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رسائل فی درایه الحدیث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279375_3381743652">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7279377_3381743652">
            <w:r>
              <w:rPr>
                <w:webHidden/>
                <w:rStyle w:val="IndexLink"/>
                <w:rtl w:val="true"/>
              </w:rPr>
              <w:t>اشارة</w:t>
            </w:r>
            <w:r>
              <w:rPr>
                <w:rStyle w:val="IndexLink"/>
                <w:rtl w:val="true"/>
              </w:rPr>
              <w:tab/>
            </w:r>
            <w:r>
              <w:rPr>
                <w:rStyle w:val="IndexLink"/>
              </w:rPr>
              <w:t>16</w:t>
            </w:r>
          </w:hyperlink>
        </w:p>
        <w:p>
          <w:pPr>
            <w:pStyle w:val="Contents2"/>
            <w:tabs>
              <w:tab w:val="clear" w:pos="8743"/>
              <w:tab w:val="right" w:pos="9026" w:leader="dot"/>
            </w:tabs>
            <w:rPr/>
          </w:pPr>
          <w:hyperlink w:anchor="__RefHeading___Toc7279379_3381743652">
            <w:r>
              <w:rPr>
                <w:webHidden/>
                <w:rStyle w:val="IndexLink"/>
                <w:rtl w:val="true"/>
              </w:rPr>
              <w:t>فهرس المطالب</w:t>
            </w:r>
            <w:r>
              <w:rPr>
                <w:rStyle w:val="IndexLink"/>
                <w:rtl w:val="true"/>
              </w:rPr>
              <w:tab/>
            </w:r>
            <w:r>
              <w:rPr>
                <w:rStyle w:val="IndexLink"/>
              </w:rPr>
              <w:t>18</w:t>
            </w:r>
          </w:hyperlink>
        </w:p>
        <w:p>
          <w:pPr>
            <w:pStyle w:val="Contents2"/>
            <w:tabs>
              <w:tab w:val="clear" w:pos="8743"/>
              <w:tab w:val="right" w:pos="9026" w:leader="dot"/>
            </w:tabs>
            <w:rPr/>
          </w:pPr>
          <w:hyperlink w:anchor="__RefHeading___Toc7279381_3381743652">
            <w:r>
              <w:rPr>
                <w:webHidden/>
                <w:rStyle w:val="IndexLink"/>
                <w:rtl w:val="true"/>
              </w:rPr>
              <w:t>تصدیر</w:t>
            </w:r>
            <w:r>
              <w:rPr>
                <w:rStyle w:val="IndexLink"/>
                <w:rtl w:val="true"/>
              </w:rPr>
              <w:tab/>
            </w:r>
            <w:r>
              <w:rPr>
                <w:rStyle w:val="IndexLink"/>
              </w:rPr>
              <w:t>22</w:t>
            </w:r>
          </w:hyperlink>
        </w:p>
        <w:p>
          <w:pPr>
            <w:pStyle w:val="Contents2"/>
            <w:tabs>
              <w:tab w:val="clear" w:pos="8743"/>
              <w:tab w:val="right" w:pos="9026" w:leader="dot"/>
            </w:tabs>
            <w:rPr/>
          </w:pPr>
          <w:hyperlink w:anchor="__RefHeading___Toc7279383_3381743652">
            <w:r>
              <w:rPr>
                <w:webHidden/>
                <w:rStyle w:val="IndexLink"/>
                <w:rtl w:val="true"/>
              </w:rPr>
              <w:t>تمهید</w:t>
            </w:r>
            <w:r>
              <w:rPr>
                <w:rStyle w:val="IndexLink"/>
                <w:rtl w:val="true"/>
              </w:rPr>
              <w:tab/>
            </w:r>
            <w:r>
              <w:rPr>
                <w:rStyle w:val="IndexLink"/>
              </w:rPr>
              <w:t>24</w:t>
            </w:r>
          </w:hyperlink>
        </w:p>
        <w:p>
          <w:pPr>
            <w:pStyle w:val="Contents3"/>
            <w:tabs>
              <w:tab w:val="clear" w:pos="8459"/>
              <w:tab w:val="right" w:pos="9026" w:leader="dot"/>
            </w:tabs>
            <w:rPr/>
          </w:pPr>
          <w:hyperlink w:anchor="__RefHeading___Toc7279385_3381743652">
            <w:r>
              <w:rPr>
                <w:webHidden/>
                <w:rStyle w:val="IndexLink"/>
                <w:rtl w:val="true"/>
              </w:rPr>
              <w:t>علم درایة الحدیث</w:t>
            </w:r>
            <w:r>
              <w:rPr>
                <w:rStyle w:val="IndexLink"/>
                <w:rtl w:val="true"/>
              </w:rPr>
              <w:tab/>
            </w:r>
            <w:r>
              <w:rPr>
                <w:rStyle w:val="IndexLink"/>
              </w:rPr>
              <w:t>24</w:t>
            </w:r>
          </w:hyperlink>
        </w:p>
        <w:p>
          <w:pPr>
            <w:pStyle w:val="Contents3"/>
            <w:tabs>
              <w:tab w:val="clear" w:pos="8459"/>
              <w:tab w:val="right" w:pos="9026" w:leader="dot"/>
            </w:tabs>
            <w:rPr/>
          </w:pPr>
          <w:hyperlink w:anchor="__RefHeading___Toc7279387_3381743652">
            <w:r>
              <w:rPr>
                <w:webHidden/>
                <w:rStyle w:val="IndexLink"/>
                <w:rtl w:val="true"/>
              </w:rPr>
              <w:t>تطوّر تدوین علم الدرایة عند الشیعة</w:t>
            </w:r>
            <w:r>
              <w:rPr>
                <w:rStyle w:val="IndexLink"/>
                <w:rtl w:val="true"/>
              </w:rPr>
              <w:tab/>
            </w:r>
            <w:r>
              <w:rPr>
                <w:rStyle w:val="IndexLink"/>
              </w:rPr>
              <w:t>26</w:t>
            </w:r>
          </w:hyperlink>
        </w:p>
        <w:p>
          <w:pPr>
            <w:pStyle w:val="Contents3"/>
            <w:tabs>
              <w:tab w:val="clear" w:pos="8459"/>
              <w:tab w:val="right" w:pos="9026" w:leader="dot"/>
            </w:tabs>
            <w:rPr/>
          </w:pPr>
          <w:hyperlink w:anchor="__RefHeading___Toc7279389_3381743652">
            <w:r>
              <w:rPr>
                <w:webHidden/>
                <w:rStyle w:val="IndexLink"/>
                <w:rtl w:val="true"/>
              </w:rPr>
              <w:t>أوّل من کتب فی الدرایة</w:t>
            </w:r>
            <w:r>
              <w:rPr>
                <w:rStyle w:val="IndexLink"/>
                <w:rtl w:val="true"/>
              </w:rPr>
              <w:tab/>
            </w:r>
            <w:r>
              <w:rPr>
                <w:rStyle w:val="IndexLink"/>
              </w:rPr>
              <w:t>27</w:t>
            </w:r>
          </w:hyperlink>
        </w:p>
        <w:p>
          <w:pPr>
            <w:pStyle w:val="Contents3"/>
            <w:tabs>
              <w:tab w:val="clear" w:pos="8459"/>
              <w:tab w:val="right" w:pos="9026" w:leader="dot"/>
            </w:tabs>
            <w:rPr/>
          </w:pPr>
          <w:hyperlink w:anchor="__RefHeading___Toc7279391_3381743652">
            <w:r>
              <w:rPr>
                <w:webHidden/>
                <w:rStyle w:val="IndexLink"/>
                <w:rtl w:val="true"/>
              </w:rPr>
              <w:t>هیکلیة البحث فی کتب الدرایة</w:t>
            </w:r>
            <w:r>
              <w:rPr>
                <w:rStyle w:val="IndexLink"/>
                <w:rtl w:val="true"/>
              </w:rPr>
              <w:tab/>
            </w:r>
            <w:r>
              <w:rPr>
                <w:rStyle w:val="IndexLink"/>
              </w:rPr>
              <w:t>32</w:t>
            </w:r>
          </w:hyperlink>
        </w:p>
        <w:p>
          <w:pPr>
            <w:pStyle w:val="Contents3"/>
            <w:tabs>
              <w:tab w:val="clear" w:pos="8459"/>
              <w:tab w:val="right" w:pos="9026" w:leader="dot"/>
            </w:tabs>
            <w:rPr/>
          </w:pPr>
          <w:hyperlink w:anchor="__RefHeading___Toc7279393_3381743652">
            <w:r>
              <w:rPr>
                <w:webHidden/>
                <w:rStyle w:val="IndexLink"/>
                <w:rtl w:val="true"/>
              </w:rPr>
              <w:t>سلسلة</w:t>
            </w:r>
            <w:r>
              <w:rPr>
                <w:rStyle w:val="IndexLink"/>
                <w:rtl w:val="true"/>
              </w:rPr>
              <w:t>«</w:t>
            </w:r>
            <w:r>
              <w:rPr>
                <w:rStyle w:val="IndexLink"/>
                <w:rtl w:val="true"/>
              </w:rPr>
              <w:t>درایة الحدیث</w:t>
            </w:r>
            <w:r>
              <w:rPr>
                <w:rStyle w:val="IndexLink"/>
                <w:rtl w:val="true"/>
              </w:rPr>
              <w:t>»</w:t>
              <w:tab/>
            </w:r>
            <w:r>
              <w:rPr>
                <w:rStyle w:val="IndexLink"/>
              </w:rPr>
              <w:t>33</w:t>
            </w:r>
          </w:hyperlink>
        </w:p>
        <w:p>
          <w:pPr>
            <w:pStyle w:val="Contents2"/>
            <w:tabs>
              <w:tab w:val="clear" w:pos="8743"/>
              <w:tab w:val="right" w:pos="9026" w:leader="dot"/>
            </w:tabs>
            <w:rPr/>
          </w:pPr>
          <w:hyperlink w:anchor="__RefHeading___Toc7279395_3381743652">
            <w:r>
              <w:rPr>
                <w:webHidden/>
                <w:rStyle w:val="IndexLink"/>
                <w:rtl w:val="true"/>
              </w:rPr>
              <w:t>مصنّفات الشیعة فی علم الدرایة</w:t>
            </w:r>
            <w:r>
              <w:rPr>
                <w:rStyle w:val="IndexLink"/>
                <w:rtl w:val="true"/>
              </w:rPr>
              <w:tab/>
            </w:r>
            <w:r>
              <w:rPr>
                <w:rStyle w:val="IndexLink"/>
              </w:rPr>
              <w:t>39</w:t>
            </w:r>
          </w:hyperlink>
        </w:p>
        <w:p>
          <w:pPr>
            <w:pStyle w:val="Contents3"/>
            <w:tabs>
              <w:tab w:val="clear" w:pos="8459"/>
              <w:tab w:val="right" w:pos="9026" w:leader="dot"/>
            </w:tabs>
            <w:rPr/>
          </w:pPr>
          <w:hyperlink w:anchor="__RefHeading___Toc7279397_3381743652">
            <w:r>
              <w:rPr>
                <w:webHidden/>
                <w:rStyle w:val="IndexLink"/>
                <w:rtl w:val="true"/>
              </w:rPr>
              <w:t>*</w:t>
            </w:r>
            <w:r>
              <w:rPr>
                <w:rStyle w:val="IndexLink"/>
                <w:rtl w:val="true"/>
              </w:rPr>
              <w:t>آشنائی با علم درایه</w:t>
            </w:r>
            <w:r>
              <w:rPr>
                <w:rStyle w:val="IndexLink"/>
                <w:rtl w:val="true"/>
              </w:rPr>
              <w:t>(</w:t>
            </w:r>
            <w:r>
              <w:rPr>
                <w:rStyle w:val="IndexLink"/>
                <w:rtl w:val="true"/>
              </w:rPr>
              <w:t>أضواء علی علم الدرایة</w:t>
            </w:r>
            <w:r>
              <w:rPr>
                <w:rStyle w:val="IndexLink"/>
                <w:rtl w:val="true"/>
              </w:rPr>
              <w:t>)</w:t>
              <w:tab/>
            </w:r>
            <w:r>
              <w:rPr>
                <w:rStyle w:val="IndexLink"/>
              </w:rPr>
              <w:t>39</w:t>
            </w:r>
          </w:hyperlink>
        </w:p>
        <w:p>
          <w:pPr>
            <w:pStyle w:val="Contents3"/>
            <w:tabs>
              <w:tab w:val="clear" w:pos="8459"/>
              <w:tab w:val="right" w:pos="9026" w:leader="dot"/>
            </w:tabs>
            <w:rPr/>
          </w:pPr>
          <w:hyperlink w:anchor="__RefHeading___Toc7279399_3381743652">
            <w:r>
              <w:rPr>
                <w:webHidden/>
                <w:rStyle w:val="IndexLink"/>
                <w:rtl w:val="true"/>
              </w:rPr>
              <w:t>*</w:t>
            </w:r>
            <w:r>
              <w:rPr>
                <w:rStyle w:val="IndexLink"/>
                <w:rtl w:val="true"/>
              </w:rPr>
              <w:t>اخبار و آثار ساختگی</w:t>
            </w:r>
            <w:r>
              <w:rPr>
                <w:rStyle w:val="IndexLink"/>
                <w:rtl w:val="true"/>
              </w:rPr>
              <w:tab/>
            </w:r>
            <w:r>
              <w:rPr>
                <w:rStyle w:val="IndexLink"/>
              </w:rPr>
              <w:t>39</w:t>
            </w:r>
          </w:hyperlink>
        </w:p>
        <w:p>
          <w:pPr>
            <w:pStyle w:val="Contents3"/>
            <w:tabs>
              <w:tab w:val="clear" w:pos="8459"/>
              <w:tab w:val="right" w:pos="9026" w:leader="dot"/>
            </w:tabs>
            <w:rPr/>
          </w:pPr>
          <w:hyperlink w:anchor="__RefHeading___Toc7279401_3381743652">
            <w:r>
              <w:rPr>
                <w:webHidden/>
                <w:rStyle w:val="IndexLink"/>
                <w:rtl w:val="true"/>
              </w:rPr>
              <w:t>*</w:t>
            </w:r>
            <w:r>
              <w:rPr>
                <w:rStyle w:val="IndexLink"/>
                <w:rtl w:val="true"/>
              </w:rPr>
              <w:t>أرجوزة فی درایة الحدیث</w:t>
            </w:r>
            <w:r>
              <w:rPr>
                <w:rStyle w:val="IndexLink"/>
                <w:rtl w:val="true"/>
              </w:rPr>
              <w:tab/>
            </w:r>
            <w:r>
              <w:rPr>
                <w:rStyle w:val="IndexLink"/>
              </w:rPr>
              <w:t>39</w:t>
            </w:r>
          </w:hyperlink>
        </w:p>
        <w:p>
          <w:pPr>
            <w:pStyle w:val="Contents3"/>
            <w:tabs>
              <w:tab w:val="clear" w:pos="8459"/>
              <w:tab w:val="right" w:pos="9026" w:leader="dot"/>
            </w:tabs>
            <w:rPr/>
          </w:pPr>
          <w:hyperlink w:anchor="__RefHeading___Toc7279403_3381743652">
            <w:r>
              <w:rPr>
                <w:webHidden/>
                <w:rStyle w:val="IndexLink"/>
                <w:rtl w:val="true"/>
              </w:rPr>
              <w:t>*</w:t>
            </w:r>
            <w:r>
              <w:rPr>
                <w:rStyle w:val="IndexLink"/>
                <w:rtl w:val="true"/>
              </w:rPr>
              <w:t>أساس المطالب فی الدرایة و المباحث الرجالیة</w:t>
            </w:r>
            <w:r>
              <w:rPr>
                <w:rStyle w:val="IndexLink"/>
                <w:rtl w:val="true"/>
              </w:rPr>
              <w:tab/>
            </w:r>
            <w:r>
              <w:rPr>
                <w:rStyle w:val="IndexLink"/>
              </w:rPr>
              <w:t>40</w:t>
            </w:r>
          </w:hyperlink>
        </w:p>
        <w:p>
          <w:pPr>
            <w:pStyle w:val="Contents3"/>
            <w:tabs>
              <w:tab w:val="clear" w:pos="8459"/>
              <w:tab w:val="right" w:pos="9026" w:leader="dot"/>
            </w:tabs>
            <w:rPr/>
          </w:pPr>
          <w:hyperlink w:anchor="__RefHeading___Toc7279405_3381743652">
            <w:r>
              <w:rPr>
                <w:webHidden/>
                <w:rStyle w:val="IndexLink"/>
                <w:rtl w:val="true"/>
              </w:rPr>
              <w:t>*</w:t>
            </w:r>
            <w:r>
              <w:rPr>
                <w:rStyle w:val="IndexLink"/>
                <w:rtl w:val="true"/>
              </w:rPr>
              <w:t>أسباب الحدیث النبوی فی التراث الإمامی</w:t>
            </w:r>
            <w:r>
              <w:rPr>
                <w:rStyle w:val="IndexLink"/>
                <w:rtl w:val="true"/>
              </w:rPr>
              <w:tab/>
            </w:r>
            <w:r>
              <w:rPr>
                <w:rStyle w:val="IndexLink"/>
              </w:rPr>
              <w:t>40</w:t>
            </w:r>
          </w:hyperlink>
        </w:p>
        <w:p>
          <w:pPr>
            <w:pStyle w:val="Contents3"/>
            <w:tabs>
              <w:tab w:val="clear" w:pos="8459"/>
              <w:tab w:val="right" w:pos="9026" w:leader="dot"/>
            </w:tabs>
            <w:rPr/>
          </w:pPr>
          <w:hyperlink w:anchor="__RefHeading___Toc7279407_3381743652">
            <w:r>
              <w:rPr>
                <w:webHidden/>
                <w:rStyle w:val="IndexLink"/>
                <w:rtl w:val="true"/>
              </w:rPr>
              <w:t>*</w:t>
            </w:r>
            <w:r>
              <w:rPr>
                <w:rStyle w:val="IndexLink"/>
                <w:rtl w:val="true"/>
              </w:rPr>
              <w:t>إشراقات الأصول فی أصول علم الحدیث</w:t>
            </w:r>
            <w:r>
              <w:rPr>
                <w:rStyle w:val="IndexLink"/>
                <w:rtl w:val="true"/>
              </w:rPr>
              <w:tab/>
            </w:r>
            <w:r>
              <w:rPr>
                <w:rStyle w:val="IndexLink"/>
              </w:rPr>
              <w:t>40</w:t>
            </w:r>
          </w:hyperlink>
        </w:p>
        <w:p>
          <w:pPr>
            <w:pStyle w:val="Contents3"/>
            <w:tabs>
              <w:tab w:val="clear" w:pos="8459"/>
              <w:tab w:val="right" w:pos="9026" w:leader="dot"/>
            </w:tabs>
            <w:rPr/>
          </w:pPr>
          <w:hyperlink w:anchor="__RefHeading___Toc7279409_3381743652">
            <w:r>
              <w:rPr>
                <w:webHidden/>
                <w:rStyle w:val="IndexLink"/>
                <w:rtl w:val="true"/>
              </w:rPr>
              <w:t>*</w:t>
            </w:r>
            <w:r>
              <w:rPr>
                <w:rStyle w:val="IndexLink"/>
                <w:rtl w:val="true"/>
              </w:rPr>
              <w:t>أصدق المقال فی علمی الدرایة و الرجال</w:t>
            </w:r>
            <w:r>
              <w:rPr>
                <w:rStyle w:val="IndexLink"/>
                <w:rtl w:val="true"/>
              </w:rPr>
              <w:tab/>
            </w:r>
            <w:r>
              <w:rPr>
                <w:rStyle w:val="IndexLink"/>
              </w:rPr>
              <w:t>40</w:t>
            </w:r>
          </w:hyperlink>
        </w:p>
        <w:p>
          <w:pPr>
            <w:pStyle w:val="Contents3"/>
            <w:tabs>
              <w:tab w:val="clear" w:pos="8459"/>
              <w:tab w:val="right" w:pos="9026" w:leader="dot"/>
            </w:tabs>
            <w:rPr/>
          </w:pPr>
          <w:hyperlink w:anchor="__RefHeading___Toc7279411_3381743652">
            <w:r>
              <w:rPr>
                <w:webHidden/>
                <w:rStyle w:val="IndexLink"/>
                <w:rtl w:val="true"/>
              </w:rPr>
              <w:t>*</w:t>
            </w:r>
            <w:r>
              <w:rPr>
                <w:rStyle w:val="IndexLink"/>
                <w:rtl w:val="true"/>
              </w:rPr>
              <w:t>اصطلاحات حدیث</w:t>
            </w:r>
            <w:r>
              <w:rPr>
                <w:rStyle w:val="IndexLink"/>
                <w:rtl w:val="true"/>
              </w:rPr>
              <w:tab/>
            </w:r>
            <w:r>
              <w:rPr>
                <w:rStyle w:val="IndexLink"/>
              </w:rPr>
              <w:t>41</w:t>
            </w:r>
          </w:hyperlink>
        </w:p>
        <w:p>
          <w:pPr>
            <w:pStyle w:val="Contents3"/>
            <w:tabs>
              <w:tab w:val="clear" w:pos="8459"/>
              <w:tab w:val="right" w:pos="9026" w:leader="dot"/>
            </w:tabs>
            <w:rPr/>
          </w:pPr>
          <w:hyperlink w:anchor="__RefHeading___Toc7279413_3381743652">
            <w:r>
              <w:rPr>
                <w:webHidden/>
                <w:rStyle w:val="IndexLink"/>
                <w:rtl w:val="true"/>
              </w:rPr>
              <w:t>*</w:t>
            </w:r>
            <w:r>
              <w:rPr>
                <w:rStyle w:val="IndexLink"/>
                <w:rtl w:val="true"/>
              </w:rPr>
              <w:t>اصطلاحات علم الدرایة</w:t>
            </w:r>
            <w:r>
              <w:rPr>
                <w:rStyle w:val="IndexLink"/>
                <w:rtl w:val="true"/>
              </w:rPr>
              <w:tab/>
            </w:r>
            <w:r>
              <w:rPr>
                <w:rStyle w:val="IndexLink"/>
              </w:rPr>
              <w:t>41</w:t>
            </w:r>
          </w:hyperlink>
        </w:p>
        <w:p>
          <w:pPr>
            <w:pStyle w:val="Contents3"/>
            <w:tabs>
              <w:tab w:val="clear" w:pos="8459"/>
              <w:tab w:val="right" w:pos="9026" w:leader="dot"/>
            </w:tabs>
            <w:rPr/>
          </w:pPr>
          <w:hyperlink w:anchor="__RefHeading___Toc7279415_3381743652">
            <w:r>
              <w:rPr>
                <w:webHidden/>
                <w:rStyle w:val="IndexLink"/>
                <w:rtl w:val="true"/>
              </w:rPr>
              <w:t>*</w:t>
            </w:r>
            <w:r>
              <w:rPr>
                <w:rStyle w:val="IndexLink"/>
                <w:rtl w:val="true"/>
              </w:rPr>
              <w:t>اصطلاحات المحدّثین</w:t>
            </w:r>
            <w:r>
              <w:rPr>
                <w:rStyle w:val="IndexLink"/>
                <w:rtl w:val="true"/>
              </w:rPr>
              <w:tab/>
            </w:r>
            <w:r>
              <w:rPr>
                <w:rStyle w:val="IndexLink"/>
              </w:rPr>
              <w:t>41</w:t>
            </w:r>
          </w:hyperlink>
        </w:p>
        <w:p>
          <w:pPr>
            <w:pStyle w:val="Contents3"/>
            <w:tabs>
              <w:tab w:val="clear" w:pos="8459"/>
              <w:tab w:val="right" w:pos="9026" w:leader="dot"/>
            </w:tabs>
            <w:rPr/>
          </w:pPr>
          <w:hyperlink w:anchor="__RefHeading___Toc7279417_3381743652">
            <w:r>
              <w:rPr>
                <w:webHidden/>
                <w:rStyle w:val="IndexLink"/>
                <w:rtl w:val="true"/>
              </w:rPr>
              <w:t>*</w:t>
            </w:r>
            <w:r>
              <w:rPr>
                <w:rStyle w:val="IndexLink"/>
                <w:rtl w:val="true"/>
              </w:rPr>
              <w:t>الأصول الأربعمائة</w:t>
            </w:r>
            <w:r>
              <w:rPr>
                <w:rStyle w:val="IndexLink"/>
                <w:rtl w:val="true"/>
              </w:rPr>
              <w:tab/>
            </w:r>
            <w:r>
              <w:rPr>
                <w:rStyle w:val="IndexLink"/>
              </w:rPr>
              <w:t>41</w:t>
            </w:r>
          </w:hyperlink>
        </w:p>
        <w:p>
          <w:pPr>
            <w:pStyle w:val="Contents3"/>
            <w:tabs>
              <w:tab w:val="clear" w:pos="8459"/>
              <w:tab w:val="right" w:pos="9026" w:leader="dot"/>
            </w:tabs>
            <w:rPr/>
          </w:pPr>
          <w:hyperlink w:anchor="__RefHeading___Toc7279419_3381743652">
            <w:r>
              <w:rPr>
                <w:webHidden/>
                <w:rStyle w:val="IndexLink"/>
                <w:rtl w:val="true"/>
              </w:rPr>
              <w:t>*</w:t>
            </w:r>
            <w:r>
              <w:rPr>
                <w:rStyle w:val="IndexLink"/>
                <w:rtl w:val="true"/>
              </w:rPr>
              <w:t>أصول الحدیث</w:t>
            </w:r>
            <w:r>
              <w:rPr>
                <w:rStyle w:val="IndexLink"/>
                <w:rtl w:val="true"/>
              </w:rPr>
              <w:tab/>
            </w:r>
            <w:r>
              <w:rPr>
                <w:rStyle w:val="IndexLink"/>
              </w:rPr>
              <w:t>42</w:t>
            </w:r>
          </w:hyperlink>
        </w:p>
        <w:p>
          <w:pPr>
            <w:pStyle w:val="Contents3"/>
            <w:tabs>
              <w:tab w:val="clear" w:pos="8459"/>
              <w:tab w:val="right" w:pos="9026" w:leader="dot"/>
            </w:tabs>
            <w:rPr/>
          </w:pPr>
          <w:hyperlink w:anchor="__RefHeading___Toc7279421_3381743652">
            <w:r>
              <w:rPr>
                <w:webHidden/>
                <w:rStyle w:val="IndexLink"/>
                <w:rtl w:val="true"/>
              </w:rPr>
              <w:t>*</w:t>
            </w:r>
            <w:r>
              <w:rPr>
                <w:rStyle w:val="IndexLink"/>
                <w:rtl w:val="true"/>
              </w:rPr>
              <w:t>أصول الحدیث و أحکامه</w:t>
            </w:r>
            <w:r>
              <w:rPr>
                <w:rStyle w:val="IndexLink"/>
                <w:rtl w:val="true"/>
              </w:rPr>
              <w:t>(</w:t>
            </w:r>
            <w:r>
              <w:rPr>
                <w:rStyle w:val="IndexLink"/>
                <w:rtl w:val="true"/>
              </w:rPr>
              <w:t>فی علم الدرایة</w:t>
            </w:r>
            <w:r>
              <w:rPr>
                <w:rStyle w:val="IndexLink"/>
                <w:rtl w:val="true"/>
              </w:rPr>
              <w:t>)</w:t>
              <w:tab/>
            </w:r>
            <w:r>
              <w:rPr>
                <w:rStyle w:val="IndexLink"/>
              </w:rPr>
              <w:t>42</w:t>
            </w:r>
          </w:hyperlink>
        </w:p>
        <w:p>
          <w:pPr>
            <w:pStyle w:val="Contents3"/>
            <w:tabs>
              <w:tab w:val="clear" w:pos="8459"/>
              <w:tab w:val="right" w:pos="9026" w:leader="dot"/>
            </w:tabs>
            <w:rPr/>
          </w:pPr>
          <w:hyperlink w:anchor="__RefHeading___Toc7279423_3381743652">
            <w:r>
              <w:rPr>
                <w:webHidden/>
                <w:rStyle w:val="IndexLink"/>
                <w:rtl w:val="true"/>
              </w:rPr>
              <w:t>*</w:t>
            </w:r>
            <w:r>
              <w:rPr>
                <w:rStyle w:val="IndexLink"/>
                <w:rtl w:val="true"/>
              </w:rPr>
              <w:t>الأعلام الهادیة الرفیعة فی اعتبار الکتب الأربعة و أمثالها</w:t>
            </w:r>
            <w:r>
              <w:rPr>
                <w:rStyle w:val="IndexLink"/>
                <w:rtl w:val="true"/>
              </w:rPr>
              <w:tab/>
            </w:r>
            <w:r>
              <w:rPr>
                <w:rStyle w:val="IndexLink"/>
              </w:rPr>
              <w:t>42</w:t>
            </w:r>
          </w:hyperlink>
        </w:p>
        <w:p>
          <w:pPr>
            <w:pStyle w:val="Contents3"/>
            <w:tabs>
              <w:tab w:val="clear" w:pos="8459"/>
              <w:tab w:val="right" w:pos="9026" w:leader="dot"/>
            </w:tabs>
            <w:rPr/>
          </w:pPr>
          <w:hyperlink w:anchor="__RefHeading___Toc7279425_3381743652">
            <w:r>
              <w:rPr>
                <w:webHidden/>
                <w:rStyle w:val="IndexLink"/>
                <w:rtl w:val="true"/>
              </w:rPr>
              <w:t>*</w:t>
            </w:r>
            <w:r>
              <w:rPr>
                <w:rStyle w:val="IndexLink"/>
                <w:rtl w:val="true"/>
              </w:rPr>
              <w:t>أقسام خبر</w:t>
            </w:r>
            <w:r>
              <w:rPr>
                <w:rStyle w:val="IndexLink"/>
                <w:rtl w:val="true"/>
              </w:rPr>
              <w:tab/>
            </w:r>
            <w:r>
              <w:rPr>
                <w:rStyle w:val="IndexLink"/>
              </w:rPr>
              <w:t>42</w:t>
            </w:r>
          </w:hyperlink>
        </w:p>
        <w:p>
          <w:pPr>
            <w:pStyle w:val="Contents3"/>
            <w:tabs>
              <w:tab w:val="clear" w:pos="8459"/>
              <w:tab w:val="right" w:pos="9026" w:leader="dot"/>
            </w:tabs>
            <w:rPr/>
          </w:pPr>
          <w:hyperlink w:anchor="__RefHeading___Toc7279427_3381743652">
            <w:r>
              <w:rPr>
                <w:webHidden/>
                <w:rStyle w:val="IndexLink"/>
                <w:rtl w:val="true"/>
              </w:rPr>
              <w:t>*</w:t>
            </w:r>
            <w:r>
              <w:rPr>
                <w:rStyle w:val="IndexLink"/>
                <w:rtl w:val="true"/>
              </w:rPr>
              <w:t>إکمال الدرایة</w:t>
            </w:r>
            <w:r>
              <w:rPr>
                <w:rStyle w:val="IndexLink"/>
                <w:rtl w:val="true"/>
              </w:rPr>
              <w:tab/>
            </w:r>
            <w:r>
              <w:rPr>
                <w:rStyle w:val="IndexLink"/>
              </w:rPr>
              <w:t>43</w:t>
            </w:r>
          </w:hyperlink>
        </w:p>
        <w:p>
          <w:pPr>
            <w:pStyle w:val="Contents3"/>
            <w:tabs>
              <w:tab w:val="clear" w:pos="8459"/>
              <w:tab w:val="right" w:pos="9026" w:leader="dot"/>
            </w:tabs>
            <w:rPr/>
          </w:pPr>
          <w:hyperlink w:anchor="__RefHeading___Toc7279429_3381743652">
            <w:r>
              <w:rPr>
                <w:webHidden/>
                <w:rStyle w:val="IndexLink"/>
                <w:rtl w:val="true"/>
              </w:rPr>
              <w:t>*</w:t>
            </w:r>
            <w:r>
              <w:rPr>
                <w:rStyle w:val="IndexLink"/>
                <w:rtl w:val="true"/>
              </w:rPr>
              <w:t>أمان الحثیث فی لهو الحدیث</w:t>
            </w:r>
            <w:r>
              <w:rPr>
                <w:rStyle w:val="IndexLink"/>
                <w:rtl w:val="true"/>
              </w:rPr>
              <w:tab/>
            </w:r>
            <w:r>
              <w:rPr>
                <w:rStyle w:val="IndexLink"/>
              </w:rPr>
              <w:t>43</w:t>
            </w:r>
          </w:hyperlink>
        </w:p>
        <w:p>
          <w:pPr>
            <w:pStyle w:val="Contents3"/>
            <w:tabs>
              <w:tab w:val="clear" w:pos="8459"/>
              <w:tab w:val="right" w:pos="9026" w:leader="dot"/>
            </w:tabs>
            <w:rPr/>
          </w:pPr>
          <w:hyperlink w:anchor="__RefHeading___Toc7279431_3381743652">
            <w:r>
              <w:rPr>
                <w:webHidden/>
                <w:rStyle w:val="IndexLink"/>
                <w:rtl w:val="true"/>
              </w:rPr>
              <w:t>*</w:t>
            </w:r>
            <w:r>
              <w:rPr>
                <w:rStyle w:val="IndexLink"/>
                <w:rtl w:val="true"/>
              </w:rPr>
              <w:t>الإنصاف فی علم الحدیث</w:t>
            </w:r>
            <w:r>
              <w:rPr>
                <w:rStyle w:val="IndexLink"/>
                <w:rtl w:val="true"/>
              </w:rPr>
              <w:tab/>
            </w:r>
            <w:r>
              <w:rPr>
                <w:rStyle w:val="IndexLink"/>
              </w:rPr>
              <w:t>43</w:t>
            </w:r>
          </w:hyperlink>
        </w:p>
        <w:p>
          <w:pPr>
            <w:pStyle w:val="Contents3"/>
            <w:tabs>
              <w:tab w:val="clear" w:pos="8459"/>
              <w:tab w:val="right" w:pos="9026" w:leader="dot"/>
            </w:tabs>
            <w:rPr/>
          </w:pPr>
          <w:hyperlink w:anchor="__RefHeading___Toc7279433_3381743652">
            <w:r>
              <w:rPr>
                <w:webHidden/>
                <w:rStyle w:val="IndexLink"/>
                <w:rtl w:val="true"/>
              </w:rPr>
              <w:t>*</w:t>
            </w:r>
            <w:r>
              <w:rPr>
                <w:rStyle w:val="IndexLink"/>
                <w:rtl w:val="true"/>
              </w:rPr>
              <w:t>أنوار البصائر</w:t>
            </w:r>
            <w:r>
              <w:rPr>
                <w:rStyle w:val="IndexLink"/>
                <w:rtl w:val="true"/>
              </w:rPr>
              <w:tab/>
            </w:r>
            <w:r>
              <w:rPr>
                <w:rStyle w:val="IndexLink"/>
              </w:rPr>
              <w:t>43</w:t>
            </w:r>
          </w:hyperlink>
        </w:p>
        <w:p>
          <w:pPr>
            <w:pStyle w:val="Contents3"/>
            <w:tabs>
              <w:tab w:val="clear" w:pos="8459"/>
              <w:tab w:val="right" w:pos="9026" w:leader="dot"/>
            </w:tabs>
            <w:rPr/>
          </w:pPr>
          <w:hyperlink w:anchor="__RefHeading___Toc7279435_3381743652">
            <w:r>
              <w:rPr>
                <w:webHidden/>
                <w:rStyle w:val="IndexLink"/>
                <w:rtl w:val="true"/>
              </w:rPr>
              <w:t>*</w:t>
            </w:r>
            <w:r>
              <w:rPr>
                <w:rStyle w:val="IndexLink"/>
                <w:rtl w:val="true"/>
              </w:rPr>
              <w:t>الأنوار الإلهیة فی الدرایة و الرجال</w:t>
            </w:r>
            <w:r>
              <w:rPr>
                <w:rStyle w:val="IndexLink"/>
                <w:rtl w:val="true"/>
              </w:rPr>
              <w:t>(-</w:t>
            </w:r>
            <w:r>
              <w:rPr>
                <w:rStyle w:val="IndexLink"/>
                <w:rtl w:val="true"/>
              </w:rPr>
              <w:t>درایة الحدیث</w:t>
            </w:r>
            <w:r>
              <w:rPr>
                <w:rStyle w:val="IndexLink"/>
                <w:rtl w:val="true"/>
              </w:rPr>
              <w:t>)</w:t>
              <w:tab/>
            </w:r>
            <w:r>
              <w:rPr>
                <w:rStyle w:val="IndexLink"/>
              </w:rPr>
              <w:t>44</w:t>
            </w:r>
          </w:hyperlink>
        </w:p>
        <w:p>
          <w:pPr>
            <w:pStyle w:val="Contents3"/>
            <w:tabs>
              <w:tab w:val="clear" w:pos="8459"/>
              <w:tab w:val="right" w:pos="9026" w:leader="dot"/>
            </w:tabs>
            <w:rPr/>
          </w:pPr>
          <w:hyperlink w:anchor="__RefHeading___Toc7279437_3381743652">
            <w:r>
              <w:rPr>
                <w:webHidden/>
                <w:rStyle w:val="IndexLink"/>
                <w:rtl w:val="true"/>
              </w:rPr>
              <w:t>*</w:t>
            </w:r>
            <w:r>
              <w:rPr>
                <w:rStyle w:val="IndexLink"/>
                <w:rtl w:val="true"/>
              </w:rPr>
              <w:t>أوصاف الحدیث</w:t>
            </w:r>
            <w:r>
              <w:rPr>
                <w:rStyle w:val="IndexLink"/>
                <w:rtl w:val="true"/>
              </w:rPr>
              <w:tab/>
            </w:r>
            <w:r>
              <w:rPr>
                <w:rStyle w:val="IndexLink"/>
              </w:rPr>
              <w:t>44</w:t>
            </w:r>
          </w:hyperlink>
        </w:p>
        <w:p>
          <w:pPr>
            <w:pStyle w:val="Contents3"/>
            <w:tabs>
              <w:tab w:val="clear" w:pos="8459"/>
              <w:tab w:val="right" w:pos="9026" w:leader="dot"/>
            </w:tabs>
            <w:rPr/>
          </w:pPr>
          <w:hyperlink w:anchor="__RefHeading___Toc7279439_3381743652">
            <w:r>
              <w:rPr>
                <w:webHidden/>
                <w:rStyle w:val="IndexLink"/>
                <w:rtl w:val="true"/>
              </w:rPr>
              <w:t>*</w:t>
            </w:r>
            <w:r>
              <w:rPr>
                <w:rStyle w:val="IndexLink"/>
                <w:rtl w:val="true"/>
              </w:rPr>
              <w:t>الإیجاز</w:t>
            </w:r>
            <w:r>
              <w:rPr>
                <w:rStyle w:val="IndexLink"/>
                <w:rtl w:val="true"/>
              </w:rPr>
              <w:tab/>
            </w:r>
            <w:r>
              <w:rPr>
                <w:rStyle w:val="IndexLink"/>
              </w:rPr>
              <w:t>44</w:t>
            </w:r>
          </w:hyperlink>
        </w:p>
        <w:p>
          <w:pPr>
            <w:pStyle w:val="Contents3"/>
            <w:tabs>
              <w:tab w:val="clear" w:pos="8459"/>
              <w:tab w:val="right" w:pos="9026" w:leader="dot"/>
            </w:tabs>
            <w:rPr/>
          </w:pPr>
          <w:hyperlink w:anchor="__RefHeading___Toc7279441_3381743652">
            <w:r>
              <w:rPr>
                <w:webHidden/>
                <w:rStyle w:val="IndexLink"/>
                <w:rtl w:val="true"/>
              </w:rPr>
              <w:t>*</w:t>
            </w:r>
            <w:r>
              <w:rPr>
                <w:rStyle w:val="IndexLink"/>
                <w:rtl w:val="true"/>
              </w:rPr>
              <w:t>بحث‌های مقارن در علم حدیث</w:t>
            </w:r>
            <w:r>
              <w:rPr>
                <w:rStyle w:val="IndexLink"/>
                <w:rtl w:val="true"/>
              </w:rPr>
              <w:t>(</w:t>
            </w:r>
            <w:r>
              <w:rPr>
                <w:rStyle w:val="IndexLink"/>
                <w:rtl w:val="true"/>
              </w:rPr>
              <w:t>بحوث مقارنة فی علم الحدیث</w:t>
            </w:r>
            <w:r>
              <w:rPr>
                <w:rStyle w:val="IndexLink"/>
                <w:rtl w:val="true"/>
              </w:rPr>
              <w:t>)</w:t>
              <w:tab/>
            </w:r>
            <w:r>
              <w:rPr>
                <w:rStyle w:val="IndexLink"/>
              </w:rPr>
              <w:t>45</w:t>
            </w:r>
          </w:hyperlink>
        </w:p>
        <w:p>
          <w:pPr>
            <w:pStyle w:val="Contents3"/>
            <w:tabs>
              <w:tab w:val="clear" w:pos="8459"/>
              <w:tab w:val="right" w:pos="9026" w:leader="dot"/>
            </w:tabs>
            <w:rPr/>
          </w:pPr>
          <w:hyperlink w:anchor="__RefHeading___Toc7279443_3381743652">
            <w:r>
              <w:rPr>
                <w:webHidden/>
                <w:rStyle w:val="IndexLink"/>
                <w:rtl w:val="true"/>
              </w:rPr>
              <w:t>*</w:t>
            </w:r>
            <w:r>
              <w:rPr>
                <w:rStyle w:val="IndexLink"/>
                <w:rtl w:val="true"/>
              </w:rPr>
              <w:t>بدایة الدرایة</w:t>
            </w:r>
            <w:r>
              <w:rPr>
                <w:rStyle w:val="IndexLink"/>
                <w:rtl w:val="true"/>
              </w:rPr>
              <w:tab/>
            </w:r>
            <w:r>
              <w:rPr>
                <w:rStyle w:val="IndexLink"/>
              </w:rPr>
              <w:t>45</w:t>
            </w:r>
          </w:hyperlink>
        </w:p>
        <w:p>
          <w:pPr>
            <w:pStyle w:val="Contents3"/>
            <w:tabs>
              <w:tab w:val="clear" w:pos="8459"/>
              <w:tab w:val="right" w:pos="9026" w:leader="dot"/>
            </w:tabs>
            <w:rPr/>
          </w:pPr>
          <w:hyperlink w:anchor="__RefHeading___Toc7279445_3381743652">
            <w:r>
              <w:rPr>
                <w:webHidden/>
                <w:rStyle w:val="IndexLink"/>
                <w:rtl w:val="true"/>
              </w:rPr>
              <w:t>*</w:t>
            </w:r>
            <w:r>
              <w:rPr>
                <w:rStyle w:val="IndexLink"/>
                <w:rtl w:val="true"/>
              </w:rPr>
              <w:t>بررسی اصول و معیارهای حدیث از جهت متن</w:t>
            </w:r>
            <w:r>
              <w:rPr>
                <w:rStyle w:val="IndexLink"/>
                <w:rtl w:val="true"/>
              </w:rPr>
              <w:t>(</w:t>
            </w:r>
            <w:r>
              <w:rPr>
                <w:rStyle w:val="IndexLink"/>
                <w:rtl w:val="true"/>
              </w:rPr>
              <w:t>دراسة حول أصول</w:t>
            </w:r>
            <w:r>
              <w:rPr>
                <w:rStyle w:val="IndexLink"/>
                <w:rtl w:val="true"/>
              </w:rPr>
              <w:tab/>
            </w:r>
            <w:r>
              <w:rPr>
                <w:rStyle w:val="IndexLink"/>
              </w:rPr>
              <w:t>45</w:t>
            </w:r>
          </w:hyperlink>
        </w:p>
        <w:p>
          <w:pPr>
            <w:pStyle w:val="Contents3"/>
            <w:tabs>
              <w:tab w:val="clear" w:pos="8459"/>
              <w:tab w:val="right" w:pos="9026" w:leader="dot"/>
            </w:tabs>
            <w:rPr/>
          </w:pPr>
          <w:hyperlink w:anchor="__RefHeading___Toc7279447_3381743652">
            <w:r>
              <w:rPr>
                <w:webHidden/>
                <w:rStyle w:val="IndexLink"/>
                <w:rtl w:val="true"/>
              </w:rPr>
              <w:t>*</w:t>
            </w:r>
            <w:r>
              <w:rPr>
                <w:rStyle w:val="IndexLink"/>
                <w:rtl w:val="true"/>
              </w:rPr>
              <w:t>تاریخ الحدیث و علومه</w:t>
            </w:r>
            <w:r>
              <w:rPr>
                <w:rStyle w:val="IndexLink"/>
                <w:rtl w:val="true"/>
              </w:rPr>
              <w:tab/>
            </w:r>
            <w:r>
              <w:rPr>
                <w:rStyle w:val="IndexLink"/>
              </w:rPr>
              <w:t>46</w:t>
            </w:r>
          </w:hyperlink>
        </w:p>
        <w:p>
          <w:pPr>
            <w:pStyle w:val="Contents3"/>
            <w:tabs>
              <w:tab w:val="clear" w:pos="8459"/>
              <w:tab w:val="right" w:pos="9026" w:leader="dot"/>
            </w:tabs>
            <w:rPr/>
          </w:pPr>
          <w:hyperlink w:anchor="__RefHeading___Toc7279449_3381743652">
            <w:r>
              <w:rPr>
                <w:webHidden/>
                <w:rStyle w:val="IndexLink"/>
                <w:rtl w:val="true"/>
              </w:rPr>
              <w:t>*</w:t>
            </w:r>
            <w:r>
              <w:rPr>
                <w:rStyle w:val="IndexLink"/>
                <w:rtl w:val="true"/>
              </w:rPr>
              <w:t>تحفة الإخوان</w:t>
            </w:r>
            <w:r>
              <w:rPr>
                <w:rStyle w:val="IndexLink"/>
                <w:rtl w:val="true"/>
              </w:rPr>
              <w:tab/>
            </w:r>
            <w:r>
              <w:rPr>
                <w:rStyle w:val="IndexLink"/>
              </w:rPr>
              <w:t>46</w:t>
            </w:r>
          </w:hyperlink>
        </w:p>
        <w:p>
          <w:pPr>
            <w:pStyle w:val="Contents3"/>
            <w:tabs>
              <w:tab w:val="clear" w:pos="8459"/>
              <w:tab w:val="right" w:pos="9026" w:leader="dot"/>
            </w:tabs>
            <w:rPr/>
          </w:pPr>
          <w:hyperlink w:anchor="__RefHeading___Toc7279451_3381743652">
            <w:r>
              <w:rPr>
                <w:webHidden/>
                <w:rStyle w:val="IndexLink"/>
                <w:rtl w:val="true"/>
              </w:rPr>
              <w:t>*</w:t>
            </w:r>
            <w:r>
              <w:rPr>
                <w:rStyle w:val="IndexLink"/>
                <w:rtl w:val="true"/>
              </w:rPr>
              <w:t>تحفة القاصدین فی معرفة اصطلاحات المحدّثین</w:t>
            </w:r>
            <w:r>
              <w:rPr>
                <w:rStyle w:val="IndexLink"/>
                <w:rtl w:val="true"/>
              </w:rPr>
              <w:tab/>
            </w:r>
            <w:r>
              <w:rPr>
                <w:rStyle w:val="IndexLink"/>
              </w:rPr>
              <w:t>46</w:t>
            </w:r>
          </w:hyperlink>
        </w:p>
        <w:p>
          <w:pPr>
            <w:pStyle w:val="Contents3"/>
            <w:tabs>
              <w:tab w:val="clear" w:pos="8459"/>
              <w:tab w:val="right" w:pos="9026" w:leader="dot"/>
            </w:tabs>
            <w:rPr/>
          </w:pPr>
          <w:hyperlink w:anchor="__RefHeading___Toc7279453_3381743652">
            <w:r>
              <w:rPr>
                <w:webHidden/>
                <w:rStyle w:val="IndexLink"/>
                <w:rtl w:val="true"/>
              </w:rPr>
              <w:t>*</w:t>
            </w:r>
            <w:r>
              <w:rPr>
                <w:rStyle w:val="IndexLink"/>
                <w:rtl w:val="true"/>
              </w:rPr>
              <w:t>تحقیقی در منابع ایدئولوژیک اسلام</w:t>
            </w:r>
            <w:r>
              <w:rPr>
                <w:rStyle w:val="IndexLink"/>
                <w:rtl w:val="true"/>
              </w:rPr>
              <w:t>(</w:t>
            </w:r>
            <w:r>
              <w:rPr>
                <w:rStyle w:val="IndexLink"/>
                <w:rtl w:val="true"/>
              </w:rPr>
              <w:t>بحث فی المصادر العقائدیة للإسلام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7279455_3381743652">
            <w:r>
              <w:rPr>
                <w:webHidden/>
                <w:rStyle w:val="IndexLink"/>
                <w:rtl w:val="true"/>
              </w:rPr>
              <w:t>*</w:t>
            </w:r>
            <w:r>
              <w:rPr>
                <w:rStyle w:val="IndexLink"/>
                <w:rtl w:val="true"/>
              </w:rPr>
              <w:t>ترجمة بدایة الدرایة للشهید الثانی</w:t>
            </w:r>
            <w:r>
              <w:rPr>
                <w:rStyle w:val="IndexLink"/>
                <w:rtl w:val="true"/>
              </w:rPr>
              <w:tab/>
            </w:r>
            <w:r>
              <w:rPr>
                <w:rStyle w:val="IndexLink"/>
              </w:rPr>
              <w:t>47</w:t>
            </w:r>
          </w:hyperlink>
        </w:p>
        <w:p>
          <w:pPr>
            <w:pStyle w:val="Contents3"/>
            <w:tabs>
              <w:tab w:val="clear" w:pos="8459"/>
              <w:tab w:val="right" w:pos="9026" w:leader="dot"/>
            </w:tabs>
            <w:rPr/>
          </w:pPr>
          <w:hyperlink w:anchor="__RefHeading___Toc7279457_3381743652">
            <w:r>
              <w:rPr>
                <w:webHidden/>
                <w:rStyle w:val="IndexLink"/>
                <w:rtl w:val="true"/>
              </w:rPr>
              <w:t>*</w:t>
            </w:r>
            <w:r>
              <w:rPr>
                <w:rStyle w:val="IndexLink"/>
                <w:rtl w:val="true"/>
              </w:rPr>
              <w:t>ترجمة صفویة فی الملّة المصطفویة</w:t>
            </w:r>
            <w:r>
              <w:rPr>
                <w:rStyle w:val="IndexLink"/>
                <w:rtl w:val="true"/>
              </w:rPr>
              <w:tab/>
            </w:r>
            <w:r>
              <w:rPr>
                <w:rStyle w:val="IndexLink"/>
              </w:rPr>
              <w:t>47</w:t>
            </w:r>
          </w:hyperlink>
        </w:p>
        <w:p>
          <w:pPr>
            <w:pStyle w:val="Contents3"/>
            <w:tabs>
              <w:tab w:val="clear" w:pos="8459"/>
              <w:tab w:val="right" w:pos="9026" w:leader="dot"/>
            </w:tabs>
            <w:rPr/>
          </w:pPr>
          <w:hyperlink w:anchor="__RefHeading___Toc7279459_3381743652">
            <w:r>
              <w:rPr>
                <w:webHidden/>
                <w:rStyle w:val="IndexLink"/>
                <w:rtl w:val="true"/>
              </w:rPr>
              <w:t>*</w:t>
            </w:r>
            <w:r>
              <w:rPr>
                <w:rStyle w:val="IndexLink"/>
                <w:rtl w:val="true"/>
              </w:rPr>
              <w:t>تزکیة الراوی</w:t>
            </w:r>
            <w:r>
              <w:rPr>
                <w:rStyle w:val="IndexLink"/>
                <w:rtl w:val="true"/>
              </w:rPr>
              <w:tab/>
            </w:r>
            <w:r>
              <w:rPr>
                <w:rStyle w:val="IndexLink"/>
              </w:rPr>
              <w:t>48</w:t>
            </w:r>
          </w:hyperlink>
        </w:p>
        <w:p>
          <w:pPr>
            <w:pStyle w:val="Contents3"/>
            <w:tabs>
              <w:tab w:val="clear" w:pos="8459"/>
              <w:tab w:val="right" w:pos="9026" w:leader="dot"/>
            </w:tabs>
            <w:rPr/>
          </w:pPr>
          <w:hyperlink w:anchor="__RefHeading___Toc7279461_3381743652">
            <w:r>
              <w:rPr>
                <w:webHidden/>
                <w:rStyle w:val="IndexLink"/>
                <w:rtl w:val="true"/>
              </w:rPr>
              <w:t>*</w:t>
            </w:r>
            <w:r>
              <w:rPr>
                <w:rStyle w:val="IndexLink"/>
                <w:rtl w:val="true"/>
              </w:rPr>
              <w:t>تعریف علم درایه،رجال و تراجم رجال</w:t>
            </w:r>
            <w:r>
              <w:rPr>
                <w:rStyle w:val="IndexLink"/>
                <w:rtl w:val="true"/>
              </w:rPr>
              <w:tab/>
            </w:r>
            <w:r>
              <w:rPr>
                <w:rStyle w:val="IndexLink"/>
              </w:rPr>
              <w:t>48</w:t>
            </w:r>
          </w:hyperlink>
        </w:p>
        <w:p>
          <w:pPr>
            <w:pStyle w:val="Contents3"/>
            <w:tabs>
              <w:tab w:val="clear" w:pos="8459"/>
              <w:tab w:val="right" w:pos="9026" w:leader="dot"/>
            </w:tabs>
            <w:rPr/>
          </w:pPr>
          <w:hyperlink w:anchor="__RefHeading___Toc7279463_3381743652">
            <w:r>
              <w:rPr>
                <w:webHidden/>
                <w:rStyle w:val="IndexLink"/>
                <w:rtl w:val="true"/>
              </w:rPr>
              <w:t>*</w:t>
            </w:r>
            <w:r>
              <w:rPr>
                <w:rStyle w:val="IndexLink"/>
                <w:rtl w:val="true"/>
              </w:rPr>
              <w:t>تعلیقة شرح بدایة الدرایة للشهید الثانی</w:t>
            </w:r>
            <w:r>
              <w:rPr>
                <w:rStyle w:val="IndexLink"/>
                <w:rtl w:val="true"/>
              </w:rPr>
              <w:tab/>
            </w:r>
            <w:r>
              <w:rPr>
                <w:rStyle w:val="IndexLink"/>
              </w:rPr>
              <w:t>48</w:t>
            </w:r>
          </w:hyperlink>
        </w:p>
        <w:p>
          <w:pPr>
            <w:pStyle w:val="Contents3"/>
            <w:tabs>
              <w:tab w:val="clear" w:pos="8459"/>
              <w:tab w:val="right" w:pos="9026" w:leader="dot"/>
            </w:tabs>
            <w:rPr/>
          </w:pPr>
          <w:hyperlink w:anchor="__RefHeading___Toc7279465_3381743652">
            <w:r>
              <w:rPr>
                <w:webHidden/>
                <w:rStyle w:val="IndexLink"/>
                <w:rtl w:val="true"/>
              </w:rPr>
              <w:t>*</w:t>
            </w:r>
            <w:r>
              <w:rPr>
                <w:rStyle w:val="IndexLink"/>
                <w:rtl w:val="true"/>
              </w:rPr>
              <w:t>التعلیقة علی بدایة الدرایة للشهید الثانی</w:t>
            </w:r>
            <w:r>
              <w:rPr>
                <w:rStyle w:val="IndexLink"/>
                <w:rtl w:val="true"/>
              </w:rPr>
              <w:tab/>
            </w:r>
            <w:r>
              <w:rPr>
                <w:rStyle w:val="IndexLink"/>
              </w:rPr>
              <w:t>48</w:t>
            </w:r>
          </w:hyperlink>
        </w:p>
        <w:p>
          <w:pPr>
            <w:pStyle w:val="Contents3"/>
            <w:tabs>
              <w:tab w:val="clear" w:pos="8459"/>
              <w:tab w:val="right" w:pos="9026" w:leader="dot"/>
            </w:tabs>
            <w:rPr/>
          </w:pPr>
          <w:hyperlink w:anchor="__RefHeading___Toc7279467_3381743652">
            <w:r>
              <w:rPr>
                <w:webHidden/>
                <w:rStyle w:val="IndexLink"/>
                <w:rtl w:val="true"/>
              </w:rPr>
              <w:t>*</w:t>
            </w:r>
            <w:r>
              <w:rPr>
                <w:rStyle w:val="IndexLink"/>
                <w:rtl w:val="true"/>
              </w:rPr>
              <w:t>تعلیقة علی شرح بدایة الدرایة للشهید الثانی</w:t>
            </w:r>
            <w:r>
              <w:rPr>
                <w:rStyle w:val="IndexLink"/>
                <w:rtl w:val="true"/>
              </w:rPr>
              <w:tab/>
            </w:r>
            <w:r>
              <w:rPr>
                <w:rStyle w:val="IndexLink"/>
              </w:rPr>
              <w:t>48</w:t>
            </w:r>
          </w:hyperlink>
        </w:p>
        <w:p>
          <w:pPr>
            <w:pStyle w:val="Contents3"/>
            <w:tabs>
              <w:tab w:val="clear" w:pos="8459"/>
              <w:tab w:val="right" w:pos="9026" w:leader="dot"/>
            </w:tabs>
            <w:rPr/>
          </w:pPr>
          <w:hyperlink w:anchor="__RefHeading___Toc7279469_3381743652">
            <w:r>
              <w:rPr>
                <w:webHidden/>
                <w:rStyle w:val="IndexLink"/>
                <w:rtl w:val="true"/>
              </w:rPr>
              <w:t>*</w:t>
            </w:r>
            <w:r>
              <w:rPr>
                <w:rStyle w:val="IndexLink"/>
                <w:rtl w:val="true"/>
              </w:rPr>
              <w:t>التعلیقة علی الهدیّة المکّیة</w:t>
            </w:r>
            <w:r>
              <w:rPr>
                <w:rStyle w:val="IndexLink"/>
                <w:rtl w:val="true"/>
              </w:rPr>
              <w:tab/>
            </w:r>
            <w:r>
              <w:rPr>
                <w:rStyle w:val="IndexLink"/>
              </w:rPr>
              <w:t>49</w:t>
            </w:r>
          </w:hyperlink>
        </w:p>
        <w:p>
          <w:pPr>
            <w:pStyle w:val="Contents3"/>
            <w:tabs>
              <w:tab w:val="clear" w:pos="8459"/>
              <w:tab w:val="right" w:pos="9026" w:leader="dot"/>
            </w:tabs>
            <w:rPr/>
          </w:pPr>
          <w:hyperlink w:anchor="__RefHeading___Toc7279471_3381743652">
            <w:r>
              <w:rPr>
                <w:webHidden/>
                <w:rStyle w:val="IndexLink"/>
                <w:rtl w:val="true"/>
              </w:rPr>
              <w:t>*</w:t>
            </w:r>
            <w:r>
              <w:rPr>
                <w:rStyle w:val="IndexLink"/>
                <w:rtl w:val="true"/>
              </w:rPr>
              <w:t>التعلیقة علی الوجیزة</w:t>
            </w:r>
            <w:r>
              <w:rPr>
                <w:rStyle w:val="IndexLink"/>
                <w:rtl w:val="true"/>
              </w:rPr>
              <w:tab/>
            </w:r>
            <w:r>
              <w:rPr>
                <w:rStyle w:val="IndexLink"/>
              </w:rPr>
              <w:t>49</w:t>
            </w:r>
          </w:hyperlink>
        </w:p>
        <w:p>
          <w:pPr>
            <w:pStyle w:val="Contents3"/>
            <w:tabs>
              <w:tab w:val="clear" w:pos="8459"/>
              <w:tab w:val="right" w:pos="9026" w:leader="dot"/>
            </w:tabs>
            <w:rPr/>
          </w:pPr>
          <w:hyperlink w:anchor="__RefHeading___Toc7279473_3381743652">
            <w:r>
              <w:rPr>
                <w:webHidden/>
                <w:rStyle w:val="IndexLink"/>
                <w:rtl w:val="true"/>
              </w:rPr>
              <w:t>*</w:t>
            </w:r>
            <w:r>
              <w:rPr>
                <w:rStyle w:val="IndexLink"/>
                <w:rtl w:val="true"/>
              </w:rPr>
              <w:t>تعلیقة علی الوجیزة فی الدرایة</w:t>
            </w:r>
            <w:r>
              <w:rPr>
                <w:rStyle w:val="IndexLink"/>
                <w:rtl w:val="true"/>
              </w:rPr>
              <w:tab/>
            </w:r>
            <w:r>
              <w:rPr>
                <w:rStyle w:val="IndexLink"/>
              </w:rPr>
              <w:t>49</w:t>
            </w:r>
          </w:hyperlink>
        </w:p>
        <w:p>
          <w:pPr>
            <w:pStyle w:val="Contents3"/>
            <w:tabs>
              <w:tab w:val="clear" w:pos="8459"/>
              <w:tab w:val="right" w:pos="9026" w:leader="dot"/>
            </w:tabs>
            <w:rPr/>
          </w:pPr>
          <w:hyperlink w:anchor="__RefHeading___Toc7279475_3381743652">
            <w:r>
              <w:rPr>
                <w:webHidden/>
                <w:rStyle w:val="IndexLink"/>
                <w:rtl w:val="true"/>
              </w:rPr>
              <w:t>*</w:t>
            </w:r>
            <w:r>
              <w:rPr>
                <w:rStyle w:val="IndexLink"/>
                <w:rtl w:val="true"/>
              </w:rPr>
              <w:t>تلخیص مقباس الهدایة</w:t>
            </w:r>
            <w:r>
              <w:rPr>
                <w:rStyle w:val="IndexLink"/>
                <w:rtl w:val="true"/>
              </w:rPr>
              <w:tab/>
            </w:r>
            <w:r>
              <w:rPr>
                <w:rStyle w:val="IndexLink"/>
              </w:rPr>
              <w:t>49</w:t>
            </w:r>
          </w:hyperlink>
        </w:p>
        <w:p>
          <w:pPr>
            <w:pStyle w:val="Contents3"/>
            <w:tabs>
              <w:tab w:val="clear" w:pos="8459"/>
              <w:tab w:val="right" w:pos="9026" w:leader="dot"/>
            </w:tabs>
            <w:rPr/>
          </w:pPr>
          <w:hyperlink w:anchor="__RefHeading___Toc7279477_3381743652">
            <w:r>
              <w:rPr>
                <w:webHidden/>
                <w:rStyle w:val="IndexLink"/>
                <w:rtl w:val="true"/>
              </w:rPr>
              <w:t>*</w:t>
            </w:r>
            <w:r>
              <w:rPr>
                <w:rStyle w:val="IndexLink"/>
                <w:rtl w:val="true"/>
              </w:rPr>
              <w:t>تمیمة الحدیث فی علم الدرایة</w:t>
            </w:r>
            <w:r>
              <w:rPr>
                <w:rStyle w:val="IndexLink"/>
                <w:rtl w:val="true"/>
              </w:rPr>
              <w:tab/>
            </w:r>
            <w:r>
              <w:rPr>
                <w:rStyle w:val="IndexLink"/>
              </w:rPr>
              <w:t>50</w:t>
            </w:r>
          </w:hyperlink>
        </w:p>
        <w:p>
          <w:pPr>
            <w:pStyle w:val="Contents3"/>
            <w:tabs>
              <w:tab w:val="clear" w:pos="8459"/>
              <w:tab w:val="right" w:pos="9026" w:leader="dot"/>
            </w:tabs>
            <w:rPr/>
          </w:pPr>
          <w:hyperlink w:anchor="__RefHeading___Toc7279479_3381743652">
            <w:r>
              <w:rPr>
                <w:webHidden/>
                <w:rStyle w:val="IndexLink"/>
                <w:rtl w:val="true"/>
              </w:rPr>
              <w:t>*</w:t>
            </w:r>
            <w:r>
              <w:rPr>
                <w:rStyle w:val="IndexLink"/>
                <w:rtl w:val="true"/>
              </w:rPr>
              <w:t>توضیح المقال فی علم الدرایة و الرجال</w:t>
            </w:r>
            <w:r>
              <w:rPr>
                <w:rStyle w:val="IndexLink"/>
                <w:rtl w:val="true"/>
              </w:rPr>
              <w:tab/>
            </w:r>
            <w:r>
              <w:rPr>
                <w:rStyle w:val="IndexLink"/>
              </w:rPr>
              <w:t>50</w:t>
            </w:r>
          </w:hyperlink>
        </w:p>
        <w:p>
          <w:pPr>
            <w:pStyle w:val="Contents3"/>
            <w:tabs>
              <w:tab w:val="clear" w:pos="8459"/>
              <w:tab w:val="right" w:pos="9026" w:leader="dot"/>
            </w:tabs>
            <w:rPr/>
          </w:pPr>
          <w:hyperlink w:anchor="__RefHeading___Toc7279481_3381743652">
            <w:r>
              <w:rPr>
                <w:webHidden/>
                <w:rStyle w:val="IndexLink"/>
                <w:rtl w:val="true"/>
              </w:rPr>
              <w:t>*</w:t>
            </w:r>
            <w:r>
              <w:rPr>
                <w:rStyle w:val="IndexLink"/>
                <w:rtl w:val="true"/>
              </w:rPr>
              <w:t>تنقیح المقال فی کیفیّة طریق الاستدلال</w:t>
            </w:r>
            <w:r>
              <w:rPr>
                <w:rStyle w:val="IndexLink"/>
                <w:rtl w:val="true"/>
              </w:rPr>
              <w:tab/>
            </w:r>
            <w:r>
              <w:rPr>
                <w:rStyle w:val="IndexLink"/>
              </w:rPr>
              <w:t>50</w:t>
            </w:r>
          </w:hyperlink>
        </w:p>
        <w:p>
          <w:pPr>
            <w:pStyle w:val="Contents3"/>
            <w:tabs>
              <w:tab w:val="clear" w:pos="8459"/>
              <w:tab w:val="right" w:pos="9026" w:leader="dot"/>
            </w:tabs>
            <w:rPr/>
          </w:pPr>
          <w:hyperlink w:anchor="__RefHeading___Toc7279483_3381743652">
            <w:r>
              <w:rPr>
                <w:webHidden/>
                <w:rStyle w:val="IndexLink"/>
                <w:rtl w:val="true"/>
              </w:rPr>
              <w:t>*</w:t>
            </w:r>
            <w:r>
              <w:rPr>
                <w:rStyle w:val="IndexLink"/>
                <w:rtl w:val="true"/>
              </w:rPr>
              <w:t>تهذیب الأکمام فی شرح تهذیب الأحکام</w:t>
            </w:r>
            <w:r>
              <w:rPr>
                <w:rStyle w:val="IndexLink"/>
                <w:rtl w:val="true"/>
              </w:rPr>
              <w:tab/>
            </w:r>
            <w:r>
              <w:rPr>
                <w:rStyle w:val="IndexLink"/>
              </w:rPr>
              <w:t>50</w:t>
            </w:r>
          </w:hyperlink>
        </w:p>
        <w:p>
          <w:pPr>
            <w:pStyle w:val="Contents3"/>
            <w:tabs>
              <w:tab w:val="clear" w:pos="8459"/>
              <w:tab w:val="right" w:pos="9026" w:leader="dot"/>
            </w:tabs>
            <w:rPr/>
          </w:pPr>
          <w:hyperlink w:anchor="__RefHeading___Toc7279485_3381743652">
            <w:r>
              <w:rPr>
                <w:webHidden/>
                <w:rStyle w:val="IndexLink"/>
                <w:rtl w:val="true"/>
              </w:rPr>
              <w:t>*</w:t>
            </w:r>
            <w:r>
              <w:rPr>
                <w:rStyle w:val="IndexLink"/>
                <w:rtl w:val="true"/>
              </w:rPr>
              <w:t>جامع المقال فی ما یتعلّق بأحوال الحدیث و الرجال</w:t>
            </w:r>
            <w:r>
              <w:rPr>
                <w:rStyle w:val="IndexLink"/>
                <w:rtl w:val="true"/>
              </w:rPr>
              <w:tab/>
            </w:r>
            <w:r>
              <w:rPr>
                <w:rStyle w:val="IndexLink"/>
              </w:rPr>
              <w:t>51</w:t>
            </w:r>
          </w:hyperlink>
        </w:p>
        <w:p>
          <w:pPr>
            <w:pStyle w:val="Contents3"/>
            <w:tabs>
              <w:tab w:val="clear" w:pos="8459"/>
              <w:tab w:val="right" w:pos="9026" w:leader="dot"/>
            </w:tabs>
            <w:rPr/>
          </w:pPr>
          <w:hyperlink w:anchor="__RefHeading___Toc7279487_3381743652">
            <w:r>
              <w:rPr>
                <w:webHidden/>
                <w:rStyle w:val="IndexLink"/>
                <w:rtl w:val="true"/>
              </w:rPr>
              <w:t>*</w:t>
            </w:r>
            <w:r>
              <w:rPr>
                <w:rStyle w:val="IndexLink"/>
                <w:rtl w:val="true"/>
              </w:rPr>
              <w:t>الجدید فی علم الدرایة و الرجال عند الشهید الصدر</w:t>
            </w:r>
            <w:r>
              <w:rPr>
                <w:rStyle w:val="IndexLink"/>
                <w:rtl w:val="true"/>
              </w:rPr>
              <w:tab/>
            </w:r>
            <w:r>
              <w:rPr>
                <w:rStyle w:val="IndexLink"/>
              </w:rPr>
              <w:t>51</w:t>
            </w:r>
          </w:hyperlink>
        </w:p>
        <w:p>
          <w:pPr>
            <w:pStyle w:val="Contents3"/>
            <w:tabs>
              <w:tab w:val="clear" w:pos="8459"/>
              <w:tab w:val="right" w:pos="9026" w:leader="dot"/>
            </w:tabs>
            <w:rPr/>
          </w:pPr>
          <w:hyperlink w:anchor="__RefHeading___Toc7279489_3381743652">
            <w:r>
              <w:rPr>
                <w:webHidden/>
                <w:rStyle w:val="IndexLink"/>
                <w:rtl w:val="true"/>
              </w:rPr>
              <w:t>*</w:t>
            </w:r>
            <w:r>
              <w:rPr>
                <w:rStyle w:val="IndexLink"/>
                <w:rtl w:val="true"/>
              </w:rPr>
              <w:t>جواهر الکلمات فی ما یتعلّق بأحوال الرواة</w:t>
            </w:r>
            <w:r>
              <w:rPr>
                <w:rStyle w:val="IndexLink"/>
                <w:rtl w:val="true"/>
              </w:rPr>
              <w:tab/>
            </w:r>
            <w:r>
              <w:rPr>
                <w:rStyle w:val="IndexLink"/>
              </w:rPr>
              <w:t>51</w:t>
            </w:r>
          </w:hyperlink>
        </w:p>
        <w:p>
          <w:pPr>
            <w:pStyle w:val="Contents3"/>
            <w:tabs>
              <w:tab w:val="clear" w:pos="8459"/>
              <w:tab w:val="right" w:pos="9026" w:leader="dot"/>
            </w:tabs>
            <w:rPr/>
          </w:pPr>
          <w:hyperlink w:anchor="__RefHeading___Toc7279491_3381743652">
            <w:r>
              <w:rPr>
                <w:webHidden/>
                <w:rStyle w:val="IndexLink"/>
                <w:rtl w:val="true"/>
              </w:rPr>
              <w:t>*</w:t>
            </w:r>
            <w:r>
              <w:rPr>
                <w:rStyle w:val="IndexLink"/>
                <w:rtl w:val="true"/>
              </w:rPr>
              <w:t>جوامع الکلم</w:t>
            </w:r>
            <w:r>
              <w:rPr>
                <w:rStyle w:val="IndexLink"/>
                <w:rtl w:val="true"/>
              </w:rPr>
              <w:tab/>
            </w:r>
            <w:r>
              <w:rPr>
                <w:rStyle w:val="IndexLink"/>
              </w:rPr>
              <w:t>52</w:t>
            </w:r>
          </w:hyperlink>
        </w:p>
        <w:p>
          <w:pPr>
            <w:pStyle w:val="Contents3"/>
            <w:tabs>
              <w:tab w:val="clear" w:pos="8459"/>
              <w:tab w:val="right" w:pos="9026" w:leader="dot"/>
            </w:tabs>
            <w:rPr/>
          </w:pPr>
          <w:hyperlink w:anchor="__RefHeading___Toc7279493_3381743652">
            <w:r>
              <w:rPr>
                <w:webHidden/>
                <w:rStyle w:val="IndexLink"/>
                <w:rtl w:val="true"/>
              </w:rPr>
              <w:t>*</w:t>
            </w:r>
            <w:r>
              <w:rPr>
                <w:rStyle w:val="IndexLink"/>
                <w:rtl w:val="true"/>
              </w:rPr>
              <w:t>الجوهرة العزیزة فی شرح الوجیزة</w:t>
            </w:r>
            <w:r>
              <w:rPr>
                <w:rStyle w:val="IndexLink"/>
                <w:rtl w:val="true"/>
              </w:rPr>
              <w:tab/>
            </w:r>
            <w:r>
              <w:rPr>
                <w:rStyle w:val="IndexLink"/>
              </w:rPr>
              <w:t>52</w:t>
            </w:r>
          </w:hyperlink>
        </w:p>
        <w:p>
          <w:pPr>
            <w:pStyle w:val="Contents3"/>
            <w:tabs>
              <w:tab w:val="clear" w:pos="8459"/>
              <w:tab w:val="right" w:pos="9026" w:leader="dot"/>
            </w:tabs>
            <w:rPr/>
          </w:pPr>
          <w:hyperlink w:anchor="__RefHeading___Toc7279495_3381743652">
            <w:r>
              <w:rPr>
                <w:webHidden/>
                <w:rStyle w:val="IndexLink"/>
                <w:rtl w:val="true"/>
              </w:rPr>
              <w:t>*</w:t>
            </w:r>
            <w:r>
              <w:rPr>
                <w:rStyle w:val="IndexLink"/>
                <w:rtl w:val="true"/>
              </w:rPr>
              <w:t>حاشیة بدایة الدرایة</w:t>
            </w:r>
            <w:r>
              <w:rPr>
                <w:rStyle w:val="IndexLink"/>
                <w:rtl w:val="true"/>
              </w:rPr>
              <w:tab/>
            </w:r>
            <w:r>
              <w:rPr>
                <w:rStyle w:val="IndexLink"/>
              </w:rPr>
              <w:t>52</w:t>
            </w:r>
          </w:hyperlink>
        </w:p>
        <w:p>
          <w:pPr>
            <w:pStyle w:val="Contents3"/>
            <w:tabs>
              <w:tab w:val="clear" w:pos="8459"/>
              <w:tab w:val="right" w:pos="9026" w:leader="dot"/>
            </w:tabs>
            <w:rPr/>
          </w:pPr>
          <w:hyperlink w:anchor="__RefHeading___Toc7279497_3381743652">
            <w:r>
              <w:rPr>
                <w:webHidden/>
                <w:rStyle w:val="IndexLink"/>
                <w:rtl w:val="true"/>
              </w:rPr>
              <w:t>*</w:t>
            </w:r>
            <w:r>
              <w:rPr>
                <w:rStyle w:val="IndexLink"/>
                <w:rtl w:val="true"/>
              </w:rPr>
              <w:t>الحاشیة علی التعلیقة البهبهانیة</w:t>
            </w:r>
            <w:r>
              <w:rPr>
                <w:rStyle w:val="IndexLink"/>
                <w:rtl w:val="true"/>
              </w:rPr>
              <w:t>(-</w:t>
            </w:r>
            <w:r>
              <w:rPr>
                <w:rStyle w:val="IndexLink"/>
                <w:rtl w:val="true"/>
              </w:rPr>
              <w:t>حاشیة الفوائد الرجالیة</w:t>
            </w:r>
            <w:r>
              <w:rPr>
                <w:rStyle w:val="IndexLink"/>
                <w:rtl w:val="true"/>
              </w:rPr>
              <w:t>)</w:t>
              <w:tab/>
            </w:r>
            <w:r>
              <w:rPr>
                <w:rStyle w:val="IndexLink"/>
              </w:rPr>
              <w:t>53</w:t>
            </w:r>
          </w:hyperlink>
        </w:p>
        <w:p>
          <w:pPr>
            <w:pStyle w:val="Contents3"/>
            <w:tabs>
              <w:tab w:val="clear" w:pos="8459"/>
              <w:tab w:val="right" w:pos="9026" w:leader="dot"/>
            </w:tabs>
            <w:rPr/>
          </w:pPr>
          <w:hyperlink w:anchor="__RefHeading___Toc7279499_3381743652">
            <w:r>
              <w:rPr>
                <w:webHidden/>
                <w:rStyle w:val="IndexLink"/>
                <w:rtl w:val="true"/>
              </w:rPr>
              <w:t>*</w:t>
            </w:r>
            <w:r>
              <w:rPr>
                <w:rStyle w:val="IndexLink"/>
                <w:rtl w:val="true"/>
              </w:rPr>
              <w:t>حاشیة شرح بدایة الدرایة</w:t>
            </w:r>
            <w:r>
              <w:rPr>
                <w:rStyle w:val="IndexLink"/>
                <w:rtl w:val="true"/>
              </w:rPr>
              <w:tab/>
            </w:r>
            <w:r>
              <w:rPr>
                <w:rStyle w:val="IndexLink"/>
              </w:rPr>
              <w:t>53</w:t>
            </w:r>
          </w:hyperlink>
        </w:p>
        <w:p>
          <w:pPr>
            <w:pStyle w:val="Contents3"/>
            <w:tabs>
              <w:tab w:val="clear" w:pos="8459"/>
              <w:tab w:val="right" w:pos="9026" w:leader="dot"/>
            </w:tabs>
            <w:rPr/>
          </w:pPr>
          <w:hyperlink w:anchor="__RefHeading___Toc7279501_3381743652">
            <w:r>
              <w:rPr>
                <w:webHidden/>
                <w:rStyle w:val="IndexLink"/>
                <w:rtl w:val="true"/>
              </w:rPr>
              <w:t>*</w:t>
            </w:r>
            <w:r>
              <w:rPr>
                <w:rStyle w:val="IndexLink"/>
                <w:rtl w:val="true"/>
              </w:rPr>
              <w:t>حاشیة شرح بدایة الدرایة</w:t>
            </w:r>
            <w:r>
              <w:rPr>
                <w:rStyle w:val="IndexLink"/>
                <w:rtl w:val="true"/>
              </w:rPr>
              <w:tab/>
            </w:r>
            <w:r>
              <w:rPr>
                <w:rStyle w:val="IndexLink"/>
              </w:rPr>
              <w:t>53</w:t>
            </w:r>
          </w:hyperlink>
        </w:p>
        <w:p>
          <w:pPr>
            <w:pStyle w:val="Contents3"/>
            <w:tabs>
              <w:tab w:val="clear" w:pos="8459"/>
              <w:tab w:val="right" w:pos="9026" w:leader="dot"/>
            </w:tabs>
            <w:rPr/>
          </w:pPr>
          <w:hyperlink w:anchor="__RefHeading___Toc7279503_3381743652">
            <w:r>
              <w:rPr>
                <w:webHidden/>
                <w:rStyle w:val="IndexLink"/>
                <w:rtl w:val="true"/>
              </w:rPr>
              <w:t>*</w:t>
            </w:r>
            <w:r>
              <w:rPr>
                <w:rStyle w:val="IndexLink"/>
                <w:rtl w:val="true"/>
              </w:rPr>
              <w:t>الحاشیة علی شرح بدایة الدرایة</w:t>
            </w:r>
            <w:r>
              <w:rPr>
                <w:rStyle w:val="IndexLink"/>
                <w:rtl w:val="true"/>
              </w:rPr>
              <w:tab/>
            </w:r>
            <w:r>
              <w:rPr>
                <w:rStyle w:val="IndexLink"/>
              </w:rPr>
              <w:t>54</w:t>
            </w:r>
          </w:hyperlink>
        </w:p>
        <w:p>
          <w:pPr>
            <w:pStyle w:val="Contents3"/>
            <w:tabs>
              <w:tab w:val="clear" w:pos="8459"/>
              <w:tab w:val="right" w:pos="9026" w:leader="dot"/>
            </w:tabs>
            <w:rPr/>
          </w:pPr>
          <w:hyperlink w:anchor="__RefHeading___Toc7279505_3381743652">
            <w:r>
              <w:rPr>
                <w:webHidden/>
                <w:rStyle w:val="IndexLink"/>
                <w:rtl w:val="true"/>
              </w:rPr>
              <w:t>*</w:t>
            </w:r>
            <w:r>
              <w:rPr>
                <w:rStyle w:val="IndexLink"/>
                <w:rtl w:val="true"/>
              </w:rPr>
              <w:t>حاشیة الفوائد الرجالیة</w:t>
            </w:r>
            <w:r>
              <w:rPr>
                <w:rStyle w:val="IndexLink"/>
                <w:rtl w:val="true"/>
              </w:rPr>
              <w:tab/>
            </w:r>
            <w:r>
              <w:rPr>
                <w:rStyle w:val="IndexLink"/>
              </w:rPr>
              <w:t>54</w:t>
            </w:r>
          </w:hyperlink>
        </w:p>
        <w:p>
          <w:pPr>
            <w:pStyle w:val="Contents3"/>
            <w:tabs>
              <w:tab w:val="clear" w:pos="8459"/>
              <w:tab w:val="right" w:pos="9026" w:leader="dot"/>
            </w:tabs>
            <w:rPr/>
          </w:pPr>
          <w:hyperlink w:anchor="__RefHeading___Toc7279507_3381743652">
            <w:r>
              <w:rPr>
                <w:webHidden/>
                <w:rStyle w:val="IndexLink"/>
                <w:rtl w:val="true"/>
              </w:rPr>
              <w:t>*</w:t>
            </w:r>
            <w:r>
              <w:rPr>
                <w:rStyle w:val="IndexLink"/>
                <w:rtl w:val="true"/>
              </w:rPr>
              <w:t>حاشیة الرواشح السماویة</w:t>
            </w:r>
            <w:r>
              <w:rPr>
                <w:rStyle w:val="IndexLink"/>
                <w:rtl w:val="true"/>
              </w:rPr>
              <w:tab/>
            </w:r>
            <w:r>
              <w:rPr>
                <w:rStyle w:val="IndexLink"/>
              </w:rPr>
              <w:t>54</w:t>
            </w:r>
          </w:hyperlink>
        </w:p>
        <w:p>
          <w:pPr>
            <w:pStyle w:val="Contents3"/>
            <w:tabs>
              <w:tab w:val="clear" w:pos="8459"/>
              <w:tab w:val="right" w:pos="9026" w:leader="dot"/>
            </w:tabs>
            <w:rPr/>
          </w:pPr>
          <w:hyperlink w:anchor="__RefHeading___Toc7279509_3381743652">
            <w:r>
              <w:rPr>
                <w:webHidden/>
                <w:rStyle w:val="IndexLink"/>
                <w:rtl w:val="true"/>
              </w:rPr>
              <w:t>*</w:t>
            </w:r>
            <w:r>
              <w:rPr>
                <w:rStyle w:val="IndexLink"/>
                <w:rtl w:val="true"/>
              </w:rPr>
              <w:t>حاشیة الرواشح السماویة</w:t>
            </w:r>
            <w:r>
              <w:rPr>
                <w:rStyle w:val="IndexLink"/>
                <w:rtl w:val="true"/>
              </w:rPr>
              <w:tab/>
            </w:r>
            <w:r>
              <w:rPr>
                <w:rStyle w:val="IndexLink"/>
              </w:rPr>
              <w:t>54</w:t>
            </w:r>
          </w:hyperlink>
        </w:p>
        <w:p>
          <w:pPr>
            <w:pStyle w:val="Contents3"/>
            <w:tabs>
              <w:tab w:val="clear" w:pos="8459"/>
              <w:tab w:val="right" w:pos="9026" w:leader="dot"/>
            </w:tabs>
            <w:rPr/>
          </w:pPr>
          <w:hyperlink w:anchor="__RefHeading___Toc7279511_3381743652">
            <w:r>
              <w:rPr>
                <w:webHidden/>
                <w:rStyle w:val="IndexLink"/>
                <w:rtl w:val="true"/>
              </w:rPr>
              <w:t>*</w:t>
            </w:r>
            <w:r>
              <w:rPr>
                <w:rStyle w:val="IndexLink"/>
                <w:rtl w:val="true"/>
              </w:rPr>
              <w:t>حاشیة لبّ اللباب</w:t>
            </w:r>
            <w:r>
              <w:rPr>
                <w:rStyle w:val="IndexLink"/>
                <w:rtl w:val="true"/>
              </w:rPr>
              <w:tab/>
            </w:r>
            <w:r>
              <w:rPr>
                <w:rStyle w:val="IndexLink"/>
              </w:rPr>
              <w:t>54</w:t>
            </w:r>
          </w:hyperlink>
        </w:p>
        <w:p>
          <w:pPr>
            <w:pStyle w:val="Contents3"/>
            <w:tabs>
              <w:tab w:val="clear" w:pos="8459"/>
              <w:tab w:val="right" w:pos="9026" w:leader="dot"/>
            </w:tabs>
            <w:rPr/>
          </w:pPr>
          <w:hyperlink w:anchor="__RefHeading___Toc7279513_3381743652">
            <w:r>
              <w:rPr>
                <w:webHidden/>
                <w:rStyle w:val="IndexLink"/>
                <w:rtl w:val="true"/>
              </w:rPr>
              <w:t>*</w:t>
            </w:r>
            <w:r>
              <w:rPr>
                <w:rStyle w:val="IndexLink"/>
                <w:rtl w:val="true"/>
              </w:rPr>
              <w:t>حجّیة الحدیث المعنعن</w:t>
            </w:r>
            <w:r>
              <w:rPr>
                <w:rStyle w:val="IndexLink"/>
                <w:rtl w:val="true"/>
              </w:rPr>
              <w:tab/>
            </w:r>
            <w:r>
              <w:rPr>
                <w:rStyle w:val="IndexLink"/>
              </w:rPr>
              <w:t>55</w:t>
            </w:r>
          </w:hyperlink>
        </w:p>
        <w:p>
          <w:pPr>
            <w:pStyle w:val="Contents3"/>
            <w:tabs>
              <w:tab w:val="clear" w:pos="8459"/>
              <w:tab w:val="right" w:pos="9026" w:leader="dot"/>
            </w:tabs>
            <w:rPr/>
          </w:pPr>
          <w:hyperlink w:anchor="__RefHeading___Toc7279515_3381743652">
            <w:r>
              <w:rPr>
                <w:webHidden/>
                <w:rStyle w:val="IndexLink"/>
                <w:rtl w:val="true"/>
              </w:rPr>
              <w:t>*</w:t>
            </w:r>
            <w:r>
              <w:rPr>
                <w:rStyle w:val="IndexLink"/>
                <w:rtl w:val="true"/>
              </w:rPr>
              <w:t>الحدیث النبوی بین الروایة و الدرایة</w:t>
            </w:r>
            <w:r>
              <w:rPr>
                <w:rStyle w:val="IndexLink"/>
                <w:rtl w:val="true"/>
              </w:rPr>
              <w:tab/>
            </w:r>
            <w:r>
              <w:rPr>
                <w:rStyle w:val="IndexLink"/>
              </w:rPr>
              <w:t>55</w:t>
            </w:r>
          </w:hyperlink>
        </w:p>
        <w:p>
          <w:pPr>
            <w:pStyle w:val="Contents3"/>
            <w:tabs>
              <w:tab w:val="clear" w:pos="8459"/>
              <w:tab w:val="right" w:pos="9026" w:leader="dot"/>
            </w:tabs>
            <w:rPr/>
          </w:pPr>
          <w:hyperlink w:anchor="__RefHeading___Toc7279517_3381743652">
            <w:r>
              <w:rPr>
                <w:webHidden/>
                <w:rStyle w:val="IndexLink"/>
                <w:rtl w:val="true"/>
              </w:rPr>
              <w:t>*</w:t>
            </w:r>
            <w:r>
              <w:rPr>
                <w:rStyle w:val="IndexLink"/>
                <w:rtl w:val="true"/>
              </w:rPr>
              <w:t>حدیث و درایه</w:t>
            </w:r>
            <w:r>
              <w:rPr>
                <w:rStyle w:val="IndexLink"/>
                <w:rtl w:val="true"/>
              </w:rPr>
              <w:tab/>
            </w:r>
            <w:r>
              <w:rPr>
                <w:rStyle w:val="IndexLink"/>
              </w:rPr>
              <w:t>55</w:t>
            </w:r>
          </w:hyperlink>
        </w:p>
        <w:p>
          <w:pPr>
            <w:pStyle w:val="Contents3"/>
            <w:tabs>
              <w:tab w:val="clear" w:pos="8459"/>
              <w:tab w:val="right" w:pos="9026" w:leader="dot"/>
            </w:tabs>
            <w:rPr/>
          </w:pPr>
          <w:hyperlink w:anchor="__RefHeading___Toc7279519_3381743652">
            <w:r>
              <w:rPr>
                <w:webHidden/>
                <w:rStyle w:val="IndexLink"/>
                <w:rtl w:val="true"/>
              </w:rPr>
              <w:t>*</w:t>
            </w:r>
            <w:r>
              <w:rPr>
                <w:rStyle w:val="IndexLink"/>
                <w:rtl w:val="true"/>
              </w:rPr>
              <w:t>حدیث‌شناسی</w:t>
            </w:r>
            <w:r>
              <w:rPr>
                <w:rStyle w:val="IndexLink"/>
                <w:rtl w:val="true"/>
              </w:rPr>
              <w:t>(</w:t>
            </w:r>
            <w:r>
              <w:rPr>
                <w:rStyle w:val="IndexLink"/>
                <w:rtl w:val="true"/>
              </w:rPr>
              <w:t>معرفة الحدیث</w:t>
            </w:r>
            <w:r>
              <w:rPr>
                <w:rStyle w:val="IndexLink"/>
                <w:rtl w:val="true"/>
              </w:rPr>
              <w:t>)</w:t>
              <w:tab/>
            </w:r>
            <w:r>
              <w:rPr>
                <w:rStyle w:val="IndexLink"/>
              </w:rPr>
              <w:t>55</w:t>
            </w:r>
          </w:hyperlink>
        </w:p>
        <w:p>
          <w:pPr>
            <w:pStyle w:val="Contents3"/>
            <w:tabs>
              <w:tab w:val="clear" w:pos="8459"/>
              <w:tab w:val="right" w:pos="9026" w:leader="dot"/>
            </w:tabs>
            <w:rPr/>
          </w:pPr>
          <w:hyperlink w:anchor="__RefHeading___Toc7279521_3381743652">
            <w:r>
              <w:rPr>
                <w:webHidden/>
                <w:rStyle w:val="IndexLink"/>
                <w:rtl w:val="true"/>
              </w:rPr>
              <w:t>*</w:t>
            </w:r>
            <w:r>
              <w:rPr>
                <w:rStyle w:val="IndexLink"/>
                <w:rtl w:val="true"/>
              </w:rPr>
              <w:t>حلّ الإشکال</w:t>
            </w:r>
            <w:r>
              <w:rPr>
                <w:rStyle w:val="IndexLink"/>
                <w:rtl w:val="true"/>
              </w:rPr>
              <w:t>(</w:t>
            </w:r>
            <w:r>
              <w:rPr>
                <w:rStyle w:val="IndexLink"/>
                <w:rtl w:val="true"/>
              </w:rPr>
              <w:t>فی معرفة الرجال</w:t>
            </w:r>
            <w:r>
              <w:rPr>
                <w:rStyle w:val="IndexLink"/>
                <w:rtl w:val="true"/>
              </w:rPr>
              <w:t>)</w:t>
              <w:tab/>
            </w:r>
            <w:r>
              <w:rPr>
                <w:rStyle w:val="IndexLink"/>
              </w:rPr>
              <w:t>56</w:t>
            </w:r>
          </w:hyperlink>
        </w:p>
        <w:p>
          <w:pPr>
            <w:pStyle w:val="Contents3"/>
            <w:tabs>
              <w:tab w:val="clear" w:pos="8459"/>
              <w:tab w:val="right" w:pos="9026" w:leader="dot"/>
            </w:tabs>
            <w:rPr/>
          </w:pPr>
          <w:hyperlink w:anchor="__RefHeading___Toc7279523_3381743652">
            <w:r>
              <w:rPr>
                <w:webHidden/>
                <w:rStyle w:val="IndexLink"/>
                <w:rtl w:val="true"/>
              </w:rPr>
              <w:t>*</w:t>
            </w:r>
            <w:r>
              <w:rPr>
                <w:rStyle w:val="IndexLink"/>
                <w:rtl w:val="true"/>
              </w:rPr>
              <w:t>دانش حدیث</w:t>
            </w:r>
            <w:r>
              <w:rPr>
                <w:rStyle w:val="IndexLink"/>
                <w:rtl w:val="true"/>
              </w:rPr>
              <w:t>(</w:t>
            </w:r>
            <w:r>
              <w:rPr>
                <w:rStyle w:val="IndexLink"/>
                <w:rtl w:val="true"/>
              </w:rPr>
              <w:t>علم الحدیث</w:t>
            </w:r>
            <w:r>
              <w:rPr>
                <w:rStyle w:val="IndexLink"/>
                <w:rtl w:val="true"/>
              </w:rPr>
              <w:t>)</w:t>
              <w:tab/>
            </w:r>
            <w:r>
              <w:rPr>
                <w:rStyle w:val="IndexLink"/>
              </w:rPr>
              <w:t>56</w:t>
            </w:r>
          </w:hyperlink>
        </w:p>
        <w:p>
          <w:pPr>
            <w:pStyle w:val="Contents3"/>
            <w:tabs>
              <w:tab w:val="clear" w:pos="8459"/>
              <w:tab w:val="right" w:pos="9026" w:leader="dot"/>
            </w:tabs>
            <w:rPr/>
          </w:pPr>
          <w:hyperlink w:anchor="__RefHeading___Toc7279525_3381743652">
            <w:r>
              <w:rPr>
                <w:webHidden/>
                <w:rStyle w:val="IndexLink"/>
                <w:rtl w:val="true"/>
              </w:rPr>
              <w:t>*</w:t>
            </w:r>
            <w:r>
              <w:rPr>
                <w:rStyle w:val="IndexLink"/>
                <w:rtl w:val="true"/>
              </w:rPr>
              <w:t>دراسات فی الحدیث و المحدّثین</w:t>
            </w:r>
            <w:r>
              <w:rPr>
                <w:rStyle w:val="IndexLink"/>
                <w:rtl w:val="true"/>
              </w:rPr>
              <w:tab/>
            </w:r>
            <w:r>
              <w:rPr>
                <w:rStyle w:val="IndexLink"/>
              </w:rPr>
              <w:t>56</w:t>
            </w:r>
          </w:hyperlink>
        </w:p>
        <w:p>
          <w:pPr>
            <w:pStyle w:val="Contents3"/>
            <w:tabs>
              <w:tab w:val="clear" w:pos="8459"/>
              <w:tab w:val="right" w:pos="9026" w:leader="dot"/>
            </w:tabs>
            <w:rPr/>
          </w:pPr>
          <w:hyperlink w:anchor="__RefHeading___Toc7279527_3381743652">
            <w:r>
              <w:rPr>
                <w:webHidden/>
                <w:rStyle w:val="IndexLink"/>
                <w:rtl w:val="true"/>
              </w:rPr>
              <w:t>*</w:t>
            </w:r>
            <w:r>
              <w:rPr>
                <w:rStyle w:val="IndexLink"/>
                <w:rtl w:val="true"/>
              </w:rPr>
              <w:t>دراسة حول الخبر المتواتر</w:t>
            </w:r>
            <w:r>
              <w:rPr>
                <w:rStyle w:val="IndexLink"/>
                <w:rtl w:val="true"/>
              </w:rPr>
              <w:tab/>
            </w:r>
            <w:r>
              <w:rPr>
                <w:rStyle w:val="IndexLink"/>
              </w:rPr>
              <w:t>57</w:t>
            </w:r>
          </w:hyperlink>
        </w:p>
        <w:p>
          <w:pPr>
            <w:pStyle w:val="Contents3"/>
            <w:tabs>
              <w:tab w:val="clear" w:pos="8459"/>
              <w:tab w:val="right" w:pos="9026" w:leader="dot"/>
            </w:tabs>
            <w:rPr/>
          </w:pPr>
          <w:hyperlink w:anchor="__RefHeading___Toc7279529_3381743652">
            <w:r>
              <w:rPr>
                <w:webHidden/>
                <w:rStyle w:val="IndexLink"/>
                <w:rtl w:val="true"/>
              </w:rPr>
              <w:t>*</w:t>
            </w:r>
            <w:r>
              <w:rPr>
                <w:rStyle w:val="IndexLink"/>
                <w:rtl w:val="true"/>
              </w:rPr>
              <w:t>درایه</w:t>
            </w:r>
            <w:r>
              <w:rPr>
                <w:rStyle w:val="IndexLink"/>
                <w:rtl w:val="true"/>
              </w:rPr>
              <w:tab/>
            </w:r>
            <w:r>
              <w:rPr>
                <w:rStyle w:val="IndexLink"/>
              </w:rPr>
              <w:t>57</w:t>
            </w:r>
          </w:hyperlink>
        </w:p>
        <w:p>
          <w:pPr>
            <w:pStyle w:val="Contents3"/>
            <w:tabs>
              <w:tab w:val="clear" w:pos="8459"/>
              <w:tab w:val="right" w:pos="9026" w:leader="dot"/>
            </w:tabs>
            <w:rPr/>
          </w:pPr>
          <w:hyperlink w:anchor="__RefHeading___Toc7279531_3381743652">
            <w:r>
              <w:rPr>
                <w:webHidden/>
                <w:rStyle w:val="IndexLink"/>
                <w:rtl w:val="true"/>
              </w:rPr>
              <w:t>*</w:t>
            </w:r>
            <w:r>
              <w:rPr>
                <w:rStyle w:val="IndexLink"/>
                <w:rtl w:val="true"/>
              </w:rPr>
              <w:t>درایة الحدیث</w:t>
            </w:r>
            <w:r>
              <w:rPr>
                <w:rStyle w:val="IndexLink"/>
                <w:rtl w:val="true"/>
              </w:rPr>
              <w:tab/>
            </w:r>
            <w:r>
              <w:rPr>
                <w:rStyle w:val="IndexLink"/>
              </w:rPr>
              <w:t>57</w:t>
            </w:r>
          </w:hyperlink>
        </w:p>
        <w:p>
          <w:pPr>
            <w:pStyle w:val="Contents3"/>
            <w:tabs>
              <w:tab w:val="clear" w:pos="8459"/>
              <w:tab w:val="right" w:pos="9026" w:leader="dot"/>
            </w:tabs>
            <w:rPr/>
          </w:pPr>
          <w:hyperlink w:anchor="__RefHeading___Toc7279533_3381743652">
            <w:r>
              <w:rPr>
                <w:webHidden/>
                <w:rStyle w:val="IndexLink"/>
                <w:rtl w:val="true"/>
              </w:rPr>
              <w:t>*</w:t>
            </w:r>
            <w:r>
              <w:rPr>
                <w:rStyle w:val="IndexLink"/>
                <w:rtl w:val="true"/>
              </w:rPr>
              <w:t>درایة الحدیث</w:t>
            </w:r>
            <w:r>
              <w:rPr>
                <w:rStyle w:val="IndexLink"/>
                <w:rtl w:val="true"/>
              </w:rPr>
              <w:t>(-</w:t>
            </w:r>
            <w:r>
              <w:rPr>
                <w:rStyle w:val="IndexLink"/>
                <w:rtl w:val="true"/>
              </w:rPr>
              <w:t>رسالة فی الدرایة</w:t>
            </w:r>
            <w:r>
              <w:rPr>
                <w:rStyle w:val="IndexLink"/>
                <w:rtl w:val="true"/>
              </w:rPr>
              <w:t>)</w:t>
              <w:tab/>
            </w:r>
            <w:r>
              <w:rPr>
                <w:rStyle w:val="IndexLink"/>
              </w:rPr>
              <w:t>57</w:t>
            </w:r>
          </w:hyperlink>
        </w:p>
        <w:p>
          <w:pPr>
            <w:pStyle w:val="Contents3"/>
            <w:tabs>
              <w:tab w:val="clear" w:pos="8459"/>
              <w:tab w:val="right" w:pos="9026" w:leader="dot"/>
            </w:tabs>
            <w:rPr/>
          </w:pPr>
          <w:hyperlink w:anchor="__RefHeading___Toc7279535_3381743652">
            <w:r>
              <w:rPr>
                <w:webHidden/>
                <w:rStyle w:val="IndexLink"/>
                <w:rtl w:val="true"/>
              </w:rPr>
              <w:t>*</w:t>
            </w:r>
            <w:r>
              <w:rPr>
                <w:rStyle w:val="IndexLink"/>
                <w:rtl w:val="true"/>
              </w:rPr>
              <w:t>درایة الحدیث</w:t>
            </w:r>
            <w:r>
              <w:rPr>
                <w:rStyle w:val="IndexLink"/>
                <w:rtl w:val="true"/>
              </w:rPr>
              <w:tab/>
            </w:r>
            <w:r>
              <w:rPr>
                <w:rStyle w:val="IndexLink"/>
              </w:rPr>
              <w:t>58</w:t>
            </w:r>
          </w:hyperlink>
        </w:p>
        <w:p>
          <w:pPr>
            <w:pStyle w:val="Contents3"/>
            <w:tabs>
              <w:tab w:val="clear" w:pos="8459"/>
              <w:tab w:val="right" w:pos="9026" w:leader="dot"/>
            </w:tabs>
            <w:rPr/>
          </w:pPr>
          <w:hyperlink w:anchor="__RefHeading___Toc7279537_3381743652">
            <w:r>
              <w:rPr>
                <w:webHidden/>
                <w:rStyle w:val="IndexLink"/>
                <w:rtl w:val="true"/>
              </w:rPr>
              <w:t>*</w:t>
            </w:r>
            <w:r>
              <w:rPr>
                <w:rStyle w:val="IndexLink"/>
                <w:rtl w:val="true"/>
              </w:rPr>
              <w:t>درایة الحدیث</w:t>
            </w:r>
            <w:r>
              <w:rPr>
                <w:rStyle w:val="IndexLink"/>
                <w:rtl w:val="true"/>
              </w:rPr>
              <w:tab/>
            </w:r>
            <w:r>
              <w:rPr>
                <w:rStyle w:val="IndexLink"/>
              </w:rPr>
              <w:t>58</w:t>
            </w:r>
          </w:hyperlink>
        </w:p>
        <w:p>
          <w:pPr>
            <w:pStyle w:val="Contents3"/>
            <w:tabs>
              <w:tab w:val="clear" w:pos="8459"/>
              <w:tab w:val="right" w:pos="9026" w:leader="dot"/>
            </w:tabs>
            <w:rPr/>
          </w:pPr>
          <w:hyperlink w:anchor="__RefHeading___Toc7279539_3381743652">
            <w:r>
              <w:rPr>
                <w:webHidden/>
                <w:rStyle w:val="IndexLink"/>
                <w:rtl w:val="true"/>
              </w:rPr>
              <w:t>*</w:t>
            </w:r>
            <w:r>
              <w:rPr>
                <w:rStyle w:val="IndexLink"/>
                <w:rtl w:val="true"/>
              </w:rPr>
              <w:t>درایة الحدیث</w:t>
            </w:r>
            <w:r>
              <w:rPr>
                <w:rStyle w:val="IndexLink"/>
                <w:rtl w:val="true"/>
              </w:rPr>
              <w:tab/>
            </w:r>
            <w:r>
              <w:rPr>
                <w:rStyle w:val="IndexLink"/>
              </w:rPr>
              <w:t>58</w:t>
            </w:r>
          </w:hyperlink>
        </w:p>
        <w:p>
          <w:pPr>
            <w:pStyle w:val="Contents3"/>
            <w:tabs>
              <w:tab w:val="clear" w:pos="8459"/>
              <w:tab w:val="right" w:pos="9026" w:leader="dot"/>
            </w:tabs>
            <w:rPr/>
          </w:pPr>
          <w:hyperlink w:anchor="__RefHeading___Toc7279541_3381743652">
            <w:r>
              <w:rPr>
                <w:webHidden/>
                <w:rStyle w:val="IndexLink"/>
                <w:rtl w:val="true"/>
              </w:rPr>
              <w:t>*</w:t>
            </w:r>
            <w:r>
              <w:rPr>
                <w:rStyle w:val="IndexLink"/>
                <w:rtl w:val="true"/>
              </w:rPr>
              <w:t>درایة الحدیث</w:t>
            </w:r>
            <w:r>
              <w:rPr>
                <w:rStyle w:val="IndexLink"/>
                <w:rtl w:val="true"/>
              </w:rPr>
              <w:tab/>
            </w:r>
            <w:r>
              <w:rPr>
                <w:rStyle w:val="IndexLink"/>
              </w:rPr>
              <w:t>59</w:t>
            </w:r>
          </w:hyperlink>
        </w:p>
        <w:p>
          <w:pPr>
            <w:pStyle w:val="Contents3"/>
            <w:tabs>
              <w:tab w:val="clear" w:pos="8459"/>
              <w:tab w:val="right" w:pos="9026" w:leader="dot"/>
            </w:tabs>
            <w:rPr/>
          </w:pPr>
          <w:hyperlink w:anchor="__RefHeading___Toc7279543_3381743652">
            <w:r>
              <w:rPr>
                <w:webHidden/>
                <w:rStyle w:val="IndexLink"/>
                <w:rtl w:val="true"/>
              </w:rPr>
              <w:t>درایة الحدیث</w:t>
            </w:r>
            <w:r>
              <w:rPr>
                <w:rStyle w:val="IndexLink"/>
                <w:rtl w:val="true"/>
              </w:rPr>
              <w:tab/>
            </w:r>
            <w:r>
              <w:rPr>
                <w:rStyle w:val="IndexLink"/>
              </w:rPr>
              <w:t>59</w:t>
            </w:r>
          </w:hyperlink>
        </w:p>
        <w:p>
          <w:pPr>
            <w:pStyle w:val="Contents3"/>
            <w:tabs>
              <w:tab w:val="clear" w:pos="8459"/>
              <w:tab w:val="right" w:pos="9026" w:leader="dot"/>
            </w:tabs>
            <w:rPr/>
          </w:pPr>
          <w:hyperlink w:anchor="__RefHeading___Toc7279545_3381743652">
            <w:r>
              <w:rPr>
                <w:webHidden/>
                <w:rStyle w:val="IndexLink"/>
                <w:rtl w:val="true"/>
              </w:rPr>
              <w:t>*</w:t>
            </w:r>
            <w:r>
              <w:rPr>
                <w:rStyle w:val="IndexLink"/>
                <w:rtl w:val="true"/>
              </w:rPr>
              <w:t>درایة الحدیث</w:t>
            </w:r>
            <w:r>
              <w:rPr>
                <w:rStyle w:val="IndexLink"/>
                <w:rtl w:val="true"/>
              </w:rPr>
              <w:tab/>
            </w:r>
            <w:r>
              <w:rPr>
                <w:rStyle w:val="IndexLink"/>
              </w:rPr>
              <w:t>59</w:t>
            </w:r>
          </w:hyperlink>
        </w:p>
        <w:p>
          <w:pPr>
            <w:pStyle w:val="Contents3"/>
            <w:tabs>
              <w:tab w:val="clear" w:pos="8459"/>
              <w:tab w:val="right" w:pos="9026" w:leader="dot"/>
            </w:tabs>
            <w:rPr/>
          </w:pPr>
          <w:hyperlink w:anchor="__RefHeading___Toc7279547_3381743652">
            <w:r>
              <w:rPr>
                <w:webHidden/>
                <w:rStyle w:val="IndexLink"/>
                <w:rtl w:val="true"/>
              </w:rPr>
              <w:t>*</w:t>
            </w:r>
            <w:r>
              <w:rPr>
                <w:rStyle w:val="IndexLink"/>
                <w:rtl w:val="true"/>
              </w:rPr>
              <w:t>درایة الحدیث</w:t>
            </w:r>
            <w:r>
              <w:rPr>
                <w:rStyle w:val="IndexLink"/>
                <w:rtl w:val="true"/>
              </w:rPr>
              <w:tab/>
            </w:r>
            <w:r>
              <w:rPr>
                <w:rStyle w:val="IndexLink"/>
              </w:rPr>
              <w:t>59</w:t>
            </w:r>
          </w:hyperlink>
        </w:p>
        <w:p>
          <w:pPr>
            <w:pStyle w:val="Contents3"/>
            <w:tabs>
              <w:tab w:val="clear" w:pos="8459"/>
              <w:tab w:val="right" w:pos="9026" w:leader="dot"/>
            </w:tabs>
            <w:rPr/>
          </w:pPr>
          <w:hyperlink w:anchor="__RefHeading___Toc7279549_3381743652">
            <w:r>
              <w:rPr>
                <w:webHidden/>
                <w:rStyle w:val="IndexLink"/>
                <w:rtl w:val="true"/>
              </w:rPr>
              <w:t>*</w:t>
            </w:r>
            <w:r>
              <w:rPr>
                <w:rStyle w:val="IndexLink"/>
                <w:rtl w:val="true"/>
              </w:rPr>
              <w:t>درایة الحدیث</w:t>
            </w:r>
            <w:r>
              <w:rPr>
                <w:rStyle w:val="IndexLink"/>
                <w:rtl w:val="true"/>
              </w:rPr>
              <w:tab/>
            </w:r>
            <w:r>
              <w:rPr>
                <w:rStyle w:val="IndexLink"/>
              </w:rPr>
              <w:t>60</w:t>
            </w:r>
          </w:hyperlink>
        </w:p>
        <w:p>
          <w:pPr>
            <w:pStyle w:val="Contents3"/>
            <w:tabs>
              <w:tab w:val="clear" w:pos="8459"/>
              <w:tab w:val="right" w:pos="9026" w:leader="dot"/>
            </w:tabs>
            <w:rPr/>
          </w:pPr>
          <w:hyperlink w:anchor="__RefHeading___Toc7279551_3381743652">
            <w:r>
              <w:rPr>
                <w:webHidden/>
                <w:rStyle w:val="IndexLink"/>
                <w:rtl w:val="true"/>
              </w:rPr>
              <w:t>*</w:t>
            </w:r>
            <w:r>
              <w:rPr>
                <w:rStyle w:val="IndexLink"/>
                <w:rtl w:val="true"/>
              </w:rPr>
              <w:t>درایه و حدیث‌شناسی</w:t>
            </w:r>
            <w:r>
              <w:rPr>
                <w:rStyle w:val="IndexLink"/>
                <w:rtl w:val="true"/>
              </w:rPr>
              <w:t>(</w:t>
            </w:r>
            <w:r>
              <w:rPr>
                <w:rStyle w:val="IndexLink"/>
                <w:rtl w:val="true"/>
              </w:rPr>
              <w:t>الدرایة و معرفة الحدیث</w:t>
            </w:r>
            <w:r>
              <w:rPr>
                <w:rStyle w:val="IndexLink"/>
                <w:rtl w:val="true"/>
              </w:rPr>
              <w:t>)</w:t>
              <w:tab/>
            </w:r>
            <w:r>
              <w:rPr>
                <w:rStyle w:val="IndexLink"/>
              </w:rPr>
              <w:t>60</w:t>
            </w:r>
          </w:hyperlink>
        </w:p>
        <w:p>
          <w:pPr>
            <w:pStyle w:val="Contents3"/>
            <w:tabs>
              <w:tab w:val="clear" w:pos="8459"/>
              <w:tab w:val="right" w:pos="9026" w:leader="dot"/>
            </w:tabs>
            <w:rPr/>
          </w:pPr>
          <w:hyperlink w:anchor="__RefHeading___Toc7279553_3381743652">
            <w:r>
              <w:rPr>
                <w:webHidden/>
                <w:rStyle w:val="IndexLink"/>
                <w:rtl w:val="true"/>
              </w:rPr>
              <w:t>*</w:t>
            </w:r>
            <w:r>
              <w:rPr>
                <w:rStyle w:val="IndexLink"/>
                <w:rtl w:val="true"/>
              </w:rPr>
              <w:t>الدرایة فی علم الروایة</w:t>
            </w:r>
            <w:r>
              <w:rPr>
                <w:rStyle w:val="IndexLink"/>
                <w:rtl w:val="true"/>
              </w:rPr>
              <w:tab/>
            </w:r>
            <w:r>
              <w:rPr>
                <w:rStyle w:val="IndexLink"/>
              </w:rPr>
              <w:t>60</w:t>
            </w:r>
          </w:hyperlink>
        </w:p>
        <w:p>
          <w:pPr>
            <w:pStyle w:val="Contents3"/>
            <w:tabs>
              <w:tab w:val="clear" w:pos="8459"/>
              <w:tab w:val="right" w:pos="9026" w:leader="dot"/>
            </w:tabs>
            <w:rPr/>
          </w:pPr>
          <w:hyperlink w:anchor="__RefHeading___Toc7279555_3381743652">
            <w:r>
              <w:rPr>
                <w:webHidden/>
                <w:rStyle w:val="IndexLink"/>
                <w:rtl w:val="true"/>
              </w:rPr>
              <w:t>*</w:t>
            </w:r>
            <w:r>
              <w:rPr>
                <w:rStyle w:val="IndexLink"/>
                <w:rtl w:val="true"/>
              </w:rPr>
              <w:t>درایة فی علم الحدیث</w:t>
            </w:r>
            <w:r>
              <w:rPr>
                <w:rStyle w:val="IndexLink"/>
                <w:rtl w:val="true"/>
              </w:rPr>
              <w:tab/>
            </w:r>
            <w:r>
              <w:rPr>
                <w:rStyle w:val="IndexLink"/>
              </w:rPr>
              <w:t>60</w:t>
            </w:r>
          </w:hyperlink>
        </w:p>
        <w:p>
          <w:pPr>
            <w:pStyle w:val="Contents3"/>
            <w:tabs>
              <w:tab w:val="clear" w:pos="8459"/>
              <w:tab w:val="right" w:pos="9026" w:leader="dot"/>
            </w:tabs>
            <w:rPr/>
          </w:pPr>
          <w:hyperlink w:anchor="__RefHeading___Toc7279557_3381743652">
            <w:r>
              <w:rPr>
                <w:webHidden/>
                <w:rStyle w:val="IndexLink"/>
                <w:rtl w:val="true"/>
              </w:rPr>
              <w:t>*</w:t>
            </w:r>
            <w:r>
              <w:rPr>
                <w:rStyle w:val="IndexLink"/>
                <w:rtl w:val="true"/>
              </w:rPr>
              <w:t>درر المقال فی علمی الدرایة و الرجال</w:t>
            </w:r>
            <w:r>
              <w:rPr>
                <w:rStyle w:val="IndexLink"/>
                <w:rtl w:val="true"/>
              </w:rPr>
              <w:tab/>
            </w:r>
            <w:r>
              <w:rPr>
                <w:rStyle w:val="IndexLink"/>
              </w:rPr>
              <w:t>61</w:t>
            </w:r>
          </w:hyperlink>
        </w:p>
        <w:p>
          <w:pPr>
            <w:pStyle w:val="Contents3"/>
            <w:tabs>
              <w:tab w:val="clear" w:pos="8459"/>
              <w:tab w:val="right" w:pos="9026" w:leader="dot"/>
            </w:tabs>
            <w:rPr/>
          </w:pPr>
          <w:hyperlink w:anchor="__RefHeading___Toc7279559_3381743652">
            <w:r>
              <w:rPr>
                <w:webHidden/>
                <w:rStyle w:val="IndexLink"/>
                <w:rtl w:val="true"/>
              </w:rPr>
              <w:t>*</w:t>
            </w:r>
            <w:r>
              <w:rPr>
                <w:rStyle w:val="IndexLink"/>
                <w:rtl w:val="true"/>
              </w:rPr>
              <w:t>دروس فی علم الدرایة</w:t>
            </w:r>
            <w:r>
              <w:rPr>
                <w:rStyle w:val="IndexLink"/>
                <w:rtl w:val="true"/>
              </w:rPr>
              <w:tab/>
            </w:r>
            <w:r>
              <w:rPr>
                <w:rStyle w:val="IndexLink"/>
              </w:rPr>
              <w:t>61</w:t>
            </w:r>
          </w:hyperlink>
        </w:p>
        <w:p>
          <w:pPr>
            <w:pStyle w:val="Contents3"/>
            <w:tabs>
              <w:tab w:val="clear" w:pos="8459"/>
              <w:tab w:val="right" w:pos="9026" w:leader="dot"/>
            </w:tabs>
            <w:rPr/>
          </w:pPr>
          <w:hyperlink w:anchor="__RefHeading___Toc7279561_3381743652">
            <w:r>
              <w:rPr>
                <w:webHidden/>
                <w:rStyle w:val="IndexLink"/>
                <w:rtl w:val="true"/>
              </w:rPr>
              <w:t>*</w:t>
            </w:r>
            <w:r>
              <w:rPr>
                <w:rStyle w:val="IndexLink"/>
                <w:rtl w:val="true"/>
              </w:rPr>
              <w:t>الدرّة العزیزة فی شرح الوجیزة</w:t>
            </w:r>
            <w:r>
              <w:rPr>
                <w:rStyle w:val="IndexLink"/>
                <w:rtl w:val="true"/>
              </w:rPr>
              <w:tab/>
            </w:r>
            <w:r>
              <w:rPr>
                <w:rStyle w:val="IndexLink"/>
              </w:rPr>
              <w:t>61</w:t>
            </w:r>
          </w:hyperlink>
        </w:p>
        <w:p>
          <w:pPr>
            <w:pStyle w:val="Contents3"/>
            <w:tabs>
              <w:tab w:val="clear" w:pos="8459"/>
              <w:tab w:val="right" w:pos="9026" w:leader="dot"/>
            </w:tabs>
            <w:rPr/>
          </w:pPr>
          <w:hyperlink w:anchor="__RefHeading___Toc7279563_3381743652">
            <w:r>
              <w:rPr>
                <w:webHidden/>
                <w:rStyle w:val="IndexLink"/>
                <w:rtl w:val="true"/>
              </w:rPr>
              <w:t>*</w:t>
            </w:r>
            <w:r>
              <w:rPr>
                <w:rStyle w:val="IndexLink"/>
                <w:rtl w:val="true"/>
              </w:rPr>
              <w:t>الدرّة الفاخرة</w:t>
            </w:r>
            <w:r>
              <w:rPr>
                <w:rStyle w:val="IndexLink"/>
                <w:rtl w:val="true"/>
              </w:rPr>
              <w:t>(-</w:t>
            </w:r>
            <w:r>
              <w:rPr>
                <w:rStyle w:val="IndexLink"/>
                <w:rtl w:val="true"/>
              </w:rPr>
              <w:t>منظومة فی الدرایة</w:t>
            </w:r>
            <w:r>
              <w:rPr>
                <w:rStyle w:val="IndexLink"/>
                <w:rtl w:val="true"/>
              </w:rPr>
              <w:t>-</w:t>
            </w:r>
            <w:r>
              <w:rPr>
                <w:rStyle w:val="IndexLink"/>
                <w:rtl w:val="true"/>
              </w:rPr>
              <w:t>منیة الأصول فی الدرایة</w:t>
            </w:r>
            <w:r>
              <w:rPr>
                <w:rStyle w:val="IndexLink"/>
                <w:rtl w:val="true"/>
              </w:rPr>
              <w:t>)</w:t>
              <w:tab/>
            </w:r>
            <w:r>
              <w:rPr>
                <w:rStyle w:val="IndexLink"/>
              </w:rPr>
              <w:t>61</w:t>
            </w:r>
          </w:hyperlink>
        </w:p>
        <w:p>
          <w:pPr>
            <w:pStyle w:val="Contents3"/>
            <w:tabs>
              <w:tab w:val="clear" w:pos="8459"/>
              <w:tab w:val="right" w:pos="9026" w:leader="dot"/>
            </w:tabs>
            <w:rPr/>
          </w:pPr>
          <w:hyperlink w:anchor="__RefHeading___Toc7279565_3381743652">
            <w:r>
              <w:rPr>
                <w:webHidden/>
                <w:rStyle w:val="IndexLink"/>
                <w:rtl w:val="true"/>
              </w:rPr>
              <w:t>*</w:t>
            </w:r>
            <w:r>
              <w:rPr>
                <w:rStyle w:val="IndexLink"/>
                <w:rtl w:val="true"/>
              </w:rPr>
              <w:t>الذخر الرائع فی شرح مفاتیح الشرائع</w:t>
            </w:r>
            <w:r>
              <w:rPr>
                <w:rStyle w:val="IndexLink"/>
                <w:rtl w:val="true"/>
              </w:rPr>
              <w:tab/>
            </w:r>
            <w:r>
              <w:rPr>
                <w:rStyle w:val="IndexLink"/>
              </w:rPr>
              <w:t>62</w:t>
            </w:r>
          </w:hyperlink>
        </w:p>
        <w:p>
          <w:pPr>
            <w:pStyle w:val="Contents3"/>
            <w:tabs>
              <w:tab w:val="clear" w:pos="8459"/>
              <w:tab w:val="right" w:pos="9026" w:leader="dot"/>
            </w:tabs>
            <w:rPr/>
          </w:pPr>
          <w:hyperlink w:anchor="__RefHeading___Toc7279567_3381743652">
            <w:r>
              <w:rPr>
                <w:webHidden/>
                <w:rStyle w:val="IndexLink"/>
                <w:rtl w:val="true"/>
              </w:rPr>
              <w:t>*</w:t>
            </w:r>
            <w:r>
              <w:rPr>
                <w:rStyle w:val="IndexLink"/>
                <w:rtl w:val="true"/>
              </w:rPr>
              <w:t>رجال الخاقانی</w:t>
            </w:r>
            <w:r>
              <w:rPr>
                <w:rStyle w:val="IndexLink"/>
                <w:rtl w:val="true"/>
              </w:rPr>
              <w:tab/>
            </w:r>
            <w:r>
              <w:rPr>
                <w:rStyle w:val="IndexLink"/>
              </w:rPr>
              <w:t>62</w:t>
            </w:r>
          </w:hyperlink>
        </w:p>
        <w:p>
          <w:pPr>
            <w:pStyle w:val="Contents3"/>
            <w:tabs>
              <w:tab w:val="clear" w:pos="8459"/>
              <w:tab w:val="right" w:pos="9026" w:leader="dot"/>
            </w:tabs>
            <w:rPr/>
          </w:pPr>
          <w:hyperlink w:anchor="__RefHeading___Toc7279569_3381743652">
            <w:r>
              <w:rPr>
                <w:webHidden/>
                <w:rStyle w:val="IndexLink"/>
                <w:rtl w:val="true"/>
              </w:rPr>
              <w:t>*</w:t>
            </w:r>
            <w:r>
              <w:rPr>
                <w:rStyle w:val="IndexLink"/>
                <w:rtl w:val="true"/>
              </w:rPr>
              <w:t>رسالة فی أقسام الحدیث</w:t>
            </w:r>
            <w:r>
              <w:rPr>
                <w:rStyle w:val="IndexLink"/>
                <w:rtl w:val="true"/>
              </w:rPr>
              <w:tab/>
            </w:r>
            <w:r>
              <w:rPr>
                <w:rStyle w:val="IndexLink"/>
              </w:rPr>
              <w:t>62</w:t>
            </w:r>
          </w:hyperlink>
        </w:p>
        <w:p>
          <w:pPr>
            <w:pStyle w:val="Contents3"/>
            <w:tabs>
              <w:tab w:val="clear" w:pos="8459"/>
              <w:tab w:val="right" w:pos="9026" w:leader="dot"/>
            </w:tabs>
            <w:rPr/>
          </w:pPr>
          <w:hyperlink w:anchor="__RefHeading___Toc7279571_3381743652">
            <w:r>
              <w:rPr>
                <w:webHidden/>
                <w:rStyle w:val="IndexLink"/>
                <w:rtl w:val="true"/>
              </w:rPr>
              <w:t>*</w:t>
            </w:r>
            <w:r>
              <w:rPr>
                <w:rStyle w:val="IndexLink"/>
                <w:rtl w:val="true"/>
              </w:rPr>
              <w:t>الرسالة العلاجیة فی الحدیث</w:t>
            </w:r>
            <w:r>
              <w:rPr>
                <w:rStyle w:val="IndexLink"/>
                <w:rtl w:val="true"/>
              </w:rPr>
              <w:tab/>
            </w:r>
            <w:r>
              <w:rPr>
                <w:rStyle w:val="IndexLink"/>
              </w:rPr>
              <w:t>63</w:t>
            </w:r>
          </w:hyperlink>
        </w:p>
        <w:p>
          <w:pPr>
            <w:pStyle w:val="Contents3"/>
            <w:tabs>
              <w:tab w:val="clear" w:pos="8459"/>
              <w:tab w:val="right" w:pos="9026" w:leader="dot"/>
            </w:tabs>
            <w:rPr/>
          </w:pPr>
          <w:hyperlink w:anchor="__RefHeading___Toc7279573_3381743652">
            <w:r>
              <w:rPr>
                <w:webHidden/>
                <w:rStyle w:val="IndexLink"/>
                <w:rtl w:val="true"/>
              </w:rPr>
              <w:t>*</w:t>
            </w:r>
            <w:r>
              <w:rPr>
                <w:rStyle w:val="IndexLink"/>
                <w:rtl w:val="true"/>
              </w:rPr>
              <w:t>رسالة فی أحوال الأخبار</w:t>
            </w:r>
            <w:r>
              <w:rPr>
                <w:rStyle w:val="IndexLink"/>
                <w:rtl w:val="true"/>
              </w:rPr>
              <w:tab/>
            </w:r>
            <w:r>
              <w:rPr>
                <w:rStyle w:val="IndexLink"/>
              </w:rPr>
              <w:t>63</w:t>
            </w:r>
          </w:hyperlink>
        </w:p>
        <w:p>
          <w:pPr>
            <w:pStyle w:val="Contents3"/>
            <w:tabs>
              <w:tab w:val="clear" w:pos="8459"/>
              <w:tab w:val="right" w:pos="9026" w:leader="dot"/>
            </w:tabs>
            <w:rPr/>
          </w:pPr>
          <w:hyperlink w:anchor="__RefHeading___Toc7279575_3381743652">
            <w:r>
              <w:rPr>
                <w:webHidden/>
                <w:rStyle w:val="IndexLink"/>
                <w:rtl w:val="true"/>
              </w:rPr>
              <w:t>*</w:t>
            </w:r>
            <w:r>
              <w:rPr>
                <w:rStyle w:val="IndexLink"/>
                <w:rtl w:val="true"/>
              </w:rPr>
              <w:t>رسالة فی علم الدرایة</w:t>
            </w:r>
            <w:r>
              <w:rPr>
                <w:rStyle w:val="IndexLink"/>
                <w:rtl w:val="true"/>
              </w:rPr>
              <w:tab/>
            </w:r>
            <w:r>
              <w:rPr>
                <w:rStyle w:val="IndexLink"/>
              </w:rPr>
              <w:t>63</w:t>
            </w:r>
          </w:hyperlink>
        </w:p>
        <w:p>
          <w:pPr>
            <w:pStyle w:val="Contents3"/>
            <w:tabs>
              <w:tab w:val="clear" w:pos="8459"/>
              <w:tab w:val="right" w:pos="9026" w:leader="dot"/>
            </w:tabs>
            <w:rPr/>
          </w:pPr>
          <w:hyperlink w:anchor="__RefHeading___Toc7279577_3381743652">
            <w:r>
              <w:rPr>
                <w:webHidden/>
                <w:rStyle w:val="IndexLink"/>
                <w:rtl w:val="true"/>
              </w:rPr>
              <w:t>*</w:t>
            </w:r>
            <w:r>
              <w:rPr>
                <w:rStyle w:val="IndexLink"/>
                <w:rtl w:val="true"/>
              </w:rPr>
              <w:t>رسالة فی الدرایة و ما یتعلّق بالرجال و أحوالهم</w:t>
            </w:r>
            <w:r>
              <w:rPr>
                <w:rStyle w:val="IndexLink"/>
                <w:rtl w:val="true"/>
              </w:rPr>
              <w:tab/>
            </w:r>
            <w:r>
              <w:rPr>
                <w:rStyle w:val="IndexLink"/>
              </w:rPr>
              <w:t>63</w:t>
            </w:r>
          </w:hyperlink>
        </w:p>
        <w:p>
          <w:pPr>
            <w:pStyle w:val="Contents3"/>
            <w:tabs>
              <w:tab w:val="clear" w:pos="8459"/>
              <w:tab w:val="right" w:pos="9026" w:leader="dot"/>
            </w:tabs>
            <w:rPr/>
          </w:pPr>
          <w:hyperlink w:anchor="__RefHeading___Toc7279579_3381743652">
            <w:r>
              <w:rPr>
                <w:webHidden/>
                <w:rStyle w:val="IndexLink"/>
                <w:rtl w:val="true"/>
              </w:rPr>
              <w:t>*</w:t>
            </w:r>
            <w:r>
              <w:rPr>
                <w:rStyle w:val="IndexLink"/>
                <w:rtl w:val="true"/>
              </w:rPr>
              <w:t>رسالة فی درایة الحدیث و قواعد علم الرجال</w:t>
            </w:r>
            <w:r>
              <w:rPr>
                <w:rStyle w:val="IndexLink"/>
                <w:rtl w:val="true"/>
              </w:rPr>
              <w:tab/>
            </w:r>
            <w:r>
              <w:rPr>
                <w:rStyle w:val="IndexLink"/>
              </w:rPr>
              <w:t>63</w:t>
            </w:r>
          </w:hyperlink>
        </w:p>
        <w:p>
          <w:pPr>
            <w:pStyle w:val="Contents3"/>
            <w:tabs>
              <w:tab w:val="clear" w:pos="8459"/>
              <w:tab w:val="right" w:pos="9026" w:leader="dot"/>
            </w:tabs>
            <w:rPr/>
          </w:pPr>
          <w:hyperlink w:anchor="__RefHeading___Toc7279581_3381743652">
            <w:r>
              <w:rPr>
                <w:webHidden/>
                <w:rStyle w:val="IndexLink"/>
                <w:rtl w:val="true"/>
              </w:rPr>
              <w:t>*</w:t>
            </w:r>
            <w:r>
              <w:rPr>
                <w:rStyle w:val="IndexLink"/>
                <w:rtl w:val="true"/>
              </w:rPr>
              <w:t>رسالة فی الدرایة و الرجال</w:t>
            </w:r>
            <w:r>
              <w:rPr>
                <w:rStyle w:val="IndexLink"/>
                <w:rtl w:val="true"/>
              </w:rPr>
              <w:tab/>
            </w:r>
            <w:r>
              <w:rPr>
                <w:rStyle w:val="IndexLink"/>
              </w:rPr>
              <w:t>64</w:t>
            </w:r>
          </w:hyperlink>
        </w:p>
        <w:p>
          <w:pPr>
            <w:pStyle w:val="Contents3"/>
            <w:tabs>
              <w:tab w:val="clear" w:pos="8459"/>
              <w:tab w:val="right" w:pos="9026" w:leader="dot"/>
            </w:tabs>
            <w:rPr/>
          </w:pPr>
          <w:hyperlink w:anchor="__RefHeading___Toc7279583_3381743652">
            <w:r>
              <w:rPr>
                <w:webHidden/>
                <w:rStyle w:val="IndexLink"/>
                <w:rtl w:val="true"/>
              </w:rPr>
              <w:t>*</w:t>
            </w:r>
            <w:r>
              <w:rPr>
                <w:rStyle w:val="IndexLink"/>
                <w:rtl w:val="true"/>
              </w:rPr>
              <w:t>رسالة فی الدرایة و الرجال</w:t>
            </w:r>
            <w:r>
              <w:rPr>
                <w:rStyle w:val="IndexLink"/>
                <w:rtl w:val="true"/>
              </w:rPr>
              <w:tab/>
            </w:r>
            <w:r>
              <w:rPr>
                <w:rStyle w:val="IndexLink"/>
              </w:rPr>
              <w:t>64</w:t>
            </w:r>
          </w:hyperlink>
        </w:p>
        <w:p>
          <w:pPr>
            <w:pStyle w:val="Contents3"/>
            <w:tabs>
              <w:tab w:val="clear" w:pos="8459"/>
              <w:tab w:val="right" w:pos="9026" w:leader="dot"/>
            </w:tabs>
            <w:rPr/>
          </w:pPr>
          <w:hyperlink w:anchor="__RefHeading___Toc7279585_3381743652">
            <w:r>
              <w:rPr>
                <w:webHidden/>
                <w:rStyle w:val="IndexLink"/>
                <w:rtl w:val="true"/>
              </w:rPr>
              <w:t>*</w:t>
            </w:r>
            <w:r>
              <w:rPr>
                <w:rStyle w:val="IndexLink"/>
                <w:rtl w:val="true"/>
              </w:rPr>
              <w:t>رسالة فی الدرایة و الرجال</w:t>
            </w:r>
            <w:r>
              <w:rPr>
                <w:rStyle w:val="IndexLink"/>
                <w:rtl w:val="true"/>
              </w:rPr>
              <w:tab/>
            </w:r>
            <w:r>
              <w:rPr>
                <w:rStyle w:val="IndexLink"/>
              </w:rPr>
              <w:t>64</w:t>
            </w:r>
          </w:hyperlink>
        </w:p>
        <w:p>
          <w:pPr>
            <w:pStyle w:val="Contents3"/>
            <w:tabs>
              <w:tab w:val="clear" w:pos="8459"/>
              <w:tab w:val="right" w:pos="9026" w:leader="dot"/>
            </w:tabs>
            <w:rPr/>
          </w:pPr>
          <w:hyperlink w:anchor="__RefHeading___Toc7279587_3381743652">
            <w:r>
              <w:rPr>
                <w:webHidden/>
                <w:rStyle w:val="IndexLink"/>
                <w:rtl w:val="true"/>
              </w:rPr>
              <w:t>*</w:t>
            </w:r>
            <w:r>
              <w:rPr>
                <w:rStyle w:val="IndexLink"/>
                <w:rtl w:val="true"/>
              </w:rPr>
              <w:t>رسالة فی الدرایة و الرجال</w:t>
            </w:r>
            <w:r>
              <w:rPr>
                <w:rStyle w:val="IndexLink"/>
                <w:rtl w:val="true"/>
              </w:rPr>
              <w:tab/>
            </w:r>
            <w:r>
              <w:rPr>
                <w:rStyle w:val="IndexLink"/>
              </w:rPr>
              <w:t>64</w:t>
            </w:r>
          </w:hyperlink>
        </w:p>
        <w:p>
          <w:pPr>
            <w:pStyle w:val="Contents3"/>
            <w:tabs>
              <w:tab w:val="clear" w:pos="8459"/>
              <w:tab w:val="right" w:pos="9026" w:leader="dot"/>
            </w:tabs>
            <w:rPr/>
          </w:pPr>
          <w:hyperlink w:anchor="__RefHeading___Toc7279589_3381743652">
            <w:r>
              <w:rPr>
                <w:webHidden/>
                <w:rStyle w:val="IndexLink"/>
                <w:rtl w:val="true"/>
              </w:rPr>
              <w:t>*</w:t>
            </w:r>
            <w:r>
              <w:rPr>
                <w:rStyle w:val="IndexLink"/>
                <w:rtl w:val="true"/>
              </w:rPr>
              <w:t>رسالة فی الدرایة</w:t>
            </w:r>
            <w:r>
              <w:rPr>
                <w:rStyle w:val="IndexLink"/>
                <w:rtl w:val="true"/>
              </w:rPr>
              <w:tab/>
            </w:r>
            <w:r>
              <w:rPr>
                <w:rStyle w:val="IndexLink"/>
              </w:rPr>
              <w:t>64</w:t>
            </w:r>
          </w:hyperlink>
        </w:p>
        <w:p>
          <w:pPr>
            <w:pStyle w:val="Contents3"/>
            <w:tabs>
              <w:tab w:val="clear" w:pos="8459"/>
              <w:tab w:val="right" w:pos="9026" w:leader="dot"/>
            </w:tabs>
            <w:rPr/>
          </w:pPr>
          <w:hyperlink w:anchor="__RefHeading___Toc7279591_3381743652">
            <w:r>
              <w:rPr>
                <w:webHidden/>
                <w:rStyle w:val="IndexLink"/>
                <w:rtl w:val="true"/>
              </w:rPr>
              <w:t>*</w:t>
            </w:r>
            <w:r>
              <w:rPr>
                <w:rStyle w:val="IndexLink"/>
                <w:rtl w:val="true"/>
              </w:rPr>
              <w:t>رسالة فی الدرایة</w:t>
            </w:r>
            <w:r>
              <w:rPr>
                <w:rStyle w:val="IndexLink"/>
                <w:rtl w:val="true"/>
              </w:rPr>
              <w:tab/>
            </w:r>
            <w:r>
              <w:rPr>
                <w:rStyle w:val="IndexLink"/>
              </w:rPr>
              <w:t>65</w:t>
            </w:r>
          </w:hyperlink>
        </w:p>
        <w:p>
          <w:pPr>
            <w:pStyle w:val="Contents3"/>
            <w:tabs>
              <w:tab w:val="clear" w:pos="8459"/>
              <w:tab w:val="right" w:pos="9026" w:leader="dot"/>
            </w:tabs>
            <w:rPr/>
          </w:pPr>
          <w:hyperlink w:anchor="__RefHeading___Toc7279593_3381743652">
            <w:r>
              <w:rPr>
                <w:webHidden/>
                <w:rStyle w:val="IndexLink"/>
                <w:rtl w:val="true"/>
              </w:rPr>
              <w:t>*</w:t>
            </w:r>
            <w:r>
              <w:rPr>
                <w:rStyle w:val="IndexLink"/>
                <w:rtl w:val="true"/>
              </w:rPr>
              <w:t>رسالة فی الدرایة</w:t>
            </w:r>
            <w:r>
              <w:rPr>
                <w:rStyle w:val="IndexLink"/>
                <w:rtl w:val="true"/>
              </w:rPr>
              <w:tab/>
            </w:r>
            <w:r>
              <w:rPr>
                <w:rStyle w:val="IndexLink"/>
              </w:rPr>
              <w:t>65</w:t>
            </w:r>
          </w:hyperlink>
        </w:p>
        <w:p>
          <w:pPr>
            <w:pStyle w:val="Contents3"/>
            <w:tabs>
              <w:tab w:val="clear" w:pos="8459"/>
              <w:tab w:val="right" w:pos="9026" w:leader="dot"/>
            </w:tabs>
            <w:rPr/>
          </w:pPr>
          <w:hyperlink w:anchor="__RefHeading___Toc7279595_3381743652">
            <w:r>
              <w:rPr>
                <w:webHidden/>
                <w:rStyle w:val="IndexLink"/>
                <w:rtl w:val="true"/>
              </w:rPr>
              <w:t>*</w:t>
            </w:r>
            <w:r>
              <w:rPr>
                <w:rStyle w:val="IndexLink"/>
                <w:rtl w:val="true"/>
              </w:rPr>
              <w:t>رسالة فی الدرایة و الرجال</w:t>
            </w:r>
            <w:r>
              <w:rPr>
                <w:rStyle w:val="IndexLink"/>
                <w:rtl w:val="true"/>
              </w:rPr>
              <w:tab/>
            </w:r>
            <w:r>
              <w:rPr>
                <w:rStyle w:val="IndexLink"/>
              </w:rPr>
              <w:t>66</w:t>
            </w:r>
          </w:hyperlink>
        </w:p>
        <w:p>
          <w:pPr>
            <w:pStyle w:val="Contents3"/>
            <w:tabs>
              <w:tab w:val="clear" w:pos="8459"/>
              <w:tab w:val="right" w:pos="9026" w:leader="dot"/>
            </w:tabs>
            <w:rPr/>
          </w:pPr>
          <w:hyperlink w:anchor="__RefHeading___Toc7279597_3381743652">
            <w:r>
              <w:rPr>
                <w:webHidden/>
                <w:rStyle w:val="IndexLink"/>
                <w:rtl w:val="true"/>
              </w:rPr>
              <w:t>*</w:t>
            </w:r>
            <w:r>
              <w:rPr>
                <w:rStyle w:val="IndexLink"/>
                <w:rtl w:val="true"/>
              </w:rPr>
              <w:t>رسالة فی علم الدرایة</w:t>
            </w:r>
            <w:r>
              <w:rPr>
                <w:rStyle w:val="IndexLink"/>
                <w:rtl w:val="true"/>
              </w:rPr>
              <w:tab/>
            </w:r>
            <w:r>
              <w:rPr>
                <w:rStyle w:val="IndexLink"/>
              </w:rPr>
              <w:t>66</w:t>
            </w:r>
          </w:hyperlink>
        </w:p>
        <w:p>
          <w:pPr>
            <w:pStyle w:val="Contents3"/>
            <w:tabs>
              <w:tab w:val="clear" w:pos="8459"/>
              <w:tab w:val="right" w:pos="9026" w:leader="dot"/>
            </w:tabs>
            <w:rPr/>
          </w:pPr>
          <w:hyperlink w:anchor="__RefHeading___Toc7279599_3381743652">
            <w:r>
              <w:rPr>
                <w:webHidden/>
                <w:rStyle w:val="IndexLink"/>
                <w:rtl w:val="true"/>
              </w:rPr>
              <w:t>*</w:t>
            </w:r>
            <w:r>
              <w:rPr>
                <w:rStyle w:val="IndexLink"/>
                <w:rtl w:val="true"/>
              </w:rPr>
              <w:t>رسالة فی علم الدرایة</w:t>
            </w:r>
            <w:r>
              <w:rPr>
                <w:rStyle w:val="IndexLink"/>
                <w:rtl w:val="true"/>
              </w:rPr>
              <w:tab/>
            </w:r>
            <w:r>
              <w:rPr>
                <w:rStyle w:val="IndexLink"/>
              </w:rPr>
              <w:t>66</w:t>
            </w:r>
          </w:hyperlink>
        </w:p>
        <w:p>
          <w:pPr>
            <w:pStyle w:val="Contents3"/>
            <w:tabs>
              <w:tab w:val="clear" w:pos="8459"/>
              <w:tab w:val="right" w:pos="9026" w:leader="dot"/>
            </w:tabs>
            <w:rPr/>
          </w:pPr>
          <w:hyperlink w:anchor="__RefHeading___Toc7279601_3381743652">
            <w:r>
              <w:rPr>
                <w:webHidden/>
                <w:rStyle w:val="IndexLink"/>
                <w:rtl w:val="true"/>
              </w:rPr>
              <w:t>*</w:t>
            </w:r>
            <w:r>
              <w:rPr>
                <w:rStyle w:val="IndexLink"/>
                <w:rtl w:val="true"/>
              </w:rPr>
              <w:t>رسالة فی الدرایة و الرجال</w:t>
            </w:r>
            <w:r>
              <w:rPr>
                <w:rStyle w:val="IndexLink"/>
                <w:rtl w:val="true"/>
              </w:rPr>
              <w:tab/>
            </w:r>
            <w:r>
              <w:rPr>
                <w:rStyle w:val="IndexLink"/>
              </w:rPr>
              <w:t>67</w:t>
            </w:r>
          </w:hyperlink>
        </w:p>
        <w:p>
          <w:pPr>
            <w:pStyle w:val="Contents3"/>
            <w:tabs>
              <w:tab w:val="clear" w:pos="8459"/>
              <w:tab w:val="right" w:pos="9026" w:leader="dot"/>
            </w:tabs>
            <w:rPr/>
          </w:pPr>
          <w:hyperlink w:anchor="__RefHeading___Toc7279603_3381743652">
            <w:r>
              <w:rPr>
                <w:webHidden/>
                <w:rStyle w:val="IndexLink"/>
                <w:rtl w:val="true"/>
              </w:rPr>
              <w:t>*</w:t>
            </w:r>
            <w:r>
              <w:rPr>
                <w:rStyle w:val="IndexLink"/>
                <w:rtl w:val="true"/>
              </w:rPr>
              <w:t>رسالة فی تصحیح الغیر للروایة</w:t>
            </w:r>
            <w:r>
              <w:rPr>
                <w:rStyle w:val="IndexLink"/>
                <w:rtl w:val="true"/>
              </w:rPr>
              <w:tab/>
            </w:r>
            <w:r>
              <w:rPr>
                <w:rStyle w:val="IndexLink"/>
              </w:rPr>
              <w:t>67</w:t>
            </w:r>
          </w:hyperlink>
        </w:p>
        <w:p>
          <w:pPr>
            <w:pStyle w:val="Contents3"/>
            <w:tabs>
              <w:tab w:val="clear" w:pos="8459"/>
              <w:tab w:val="right" w:pos="9026" w:leader="dot"/>
            </w:tabs>
            <w:rPr/>
          </w:pPr>
          <w:hyperlink w:anchor="__RefHeading___Toc7279605_3381743652">
            <w:r>
              <w:rPr>
                <w:webHidden/>
                <w:rStyle w:val="IndexLink"/>
                <w:rtl w:val="true"/>
              </w:rPr>
              <w:t>*</w:t>
            </w:r>
            <w:r>
              <w:rPr>
                <w:rStyle w:val="IndexLink"/>
                <w:rtl w:val="true"/>
              </w:rPr>
              <w:t>رسالة فی تشریح الثقة فی الرجال</w:t>
            </w:r>
            <w:r>
              <w:rPr>
                <w:rStyle w:val="IndexLink"/>
                <w:rtl w:val="true"/>
              </w:rPr>
              <w:tab/>
            </w:r>
            <w:r>
              <w:rPr>
                <w:rStyle w:val="IndexLink"/>
              </w:rPr>
              <w:t>67</w:t>
            </w:r>
          </w:hyperlink>
        </w:p>
        <w:p>
          <w:pPr>
            <w:pStyle w:val="Contents3"/>
            <w:tabs>
              <w:tab w:val="clear" w:pos="8459"/>
              <w:tab w:val="right" w:pos="9026" w:leader="dot"/>
            </w:tabs>
            <w:rPr/>
          </w:pPr>
          <w:hyperlink w:anchor="__RefHeading___Toc7279607_3381743652">
            <w:r>
              <w:rPr>
                <w:webHidden/>
                <w:rStyle w:val="IndexLink"/>
                <w:rtl w:val="true"/>
              </w:rPr>
              <w:t>*</w:t>
            </w:r>
            <w:r>
              <w:rPr>
                <w:rStyle w:val="IndexLink"/>
                <w:rtl w:val="true"/>
              </w:rPr>
              <w:t>رسالة فی تزکیة الرواة من أهل الرجال</w:t>
            </w:r>
            <w:r>
              <w:rPr>
                <w:rStyle w:val="IndexLink"/>
                <w:rtl w:val="true"/>
              </w:rPr>
              <w:tab/>
            </w:r>
            <w:r>
              <w:rPr>
                <w:rStyle w:val="IndexLink"/>
              </w:rPr>
              <w:t>67</w:t>
            </w:r>
          </w:hyperlink>
        </w:p>
        <w:p>
          <w:pPr>
            <w:pStyle w:val="Contents3"/>
            <w:tabs>
              <w:tab w:val="clear" w:pos="8459"/>
              <w:tab w:val="right" w:pos="9026" w:leader="dot"/>
            </w:tabs>
            <w:rPr/>
          </w:pPr>
          <w:hyperlink w:anchor="__RefHeading___Toc7279609_3381743652">
            <w:r>
              <w:rPr>
                <w:webHidden/>
                <w:rStyle w:val="IndexLink"/>
                <w:rtl w:val="true"/>
              </w:rPr>
              <w:t>الرسالة العزیزة فی شرح الوجیزة</w:t>
            </w:r>
            <w:r>
              <w:rPr>
                <w:rStyle w:val="IndexLink"/>
                <w:rtl w:val="true"/>
              </w:rPr>
              <w:tab/>
            </w:r>
            <w:r>
              <w:rPr>
                <w:rStyle w:val="IndexLink"/>
              </w:rPr>
              <w:t>67</w:t>
            </w:r>
          </w:hyperlink>
        </w:p>
        <w:p>
          <w:pPr>
            <w:pStyle w:val="Contents3"/>
            <w:tabs>
              <w:tab w:val="clear" w:pos="8459"/>
              <w:tab w:val="right" w:pos="9026" w:leader="dot"/>
            </w:tabs>
            <w:rPr/>
          </w:pPr>
          <w:hyperlink w:anchor="__RefHeading___Toc7279611_3381743652">
            <w:r>
              <w:rPr>
                <w:webHidden/>
                <w:rStyle w:val="IndexLink"/>
                <w:rtl w:val="true"/>
              </w:rPr>
              <w:t>*</w:t>
            </w:r>
            <w:r>
              <w:rPr>
                <w:rStyle w:val="IndexLink"/>
                <w:rtl w:val="true"/>
              </w:rPr>
              <w:t>رسالة فی لزوم نقد مشیخة الصدوق و الشیخ</w:t>
            </w:r>
            <w:r>
              <w:rPr>
                <w:rStyle w:val="IndexLink"/>
                <w:rtl w:val="true"/>
              </w:rPr>
              <w:tab/>
            </w:r>
            <w:r>
              <w:rPr>
                <w:rStyle w:val="IndexLink"/>
              </w:rPr>
              <w:t>68</w:t>
            </w:r>
          </w:hyperlink>
        </w:p>
        <w:p>
          <w:pPr>
            <w:pStyle w:val="Contents3"/>
            <w:tabs>
              <w:tab w:val="clear" w:pos="8459"/>
              <w:tab w:val="right" w:pos="9026" w:leader="dot"/>
            </w:tabs>
            <w:rPr/>
          </w:pPr>
          <w:hyperlink w:anchor="__RefHeading___Toc7279613_3381743652">
            <w:r>
              <w:rPr>
                <w:webHidden/>
                <w:rStyle w:val="IndexLink"/>
                <w:rtl w:val="true"/>
              </w:rPr>
              <w:t>*</w:t>
            </w:r>
            <w:r>
              <w:rPr>
                <w:rStyle w:val="IndexLink"/>
                <w:rtl w:val="true"/>
              </w:rPr>
              <w:t>رسالة فی علم أصول الحدیث</w:t>
            </w:r>
            <w:r>
              <w:rPr>
                <w:rStyle w:val="IndexLink"/>
                <w:rtl w:val="true"/>
              </w:rPr>
              <w:tab/>
            </w:r>
            <w:r>
              <w:rPr>
                <w:rStyle w:val="IndexLink"/>
              </w:rPr>
              <w:t>68</w:t>
            </w:r>
          </w:hyperlink>
        </w:p>
        <w:p>
          <w:pPr>
            <w:pStyle w:val="Contents3"/>
            <w:tabs>
              <w:tab w:val="clear" w:pos="8459"/>
              <w:tab w:val="right" w:pos="9026" w:leader="dot"/>
            </w:tabs>
            <w:rPr/>
          </w:pPr>
          <w:hyperlink w:anchor="__RefHeading___Toc7279615_3381743652">
            <w:r>
              <w:rPr>
                <w:webHidden/>
                <w:rStyle w:val="IndexLink"/>
                <w:rtl w:val="true"/>
              </w:rPr>
              <w:t>*</w:t>
            </w:r>
            <w:r>
              <w:rPr>
                <w:rStyle w:val="IndexLink"/>
                <w:rtl w:val="true"/>
              </w:rPr>
              <w:t>الرعایة فی شرح بدایة الدرایة</w:t>
            </w:r>
            <w:r>
              <w:rPr>
                <w:rStyle w:val="IndexLink"/>
                <w:rtl w:val="true"/>
              </w:rPr>
              <w:tab/>
            </w:r>
            <w:r>
              <w:rPr>
                <w:rStyle w:val="IndexLink"/>
              </w:rPr>
              <w:t>68</w:t>
            </w:r>
          </w:hyperlink>
        </w:p>
        <w:p>
          <w:pPr>
            <w:pStyle w:val="Contents3"/>
            <w:tabs>
              <w:tab w:val="clear" w:pos="8459"/>
              <w:tab w:val="right" w:pos="9026" w:leader="dot"/>
            </w:tabs>
            <w:rPr/>
          </w:pPr>
          <w:hyperlink w:anchor="__RefHeading___Toc7279617_3381743652">
            <w:r>
              <w:rPr>
                <w:webHidden/>
                <w:rStyle w:val="IndexLink"/>
                <w:rtl w:val="true"/>
              </w:rPr>
              <w:t>الرواشح السماویة فی شرح الأحادیث الإمامیة</w:t>
            </w:r>
            <w:r>
              <w:rPr>
                <w:rStyle w:val="IndexLink"/>
                <w:rtl w:val="true"/>
              </w:rPr>
              <w:tab/>
            </w:r>
            <w:r>
              <w:rPr>
                <w:rStyle w:val="IndexLink"/>
              </w:rPr>
              <w:t>69</w:t>
            </w:r>
          </w:hyperlink>
        </w:p>
        <w:p>
          <w:pPr>
            <w:pStyle w:val="Contents3"/>
            <w:tabs>
              <w:tab w:val="clear" w:pos="8459"/>
              <w:tab w:val="right" w:pos="9026" w:leader="dot"/>
            </w:tabs>
            <w:rPr/>
          </w:pPr>
          <w:hyperlink w:anchor="__RefHeading___Toc7279619_3381743652">
            <w:r>
              <w:rPr>
                <w:webHidden/>
                <w:rStyle w:val="IndexLink"/>
                <w:rtl w:val="true"/>
              </w:rPr>
              <w:t>*</w:t>
            </w:r>
            <w:r>
              <w:rPr>
                <w:rStyle w:val="IndexLink"/>
                <w:rtl w:val="true"/>
              </w:rPr>
              <w:t>روایت و درایت</w:t>
            </w:r>
            <w:r>
              <w:rPr>
                <w:rStyle w:val="IndexLink"/>
                <w:rtl w:val="true"/>
              </w:rPr>
              <w:tab/>
            </w:r>
            <w:r>
              <w:rPr>
                <w:rStyle w:val="IndexLink"/>
              </w:rPr>
              <w:t>70</w:t>
            </w:r>
          </w:hyperlink>
        </w:p>
        <w:p>
          <w:pPr>
            <w:pStyle w:val="Contents3"/>
            <w:tabs>
              <w:tab w:val="clear" w:pos="8459"/>
              <w:tab w:val="right" w:pos="9026" w:leader="dot"/>
            </w:tabs>
            <w:rPr/>
          </w:pPr>
          <w:hyperlink w:anchor="__RefHeading___Toc7279621_3381743652">
            <w:r>
              <w:rPr>
                <w:webHidden/>
                <w:rStyle w:val="IndexLink"/>
                <w:rtl w:val="true"/>
              </w:rPr>
              <w:t>*</w:t>
            </w:r>
            <w:r>
              <w:rPr>
                <w:rStyle w:val="IndexLink"/>
                <w:rtl w:val="true"/>
              </w:rPr>
              <w:t>سبب اختلاف الأخبار</w:t>
            </w:r>
            <w:r>
              <w:rPr>
                <w:rStyle w:val="IndexLink"/>
                <w:rtl w:val="true"/>
              </w:rPr>
              <w:tab/>
            </w:r>
            <w:r>
              <w:rPr>
                <w:rStyle w:val="IndexLink"/>
              </w:rPr>
              <w:t>70</w:t>
            </w:r>
          </w:hyperlink>
        </w:p>
        <w:p>
          <w:pPr>
            <w:pStyle w:val="Contents3"/>
            <w:tabs>
              <w:tab w:val="clear" w:pos="8459"/>
              <w:tab w:val="right" w:pos="9026" w:leader="dot"/>
            </w:tabs>
            <w:rPr/>
          </w:pPr>
          <w:hyperlink w:anchor="__RefHeading___Toc7279623_3381743652">
            <w:r>
              <w:rPr>
                <w:webHidden/>
                <w:rStyle w:val="IndexLink"/>
                <w:rtl w:val="true"/>
              </w:rPr>
              <w:t>*</w:t>
            </w:r>
            <w:r>
              <w:rPr>
                <w:rStyle w:val="IndexLink"/>
                <w:rtl w:val="true"/>
              </w:rPr>
              <w:t>سبل الهدایة فی علم الدرایة</w:t>
            </w:r>
            <w:r>
              <w:rPr>
                <w:rStyle w:val="IndexLink"/>
                <w:rtl w:val="true"/>
              </w:rPr>
              <w:t>(-</w:t>
            </w:r>
            <w:r>
              <w:rPr>
                <w:rStyle w:val="IndexLink"/>
                <w:rtl w:val="true"/>
              </w:rPr>
              <w:t>الفوائد الرجالیة</w:t>
            </w:r>
            <w:r>
              <w:rPr>
                <w:rStyle w:val="IndexLink"/>
                <w:rtl w:val="true"/>
              </w:rPr>
              <w:t>)</w:t>
              <w:tab/>
            </w:r>
            <w:r>
              <w:rPr>
                <w:rStyle w:val="IndexLink"/>
              </w:rPr>
              <w:t>70</w:t>
            </w:r>
          </w:hyperlink>
        </w:p>
        <w:p>
          <w:pPr>
            <w:pStyle w:val="Contents3"/>
            <w:tabs>
              <w:tab w:val="clear" w:pos="8459"/>
              <w:tab w:val="right" w:pos="9026" w:leader="dot"/>
            </w:tabs>
            <w:rPr/>
          </w:pPr>
          <w:hyperlink w:anchor="__RefHeading___Toc7279625_3381743652">
            <w:r>
              <w:rPr>
                <w:webHidden/>
                <w:rStyle w:val="IndexLink"/>
                <w:rtl w:val="true"/>
              </w:rPr>
              <w:t>*</w:t>
            </w:r>
            <w:r>
              <w:rPr>
                <w:rStyle w:val="IndexLink"/>
                <w:rtl w:val="true"/>
              </w:rPr>
              <w:t>سلسلة الذهب فی شرح الوجیزة</w:t>
            </w:r>
            <w:r>
              <w:rPr>
                <w:rStyle w:val="IndexLink"/>
                <w:rtl w:val="true"/>
              </w:rPr>
              <w:tab/>
            </w:r>
            <w:r>
              <w:rPr>
                <w:rStyle w:val="IndexLink"/>
              </w:rPr>
              <w:t>71</w:t>
            </w:r>
          </w:hyperlink>
        </w:p>
        <w:p>
          <w:pPr>
            <w:pStyle w:val="Contents3"/>
            <w:tabs>
              <w:tab w:val="clear" w:pos="8459"/>
              <w:tab w:val="right" w:pos="9026" w:leader="dot"/>
            </w:tabs>
            <w:rPr/>
          </w:pPr>
          <w:hyperlink w:anchor="__RefHeading___Toc7279627_3381743652">
            <w:r>
              <w:rPr>
                <w:webHidden/>
                <w:rStyle w:val="IndexLink"/>
                <w:rtl w:val="true"/>
              </w:rPr>
              <w:t>*</w:t>
            </w:r>
            <w:r>
              <w:rPr>
                <w:rStyle w:val="IndexLink"/>
                <w:rtl w:val="true"/>
              </w:rPr>
              <w:t>سنن الهدایة فی علم الدرایة</w:t>
            </w:r>
            <w:r>
              <w:rPr>
                <w:rStyle w:val="IndexLink"/>
                <w:rtl w:val="true"/>
              </w:rPr>
              <w:tab/>
            </w:r>
            <w:r>
              <w:rPr>
                <w:rStyle w:val="IndexLink"/>
              </w:rPr>
              <w:t>71</w:t>
            </w:r>
          </w:hyperlink>
        </w:p>
        <w:p>
          <w:pPr>
            <w:pStyle w:val="Contents3"/>
            <w:tabs>
              <w:tab w:val="clear" w:pos="8459"/>
              <w:tab w:val="right" w:pos="9026" w:leader="dot"/>
            </w:tabs>
            <w:rPr/>
          </w:pPr>
          <w:hyperlink w:anchor="__RefHeading___Toc7279629_3381743652">
            <w:r>
              <w:rPr>
                <w:webHidden/>
                <w:rStyle w:val="IndexLink"/>
                <w:rtl w:val="true"/>
              </w:rPr>
              <w:t>*</w:t>
            </w:r>
            <w:r>
              <w:rPr>
                <w:rStyle w:val="IndexLink"/>
                <w:rtl w:val="true"/>
              </w:rPr>
              <w:t>سیر حدیث در اسلام</w:t>
            </w:r>
            <w:r>
              <w:rPr>
                <w:rStyle w:val="IndexLink"/>
                <w:rtl w:val="true"/>
              </w:rPr>
              <w:t>(</w:t>
            </w:r>
            <w:r>
              <w:rPr>
                <w:rStyle w:val="IndexLink"/>
                <w:rtl w:val="true"/>
              </w:rPr>
              <w:t>تاریخ علم الحدیث فی الإسلام</w:t>
            </w:r>
            <w:r>
              <w:rPr>
                <w:rStyle w:val="IndexLink"/>
                <w:rtl w:val="true"/>
              </w:rPr>
              <w:t>)</w:t>
              <w:tab/>
            </w:r>
            <w:r>
              <w:rPr>
                <w:rStyle w:val="IndexLink"/>
              </w:rPr>
              <w:t>71</w:t>
            </w:r>
          </w:hyperlink>
        </w:p>
        <w:p>
          <w:pPr>
            <w:pStyle w:val="Contents3"/>
            <w:tabs>
              <w:tab w:val="clear" w:pos="8459"/>
              <w:tab w:val="right" w:pos="9026" w:leader="dot"/>
            </w:tabs>
            <w:rPr/>
          </w:pPr>
          <w:hyperlink w:anchor="__RefHeading___Toc7279631_3381743652">
            <w:r>
              <w:rPr>
                <w:webHidden/>
                <w:rStyle w:val="IndexLink"/>
                <w:rtl w:val="true"/>
              </w:rPr>
              <w:t>*</w:t>
            </w:r>
            <w:r>
              <w:rPr>
                <w:rStyle w:val="IndexLink"/>
                <w:rtl w:val="true"/>
              </w:rPr>
              <w:t>سیر حدیث و أدوار آن</w:t>
            </w:r>
            <w:r>
              <w:rPr>
                <w:rStyle w:val="IndexLink"/>
                <w:rtl w:val="true"/>
              </w:rPr>
              <w:t>(</w:t>
            </w:r>
            <w:r>
              <w:rPr>
                <w:rStyle w:val="IndexLink"/>
                <w:rtl w:val="true"/>
              </w:rPr>
              <w:t>تاریخ علم الحدیث و مراحله</w:t>
            </w:r>
            <w:r>
              <w:rPr>
                <w:rStyle w:val="IndexLink"/>
                <w:rtl w:val="true"/>
              </w:rPr>
              <w:t>)</w:t>
              <w:tab/>
            </w:r>
            <w:r>
              <w:rPr>
                <w:rStyle w:val="IndexLink"/>
              </w:rPr>
              <w:t>71</w:t>
            </w:r>
          </w:hyperlink>
        </w:p>
        <w:p>
          <w:pPr>
            <w:pStyle w:val="Contents3"/>
            <w:tabs>
              <w:tab w:val="clear" w:pos="8459"/>
              <w:tab w:val="right" w:pos="9026" w:leader="dot"/>
            </w:tabs>
            <w:rPr/>
          </w:pPr>
          <w:hyperlink w:anchor="__RefHeading___Toc7279633_3381743652">
            <w:r>
              <w:rPr>
                <w:webHidden/>
                <w:rStyle w:val="IndexLink"/>
                <w:rtl w:val="true"/>
              </w:rPr>
              <w:t>*</w:t>
            </w:r>
            <w:r>
              <w:rPr>
                <w:rStyle w:val="IndexLink"/>
                <w:rtl w:val="true"/>
              </w:rPr>
              <w:t>سیر مصطلح الحدیث</w:t>
            </w:r>
            <w:r>
              <w:rPr>
                <w:rStyle w:val="IndexLink"/>
                <w:rtl w:val="true"/>
              </w:rPr>
              <w:t>(</w:t>
            </w:r>
            <w:r>
              <w:rPr>
                <w:rStyle w:val="IndexLink"/>
                <w:rtl w:val="true"/>
              </w:rPr>
              <w:t>تاریخ المصطلح الحدیثی</w:t>
            </w:r>
            <w:r>
              <w:rPr>
                <w:rStyle w:val="IndexLink"/>
                <w:rtl w:val="true"/>
              </w:rPr>
              <w:t>)</w:t>
              <w:tab/>
            </w:r>
            <w:r>
              <w:rPr>
                <w:rStyle w:val="IndexLink"/>
              </w:rPr>
              <w:t>71</w:t>
            </w:r>
          </w:hyperlink>
        </w:p>
        <w:p>
          <w:pPr>
            <w:pStyle w:val="Contents3"/>
            <w:tabs>
              <w:tab w:val="clear" w:pos="8459"/>
              <w:tab w:val="right" w:pos="9026" w:leader="dot"/>
            </w:tabs>
            <w:rPr/>
          </w:pPr>
          <w:hyperlink w:anchor="__RefHeading___Toc7279635_3381743652">
            <w:r>
              <w:rPr>
                <w:webHidden/>
                <w:rStyle w:val="IndexLink"/>
                <w:rtl w:val="true"/>
              </w:rPr>
              <w:t>*</w:t>
            </w:r>
            <w:r>
              <w:rPr>
                <w:rStyle w:val="IndexLink"/>
                <w:rtl w:val="true"/>
              </w:rPr>
              <w:t>شجرة درایة الحدیث</w:t>
            </w:r>
            <w:r>
              <w:rPr>
                <w:rStyle w:val="IndexLink"/>
                <w:rtl w:val="true"/>
              </w:rPr>
              <w:tab/>
            </w:r>
            <w:r>
              <w:rPr>
                <w:rStyle w:val="IndexLink"/>
              </w:rPr>
              <w:t>72</w:t>
            </w:r>
          </w:hyperlink>
        </w:p>
        <w:p>
          <w:pPr>
            <w:pStyle w:val="Contents3"/>
            <w:tabs>
              <w:tab w:val="clear" w:pos="8459"/>
              <w:tab w:val="right" w:pos="9026" w:leader="dot"/>
            </w:tabs>
            <w:rPr/>
          </w:pPr>
          <w:hyperlink w:anchor="__RefHeading___Toc7279637_3381743652">
            <w:r>
              <w:rPr>
                <w:webHidden/>
                <w:rStyle w:val="IndexLink"/>
                <w:rtl w:val="true"/>
              </w:rPr>
              <w:t>*</w:t>
            </w:r>
            <w:r>
              <w:rPr>
                <w:rStyle w:val="IndexLink"/>
                <w:rtl w:val="true"/>
              </w:rPr>
              <w:t>شرح أصول درایة الحدیث</w:t>
            </w:r>
            <w:r>
              <w:rPr>
                <w:rStyle w:val="IndexLink"/>
                <w:rtl w:val="true"/>
              </w:rPr>
              <w:tab/>
            </w:r>
            <w:r>
              <w:rPr>
                <w:rStyle w:val="IndexLink"/>
              </w:rPr>
              <w:t>72</w:t>
            </w:r>
          </w:hyperlink>
        </w:p>
        <w:p>
          <w:pPr>
            <w:pStyle w:val="Contents3"/>
            <w:tabs>
              <w:tab w:val="clear" w:pos="8459"/>
              <w:tab w:val="right" w:pos="9026" w:leader="dot"/>
            </w:tabs>
            <w:rPr/>
          </w:pPr>
          <w:hyperlink w:anchor="__RefHeading___Toc7279639_3381743652">
            <w:r>
              <w:rPr>
                <w:webHidden/>
                <w:rStyle w:val="IndexLink"/>
                <w:rtl w:val="true"/>
              </w:rPr>
              <w:t>*</w:t>
            </w:r>
            <w:r>
              <w:rPr>
                <w:rStyle w:val="IndexLink"/>
                <w:rtl w:val="true"/>
              </w:rPr>
              <w:t>شرح الفوائد الرجالیة للوحید البهبهانی</w:t>
            </w:r>
            <w:r>
              <w:rPr>
                <w:rStyle w:val="IndexLink"/>
                <w:rtl w:val="true"/>
              </w:rPr>
              <w:tab/>
            </w:r>
            <w:r>
              <w:rPr>
                <w:rStyle w:val="IndexLink"/>
              </w:rPr>
              <w:t>72</w:t>
            </w:r>
          </w:hyperlink>
        </w:p>
        <w:p>
          <w:pPr>
            <w:pStyle w:val="Contents3"/>
            <w:tabs>
              <w:tab w:val="clear" w:pos="8459"/>
              <w:tab w:val="right" w:pos="9026" w:leader="dot"/>
            </w:tabs>
            <w:rPr/>
          </w:pPr>
          <w:hyperlink w:anchor="__RefHeading___Toc7279641_3381743652">
            <w:r>
              <w:rPr>
                <w:webHidden/>
                <w:rStyle w:val="IndexLink"/>
                <w:rtl w:val="true"/>
              </w:rPr>
              <w:t>*</w:t>
            </w:r>
            <w:r>
              <w:rPr>
                <w:rStyle w:val="IndexLink"/>
                <w:rtl w:val="true"/>
              </w:rPr>
              <w:t>شرح الوجیزة البهائیة</w:t>
            </w:r>
            <w:r>
              <w:rPr>
                <w:rStyle w:val="IndexLink"/>
                <w:rtl w:val="true"/>
              </w:rPr>
              <w:tab/>
            </w:r>
            <w:r>
              <w:rPr>
                <w:rStyle w:val="IndexLink"/>
              </w:rPr>
              <w:t>72</w:t>
            </w:r>
          </w:hyperlink>
        </w:p>
        <w:p>
          <w:pPr>
            <w:pStyle w:val="Contents3"/>
            <w:tabs>
              <w:tab w:val="clear" w:pos="8459"/>
              <w:tab w:val="right" w:pos="9026" w:leader="dot"/>
            </w:tabs>
            <w:rPr/>
          </w:pPr>
          <w:hyperlink w:anchor="__RefHeading___Toc7279643_3381743652">
            <w:r>
              <w:rPr>
                <w:webHidden/>
                <w:rStyle w:val="IndexLink"/>
                <w:rtl w:val="true"/>
              </w:rPr>
              <w:t>*</w:t>
            </w:r>
            <w:r>
              <w:rPr>
                <w:rStyle w:val="IndexLink"/>
                <w:rtl w:val="true"/>
              </w:rPr>
              <w:t>شرح الوجیزة فی الدرایة</w:t>
            </w:r>
            <w:r>
              <w:rPr>
                <w:rStyle w:val="IndexLink"/>
                <w:rtl w:val="true"/>
              </w:rPr>
              <w:tab/>
            </w:r>
            <w:r>
              <w:rPr>
                <w:rStyle w:val="IndexLink"/>
              </w:rPr>
              <w:t>72</w:t>
            </w:r>
          </w:hyperlink>
        </w:p>
        <w:p>
          <w:pPr>
            <w:pStyle w:val="Contents3"/>
            <w:tabs>
              <w:tab w:val="clear" w:pos="8459"/>
              <w:tab w:val="right" w:pos="9026" w:leader="dot"/>
            </w:tabs>
            <w:rPr/>
          </w:pPr>
          <w:hyperlink w:anchor="__RefHeading___Toc7279645_3381743652">
            <w:r>
              <w:rPr>
                <w:webHidden/>
                <w:rStyle w:val="IndexLink"/>
                <w:rtl w:val="true"/>
              </w:rPr>
              <w:t>*</w:t>
            </w:r>
            <w:r>
              <w:rPr>
                <w:rStyle w:val="IndexLink"/>
                <w:rtl w:val="true"/>
              </w:rPr>
              <w:t>الشرح الصغیر للوجیزة</w:t>
            </w:r>
            <w:r>
              <w:rPr>
                <w:rStyle w:val="IndexLink"/>
                <w:rtl w:val="true"/>
              </w:rPr>
              <w:tab/>
            </w:r>
            <w:r>
              <w:rPr>
                <w:rStyle w:val="IndexLink"/>
              </w:rPr>
              <w:t>73</w:t>
            </w:r>
          </w:hyperlink>
        </w:p>
        <w:p>
          <w:pPr>
            <w:pStyle w:val="Contents3"/>
            <w:tabs>
              <w:tab w:val="clear" w:pos="8459"/>
              <w:tab w:val="right" w:pos="9026" w:leader="dot"/>
            </w:tabs>
            <w:rPr/>
          </w:pPr>
          <w:hyperlink w:anchor="__RefHeading___Toc7279647_3381743652">
            <w:r>
              <w:rPr>
                <w:webHidden/>
                <w:rStyle w:val="IndexLink"/>
                <w:rtl w:val="true"/>
              </w:rPr>
              <w:t>*</w:t>
            </w:r>
            <w:r>
              <w:rPr>
                <w:rStyle w:val="IndexLink"/>
                <w:rtl w:val="true"/>
              </w:rPr>
              <w:t>شوارع الروایة إلی مشارع الدرایة</w:t>
            </w:r>
            <w:r>
              <w:rPr>
                <w:rStyle w:val="IndexLink"/>
                <w:rtl w:val="true"/>
              </w:rPr>
              <w:tab/>
            </w:r>
            <w:r>
              <w:rPr>
                <w:rStyle w:val="IndexLink"/>
              </w:rPr>
              <w:t>74</w:t>
            </w:r>
          </w:hyperlink>
        </w:p>
        <w:p>
          <w:pPr>
            <w:pStyle w:val="Contents3"/>
            <w:tabs>
              <w:tab w:val="clear" w:pos="8459"/>
              <w:tab w:val="right" w:pos="9026" w:leader="dot"/>
            </w:tabs>
            <w:rPr/>
          </w:pPr>
          <w:hyperlink w:anchor="__RefHeading___Toc7279649_3381743652">
            <w:r>
              <w:rPr>
                <w:webHidden/>
                <w:rStyle w:val="IndexLink"/>
                <w:rtl w:val="true"/>
              </w:rPr>
              <w:t>*</w:t>
            </w:r>
            <w:r>
              <w:rPr>
                <w:rStyle w:val="IndexLink"/>
                <w:rtl w:val="true"/>
              </w:rPr>
              <w:t>الصراط المستقیم فی التمییز بین الصحیح و السقیم</w:t>
            </w:r>
            <w:r>
              <w:rPr>
                <w:rStyle w:val="IndexLink"/>
                <w:rtl w:val="true"/>
              </w:rPr>
              <w:tab/>
            </w:r>
            <w:r>
              <w:rPr>
                <w:rStyle w:val="IndexLink"/>
              </w:rPr>
              <w:t>74</w:t>
            </w:r>
          </w:hyperlink>
        </w:p>
        <w:p>
          <w:pPr>
            <w:pStyle w:val="Contents3"/>
            <w:tabs>
              <w:tab w:val="clear" w:pos="8459"/>
              <w:tab w:val="right" w:pos="9026" w:leader="dot"/>
            </w:tabs>
            <w:rPr/>
          </w:pPr>
          <w:hyperlink w:anchor="__RefHeading___Toc7279651_3381743652">
            <w:r>
              <w:rPr>
                <w:webHidden/>
                <w:rStyle w:val="IndexLink"/>
                <w:rtl w:val="true"/>
              </w:rPr>
              <w:t>*</w:t>
            </w:r>
            <w:r>
              <w:rPr>
                <w:rStyle w:val="IndexLink"/>
                <w:rtl w:val="true"/>
              </w:rPr>
              <w:t>صحّة الأصول الأربعة</w:t>
            </w:r>
            <w:r>
              <w:rPr>
                <w:rStyle w:val="IndexLink"/>
                <w:rtl w:val="true"/>
              </w:rPr>
              <w:tab/>
            </w:r>
            <w:r>
              <w:rPr>
                <w:rStyle w:val="IndexLink"/>
              </w:rPr>
              <w:t>74</w:t>
            </w:r>
          </w:hyperlink>
        </w:p>
        <w:p>
          <w:pPr>
            <w:pStyle w:val="Contents3"/>
            <w:tabs>
              <w:tab w:val="clear" w:pos="8459"/>
              <w:tab w:val="right" w:pos="9026" w:leader="dot"/>
            </w:tabs>
            <w:rPr/>
          </w:pPr>
          <w:hyperlink w:anchor="__RefHeading___Toc7279653_3381743652">
            <w:r>
              <w:rPr>
                <w:webHidden/>
                <w:rStyle w:val="IndexLink"/>
                <w:rtl w:val="true"/>
              </w:rPr>
              <w:t>*</w:t>
            </w:r>
            <w:r>
              <w:rPr>
                <w:rStyle w:val="IndexLink"/>
                <w:rtl w:val="true"/>
              </w:rPr>
              <w:t>صحیفة الصفا فی ذکر أهل الاجتباء و الاصطفاء</w:t>
            </w:r>
            <w:r>
              <w:rPr>
                <w:rStyle w:val="IndexLink"/>
                <w:rtl w:val="true"/>
              </w:rPr>
              <w:tab/>
            </w:r>
            <w:r>
              <w:rPr>
                <w:rStyle w:val="IndexLink"/>
              </w:rPr>
              <w:t>74</w:t>
            </w:r>
          </w:hyperlink>
        </w:p>
        <w:p>
          <w:pPr>
            <w:pStyle w:val="Contents3"/>
            <w:tabs>
              <w:tab w:val="clear" w:pos="8459"/>
              <w:tab w:val="right" w:pos="9026" w:leader="dot"/>
            </w:tabs>
            <w:rPr/>
          </w:pPr>
          <w:hyperlink w:anchor="__RefHeading___Toc7279655_3381743652">
            <w:r>
              <w:rPr>
                <w:webHidden/>
                <w:rStyle w:val="IndexLink"/>
                <w:rtl w:val="true"/>
              </w:rPr>
              <w:t>*</w:t>
            </w:r>
            <w:r>
              <w:rPr>
                <w:rStyle w:val="IndexLink"/>
                <w:rtl w:val="true"/>
              </w:rPr>
              <w:t>صفائح الإبریز فی شرح الوجیز</w:t>
            </w:r>
            <w:r>
              <w:rPr>
                <w:rStyle w:val="IndexLink"/>
                <w:rtl w:val="true"/>
              </w:rPr>
              <w:tab/>
            </w:r>
            <w:r>
              <w:rPr>
                <w:rStyle w:val="IndexLink"/>
              </w:rPr>
              <w:t>75</w:t>
            </w:r>
          </w:hyperlink>
        </w:p>
        <w:p>
          <w:pPr>
            <w:pStyle w:val="Contents3"/>
            <w:tabs>
              <w:tab w:val="clear" w:pos="8459"/>
              <w:tab w:val="right" w:pos="9026" w:leader="dot"/>
            </w:tabs>
            <w:rPr/>
          </w:pPr>
          <w:hyperlink w:anchor="__RefHeading___Toc7279657_3381743652">
            <w:r>
              <w:rPr>
                <w:webHidden/>
                <w:rStyle w:val="IndexLink"/>
                <w:rtl w:val="true"/>
              </w:rPr>
              <w:t>*</w:t>
            </w:r>
            <w:r>
              <w:rPr>
                <w:rStyle w:val="IndexLink"/>
                <w:rtl w:val="true"/>
              </w:rPr>
              <w:t>صیغ الأداء و التحمّل للحدیث الشریف</w:t>
            </w:r>
            <w:r>
              <w:rPr>
                <w:rStyle w:val="IndexLink"/>
                <w:rtl w:val="true"/>
              </w:rPr>
              <w:tab/>
            </w:r>
            <w:r>
              <w:rPr>
                <w:rStyle w:val="IndexLink"/>
              </w:rPr>
              <w:t>75</w:t>
            </w:r>
          </w:hyperlink>
        </w:p>
        <w:p>
          <w:pPr>
            <w:pStyle w:val="Contents3"/>
            <w:tabs>
              <w:tab w:val="clear" w:pos="8459"/>
              <w:tab w:val="right" w:pos="9026" w:leader="dot"/>
            </w:tabs>
            <w:rPr/>
          </w:pPr>
          <w:hyperlink w:anchor="__RefHeading___Toc7279659_3381743652">
            <w:r>
              <w:rPr>
                <w:webHidden/>
                <w:rStyle w:val="IndexLink"/>
                <w:rtl w:val="true"/>
              </w:rPr>
              <w:t>*</w:t>
            </w:r>
            <w:r>
              <w:rPr>
                <w:rStyle w:val="IndexLink"/>
                <w:rtl w:val="true"/>
              </w:rPr>
              <w:t>ضیاء الدرایة</w:t>
            </w:r>
            <w:r>
              <w:rPr>
                <w:rStyle w:val="IndexLink"/>
                <w:rtl w:val="true"/>
              </w:rPr>
              <w:tab/>
            </w:r>
            <w:r>
              <w:rPr>
                <w:rStyle w:val="IndexLink"/>
              </w:rPr>
              <w:t>75</w:t>
            </w:r>
          </w:hyperlink>
        </w:p>
        <w:p>
          <w:pPr>
            <w:pStyle w:val="Contents3"/>
            <w:tabs>
              <w:tab w:val="clear" w:pos="8459"/>
              <w:tab w:val="right" w:pos="9026" w:leader="dot"/>
            </w:tabs>
            <w:rPr/>
          </w:pPr>
          <w:hyperlink w:anchor="__RefHeading___Toc7279661_3381743652">
            <w:r>
              <w:rPr>
                <w:webHidden/>
                <w:rStyle w:val="IndexLink"/>
                <w:rtl w:val="true"/>
              </w:rPr>
              <w:t>*</w:t>
            </w:r>
            <w:r>
              <w:rPr>
                <w:rStyle w:val="IndexLink"/>
                <w:rtl w:val="true"/>
              </w:rPr>
              <w:t>ضوء المشکاة الکاشف عن وجوه الروایة و الرواة</w:t>
            </w:r>
            <w:r>
              <w:rPr>
                <w:rStyle w:val="IndexLink"/>
                <w:rtl w:val="true"/>
              </w:rPr>
              <w:tab/>
            </w:r>
            <w:r>
              <w:rPr>
                <w:rStyle w:val="IndexLink"/>
              </w:rPr>
              <w:t>76</w:t>
            </w:r>
          </w:hyperlink>
        </w:p>
        <w:p>
          <w:pPr>
            <w:pStyle w:val="Contents3"/>
            <w:tabs>
              <w:tab w:val="clear" w:pos="8459"/>
              <w:tab w:val="right" w:pos="9026" w:leader="dot"/>
            </w:tabs>
            <w:rPr/>
          </w:pPr>
          <w:hyperlink w:anchor="__RefHeading___Toc7279663_3381743652">
            <w:r>
              <w:rPr>
                <w:webHidden/>
                <w:rStyle w:val="IndexLink"/>
                <w:rtl w:val="true"/>
              </w:rPr>
              <w:t>*</w:t>
            </w:r>
            <w:r>
              <w:rPr>
                <w:rStyle w:val="IndexLink"/>
                <w:rtl w:val="true"/>
              </w:rPr>
              <w:t>طریق الهدایة إلی علم الدرایة</w:t>
            </w:r>
            <w:r>
              <w:rPr>
                <w:rStyle w:val="IndexLink"/>
                <w:rtl w:val="true"/>
              </w:rPr>
              <w:tab/>
            </w:r>
            <w:r>
              <w:rPr>
                <w:rStyle w:val="IndexLink"/>
              </w:rPr>
              <w:t>76</w:t>
            </w:r>
          </w:hyperlink>
        </w:p>
        <w:p>
          <w:pPr>
            <w:pStyle w:val="Contents3"/>
            <w:tabs>
              <w:tab w:val="clear" w:pos="8459"/>
              <w:tab w:val="right" w:pos="9026" w:leader="dot"/>
            </w:tabs>
            <w:rPr/>
          </w:pPr>
          <w:hyperlink w:anchor="__RefHeading___Toc7279665_3381743652">
            <w:r>
              <w:rPr>
                <w:webHidden/>
                <w:rStyle w:val="IndexLink"/>
                <w:rtl w:val="true"/>
              </w:rPr>
              <w:t>*</w:t>
            </w:r>
            <w:r>
              <w:rPr>
                <w:rStyle w:val="IndexLink"/>
                <w:rtl w:val="true"/>
              </w:rPr>
              <w:t>علم الحدیث</w:t>
            </w:r>
            <w:r>
              <w:rPr>
                <w:rStyle w:val="IndexLink"/>
                <w:rtl w:val="true"/>
              </w:rPr>
              <w:tab/>
            </w:r>
            <w:r>
              <w:rPr>
                <w:rStyle w:val="IndexLink"/>
              </w:rPr>
              <w:t>76</w:t>
            </w:r>
          </w:hyperlink>
        </w:p>
        <w:p>
          <w:pPr>
            <w:pStyle w:val="Contents3"/>
            <w:tabs>
              <w:tab w:val="clear" w:pos="8459"/>
              <w:tab w:val="right" w:pos="9026" w:leader="dot"/>
            </w:tabs>
            <w:rPr/>
          </w:pPr>
          <w:hyperlink w:anchor="__RefHeading___Toc7279667_3381743652">
            <w:r>
              <w:rPr>
                <w:webHidden/>
                <w:rStyle w:val="IndexLink"/>
                <w:rtl w:val="true"/>
              </w:rPr>
              <w:t>*</w:t>
            </w:r>
            <w:r>
              <w:rPr>
                <w:rStyle w:val="IndexLink"/>
                <w:rtl w:val="true"/>
              </w:rPr>
              <w:t>علم الحدیث</w:t>
            </w:r>
            <w:r>
              <w:rPr>
                <w:rStyle w:val="IndexLink"/>
                <w:rtl w:val="true"/>
              </w:rPr>
              <w:tab/>
            </w:r>
            <w:r>
              <w:rPr>
                <w:rStyle w:val="IndexLink"/>
              </w:rPr>
              <w:t>76</w:t>
            </w:r>
          </w:hyperlink>
        </w:p>
        <w:p>
          <w:pPr>
            <w:pStyle w:val="Contents3"/>
            <w:tabs>
              <w:tab w:val="clear" w:pos="8459"/>
              <w:tab w:val="right" w:pos="9026" w:leader="dot"/>
            </w:tabs>
            <w:rPr/>
          </w:pPr>
          <w:hyperlink w:anchor="__RefHeading___Toc7279669_3381743652">
            <w:r>
              <w:rPr>
                <w:webHidden/>
                <w:rStyle w:val="IndexLink"/>
                <w:rtl w:val="true"/>
              </w:rPr>
              <w:t>*</w:t>
            </w:r>
            <w:r>
              <w:rPr>
                <w:rStyle w:val="IndexLink"/>
                <w:rtl w:val="true"/>
              </w:rPr>
              <w:t>علل الحدیث</w:t>
            </w:r>
            <w:r>
              <w:rPr>
                <w:rStyle w:val="IndexLink"/>
                <w:rtl w:val="true"/>
              </w:rPr>
              <w:tab/>
            </w:r>
            <w:r>
              <w:rPr>
                <w:rStyle w:val="IndexLink"/>
              </w:rPr>
              <w:t>77</w:t>
            </w:r>
          </w:hyperlink>
        </w:p>
        <w:p>
          <w:pPr>
            <w:pStyle w:val="Contents3"/>
            <w:tabs>
              <w:tab w:val="clear" w:pos="8459"/>
              <w:tab w:val="right" w:pos="9026" w:leader="dot"/>
            </w:tabs>
            <w:rPr/>
          </w:pPr>
          <w:hyperlink w:anchor="__RefHeading___Toc7279671_3381743652">
            <w:r>
              <w:rPr>
                <w:webHidden/>
                <w:rStyle w:val="IndexLink"/>
                <w:rtl w:val="true"/>
              </w:rPr>
              <w:t>*</w:t>
            </w:r>
            <w:r>
              <w:rPr>
                <w:rStyle w:val="IndexLink"/>
                <w:rtl w:val="true"/>
              </w:rPr>
              <w:t>علم الحدیث</w:t>
            </w:r>
            <w:r>
              <w:rPr>
                <w:rStyle w:val="IndexLink"/>
                <w:rtl w:val="true"/>
              </w:rPr>
              <w:tab/>
            </w:r>
            <w:r>
              <w:rPr>
                <w:rStyle w:val="IndexLink"/>
              </w:rPr>
              <w:t>77</w:t>
            </w:r>
          </w:hyperlink>
        </w:p>
        <w:p>
          <w:pPr>
            <w:pStyle w:val="Contents3"/>
            <w:tabs>
              <w:tab w:val="clear" w:pos="8459"/>
              <w:tab w:val="right" w:pos="9026" w:leader="dot"/>
            </w:tabs>
            <w:rPr/>
          </w:pPr>
          <w:hyperlink w:anchor="__RefHeading___Toc7279673_3381743652">
            <w:r>
              <w:rPr>
                <w:webHidden/>
                <w:rStyle w:val="IndexLink"/>
                <w:rtl w:val="true"/>
              </w:rPr>
              <w:t>*</w:t>
            </w:r>
            <w:r>
              <w:rPr>
                <w:rStyle w:val="IndexLink"/>
                <w:rtl w:val="true"/>
              </w:rPr>
              <w:t>علم الحدیث</w:t>
            </w:r>
            <w:r>
              <w:rPr>
                <w:rStyle w:val="IndexLink"/>
                <w:rtl w:val="true"/>
              </w:rPr>
              <w:tab/>
            </w:r>
            <w:r>
              <w:rPr>
                <w:rStyle w:val="IndexLink"/>
              </w:rPr>
              <w:t>77</w:t>
            </w:r>
          </w:hyperlink>
        </w:p>
        <w:p>
          <w:pPr>
            <w:pStyle w:val="Contents3"/>
            <w:tabs>
              <w:tab w:val="clear" w:pos="8459"/>
              <w:tab w:val="right" w:pos="9026" w:leader="dot"/>
            </w:tabs>
            <w:rPr/>
          </w:pPr>
          <w:hyperlink w:anchor="__RefHeading___Toc7279675_3381743652">
            <w:r>
              <w:rPr>
                <w:webHidden/>
                <w:rStyle w:val="IndexLink"/>
                <w:rtl w:val="true"/>
              </w:rPr>
              <w:t>*</w:t>
            </w:r>
            <w:r>
              <w:rPr>
                <w:rStyle w:val="IndexLink"/>
                <w:rtl w:val="true"/>
              </w:rPr>
              <w:t>علم حدیث و نقش آن در شناخت و تهذیب حدیث</w:t>
            </w:r>
            <w:r>
              <w:rPr>
                <w:rStyle w:val="IndexLink"/>
                <w:rtl w:val="true"/>
              </w:rPr>
              <w:t>(</w:t>
            </w:r>
            <w:r>
              <w:rPr>
                <w:rStyle w:val="IndexLink"/>
                <w:rtl w:val="true"/>
              </w:rPr>
              <w:t>علم الحدیث و دوره فی</w:t>
            </w:r>
            <w:r>
              <w:rPr>
                <w:rStyle w:val="IndexLink"/>
                <w:rtl w:val="true"/>
              </w:rPr>
              <w:tab/>
            </w:r>
            <w:r>
              <w:rPr>
                <w:rStyle w:val="IndexLink"/>
              </w:rPr>
              <w:t>77</w:t>
            </w:r>
          </w:hyperlink>
        </w:p>
        <w:p>
          <w:pPr>
            <w:pStyle w:val="Contents3"/>
            <w:tabs>
              <w:tab w:val="clear" w:pos="8459"/>
              <w:tab w:val="right" w:pos="9026" w:leader="dot"/>
            </w:tabs>
            <w:rPr/>
          </w:pPr>
          <w:hyperlink w:anchor="__RefHeading___Toc7279677_3381743652">
            <w:r>
              <w:rPr>
                <w:webHidden/>
                <w:rStyle w:val="IndexLink"/>
                <w:rtl w:val="true"/>
              </w:rPr>
              <w:t>*</w:t>
            </w:r>
            <w:r>
              <w:rPr>
                <w:rStyle w:val="IndexLink"/>
                <w:rtl w:val="true"/>
              </w:rPr>
              <w:t>علم الدرایة</w:t>
            </w:r>
            <w:r>
              <w:rPr>
                <w:rStyle w:val="IndexLink"/>
                <w:rtl w:val="true"/>
              </w:rPr>
              <w:tab/>
            </w:r>
            <w:r>
              <w:rPr>
                <w:rStyle w:val="IndexLink"/>
              </w:rPr>
              <w:t>78</w:t>
            </w:r>
          </w:hyperlink>
        </w:p>
        <w:p>
          <w:pPr>
            <w:pStyle w:val="Contents3"/>
            <w:tabs>
              <w:tab w:val="clear" w:pos="8459"/>
              <w:tab w:val="right" w:pos="9026" w:leader="dot"/>
            </w:tabs>
            <w:rPr/>
          </w:pPr>
          <w:hyperlink w:anchor="__RefHeading___Toc7279679_3381743652">
            <w:r>
              <w:rPr>
                <w:webHidden/>
                <w:rStyle w:val="IndexLink"/>
                <w:rtl w:val="true"/>
              </w:rPr>
              <w:t>*</w:t>
            </w:r>
            <w:r>
              <w:rPr>
                <w:rStyle w:val="IndexLink"/>
                <w:rtl w:val="true"/>
              </w:rPr>
              <w:t>علم الدرایة</w:t>
            </w:r>
            <w:r>
              <w:rPr>
                <w:rStyle w:val="IndexLink"/>
                <w:rtl w:val="true"/>
              </w:rPr>
              <w:tab/>
            </w:r>
            <w:r>
              <w:rPr>
                <w:rStyle w:val="IndexLink"/>
              </w:rPr>
              <w:t>78</w:t>
            </w:r>
          </w:hyperlink>
        </w:p>
        <w:p>
          <w:pPr>
            <w:pStyle w:val="Contents3"/>
            <w:tabs>
              <w:tab w:val="clear" w:pos="8459"/>
              <w:tab w:val="right" w:pos="9026" w:leader="dot"/>
            </w:tabs>
            <w:rPr/>
          </w:pPr>
          <w:hyperlink w:anchor="__RefHeading___Toc7279681_3381743652">
            <w:r>
              <w:rPr>
                <w:webHidden/>
                <w:rStyle w:val="IndexLink"/>
                <w:rtl w:val="true"/>
              </w:rPr>
              <w:t>*</w:t>
            </w:r>
            <w:r>
              <w:rPr>
                <w:rStyle w:val="IndexLink"/>
                <w:rtl w:val="true"/>
              </w:rPr>
              <w:t>العوائد القرویة فی شرح الفوائد الغرویة</w:t>
            </w:r>
            <w:r>
              <w:rPr>
                <w:rStyle w:val="IndexLink"/>
                <w:rtl w:val="true"/>
              </w:rPr>
              <w:tab/>
            </w:r>
            <w:r>
              <w:rPr>
                <w:rStyle w:val="IndexLink"/>
              </w:rPr>
              <w:t>78</w:t>
            </w:r>
          </w:hyperlink>
        </w:p>
        <w:p>
          <w:pPr>
            <w:pStyle w:val="Contents3"/>
            <w:tabs>
              <w:tab w:val="clear" w:pos="8459"/>
              <w:tab w:val="right" w:pos="9026" w:leader="dot"/>
            </w:tabs>
            <w:rPr/>
          </w:pPr>
          <w:hyperlink w:anchor="__RefHeading___Toc7279683_3381743652">
            <w:r>
              <w:rPr>
                <w:webHidden/>
                <w:rStyle w:val="IndexLink"/>
                <w:rtl w:val="true"/>
              </w:rPr>
              <w:t>*</w:t>
            </w:r>
            <w:r>
              <w:rPr>
                <w:rStyle w:val="IndexLink"/>
                <w:rtl w:val="true"/>
              </w:rPr>
              <w:t>غنیة القاصدین فی معرفة اصطلاح المحدّثین</w:t>
            </w:r>
            <w:r>
              <w:rPr>
                <w:rStyle w:val="IndexLink"/>
                <w:rtl w:val="true"/>
              </w:rPr>
              <w:tab/>
            </w:r>
            <w:r>
              <w:rPr>
                <w:rStyle w:val="IndexLink"/>
              </w:rPr>
              <w:t>79</w:t>
            </w:r>
          </w:hyperlink>
        </w:p>
        <w:p>
          <w:pPr>
            <w:pStyle w:val="Contents3"/>
            <w:tabs>
              <w:tab w:val="clear" w:pos="8459"/>
              <w:tab w:val="right" w:pos="9026" w:leader="dot"/>
            </w:tabs>
            <w:rPr/>
          </w:pPr>
          <w:hyperlink w:anchor="__RefHeading___Toc7279685_3381743652">
            <w:r>
              <w:rPr>
                <w:webHidden/>
                <w:rStyle w:val="IndexLink"/>
                <w:rtl w:val="true"/>
              </w:rPr>
              <w:t>*</w:t>
            </w:r>
            <w:r>
              <w:rPr>
                <w:rStyle w:val="IndexLink"/>
                <w:rtl w:val="true"/>
              </w:rPr>
              <w:t>فائق المقال فی علم الحدیث و الرجال</w:t>
            </w:r>
            <w:r>
              <w:rPr>
                <w:rStyle w:val="IndexLink"/>
                <w:rtl w:val="true"/>
              </w:rPr>
              <w:tab/>
            </w:r>
            <w:r>
              <w:rPr>
                <w:rStyle w:val="IndexLink"/>
              </w:rPr>
              <w:t>79</w:t>
            </w:r>
          </w:hyperlink>
        </w:p>
        <w:p>
          <w:pPr>
            <w:pStyle w:val="Contents3"/>
            <w:tabs>
              <w:tab w:val="clear" w:pos="8459"/>
              <w:tab w:val="right" w:pos="9026" w:leader="dot"/>
            </w:tabs>
            <w:rPr/>
          </w:pPr>
          <w:hyperlink w:anchor="__RefHeading___Toc7279687_3381743652">
            <w:r>
              <w:rPr>
                <w:webHidden/>
                <w:rStyle w:val="IndexLink"/>
                <w:rtl w:val="true"/>
              </w:rPr>
              <w:t>*</w:t>
            </w:r>
            <w:r>
              <w:rPr>
                <w:rStyle w:val="IndexLink"/>
                <w:rtl w:val="true"/>
              </w:rPr>
              <w:t>الفوائد الرجالیة</w:t>
            </w:r>
            <w:r>
              <w:rPr>
                <w:rStyle w:val="IndexLink"/>
                <w:rtl w:val="true"/>
              </w:rPr>
              <w:tab/>
            </w:r>
            <w:r>
              <w:rPr>
                <w:rStyle w:val="IndexLink"/>
              </w:rPr>
              <w:t>79</w:t>
            </w:r>
          </w:hyperlink>
        </w:p>
        <w:p>
          <w:pPr>
            <w:pStyle w:val="Contents3"/>
            <w:tabs>
              <w:tab w:val="clear" w:pos="8459"/>
              <w:tab w:val="right" w:pos="9026" w:leader="dot"/>
            </w:tabs>
            <w:rPr/>
          </w:pPr>
          <w:hyperlink w:anchor="__RefHeading___Toc7279689_3381743652">
            <w:r>
              <w:rPr>
                <w:webHidden/>
                <w:rStyle w:val="IndexLink"/>
                <w:rtl w:val="true"/>
              </w:rPr>
              <w:t>*</w:t>
            </w:r>
            <w:r>
              <w:rPr>
                <w:rStyle w:val="IndexLink"/>
                <w:rtl w:val="true"/>
              </w:rPr>
              <w:t>الفوائد الرجالیة</w:t>
            </w:r>
            <w:r>
              <w:rPr>
                <w:rStyle w:val="IndexLink"/>
                <w:rtl w:val="true"/>
              </w:rPr>
              <w:tab/>
            </w:r>
            <w:r>
              <w:rPr>
                <w:rStyle w:val="IndexLink"/>
              </w:rPr>
              <w:t>79</w:t>
            </w:r>
          </w:hyperlink>
        </w:p>
        <w:p>
          <w:pPr>
            <w:pStyle w:val="Contents3"/>
            <w:tabs>
              <w:tab w:val="clear" w:pos="8459"/>
              <w:tab w:val="right" w:pos="9026" w:leader="dot"/>
            </w:tabs>
            <w:rPr/>
          </w:pPr>
          <w:hyperlink w:anchor="__RefHeading___Toc7279691_3381743652">
            <w:r>
              <w:rPr>
                <w:webHidden/>
                <w:rStyle w:val="IndexLink"/>
                <w:rtl w:val="true"/>
              </w:rPr>
              <w:t>*</w:t>
            </w:r>
            <w:r>
              <w:rPr>
                <w:rStyle w:val="IndexLink"/>
                <w:rtl w:val="true"/>
              </w:rPr>
              <w:t>الفوائد الرجالیة</w:t>
            </w:r>
            <w:r>
              <w:rPr>
                <w:rStyle w:val="IndexLink"/>
                <w:rtl w:val="true"/>
              </w:rPr>
              <w:tab/>
            </w:r>
            <w:r>
              <w:rPr>
                <w:rStyle w:val="IndexLink"/>
              </w:rPr>
              <w:t>80</w:t>
            </w:r>
          </w:hyperlink>
        </w:p>
        <w:p>
          <w:pPr>
            <w:pStyle w:val="Contents3"/>
            <w:tabs>
              <w:tab w:val="clear" w:pos="8459"/>
              <w:tab w:val="right" w:pos="9026" w:leader="dot"/>
            </w:tabs>
            <w:rPr/>
          </w:pPr>
          <w:hyperlink w:anchor="__RefHeading___Toc7279693_3381743652">
            <w:r>
              <w:rPr>
                <w:webHidden/>
                <w:rStyle w:val="IndexLink"/>
                <w:rtl w:val="true"/>
              </w:rPr>
              <w:t>*</w:t>
            </w:r>
            <w:r>
              <w:rPr>
                <w:rStyle w:val="IndexLink"/>
                <w:rtl w:val="true"/>
              </w:rPr>
              <w:t>الفوائد الرجالیة</w:t>
            </w:r>
            <w:r>
              <w:rPr>
                <w:rStyle w:val="IndexLink"/>
                <w:rtl w:val="true"/>
              </w:rPr>
              <w:tab/>
            </w:r>
            <w:r>
              <w:rPr>
                <w:rStyle w:val="IndexLink"/>
              </w:rPr>
              <w:t>80</w:t>
            </w:r>
          </w:hyperlink>
        </w:p>
        <w:p>
          <w:pPr>
            <w:pStyle w:val="Contents3"/>
            <w:tabs>
              <w:tab w:val="clear" w:pos="8459"/>
              <w:tab w:val="right" w:pos="9026" w:leader="dot"/>
            </w:tabs>
            <w:rPr/>
          </w:pPr>
          <w:hyperlink w:anchor="__RefHeading___Toc7279695_3381743652">
            <w:r>
              <w:rPr>
                <w:webHidden/>
                <w:rStyle w:val="IndexLink"/>
                <w:rtl w:val="true"/>
              </w:rPr>
              <w:t>*</w:t>
            </w:r>
            <w:r>
              <w:rPr>
                <w:rStyle w:val="IndexLink"/>
                <w:rtl w:val="true"/>
              </w:rPr>
              <w:t>الفوائد الرجالیة</w:t>
            </w:r>
            <w:r>
              <w:rPr>
                <w:rStyle w:val="IndexLink"/>
                <w:rtl w:val="true"/>
              </w:rPr>
              <w:tab/>
            </w:r>
            <w:r>
              <w:rPr>
                <w:rStyle w:val="IndexLink"/>
              </w:rPr>
              <w:t>80</w:t>
            </w:r>
          </w:hyperlink>
        </w:p>
        <w:p>
          <w:pPr>
            <w:pStyle w:val="Contents3"/>
            <w:tabs>
              <w:tab w:val="clear" w:pos="8459"/>
              <w:tab w:val="right" w:pos="9026" w:leader="dot"/>
            </w:tabs>
            <w:rPr/>
          </w:pPr>
          <w:hyperlink w:anchor="__RefHeading___Toc7279697_3381743652">
            <w:r>
              <w:rPr>
                <w:webHidden/>
                <w:rStyle w:val="IndexLink"/>
                <w:rtl w:val="true"/>
              </w:rPr>
              <w:t>*</w:t>
            </w:r>
            <w:r>
              <w:rPr>
                <w:rStyle w:val="IndexLink"/>
                <w:rtl w:val="true"/>
              </w:rPr>
              <w:t>الفوائد الرجالیة للمحقّق الکرکی</w:t>
            </w:r>
            <w:r>
              <w:rPr>
                <w:rStyle w:val="IndexLink"/>
                <w:rtl w:val="true"/>
              </w:rPr>
              <w:tab/>
            </w:r>
            <w:r>
              <w:rPr>
                <w:rStyle w:val="IndexLink"/>
              </w:rPr>
              <w:t>81</w:t>
            </w:r>
          </w:hyperlink>
        </w:p>
        <w:p>
          <w:pPr>
            <w:pStyle w:val="Contents3"/>
            <w:tabs>
              <w:tab w:val="clear" w:pos="8459"/>
              <w:tab w:val="right" w:pos="9026" w:leader="dot"/>
            </w:tabs>
            <w:rPr/>
          </w:pPr>
          <w:hyperlink w:anchor="__RefHeading___Toc7279699_3381743652">
            <w:r>
              <w:rPr>
                <w:webHidden/>
                <w:rStyle w:val="IndexLink"/>
                <w:rtl w:val="true"/>
              </w:rPr>
              <w:t>*</w:t>
            </w:r>
            <w:r>
              <w:rPr>
                <w:rStyle w:val="IndexLink"/>
                <w:rtl w:val="true"/>
              </w:rPr>
              <w:t>الفوائد الرجالیة</w:t>
            </w:r>
            <w:r>
              <w:rPr>
                <w:rStyle w:val="IndexLink"/>
                <w:rtl w:val="true"/>
              </w:rPr>
              <w:tab/>
            </w:r>
            <w:r>
              <w:rPr>
                <w:rStyle w:val="IndexLink"/>
              </w:rPr>
              <w:t>81</w:t>
            </w:r>
          </w:hyperlink>
        </w:p>
        <w:p>
          <w:pPr>
            <w:pStyle w:val="Contents3"/>
            <w:tabs>
              <w:tab w:val="clear" w:pos="8459"/>
              <w:tab w:val="right" w:pos="9026" w:leader="dot"/>
            </w:tabs>
            <w:rPr/>
          </w:pPr>
          <w:hyperlink w:anchor="__RefHeading___Toc7279701_3381743652">
            <w:r>
              <w:rPr>
                <w:webHidden/>
                <w:rStyle w:val="IndexLink"/>
                <w:rtl w:val="true"/>
              </w:rPr>
              <w:t>*</w:t>
            </w:r>
            <w:r>
              <w:rPr>
                <w:rStyle w:val="IndexLink"/>
                <w:rtl w:val="true"/>
              </w:rPr>
              <w:t>الفوائد الرجالیة</w:t>
            </w:r>
            <w:r>
              <w:rPr>
                <w:rStyle w:val="IndexLink"/>
                <w:rtl w:val="true"/>
              </w:rPr>
              <w:tab/>
            </w:r>
            <w:r>
              <w:rPr>
                <w:rStyle w:val="IndexLink"/>
              </w:rPr>
              <w:t>81</w:t>
            </w:r>
          </w:hyperlink>
        </w:p>
        <w:p>
          <w:pPr>
            <w:pStyle w:val="Contents3"/>
            <w:tabs>
              <w:tab w:val="clear" w:pos="8459"/>
              <w:tab w:val="right" w:pos="9026" w:leader="dot"/>
            </w:tabs>
            <w:rPr/>
          </w:pPr>
          <w:hyperlink w:anchor="__RefHeading___Toc7279703_3381743652">
            <w:r>
              <w:rPr>
                <w:webHidden/>
                <w:rStyle w:val="IndexLink"/>
                <w:rtl w:val="true"/>
              </w:rPr>
              <w:t>*</w:t>
            </w:r>
            <w:r>
              <w:rPr>
                <w:rStyle w:val="IndexLink"/>
                <w:rtl w:val="true"/>
              </w:rPr>
              <w:t>الفوائد الرجالیة</w:t>
            </w:r>
            <w:r>
              <w:rPr>
                <w:rStyle w:val="IndexLink"/>
                <w:rtl w:val="true"/>
              </w:rPr>
              <w:tab/>
            </w:r>
            <w:r>
              <w:rPr>
                <w:rStyle w:val="IndexLink"/>
              </w:rPr>
              <w:t>82</w:t>
            </w:r>
          </w:hyperlink>
        </w:p>
        <w:p>
          <w:pPr>
            <w:pStyle w:val="Contents3"/>
            <w:tabs>
              <w:tab w:val="clear" w:pos="8459"/>
              <w:tab w:val="right" w:pos="9026" w:leader="dot"/>
            </w:tabs>
            <w:rPr/>
          </w:pPr>
          <w:hyperlink w:anchor="__RefHeading___Toc7279705_3381743652">
            <w:r>
              <w:rPr>
                <w:webHidden/>
                <w:rStyle w:val="IndexLink"/>
                <w:rtl w:val="true"/>
              </w:rPr>
              <w:t>*</w:t>
            </w:r>
            <w:r>
              <w:rPr>
                <w:rStyle w:val="IndexLink"/>
                <w:rtl w:val="true"/>
              </w:rPr>
              <w:t>الفوائد الطوسیة و الدروس الرجالیة</w:t>
            </w:r>
            <w:r>
              <w:rPr>
                <w:rStyle w:val="IndexLink"/>
                <w:rtl w:val="true"/>
              </w:rPr>
              <w:tab/>
            </w:r>
            <w:r>
              <w:rPr>
                <w:rStyle w:val="IndexLink"/>
              </w:rPr>
              <w:t>83</w:t>
            </w:r>
          </w:hyperlink>
        </w:p>
        <w:p>
          <w:pPr>
            <w:pStyle w:val="Contents3"/>
            <w:tabs>
              <w:tab w:val="clear" w:pos="8459"/>
              <w:tab w:val="right" w:pos="9026" w:leader="dot"/>
            </w:tabs>
            <w:rPr/>
          </w:pPr>
          <w:hyperlink w:anchor="__RefHeading___Toc7279707_3381743652">
            <w:r>
              <w:rPr>
                <w:webHidden/>
                <w:rStyle w:val="IndexLink"/>
                <w:rtl w:val="true"/>
              </w:rPr>
              <w:t>*</w:t>
            </w:r>
            <w:r>
              <w:rPr>
                <w:rStyle w:val="IndexLink"/>
                <w:rtl w:val="true"/>
              </w:rPr>
              <w:t>الفوائد الغرویة</w:t>
            </w:r>
            <w:r>
              <w:rPr>
                <w:rStyle w:val="IndexLink"/>
                <w:rtl w:val="true"/>
              </w:rPr>
              <w:t>(-</w:t>
            </w:r>
            <w:r>
              <w:rPr>
                <w:rStyle w:val="IndexLink"/>
                <w:rtl w:val="true"/>
              </w:rPr>
              <w:t>عمدة المقال فی علمی الدرایة و الرجال</w:t>
            </w:r>
            <w:r>
              <w:rPr>
                <w:rStyle w:val="IndexLink"/>
                <w:rtl w:val="true"/>
              </w:rPr>
              <w:t>)</w:t>
              <w:tab/>
            </w:r>
            <w:r>
              <w:rPr>
                <w:rStyle w:val="IndexLink"/>
              </w:rPr>
              <w:t>83</w:t>
            </w:r>
          </w:hyperlink>
        </w:p>
        <w:p>
          <w:pPr>
            <w:pStyle w:val="Contents3"/>
            <w:tabs>
              <w:tab w:val="clear" w:pos="8459"/>
              <w:tab w:val="right" w:pos="9026" w:leader="dot"/>
            </w:tabs>
            <w:rPr/>
          </w:pPr>
          <w:hyperlink w:anchor="__RefHeading___Toc7279709_3381743652">
            <w:r>
              <w:rPr>
                <w:webHidden/>
                <w:rStyle w:val="IndexLink"/>
                <w:rtl w:val="true"/>
              </w:rPr>
              <w:t>*</w:t>
            </w:r>
            <w:r>
              <w:rPr>
                <w:rStyle w:val="IndexLink"/>
                <w:rtl w:val="true"/>
              </w:rPr>
              <w:t>فوائد فی الدرایة</w:t>
            </w:r>
            <w:r>
              <w:rPr>
                <w:rStyle w:val="IndexLink"/>
                <w:rtl w:val="true"/>
              </w:rPr>
              <w:tab/>
            </w:r>
            <w:r>
              <w:rPr>
                <w:rStyle w:val="IndexLink"/>
              </w:rPr>
              <w:t>83</w:t>
            </w:r>
          </w:hyperlink>
        </w:p>
        <w:p>
          <w:pPr>
            <w:pStyle w:val="Contents3"/>
            <w:tabs>
              <w:tab w:val="clear" w:pos="8459"/>
              <w:tab w:val="right" w:pos="9026" w:leader="dot"/>
            </w:tabs>
            <w:rPr/>
          </w:pPr>
          <w:hyperlink w:anchor="__RefHeading___Toc7279711_3381743652">
            <w:r>
              <w:rPr>
                <w:webHidden/>
                <w:rStyle w:val="IndexLink"/>
                <w:rtl w:val="true"/>
              </w:rPr>
              <w:t>*</w:t>
            </w:r>
            <w:r>
              <w:rPr>
                <w:rStyle w:val="IndexLink"/>
                <w:rtl w:val="true"/>
              </w:rPr>
              <w:t>فوائد فی الدرایة</w:t>
            </w:r>
            <w:r>
              <w:rPr>
                <w:rStyle w:val="IndexLink"/>
                <w:rtl w:val="true"/>
              </w:rPr>
              <w:tab/>
            </w:r>
            <w:r>
              <w:rPr>
                <w:rStyle w:val="IndexLink"/>
              </w:rPr>
              <w:t>83</w:t>
            </w:r>
          </w:hyperlink>
        </w:p>
        <w:p>
          <w:pPr>
            <w:pStyle w:val="Contents3"/>
            <w:tabs>
              <w:tab w:val="clear" w:pos="8459"/>
              <w:tab w:val="right" w:pos="9026" w:leader="dot"/>
            </w:tabs>
            <w:rPr/>
          </w:pPr>
          <w:hyperlink w:anchor="__RefHeading___Toc7279713_3381743652">
            <w:r>
              <w:rPr>
                <w:webHidden/>
                <w:rStyle w:val="IndexLink"/>
                <w:rtl w:val="true"/>
              </w:rPr>
              <w:t>*</w:t>
            </w:r>
            <w:r>
              <w:rPr>
                <w:rStyle w:val="IndexLink"/>
                <w:rtl w:val="true"/>
              </w:rPr>
              <w:t>الفوائد الشافیة</w:t>
            </w:r>
            <w:r>
              <w:rPr>
                <w:rStyle w:val="IndexLink"/>
                <w:rtl w:val="true"/>
              </w:rPr>
              <w:tab/>
            </w:r>
            <w:r>
              <w:rPr>
                <w:rStyle w:val="IndexLink"/>
              </w:rPr>
              <w:t>84</w:t>
            </w:r>
          </w:hyperlink>
        </w:p>
        <w:p>
          <w:pPr>
            <w:pStyle w:val="Contents3"/>
            <w:tabs>
              <w:tab w:val="clear" w:pos="8459"/>
              <w:tab w:val="right" w:pos="9026" w:leader="dot"/>
            </w:tabs>
            <w:rPr/>
          </w:pPr>
          <w:hyperlink w:anchor="__RefHeading___Toc7279715_3381743652">
            <w:r>
              <w:rPr>
                <w:webHidden/>
                <w:rStyle w:val="IndexLink"/>
                <w:rtl w:val="true"/>
              </w:rPr>
              <w:t>*</w:t>
            </w:r>
            <w:r>
              <w:rPr>
                <w:rStyle w:val="IndexLink"/>
                <w:rtl w:val="true"/>
              </w:rPr>
              <w:t>الفوائد الکاظمیة</w:t>
            </w:r>
            <w:r>
              <w:rPr>
                <w:rStyle w:val="IndexLink"/>
                <w:rtl w:val="true"/>
              </w:rPr>
              <w:t>(-</w:t>
            </w:r>
            <w:r>
              <w:rPr>
                <w:rStyle w:val="IndexLink"/>
                <w:rtl w:val="true"/>
              </w:rPr>
              <w:t>وجیزة المقال فی الرجال</w:t>
            </w:r>
            <w:r>
              <w:rPr>
                <w:rStyle w:val="IndexLink"/>
                <w:rtl w:val="true"/>
              </w:rPr>
              <w:t>)</w:t>
              <w:tab/>
            </w:r>
            <w:r>
              <w:rPr>
                <w:rStyle w:val="IndexLink"/>
              </w:rPr>
              <w:t>84</w:t>
            </w:r>
          </w:hyperlink>
        </w:p>
        <w:p>
          <w:pPr>
            <w:pStyle w:val="Contents3"/>
            <w:tabs>
              <w:tab w:val="clear" w:pos="8459"/>
              <w:tab w:val="right" w:pos="9026" w:leader="dot"/>
            </w:tabs>
            <w:rPr/>
          </w:pPr>
          <w:hyperlink w:anchor="__RefHeading___Toc7279717_3381743652">
            <w:r>
              <w:rPr>
                <w:webHidden/>
                <w:rStyle w:val="IndexLink"/>
                <w:rtl w:val="true"/>
              </w:rPr>
              <w:t>*</w:t>
            </w:r>
            <w:r>
              <w:rPr>
                <w:rStyle w:val="IndexLink"/>
                <w:rtl w:val="true"/>
              </w:rPr>
              <w:t>فوائد متفرّقة فی الدرایة</w:t>
            </w:r>
            <w:r>
              <w:rPr>
                <w:rStyle w:val="IndexLink"/>
                <w:rtl w:val="true"/>
              </w:rPr>
              <w:tab/>
            </w:r>
            <w:r>
              <w:rPr>
                <w:rStyle w:val="IndexLink"/>
              </w:rPr>
              <w:t>84</w:t>
            </w:r>
          </w:hyperlink>
        </w:p>
        <w:p>
          <w:pPr>
            <w:pStyle w:val="Contents3"/>
            <w:tabs>
              <w:tab w:val="clear" w:pos="8459"/>
              <w:tab w:val="right" w:pos="9026" w:leader="dot"/>
            </w:tabs>
            <w:rPr/>
          </w:pPr>
          <w:hyperlink w:anchor="__RefHeading___Toc7279719_3381743652">
            <w:r>
              <w:rPr>
                <w:webHidden/>
                <w:rStyle w:val="IndexLink"/>
                <w:rtl w:val="true"/>
              </w:rPr>
              <w:t>*</w:t>
            </w:r>
            <w:r>
              <w:rPr>
                <w:rStyle w:val="IndexLink"/>
                <w:rtl w:val="true"/>
              </w:rPr>
              <w:t>الفیوضات اللامعة فی حال الکتب الأربعة</w:t>
            </w:r>
            <w:r>
              <w:rPr>
                <w:rStyle w:val="IndexLink"/>
                <w:rtl w:val="true"/>
              </w:rPr>
              <w:tab/>
            </w:r>
            <w:r>
              <w:rPr>
                <w:rStyle w:val="IndexLink"/>
              </w:rPr>
              <w:t>85</w:t>
            </w:r>
          </w:hyperlink>
        </w:p>
        <w:p>
          <w:pPr>
            <w:pStyle w:val="Contents3"/>
            <w:tabs>
              <w:tab w:val="clear" w:pos="8459"/>
              <w:tab w:val="right" w:pos="9026" w:leader="dot"/>
            </w:tabs>
            <w:rPr/>
          </w:pPr>
          <w:hyperlink w:anchor="__RefHeading___Toc7279721_3381743652">
            <w:r>
              <w:rPr>
                <w:webHidden/>
                <w:rStyle w:val="IndexLink"/>
                <w:rtl w:val="true"/>
              </w:rPr>
              <w:t>*</w:t>
            </w:r>
            <w:r>
              <w:rPr>
                <w:rStyle w:val="IndexLink"/>
                <w:rtl w:val="true"/>
              </w:rPr>
              <w:t>الفوائد المکّیة</w:t>
            </w:r>
            <w:r>
              <w:rPr>
                <w:rStyle w:val="IndexLink"/>
                <w:rtl w:val="true"/>
              </w:rPr>
              <w:tab/>
            </w:r>
            <w:r>
              <w:rPr>
                <w:rStyle w:val="IndexLink"/>
              </w:rPr>
              <w:t>85</w:t>
            </w:r>
          </w:hyperlink>
        </w:p>
        <w:p>
          <w:pPr>
            <w:pStyle w:val="Contents3"/>
            <w:tabs>
              <w:tab w:val="clear" w:pos="8459"/>
              <w:tab w:val="right" w:pos="9026" w:leader="dot"/>
            </w:tabs>
            <w:rPr/>
          </w:pPr>
          <w:hyperlink w:anchor="__RefHeading___Toc7279723_3381743652">
            <w:r>
              <w:rPr>
                <w:webHidden/>
                <w:rStyle w:val="IndexLink"/>
                <w:rtl w:val="true"/>
              </w:rPr>
              <w:t>*</w:t>
            </w:r>
            <w:r>
              <w:rPr>
                <w:rStyle w:val="IndexLink"/>
                <w:rtl w:val="true"/>
              </w:rPr>
              <w:t>قواعد الحدیث</w:t>
            </w:r>
            <w:r>
              <w:rPr>
                <w:rStyle w:val="IndexLink"/>
                <w:rtl w:val="true"/>
              </w:rPr>
              <w:tab/>
            </w:r>
            <w:r>
              <w:rPr>
                <w:rStyle w:val="IndexLink"/>
              </w:rPr>
              <w:t>85</w:t>
            </w:r>
          </w:hyperlink>
        </w:p>
        <w:p>
          <w:pPr>
            <w:pStyle w:val="Contents3"/>
            <w:tabs>
              <w:tab w:val="clear" w:pos="8459"/>
              <w:tab w:val="right" w:pos="9026" w:leader="dot"/>
            </w:tabs>
            <w:rPr/>
          </w:pPr>
          <w:hyperlink w:anchor="__RefHeading___Toc7279725_3381743652">
            <w:r>
              <w:rPr>
                <w:webHidden/>
                <w:rStyle w:val="IndexLink"/>
                <w:rtl w:val="true"/>
              </w:rPr>
              <w:t>*</w:t>
            </w:r>
            <w:r>
              <w:rPr>
                <w:rStyle w:val="IndexLink"/>
                <w:rtl w:val="true"/>
              </w:rPr>
              <w:t>قواعد الدرایة</w:t>
            </w:r>
            <w:r>
              <w:rPr>
                <w:rStyle w:val="IndexLink"/>
                <w:rtl w:val="true"/>
              </w:rPr>
              <w:tab/>
            </w:r>
            <w:r>
              <w:rPr>
                <w:rStyle w:val="IndexLink"/>
              </w:rPr>
              <w:t>85</w:t>
            </w:r>
          </w:hyperlink>
        </w:p>
        <w:p>
          <w:pPr>
            <w:pStyle w:val="Contents3"/>
            <w:tabs>
              <w:tab w:val="clear" w:pos="8459"/>
              <w:tab w:val="right" w:pos="9026" w:leader="dot"/>
            </w:tabs>
            <w:rPr/>
          </w:pPr>
          <w:hyperlink w:anchor="__RefHeading___Toc7279727_3381743652">
            <w:r>
              <w:rPr>
                <w:webHidden/>
                <w:rStyle w:val="IndexLink"/>
                <w:rtl w:val="true"/>
              </w:rPr>
              <w:t>*</w:t>
            </w:r>
            <w:r>
              <w:rPr>
                <w:rStyle w:val="IndexLink"/>
                <w:rtl w:val="true"/>
              </w:rPr>
              <w:t>القوامیس فی الرجال و الدرایة</w:t>
            </w:r>
            <w:r>
              <w:rPr>
                <w:rStyle w:val="IndexLink"/>
                <w:rtl w:val="true"/>
              </w:rPr>
              <w:tab/>
            </w:r>
            <w:r>
              <w:rPr>
                <w:rStyle w:val="IndexLink"/>
              </w:rPr>
              <w:t>86</w:t>
            </w:r>
          </w:hyperlink>
        </w:p>
        <w:p>
          <w:pPr>
            <w:pStyle w:val="Contents3"/>
            <w:tabs>
              <w:tab w:val="clear" w:pos="8459"/>
              <w:tab w:val="right" w:pos="9026" w:leader="dot"/>
            </w:tabs>
            <w:rPr/>
          </w:pPr>
          <w:hyperlink w:anchor="__RefHeading___Toc7279729_3381743652">
            <w:r>
              <w:rPr>
                <w:webHidden/>
                <w:rStyle w:val="IndexLink"/>
                <w:rtl w:val="true"/>
              </w:rPr>
              <w:t>*</w:t>
            </w:r>
            <w:r>
              <w:rPr>
                <w:rStyle w:val="IndexLink"/>
                <w:rtl w:val="true"/>
              </w:rPr>
              <w:t>الکفایة فی علم الدرایة</w:t>
            </w:r>
            <w:r>
              <w:rPr>
                <w:rStyle w:val="IndexLink"/>
                <w:rtl w:val="true"/>
              </w:rPr>
              <w:tab/>
            </w:r>
            <w:r>
              <w:rPr>
                <w:rStyle w:val="IndexLink"/>
              </w:rPr>
              <w:t>86</w:t>
            </w:r>
          </w:hyperlink>
        </w:p>
        <w:p>
          <w:pPr>
            <w:pStyle w:val="Contents3"/>
            <w:tabs>
              <w:tab w:val="clear" w:pos="8459"/>
              <w:tab w:val="right" w:pos="9026" w:leader="dot"/>
            </w:tabs>
            <w:rPr/>
          </w:pPr>
          <w:hyperlink w:anchor="__RefHeading___Toc7279731_3381743652">
            <w:r>
              <w:rPr>
                <w:webHidden/>
                <w:rStyle w:val="IndexLink"/>
                <w:rtl w:val="true"/>
              </w:rPr>
              <w:t>*</w:t>
            </w:r>
            <w:r>
              <w:rPr>
                <w:rStyle w:val="IndexLink"/>
                <w:rtl w:val="true"/>
              </w:rPr>
              <w:t>الکفایة فی علم الدرایة</w:t>
            </w:r>
            <w:r>
              <w:rPr>
                <w:rStyle w:val="IndexLink"/>
                <w:rtl w:val="true"/>
              </w:rPr>
              <w:tab/>
            </w:r>
            <w:r>
              <w:rPr>
                <w:rStyle w:val="IndexLink"/>
              </w:rPr>
              <w:t>87</w:t>
            </w:r>
          </w:hyperlink>
        </w:p>
        <w:p>
          <w:pPr>
            <w:pStyle w:val="Contents3"/>
            <w:tabs>
              <w:tab w:val="clear" w:pos="8459"/>
              <w:tab w:val="right" w:pos="9026" w:leader="dot"/>
            </w:tabs>
            <w:rPr/>
          </w:pPr>
          <w:hyperlink w:anchor="__RefHeading___Toc7279733_3381743652">
            <w:r>
              <w:rPr>
                <w:webHidden/>
                <w:rStyle w:val="IndexLink"/>
                <w:rtl w:val="true"/>
              </w:rPr>
              <w:t>*</w:t>
            </w:r>
            <w:r>
              <w:rPr>
                <w:rStyle w:val="IndexLink"/>
                <w:rtl w:val="true"/>
              </w:rPr>
              <w:t>الکلام الوجیز فی تمرین المستجیز</w:t>
            </w:r>
            <w:r>
              <w:rPr>
                <w:rStyle w:val="IndexLink"/>
                <w:rtl w:val="true"/>
              </w:rPr>
              <w:tab/>
            </w:r>
            <w:r>
              <w:rPr>
                <w:rStyle w:val="IndexLink"/>
              </w:rPr>
              <w:t>87</w:t>
            </w:r>
          </w:hyperlink>
        </w:p>
        <w:p>
          <w:pPr>
            <w:pStyle w:val="Contents3"/>
            <w:tabs>
              <w:tab w:val="clear" w:pos="8459"/>
              <w:tab w:val="right" w:pos="9026" w:leader="dot"/>
            </w:tabs>
            <w:rPr/>
          </w:pPr>
          <w:hyperlink w:anchor="__RefHeading___Toc7279735_3381743652">
            <w:r>
              <w:rPr>
                <w:webHidden/>
                <w:rStyle w:val="IndexLink"/>
                <w:rtl w:val="true"/>
              </w:rPr>
              <w:t>*</w:t>
            </w:r>
            <w:r>
              <w:rPr>
                <w:rStyle w:val="IndexLink"/>
                <w:rtl w:val="true"/>
              </w:rPr>
              <w:t>لبّ اللباب فی الدرایة و علم الرجال</w:t>
            </w:r>
            <w:r>
              <w:rPr>
                <w:rStyle w:val="IndexLink"/>
                <w:rtl w:val="true"/>
              </w:rPr>
              <w:tab/>
            </w:r>
            <w:r>
              <w:rPr>
                <w:rStyle w:val="IndexLink"/>
              </w:rPr>
              <w:t>87</w:t>
            </w:r>
          </w:hyperlink>
        </w:p>
        <w:p>
          <w:pPr>
            <w:pStyle w:val="Contents3"/>
            <w:tabs>
              <w:tab w:val="clear" w:pos="8459"/>
              <w:tab w:val="right" w:pos="9026" w:leader="dot"/>
            </w:tabs>
            <w:rPr/>
          </w:pPr>
          <w:hyperlink w:anchor="__RefHeading___Toc7279737_3381743652">
            <w:r>
              <w:rPr>
                <w:webHidden/>
                <w:rStyle w:val="IndexLink"/>
                <w:rtl w:val="true"/>
              </w:rPr>
              <w:t>*</w:t>
            </w:r>
            <w:r>
              <w:rPr>
                <w:rStyle w:val="IndexLink"/>
                <w:rtl w:val="true"/>
              </w:rPr>
              <w:t>لباب الهدایة و منار الدرایة</w:t>
            </w:r>
            <w:r>
              <w:rPr>
                <w:rStyle w:val="IndexLink"/>
                <w:rtl w:val="true"/>
              </w:rPr>
              <w:tab/>
            </w:r>
            <w:r>
              <w:rPr>
                <w:rStyle w:val="IndexLink"/>
              </w:rPr>
              <w:t>87</w:t>
            </w:r>
          </w:hyperlink>
        </w:p>
        <w:p>
          <w:pPr>
            <w:pStyle w:val="Contents3"/>
            <w:tabs>
              <w:tab w:val="clear" w:pos="8459"/>
              <w:tab w:val="right" w:pos="9026" w:leader="dot"/>
            </w:tabs>
            <w:rPr/>
          </w:pPr>
          <w:hyperlink w:anchor="__RefHeading___Toc7279739_3381743652">
            <w:r>
              <w:rPr>
                <w:webHidden/>
                <w:rStyle w:val="IndexLink"/>
                <w:rtl w:val="true"/>
              </w:rPr>
              <w:t>*</w:t>
            </w:r>
            <w:r>
              <w:rPr>
                <w:rStyle w:val="IndexLink"/>
                <w:rtl w:val="true"/>
              </w:rPr>
              <w:t>ما لا یسع المحدّث جهله</w:t>
            </w:r>
            <w:r>
              <w:rPr>
                <w:rStyle w:val="IndexLink"/>
                <w:rtl w:val="true"/>
              </w:rPr>
              <w:tab/>
            </w:r>
            <w:r>
              <w:rPr>
                <w:rStyle w:val="IndexLink"/>
              </w:rPr>
              <w:t>88</w:t>
            </w:r>
          </w:hyperlink>
        </w:p>
        <w:p>
          <w:pPr>
            <w:pStyle w:val="Contents3"/>
            <w:tabs>
              <w:tab w:val="clear" w:pos="8459"/>
              <w:tab w:val="right" w:pos="9026" w:leader="dot"/>
            </w:tabs>
            <w:rPr/>
          </w:pPr>
          <w:hyperlink w:anchor="__RefHeading___Toc7279741_3381743652">
            <w:r>
              <w:rPr>
                <w:webHidden/>
                <w:rStyle w:val="IndexLink"/>
                <w:rtl w:val="true"/>
              </w:rPr>
              <w:t>*</w:t>
            </w:r>
            <w:r>
              <w:rPr>
                <w:rStyle w:val="IndexLink"/>
                <w:rtl w:val="true"/>
              </w:rPr>
              <w:t>مبدأ الآمال فی قواعد علوم الحدیث و الدرایة و الرجال</w:t>
            </w:r>
            <w:r>
              <w:rPr>
                <w:rStyle w:val="IndexLink"/>
                <w:rtl w:val="true"/>
              </w:rPr>
              <w:tab/>
            </w:r>
            <w:r>
              <w:rPr>
                <w:rStyle w:val="IndexLink"/>
              </w:rPr>
              <w:t>88</w:t>
            </w:r>
          </w:hyperlink>
        </w:p>
        <w:p>
          <w:pPr>
            <w:pStyle w:val="Contents3"/>
            <w:tabs>
              <w:tab w:val="clear" w:pos="8459"/>
              <w:tab w:val="right" w:pos="9026" w:leader="dot"/>
            </w:tabs>
            <w:rPr/>
          </w:pPr>
          <w:hyperlink w:anchor="__RefHeading___Toc7279743_3381743652">
            <w:r>
              <w:rPr>
                <w:webHidden/>
                <w:rStyle w:val="IndexLink"/>
                <w:rtl w:val="true"/>
              </w:rPr>
              <w:t>*</w:t>
            </w:r>
            <w:r>
              <w:rPr>
                <w:rStyle w:val="IndexLink"/>
                <w:rtl w:val="true"/>
              </w:rPr>
              <w:t>متدلوژی سنّت و تاریخ اسلام</w:t>
            </w:r>
            <w:r>
              <w:rPr>
                <w:rStyle w:val="IndexLink"/>
                <w:rtl w:val="true"/>
              </w:rPr>
              <w:t>(</w:t>
            </w:r>
            <w:r>
              <w:rPr>
                <w:rStyle w:val="IndexLink"/>
                <w:rtl w:val="true"/>
              </w:rPr>
              <w:t>منهجیّات فی السنّة و التاریخ الإسلامی</w:t>
            </w:r>
            <w:r>
              <w:rPr>
                <w:rStyle w:val="IndexLink"/>
                <w:rtl w:val="true"/>
              </w:rPr>
              <w:t>)</w:t>
              <w:tab/>
            </w:r>
            <w:r>
              <w:rPr>
                <w:rStyle w:val="IndexLink"/>
              </w:rPr>
              <w:t>88</w:t>
            </w:r>
          </w:hyperlink>
        </w:p>
        <w:p>
          <w:pPr>
            <w:pStyle w:val="Contents3"/>
            <w:tabs>
              <w:tab w:val="clear" w:pos="8459"/>
              <w:tab w:val="right" w:pos="9026" w:leader="dot"/>
            </w:tabs>
            <w:rPr/>
          </w:pPr>
          <w:hyperlink w:anchor="__RefHeading___Toc7279745_3381743652">
            <w:r>
              <w:rPr>
                <w:webHidden/>
                <w:rStyle w:val="IndexLink"/>
                <w:rtl w:val="true"/>
              </w:rPr>
              <w:t>*</w:t>
            </w:r>
            <w:r>
              <w:rPr>
                <w:rStyle w:val="IndexLink"/>
                <w:rtl w:val="true"/>
              </w:rPr>
              <w:t>متقن المقال فی تلخیص جامع المقال</w:t>
            </w:r>
            <w:r>
              <w:rPr>
                <w:rStyle w:val="IndexLink"/>
                <w:rtl w:val="true"/>
              </w:rPr>
              <w:tab/>
            </w:r>
            <w:r>
              <w:rPr>
                <w:rStyle w:val="IndexLink"/>
              </w:rPr>
              <w:t>88</w:t>
            </w:r>
          </w:hyperlink>
        </w:p>
        <w:p>
          <w:pPr>
            <w:pStyle w:val="Contents3"/>
            <w:tabs>
              <w:tab w:val="clear" w:pos="8459"/>
              <w:tab w:val="right" w:pos="9026" w:leader="dot"/>
            </w:tabs>
            <w:rPr/>
          </w:pPr>
          <w:hyperlink w:anchor="__RefHeading___Toc7279747_3381743652">
            <w:r>
              <w:rPr>
                <w:webHidden/>
                <w:rStyle w:val="IndexLink"/>
                <w:rtl w:val="true"/>
              </w:rPr>
              <w:t>*</w:t>
            </w:r>
            <w:r>
              <w:rPr>
                <w:rStyle w:val="IndexLink"/>
                <w:rtl w:val="true"/>
              </w:rPr>
              <w:t>المختصر</w:t>
            </w:r>
            <w:r>
              <w:rPr>
                <w:rStyle w:val="IndexLink"/>
                <w:rtl w:val="true"/>
              </w:rPr>
              <w:tab/>
            </w:r>
            <w:r>
              <w:rPr>
                <w:rStyle w:val="IndexLink"/>
              </w:rPr>
              <w:t>89</w:t>
            </w:r>
          </w:hyperlink>
        </w:p>
        <w:p>
          <w:pPr>
            <w:pStyle w:val="Contents3"/>
            <w:tabs>
              <w:tab w:val="clear" w:pos="8459"/>
              <w:tab w:val="right" w:pos="9026" w:leader="dot"/>
            </w:tabs>
            <w:rPr/>
          </w:pPr>
          <w:hyperlink w:anchor="__RefHeading___Toc7279749_3381743652">
            <w:r>
              <w:rPr>
                <w:webHidden/>
                <w:rStyle w:val="IndexLink"/>
                <w:rtl w:val="true"/>
              </w:rPr>
              <w:t>*</w:t>
            </w:r>
            <w:r>
              <w:rPr>
                <w:rStyle w:val="IndexLink"/>
                <w:rtl w:val="true"/>
              </w:rPr>
              <w:t>مختصر رسالة فی أحوال الأخبار</w:t>
            </w:r>
            <w:r>
              <w:rPr>
                <w:rStyle w:val="IndexLink"/>
                <w:rtl w:val="true"/>
              </w:rPr>
              <w:tab/>
            </w:r>
            <w:r>
              <w:rPr>
                <w:rStyle w:val="IndexLink"/>
              </w:rPr>
              <w:t>89</w:t>
            </w:r>
          </w:hyperlink>
        </w:p>
        <w:p>
          <w:pPr>
            <w:pStyle w:val="Contents3"/>
            <w:tabs>
              <w:tab w:val="clear" w:pos="8459"/>
              <w:tab w:val="right" w:pos="9026" w:leader="dot"/>
            </w:tabs>
            <w:rPr/>
          </w:pPr>
          <w:hyperlink w:anchor="__RefHeading___Toc7279751_3381743652">
            <w:r>
              <w:rPr>
                <w:webHidden/>
                <w:rStyle w:val="IndexLink"/>
                <w:rtl w:val="true"/>
              </w:rPr>
              <w:t>*</w:t>
            </w:r>
            <w:r>
              <w:rPr>
                <w:rStyle w:val="IndexLink"/>
                <w:rtl w:val="true"/>
              </w:rPr>
              <w:t>مختصری پیرامون جایگاه وثاقت در علم درایه</w:t>
            </w:r>
            <w:r>
              <w:rPr>
                <w:rStyle w:val="IndexLink"/>
                <w:rtl w:val="true"/>
              </w:rPr>
              <w:t>(</w:t>
            </w:r>
            <w:r>
              <w:rPr>
                <w:rStyle w:val="IndexLink"/>
                <w:rtl w:val="true"/>
              </w:rPr>
              <w:t>موجز حول مکانة الوثاقة فی</w:t>
            </w:r>
            <w:r>
              <w:rPr>
                <w:rStyle w:val="IndexLink"/>
                <w:rtl w:val="true"/>
              </w:rPr>
              <w:tab/>
            </w:r>
            <w:r>
              <w:rPr>
                <w:rStyle w:val="IndexLink"/>
              </w:rPr>
              <w:t>89</w:t>
            </w:r>
          </w:hyperlink>
        </w:p>
        <w:p>
          <w:pPr>
            <w:pStyle w:val="Contents3"/>
            <w:tabs>
              <w:tab w:val="clear" w:pos="8459"/>
              <w:tab w:val="right" w:pos="9026" w:leader="dot"/>
            </w:tabs>
            <w:rPr/>
          </w:pPr>
          <w:hyperlink w:anchor="__RefHeading___Toc7279753_3381743652">
            <w:r>
              <w:rPr>
                <w:webHidden/>
                <w:rStyle w:val="IndexLink"/>
                <w:rtl w:val="true"/>
              </w:rPr>
              <w:t>*</w:t>
            </w:r>
            <w:r>
              <w:rPr>
                <w:rStyle w:val="IndexLink"/>
                <w:rtl w:val="true"/>
              </w:rPr>
              <w:t>مستدرکات مقباس الهدایة فی علم الدرایة</w:t>
            </w:r>
            <w:r>
              <w:rPr>
                <w:rStyle w:val="IndexLink"/>
                <w:rtl w:val="true"/>
              </w:rPr>
              <w:tab/>
            </w:r>
            <w:r>
              <w:rPr>
                <w:rStyle w:val="IndexLink"/>
              </w:rPr>
              <w:t>90</w:t>
            </w:r>
          </w:hyperlink>
        </w:p>
        <w:p>
          <w:pPr>
            <w:pStyle w:val="Contents3"/>
            <w:tabs>
              <w:tab w:val="clear" w:pos="8459"/>
              <w:tab w:val="right" w:pos="9026" w:leader="dot"/>
            </w:tabs>
            <w:rPr/>
          </w:pPr>
          <w:hyperlink w:anchor="__RefHeading___Toc7279755_3381743652">
            <w:r>
              <w:rPr>
                <w:webHidden/>
                <w:rStyle w:val="IndexLink"/>
                <w:rtl w:val="true"/>
              </w:rPr>
              <w:t>*</w:t>
            </w:r>
            <w:r>
              <w:rPr>
                <w:rStyle w:val="IndexLink"/>
                <w:rtl w:val="true"/>
              </w:rPr>
              <w:t>مسندنویسی در تاریخ حدیث</w:t>
            </w:r>
            <w:r>
              <w:rPr>
                <w:rStyle w:val="IndexLink"/>
                <w:rtl w:val="true"/>
              </w:rPr>
              <w:t>(</w:t>
            </w:r>
            <w:r>
              <w:rPr>
                <w:rStyle w:val="IndexLink"/>
                <w:rtl w:val="true"/>
              </w:rPr>
              <w:t>تدوین المسانید فی تاریخ علم الحدیث</w:t>
            </w:r>
            <w:r>
              <w:rPr>
                <w:rStyle w:val="IndexLink"/>
                <w:rtl w:val="true"/>
              </w:rPr>
              <w:t>)</w:t>
              <w:tab/>
            </w:r>
            <w:r>
              <w:rPr>
                <w:rStyle w:val="IndexLink"/>
              </w:rPr>
              <w:t>90</w:t>
            </w:r>
          </w:hyperlink>
        </w:p>
        <w:p>
          <w:pPr>
            <w:pStyle w:val="Contents3"/>
            <w:tabs>
              <w:tab w:val="clear" w:pos="8459"/>
              <w:tab w:val="right" w:pos="9026" w:leader="dot"/>
            </w:tabs>
            <w:rPr/>
          </w:pPr>
          <w:hyperlink w:anchor="__RefHeading___Toc7279757_3381743652">
            <w:r>
              <w:rPr>
                <w:webHidden/>
                <w:rStyle w:val="IndexLink"/>
                <w:rtl w:val="true"/>
              </w:rPr>
              <w:t>*</w:t>
            </w:r>
            <w:r>
              <w:rPr>
                <w:rStyle w:val="IndexLink"/>
                <w:rtl w:val="true"/>
              </w:rPr>
              <w:t>مشرق الشمسین و إکسیر السعادتین</w:t>
            </w:r>
            <w:r>
              <w:rPr>
                <w:rStyle w:val="IndexLink"/>
                <w:rtl w:val="true"/>
              </w:rPr>
              <w:tab/>
            </w:r>
            <w:r>
              <w:rPr>
                <w:rStyle w:val="IndexLink"/>
              </w:rPr>
              <w:t>90</w:t>
            </w:r>
          </w:hyperlink>
        </w:p>
        <w:p>
          <w:pPr>
            <w:pStyle w:val="Contents3"/>
            <w:tabs>
              <w:tab w:val="clear" w:pos="8459"/>
              <w:tab w:val="right" w:pos="9026" w:leader="dot"/>
            </w:tabs>
            <w:rPr/>
          </w:pPr>
          <w:hyperlink w:anchor="__RefHeading___Toc7279759_3381743652">
            <w:r>
              <w:rPr>
                <w:webHidden/>
                <w:rStyle w:val="IndexLink"/>
                <w:rtl w:val="true"/>
              </w:rPr>
              <w:t>*</w:t>
            </w:r>
            <w:r>
              <w:rPr>
                <w:rStyle w:val="IndexLink"/>
                <w:rtl w:val="true"/>
              </w:rPr>
              <w:t>مصادر الأنوار فی تحقیق الاجتهاد و الأخبار</w:t>
            </w:r>
            <w:r>
              <w:rPr>
                <w:rStyle w:val="IndexLink"/>
                <w:rtl w:val="true"/>
              </w:rPr>
              <w:tab/>
            </w:r>
            <w:r>
              <w:rPr>
                <w:rStyle w:val="IndexLink"/>
              </w:rPr>
              <w:t>90</w:t>
            </w:r>
          </w:hyperlink>
        </w:p>
        <w:p>
          <w:pPr>
            <w:pStyle w:val="Contents3"/>
            <w:tabs>
              <w:tab w:val="clear" w:pos="8459"/>
              <w:tab w:val="right" w:pos="9026" w:leader="dot"/>
            </w:tabs>
            <w:rPr/>
          </w:pPr>
          <w:hyperlink w:anchor="__RefHeading___Toc7279761_3381743652">
            <w:r>
              <w:rPr>
                <w:webHidden/>
                <w:rStyle w:val="IndexLink"/>
                <w:rtl w:val="true"/>
              </w:rPr>
              <w:t>*</w:t>
            </w:r>
            <w:r>
              <w:rPr>
                <w:rStyle w:val="IndexLink"/>
                <w:rtl w:val="true"/>
              </w:rPr>
              <w:t>مصادر الحدیث عند الإمامیة</w:t>
            </w:r>
            <w:r>
              <w:rPr>
                <w:rStyle w:val="IndexLink"/>
                <w:rtl w:val="true"/>
              </w:rPr>
              <w:tab/>
            </w:r>
            <w:r>
              <w:rPr>
                <w:rStyle w:val="IndexLink"/>
              </w:rPr>
              <w:t>91</w:t>
            </w:r>
          </w:hyperlink>
        </w:p>
        <w:p>
          <w:pPr>
            <w:pStyle w:val="Contents3"/>
            <w:tabs>
              <w:tab w:val="clear" w:pos="8459"/>
              <w:tab w:val="right" w:pos="9026" w:leader="dot"/>
            </w:tabs>
            <w:rPr/>
          </w:pPr>
          <w:hyperlink w:anchor="__RefHeading___Toc7279763_3381743652">
            <w:r>
              <w:rPr>
                <w:webHidden/>
                <w:rStyle w:val="IndexLink"/>
                <w:rtl w:val="true"/>
              </w:rPr>
              <w:t>*</w:t>
            </w:r>
            <w:r>
              <w:rPr>
                <w:rStyle w:val="IndexLink"/>
                <w:rtl w:val="true"/>
              </w:rPr>
              <w:t>مصطلحات حدیث</w:t>
            </w:r>
            <w:r>
              <w:rPr>
                <w:rStyle w:val="IndexLink"/>
                <w:rtl w:val="true"/>
              </w:rPr>
              <w:tab/>
            </w:r>
            <w:r>
              <w:rPr>
                <w:rStyle w:val="IndexLink"/>
              </w:rPr>
              <w:t>91</w:t>
            </w:r>
          </w:hyperlink>
        </w:p>
        <w:p>
          <w:pPr>
            <w:pStyle w:val="Contents3"/>
            <w:tabs>
              <w:tab w:val="clear" w:pos="8459"/>
              <w:tab w:val="right" w:pos="9026" w:leader="dot"/>
            </w:tabs>
            <w:rPr/>
          </w:pPr>
          <w:hyperlink w:anchor="__RefHeading___Toc7279765_3381743652">
            <w:r>
              <w:rPr>
                <w:webHidden/>
                <w:rStyle w:val="IndexLink"/>
                <w:rtl w:val="true"/>
              </w:rPr>
              <w:t>*</w:t>
            </w:r>
            <w:r>
              <w:rPr>
                <w:rStyle w:val="IndexLink"/>
                <w:rtl w:val="true"/>
              </w:rPr>
              <w:t>معجم مصطلحات الرجال و الدرایة</w:t>
            </w:r>
            <w:r>
              <w:rPr>
                <w:rStyle w:val="IndexLink"/>
                <w:rtl w:val="true"/>
              </w:rPr>
              <w:tab/>
            </w:r>
            <w:r>
              <w:rPr>
                <w:rStyle w:val="IndexLink"/>
              </w:rPr>
              <w:t>91</w:t>
            </w:r>
          </w:hyperlink>
        </w:p>
        <w:p>
          <w:pPr>
            <w:pStyle w:val="Contents3"/>
            <w:tabs>
              <w:tab w:val="clear" w:pos="8459"/>
              <w:tab w:val="right" w:pos="9026" w:leader="dot"/>
            </w:tabs>
            <w:rPr/>
          </w:pPr>
          <w:hyperlink w:anchor="__RefHeading___Toc7279767_3381743652">
            <w:r>
              <w:rPr>
                <w:webHidden/>
                <w:rStyle w:val="IndexLink"/>
                <w:rtl w:val="true"/>
              </w:rPr>
              <w:t>*</w:t>
            </w:r>
            <w:r>
              <w:rPr>
                <w:rStyle w:val="IndexLink"/>
                <w:rtl w:val="true"/>
              </w:rPr>
              <w:t>معرفة الحدیث و تأریخ نشره و تدوینه و ثقافته عند الشیعة</w:t>
            </w:r>
            <w:r>
              <w:rPr>
                <w:rStyle w:val="IndexLink"/>
                <w:rtl w:val="true"/>
              </w:rPr>
              <w:tab/>
            </w:r>
            <w:r>
              <w:rPr>
                <w:rStyle w:val="IndexLink"/>
              </w:rPr>
              <w:t>91</w:t>
            </w:r>
          </w:hyperlink>
        </w:p>
        <w:p>
          <w:pPr>
            <w:pStyle w:val="Contents3"/>
            <w:tabs>
              <w:tab w:val="clear" w:pos="8459"/>
              <w:tab w:val="right" w:pos="9026" w:leader="dot"/>
            </w:tabs>
            <w:rPr/>
          </w:pPr>
          <w:hyperlink w:anchor="__RefHeading___Toc7279769_3381743652">
            <w:r>
              <w:rPr>
                <w:webHidden/>
                <w:rStyle w:val="IndexLink"/>
                <w:rtl w:val="true"/>
              </w:rPr>
              <w:t>*</w:t>
            </w:r>
            <w:r>
              <w:rPr>
                <w:rStyle w:val="IndexLink"/>
                <w:rtl w:val="true"/>
              </w:rPr>
              <w:t>معرفة علوم الحدیث</w:t>
            </w:r>
            <w:r>
              <w:rPr>
                <w:rStyle w:val="IndexLink"/>
                <w:rtl w:val="true"/>
              </w:rPr>
              <w:tab/>
            </w:r>
            <w:r>
              <w:rPr>
                <w:rStyle w:val="IndexLink"/>
              </w:rPr>
              <w:t>91</w:t>
            </w:r>
          </w:hyperlink>
        </w:p>
        <w:p>
          <w:pPr>
            <w:pStyle w:val="Contents3"/>
            <w:tabs>
              <w:tab w:val="clear" w:pos="8459"/>
              <w:tab w:val="right" w:pos="9026" w:leader="dot"/>
            </w:tabs>
            <w:rPr/>
          </w:pPr>
          <w:hyperlink w:anchor="__RefHeading___Toc7279771_3381743652">
            <w:r>
              <w:rPr>
                <w:webHidden/>
                <w:rStyle w:val="IndexLink"/>
                <w:rtl w:val="true"/>
              </w:rPr>
              <w:t>*</w:t>
            </w:r>
            <w:r>
              <w:rPr>
                <w:rStyle w:val="IndexLink"/>
                <w:rtl w:val="true"/>
              </w:rPr>
              <w:t>مقاییس الأنوار</w:t>
            </w:r>
            <w:r>
              <w:rPr>
                <w:rStyle w:val="IndexLink"/>
                <w:rtl w:val="true"/>
              </w:rPr>
              <w:tab/>
            </w:r>
            <w:r>
              <w:rPr>
                <w:rStyle w:val="IndexLink"/>
              </w:rPr>
              <w:t>92</w:t>
            </w:r>
          </w:hyperlink>
        </w:p>
        <w:p>
          <w:pPr>
            <w:pStyle w:val="Contents3"/>
            <w:tabs>
              <w:tab w:val="clear" w:pos="8459"/>
              <w:tab w:val="right" w:pos="9026" w:leader="dot"/>
            </w:tabs>
            <w:rPr/>
          </w:pPr>
          <w:hyperlink w:anchor="__RefHeading___Toc7279773_3381743652">
            <w:r>
              <w:rPr>
                <w:webHidden/>
                <w:rStyle w:val="IndexLink"/>
                <w:rtl w:val="true"/>
              </w:rPr>
              <w:t>*</w:t>
            </w:r>
            <w:r>
              <w:rPr>
                <w:rStyle w:val="IndexLink"/>
                <w:rtl w:val="true"/>
              </w:rPr>
              <w:t>مقباس الهدایة فی علم الدرایة</w:t>
            </w:r>
            <w:r>
              <w:rPr>
                <w:rStyle w:val="IndexLink"/>
                <w:rtl w:val="true"/>
              </w:rPr>
              <w:tab/>
            </w:r>
            <w:r>
              <w:rPr>
                <w:rStyle w:val="IndexLink"/>
              </w:rPr>
              <w:t>92</w:t>
            </w:r>
          </w:hyperlink>
        </w:p>
        <w:p>
          <w:pPr>
            <w:pStyle w:val="Contents3"/>
            <w:tabs>
              <w:tab w:val="clear" w:pos="8459"/>
              <w:tab w:val="right" w:pos="9026" w:leader="dot"/>
            </w:tabs>
            <w:rPr/>
          </w:pPr>
          <w:hyperlink w:anchor="__RefHeading___Toc7279775_3381743652">
            <w:r>
              <w:rPr>
                <w:webHidden/>
                <w:rStyle w:val="IndexLink"/>
                <w:rtl w:val="true"/>
              </w:rPr>
              <w:t>*</w:t>
            </w:r>
            <w:r>
              <w:rPr>
                <w:rStyle w:val="IndexLink"/>
                <w:rtl w:val="true"/>
              </w:rPr>
              <w:t>مقدّمة نهایة الرجال</w:t>
            </w:r>
            <w:r>
              <w:rPr>
                <w:rStyle w:val="IndexLink"/>
                <w:rtl w:val="true"/>
              </w:rPr>
              <w:tab/>
            </w:r>
            <w:r>
              <w:rPr>
                <w:rStyle w:val="IndexLink"/>
              </w:rPr>
              <w:t>93</w:t>
            </w:r>
          </w:hyperlink>
        </w:p>
        <w:p>
          <w:pPr>
            <w:pStyle w:val="Contents3"/>
            <w:tabs>
              <w:tab w:val="clear" w:pos="8459"/>
              <w:tab w:val="right" w:pos="9026" w:leader="dot"/>
            </w:tabs>
            <w:rPr/>
          </w:pPr>
          <w:hyperlink w:anchor="__RefHeading___Toc7279777_3381743652">
            <w:r>
              <w:rPr>
                <w:webHidden/>
                <w:rStyle w:val="IndexLink"/>
                <w:rtl w:val="true"/>
              </w:rPr>
              <w:t>*</w:t>
            </w:r>
            <w:r>
              <w:rPr>
                <w:rStyle w:val="IndexLink"/>
                <w:rtl w:val="true"/>
              </w:rPr>
              <w:t>المقنعة الأنیسة و المغنیة النفیسة</w:t>
            </w:r>
            <w:r>
              <w:rPr>
                <w:rStyle w:val="IndexLink"/>
                <w:rtl w:val="true"/>
              </w:rPr>
              <w:tab/>
            </w:r>
            <w:r>
              <w:rPr>
                <w:rStyle w:val="IndexLink"/>
              </w:rPr>
              <w:t>93</w:t>
            </w:r>
          </w:hyperlink>
        </w:p>
        <w:p>
          <w:pPr>
            <w:pStyle w:val="Contents3"/>
            <w:tabs>
              <w:tab w:val="clear" w:pos="8459"/>
              <w:tab w:val="right" w:pos="9026" w:leader="dot"/>
            </w:tabs>
            <w:rPr/>
          </w:pPr>
          <w:hyperlink w:anchor="__RefHeading___Toc7279779_3381743652">
            <w:r>
              <w:rPr>
                <w:webHidden/>
                <w:rStyle w:val="IndexLink"/>
                <w:rtl w:val="true"/>
              </w:rPr>
              <w:t>*</w:t>
            </w:r>
            <w:r>
              <w:rPr>
                <w:rStyle w:val="IndexLink"/>
                <w:rtl w:val="true"/>
              </w:rPr>
              <w:t>مقیاس الروایة فی علم الدرایة</w:t>
            </w:r>
            <w:r>
              <w:rPr>
                <w:rStyle w:val="IndexLink"/>
                <w:rtl w:val="true"/>
              </w:rPr>
              <w:tab/>
            </w:r>
            <w:r>
              <w:rPr>
                <w:rStyle w:val="IndexLink"/>
              </w:rPr>
              <w:t>93</w:t>
            </w:r>
          </w:hyperlink>
        </w:p>
        <w:p>
          <w:pPr>
            <w:pStyle w:val="Contents3"/>
            <w:tabs>
              <w:tab w:val="clear" w:pos="8459"/>
              <w:tab w:val="right" w:pos="9026" w:leader="dot"/>
            </w:tabs>
            <w:rPr/>
          </w:pPr>
          <w:hyperlink w:anchor="__RefHeading___Toc7279781_3381743652">
            <w:r>
              <w:rPr>
                <w:webHidden/>
                <w:rStyle w:val="IndexLink"/>
                <w:rtl w:val="true"/>
              </w:rPr>
              <w:t>*</w:t>
            </w:r>
            <w:r>
              <w:rPr>
                <w:rStyle w:val="IndexLink"/>
                <w:rtl w:val="true"/>
              </w:rPr>
              <w:t>ملاکهای نقد و بررسی متن حدیث</w:t>
            </w:r>
            <w:r>
              <w:rPr>
                <w:rStyle w:val="IndexLink"/>
                <w:rtl w:val="true"/>
              </w:rPr>
              <w:t>(</w:t>
            </w:r>
            <w:r>
              <w:rPr>
                <w:rStyle w:val="IndexLink"/>
                <w:rtl w:val="true"/>
              </w:rPr>
              <w:t>معاییر دراسة و نقد النصّ الحدیثی</w:t>
            </w:r>
            <w:r>
              <w:rPr>
                <w:rStyle w:val="IndexLink"/>
                <w:rtl w:val="true"/>
              </w:rPr>
              <w:t>)</w:t>
              <w:tab/>
            </w:r>
            <w:r>
              <w:rPr>
                <w:rStyle w:val="IndexLink"/>
              </w:rPr>
              <w:t>94</w:t>
            </w:r>
          </w:hyperlink>
        </w:p>
        <w:p>
          <w:pPr>
            <w:pStyle w:val="Contents3"/>
            <w:tabs>
              <w:tab w:val="clear" w:pos="8459"/>
              <w:tab w:val="right" w:pos="9026" w:leader="dot"/>
            </w:tabs>
            <w:rPr/>
          </w:pPr>
          <w:hyperlink w:anchor="__RefHeading___Toc7279783_3381743652">
            <w:r>
              <w:rPr>
                <w:webHidden/>
                <w:rStyle w:val="IndexLink"/>
                <w:rtl w:val="true"/>
              </w:rPr>
              <w:t>*</w:t>
            </w:r>
            <w:r>
              <w:rPr>
                <w:rStyle w:val="IndexLink"/>
                <w:rtl w:val="true"/>
              </w:rPr>
              <w:t>ملخّص أسرار الیقین فی شرح درایة المتّقین</w:t>
            </w:r>
            <w:r>
              <w:rPr>
                <w:rStyle w:val="IndexLink"/>
                <w:rtl w:val="true"/>
              </w:rPr>
              <w:tab/>
            </w:r>
            <w:r>
              <w:rPr>
                <w:rStyle w:val="IndexLink"/>
              </w:rPr>
              <w:t>94</w:t>
            </w:r>
          </w:hyperlink>
        </w:p>
        <w:p>
          <w:pPr>
            <w:pStyle w:val="Contents3"/>
            <w:tabs>
              <w:tab w:val="clear" w:pos="8459"/>
              <w:tab w:val="right" w:pos="9026" w:leader="dot"/>
            </w:tabs>
            <w:rPr/>
          </w:pPr>
          <w:hyperlink w:anchor="__RefHeading___Toc7279785_3381743652">
            <w:r>
              <w:rPr>
                <w:webHidden/>
                <w:rStyle w:val="IndexLink"/>
                <w:rtl w:val="true"/>
              </w:rPr>
              <w:t>*</w:t>
            </w:r>
            <w:r>
              <w:rPr>
                <w:rStyle w:val="IndexLink"/>
                <w:rtl w:val="true"/>
              </w:rPr>
              <w:t>ملخّص المقال فی الدرایة و الرجال</w:t>
            </w:r>
            <w:r>
              <w:rPr>
                <w:rStyle w:val="IndexLink"/>
                <w:rtl w:val="true"/>
              </w:rPr>
              <w:t>(-</w:t>
            </w:r>
            <w:r>
              <w:rPr>
                <w:rStyle w:val="IndexLink"/>
                <w:rtl w:val="true"/>
              </w:rPr>
              <w:t>تلخیص المقال</w:t>
            </w:r>
            <w:r>
              <w:rPr>
                <w:rStyle w:val="IndexLink"/>
                <w:rtl w:val="true"/>
              </w:rPr>
              <w:t>)</w:t>
              <w:tab/>
            </w:r>
            <w:r>
              <w:rPr>
                <w:rStyle w:val="IndexLink"/>
              </w:rPr>
              <w:t>94</w:t>
            </w:r>
          </w:hyperlink>
        </w:p>
        <w:p>
          <w:pPr>
            <w:pStyle w:val="Contents3"/>
            <w:tabs>
              <w:tab w:val="clear" w:pos="8459"/>
              <w:tab w:val="right" w:pos="9026" w:leader="dot"/>
            </w:tabs>
            <w:rPr/>
          </w:pPr>
          <w:hyperlink w:anchor="__RefHeading___Toc7279787_3381743652">
            <w:r>
              <w:rPr>
                <w:webHidden/>
                <w:rStyle w:val="IndexLink"/>
                <w:rtl w:val="true"/>
              </w:rPr>
              <w:t>*</w:t>
            </w:r>
            <w:r>
              <w:rPr>
                <w:rStyle w:val="IndexLink"/>
                <w:rtl w:val="true"/>
              </w:rPr>
              <w:t>منبع الأحکام</w:t>
            </w:r>
            <w:r>
              <w:rPr>
                <w:rStyle w:val="IndexLink"/>
                <w:rtl w:val="true"/>
              </w:rPr>
              <w:t>(-</w:t>
            </w:r>
            <w:r>
              <w:rPr>
                <w:rStyle w:val="IndexLink"/>
                <w:rtl w:val="true"/>
              </w:rPr>
              <w:t>أرجوزة فی الدرایة</w:t>
            </w:r>
            <w:r>
              <w:rPr>
                <w:rStyle w:val="IndexLink"/>
                <w:rtl w:val="true"/>
              </w:rPr>
              <w:t>)</w:t>
              <w:tab/>
            </w:r>
            <w:r>
              <w:rPr>
                <w:rStyle w:val="IndexLink"/>
              </w:rPr>
              <w:t>94</w:t>
            </w:r>
          </w:hyperlink>
        </w:p>
        <w:p>
          <w:pPr>
            <w:pStyle w:val="Contents3"/>
            <w:tabs>
              <w:tab w:val="clear" w:pos="8459"/>
              <w:tab w:val="right" w:pos="9026" w:leader="dot"/>
            </w:tabs>
            <w:rPr/>
          </w:pPr>
          <w:hyperlink w:anchor="__RefHeading___Toc7279789_3381743652">
            <w:r>
              <w:rPr>
                <w:webHidden/>
                <w:rStyle w:val="IndexLink"/>
                <w:rtl w:val="true"/>
              </w:rPr>
              <w:t>*</w:t>
            </w:r>
            <w:r>
              <w:rPr>
                <w:rStyle w:val="IndexLink"/>
                <w:rtl w:val="true"/>
              </w:rPr>
              <w:t>منتقی الآمال فی قواعد علم الرجال</w:t>
            </w:r>
            <w:r>
              <w:rPr>
                <w:rStyle w:val="IndexLink"/>
                <w:rtl w:val="true"/>
              </w:rPr>
              <w:tab/>
            </w:r>
            <w:r>
              <w:rPr>
                <w:rStyle w:val="IndexLink"/>
              </w:rPr>
              <w:t>95</w:t>
            </w:r>
          </w:hyperlink>
        </w:p>
        <w:p>
          <w:pPr>
            <w:pStyle w:val="Contents3"/>
            <w:tabs>
              <w:tab w:val="clear" w:pos="8459"/>
              <w:tab w:val="right" w:pos="9026" w:leader="dot"/>
            </w:tabs>
            <w:rPr/>
          </w:pPr>
          <w:hyperlink w:anchor="__RefHeading___Toc7279791_3381743652">
            <w:r>
              <w:rPr>
                <w:webHidden/>
                <w:rStyle w:val="IndexLink"/>
                <w:rtl w:val="true"/>
              </w:rPr>
              <w:t>*</w:t>
            </w:r>
            <w:r>
              <w:rPr>
                <w:rStyle w:val="IndexLink"/>
                <w:rtl w:val="true"/>
              </w:rPr>
              <w:t>منتقی الجمان فی الأحادیث الصحاح و الحسان</w:t>
            </w:r>
            <w:r>
              <w:rPr>
                <w:rStyle w:val="IndexLink"/>
                <w:rtl w:val="true"/>
              </w:rPr>
              <w:tab/>
            </w:r>
            <w:r>
              <w:rPr>
                <w:rStyle w:val="IndexLink"/>
              </w:rPr>
              <w:t>95</w:t>
            </w:r>
          </w:hyperlink>
        </w:p>
        <w:p>
          <w:pPr>
            <w:pStyle w:val="Contents3"/>
            <w:tabs>
              <w:tab w:val="clear" w:pos="8459"/>
              <w:tab w:val="right" w:pos="9026" w:leader="dot"/>
            </w:tabs>
            <w:rPr/>
          </w:pPr>
          <w:hyperlink w:anchor="__RefHeading___Toc7279793_3381743652">
            <w:r>
              <w:rPr>
                <w:webHidden/>
                <w:rStyle w:val="IndexLink"/>
                <w:rtl w:val="true"/>
              </w:rPr>
              <w:t>*</w:t>
            </w:r>
            <w:r>
              <w:rPr>
                <w:rStyle w:val="IndexLink"/>
                <w:rtl w:val="true"/>
              </w:rPr>
              <w:t>المنظومة الوجیزة فی الدرایة و الرجال و أسماء الکتب</w:t>
            </w:r>
            <w:r>
              <w:rPr>
                <w:rStyle w:val="IndexLink"/>
                <w:rtl w:val="true"/>
              </w:rPr>
              <w:tab/>
            </w:r>
            <w:r>
              <w:rPr>
                <w:rStyle w:val="IndexLink"/>
              </w:rPr>
              <w:t>96</w:t>
            </w:r>
          </w:hyperlink>
        </w:p>
        <w:p>
          <w:pPr>
            <w:pStyle w:val="Contents3"/>
            <w:tabs>
              <w:tab w:val="clear" w:pos="8459"/>
              <w:tab w:val="right" w:pos="9026" w:leader="dot"/>
            </w:tabs>
            <w:rPr/>
          </w:pPr>
          <w:hyperlink w:anchor="__RefHeading___Toc7279795_3381743652">
            <w:r>
              <w:rPr>
                <w:webHidden/>
                <w:rStyle w:val="IndexLink"/>
                <w:rtl w:val="true"/>
              </w:rPr>
              <w:t>*</w:t>
            </w:r>
            <w:r>
              <w:rPr>
                <w:rStyle w:val="IndexLink"/>
                <w:rtl w:val="true"/>
              </w:rPr>
              <w:t>منهاج الهدایة فی علم الدرایة</w:t>
            </w:r>
            <w:r>
              <w:rPr>
                <w:rStyle w:val="IndexLink"/>
                <w:rtl w:val="true"/>
              </w:rPr>
              <w:tab/>
            </w:r>
            <w:r>
              <w:rPr>
                <w:rStyle w:val="IndexLink"/>
              </w:rPr>
              <w:t>96</w:t>
            </w:r>
          </w:hyperlink>
        </w:p>
        <w:p>
          <w:pPr>
            <w:pStyle w:val="Contents3"/>
            <w:tabs>
              <w:tab w:val="clear" w:pos="8459"/>
              <w:tab w:val="right" w:pos="9026" w:leader="dot"/>
            </w:tabs>
            <w:rPr/>
          </w:pPr>
          <w:hyperlink w:anchor="__RefHeading___Toc7279797_3381743652">
            <w:r>
              <w:rPr>
                <w:webHidden/>
                <w:rStyle w:val="IndexLink"/>
                <w:rtl w:val="true"/>
              </w:rPr>
              <w:t>*</w:t>
            </w:r>
            <w:r>
              <w:rPr>
                <w:rStyle w:val="IndexLink"/>
                <w:rtl w:val="true"/>
              </w:rPr>
              <w:t>موجز المقال فی علم الدرایة</w:t>
            </w:r>
            <w:r>
              <w:rPr>
                <w:rStyle w:val="IndexLink"/>
                <w:rtl w:val="true"/>
              </w:rPr>
              <w:t>(-</w:t>
            </w:r>
            <w:r>
              <w:rPr>
                <w:rStyle w:val="IndexLink"/>
                <w:rtl w:val="true"/>
              </w:rPr>
              <w:t>نظم الوجیزة</w:t>
            </w:r>
            <w:r>
              <w:rPr>
                <w:rStyle w:val="IndexLink"/>
                <w:rtl w:val="true"/>
              </w:rPr>
              <w:t>-</w:t>
            </w:r>
            <w:r>
              <w:rPr>
                <w:rStyle w:val="IndexLink"/>
                <w:rtl w:val="true"/>
              </w:rPr>
              <w:t>أرجوزة فی الدرایة</w:t>
            </w:r>
            <w:r>
              <w:rPr>
                <w:rStyle w:val="IndexLink"/>
                <w:rtl w:val="true"/>
              </w:rPr>
              <w:t>)</w:t>
              <w:tab/>
            </w:r>
            <w:r>
              <w:rPr>
                <w:rStyle w:val="IndexLink"/>
              </w:rPr>
              <w:t>96</w:t>
            </w:r>
          </w:hyperlink>
        </w:p>
        <w:p>
          <w:pPr>
            <w:pStyle w:val="Contents3"/>
            <w:tabs>
              <w:tab w:val="clear" w:pos="8459"/>
              <w:tab w:val="right" w:pos="9026" w:leader="dot"/>
            </w:tabs>
            <w:rPr/>
          </w:pPr>
          <w:hyperlink w:anchor="__RefHeading___Toc7279799_3381743652">
            <w:r>
              <w:rPr>
                <w:webHidden/>
                <w:rStyle w:val="IndexLink"/>
                <w:rtl w:val="true"/>
              </w:rPr>
              <w:t>*</w:t>
            </w:r>
            <w:r>
              <w:rPr>
                <w:rStyle w:val="IndexLink"/>
                <w:rtl w:val="true"/>
              </w:rPr>
              <w:t>الموضوعات فی الآثار و الأخبار</w:t>
            </w:r>
            <w:r>
              <w:rPr>
                <w:rStyle w:val="IndexLink"/>
                <w:rtl w:val="true"/>
              </w:rPr>
              <w:tab/>
            </w:r>
            <w:r>
              <w:rPr>
                <w:rStyle w:val="IndexLink"/>
              </w:rPr>
              <w:t>97</w:t>
            </w:r>
          </w:hyperlink>
        </w:p>
        <w:p>
          <w:pPr>
            <w:pStyle w:val="Contents3"/>
            <w:tabs>
              <w:tab w:val="clear" w:pos="8459"/>
              <w:tab w:val="right" w:pos="9026" w:leader="dot"/>
            </w:tabs>
            <w:rPr/>
          </w:pPr>
          <w:hyperlink w:anchor="__RefHeading___Toc7279801_3381743652">
            <w:r>
              <w:rPr>
                <w:webHidden/>
                <w:rStyle w:val="IndexLink"/>
                <w:rtl w:val="true"/>
              </w:rPr>
              <w:t>*</w:t>
            </w:r>
            <w:r>
              <w:rPr>
                <w:rStyle w:val="IndexLink"/>
                <w:rtl w:val="true"/>
              </w:rPr>
              <w:t>مؤلّفین شیعی علم درایه</w:t>
            </w:r>
            <w:r>
              <w:rPr>
                <w:rStyle w:val="IndexLink"/>
                <w:rtl w:val="true"/>
              </w:rPr>
              <w:tab/>
            </w:r>
            <w:r>
              <w:rPr>
                <w:rStyle w:val="IndexLink"/>
              </w:rPr>
              <w:t>97</w:t>
            </w:r>
          </w:hyperlink>
        </w:p>
        <w:p>
          <w:pPr>
            <w:pStyle w:val="Contents3"/>
            <w:tabs>
              <w:tab w:val="clear" w:pos="8459"/>
              <w:tab w:val="right" w:pos="9026" w:leader="dot"/>
            </w:tabs>
            <w:rPr/>
          </w:pPr>
          <w:hyperlink w:anchor="__RefHeading___Toc7279803_3381743652">
            <w:r>
              <w:rPr>
                <w:webHidden/>
                <w:rStyle w:val="IndexLink"/>
                <w:rtl w:val="true"/>
              </w:rPr>
              <w:t>*</w:t>
            </w:r>
            <w:r>
              <w:rPr>
                <w:rStyle w:val="IndexLink"/>
                <w:rtl w:val="true"/>
              </w:rPr>
              <w:t>نبذة فی الرجال و الدرایة</w:t>
            </w:r>
            <w:r>
              <w:rPr>
                <w:rStyle w:val="IndexLink"/>
                <w:rtl w:val="true"/>
              </w:rPr>
              <w:tab/>
            </w:r>
            <w:r>
              <w:rPr>
                <w:rStyle w:val="IndexLink"/>
              </w:rPr>
              <w:t>97</w:t>
            </w:r>
          </w:hyperlink>
        </w:p>
        <w:p>
          <w:pPr>
            <w:pStyle w:val="Contents3"/>
            <w:tabs>
              <w:tab w:val="clear" w:pos="8459"/>
              <w:tab w:val="right" w:pos="9026" w:leader="dot"/>
            </w:tabs>
            <w:rPr/>
          </w:pPr>
          <w:hyperlink w:anchor="__RefHeading___Toc7279805_3381743652">
            <w:r>
              <w:rPr>
                <w:webHidden/>
                <w:rStyle w:val="IndexLink"/>
                <w:rtl w:val="true"/>
              </w:rPr>
              <w:t>*</w:t>
            </w:r>
            <w:r>
              <w:rPr>
                <w:rStyle w:val="IndexLink"/>
                <w:rtl w:val="true"/>
              </w:rPr>
              <w:t>نتائج مقباس الهدایة</w:t>
            </w:r>
            <w:r>
              <w:rPr>
                <w:rStyle w:val="IndexLink"/>
                <w:rtl w:val="true"/>
              </w:rPr>
              <w:tab/>
            </w:r>
            <w:r>
              <w:rPr>
                <w:rStyle w:val="IndexLink"/>
              </w:rPr>
              <w:t>98</w:t>
            </w:r>
          </w:hyperlink>
        </w:p>
        <w:p>
          <w:pPr>
            <w:pStyle w:val="Contents3"/>
            <w:tabs>
              <w:tab w:val="clear" w:pos="8459"/>
              <w:tab w:val="right" w:pos="9026" w:leader="dot"/>
            </w:tabs>
            <w:rPr/>
          </w:pPr>
          <w:hyperlink w:anchor="__RefHeading___Toc7279807_3381743652">
            <w:r>
              <w:rPr>
                <w:webHidden/>
                <w:rStyle w:val="IndexLink"/>
                <w:rtl w:val="true"/>
              </w:rPr>
              <w:t>*</w:t>
            </w:r>
            <w:r>
              <w:rPr>
                <w:rStyle w:val="IndexLink"/>
                <w:rtl w:val="true"/>
              </w:rPr>
              <w:t>نقد الحدیث فی علم الروایة و علم الدرایة</w:t>
            </w:r>
            <w:r>
              <w:rPr>
                <w:rStyle w:val="IndexLink"/>
                <w:rtl w:val="true"/>
              </w:rPr>
              <w:tab/>
            </w:r>
            <w:r>
              <w:rPr>
                <w:rStyle w:val="IndexLink"/>
              </w:rPr>
              <w:t>98</w:t>
            </w:r>
          </w:hyperlink>
        </w:p>
        <w:p>
          <w:pPr>
            <w:pStyle w:val="Contents3"/>
            <w:tabs>
              <w:tab w:val="clear" w:pos="8459"/>
              <w:tab w:val="right" w:pos="9026" w:leader="dot"/>
            </w:tabs>
            <w:rPr/>
          </w:pPr>
          <w:hyperlink w:anchor="__RefHeading___Toc7279809_3381743652">
            <w:r>
              <w:rPr>
                <w:webHidden/>
                <w:rStyle w:val="IndexLink"/>
                <w:rtl w:val="true"/>
              </w:rPr>
              <w:t>*</w:t>
            </w:r>
            <w:r>
              <w:rPr>
                <w:rStyle w:val="IndexLink"/>
                <w:rtl w:val="true"/>
              </w:rPr>
              <w:t>نقد و بررسی روشهای تشخیص حدیث موضوع</w:t>
            </w:r>
            <w:r>
              <w:rPr>
                <w:rStyle w:val="IndexLink"/>
                <w:rtl w:val="true"/>
              </w:rPr>
              <w:t>(</w:t>
            </w:r>
            <w:r>
              <w:rPr>
                <w:rStyle w:val="IndexLink"/>
                <w:rtl w:val="true"/>
              </w:rPr>
              <w:t>أسالیب تشخیص الحدیث</w:t>
            </w:r>
            <w:r>
              <w:rPr>
                <w:rStyle w:val="IndexLink"/>
                <w:rtl w:val="true"/>
              </w:rPr>
              <w:tab/>
            </w:r>
            <w:r>
              <w:rPr>
                <w:rStyle w:val="IndexLink"/>
              </w:rPr>
              <w:t>98</w:t>
            </w:r>
          </w:hyperlink>
        </w:p>
        <w:p>
          <w:pPr>
            <w:pStyle w:val="Contents3"/>
            <w:tabs>
              <w:tab w:val="clear" w:pos="8459"/>
              <w:tab w:val="right" w:pos="9026" w:leader="dot"/>
            </w:tabs>
            <w:rPr/>
          </w:pPr>
          <w:hyperlink w:anchor="__RefHeading___Toc7279811_3381743652">
            <w:r>
              <w:rPr>
                <w:webHidden/>
                <w:rStyle w:val="IndexLink"/>
                <w:rtl w:val="true"/>
              </w:rPr>
              <w:t>*</w:t>
            </w:r>
            <w:r>
              <w:rPr>
                <w:rStyle w:val="IndexLink"/>
                <w:rtl w:val="true"/>
              </w:rPr>
              <w:t>نهایة الدرایة فی شرح الوجیزة</w:t>
            </w:r>
            <w:r>
              <w:rPr>
                <w:rStyle w:val="IndexLink"/>
                <w:rtl w:val="true"/>
              </w:rPr>
              <w:tab/>
            </w:r>
            <w:r>
              <w:rPr>
                <w:rStyle w:val="IndexLink"/>
              </w:rPr>
              <w:t>98</w:t>
            </w:r>
          </w:hyperlink>
        </w:p>
        <w:p>
          <w:pPr>
            <w:pStyle w:val="Contents3"/>
            <w:tabs>
              <w:tab w:val="clear" w:pos="8459"/>
              <w:tab w:val="right" w:pos="9026" w:leader="dot"/>
            </w:tabs>
            <w:rPr/>
          </w:pPr>
          <w:hyperlink w:anchor="__RefHeading___Toc7279813_3381743652">
            <w:r>
              <w:rPr>
                <w:webHidden/>
                <w:rStyle w:val="IndexLink"/>
                <w:rtl w:val="true"/>
              </w:rPr>
              <w:t>*</w:t>
            </w:r>
            <w:r>
              <w:rPr>
                <w:rStyle w:val="IndexLink"/>
                <w:rtl w:val="true"/>
              </w:rPr>
              <w:t>نهایة الدرایة فی شرح الوجیزة</w:t>
            </w:r>
            <w:r>
              <w:rPr>
                <w:rStyle w:val="IndexLink"/>
                <w:rtl w:val="true"/>
              </w:rPr>
              <w:tab/>
            </w:r>
            <w:r>
              <w:rPr>
                <w:rStyle w:val="IndexLink"/>
              </w:rPr>
              <w:t>99</w:t>
            </w:r>
          </w:hyperlink>
        </w:p>
        <w:p>
          <w:pPr>
            <w:pStyle w:val="Contents3"/>
            <w:tabs>
              <w:tab w:val="clear" w:pos="8459"/>
              <w:tab w:val="right" w:pos="9026" w:leader="dot"/>
            </w:tabs>
            <w:rPr/>
          </w:pPr>
          <w:hyperlink w:anchor="__RefHeading___Toc7279815_3381743652">
            <w:r>
              <w:rPr>
                <w:webHidden/>
                <w:rStyle w:val="IndexLink"/>
                <w:rtl w:val="true"/>
              </w:rPr>
              <w:t>*</w:t>
            </w:r>
            <w:r>
              <w:rPr>
                <w:rStyle w:val="IndexLink"/>
                <w:rtl w:val="true"/>
              </w:rPr>
              <w:t>نهایة الرجال</w:t>
            </w:r>
            <w:r>
              <w:rPr>
                <w:rStyle w:val="IndexLink"/>
                <w:rtl w:val="true"/>
              </w:rPr>
              <w:tab/>
            </w:r>
            <w:r>
              <w:rPr>
                <w:rStyle w:val="IndexLink"/>
              </w:rPr>
              <w:t>99</w:t>
            </w:r>
          </w:hyperlink>
        </w:p>
        <w:p>
          <w:pPr>
            <w:pStyle w:val="Contents3"/>
            <w:tabs>
              <w:tab w:val="clear" w:pos="8459"/>
              <w:tab w:val="right" w:pos="9026" w:leader="dot"/>
            </w:tabs>
            <w:rPr/>
          </w:pPr>
          <w:hyperlink w:anchor="__RefHeading___Toc7279817_3381743652">
            <w:r>
              <w:rPr>
                <w:webHidden/>
                <w:rStyle w:val="IndexLink"/>
                <w:rtl w:val="true"/>
              </w:rPr>
              <w:t>*</w:t>
            </w:r>
            <w:r>
              <w:rPr>
                <w:rStyle w:val="IndexLink"/>
                <w:rtl w:val="true"/>
              </w:rPr>
              <w:t>النهایة فی علم الدرایة</w:t>
            </w:r>
            <w:r>
              <w:rPr>
                <w:rStyle w:val="IndexLink"/>
                <w:rtl w:val="true"/>
              </w:rPr>
              <w:tab/>
            </w:r>
            <w:r>
              <w:rPr>
                <w:rStyle w:val="IndexLink"/>
              </w:rPr>
              <w:t>99</w:t>
            </w:r>
          </w:hyperlink>
        </w:p>
        <w:p>
          <w:pPr>
            <w:pStyle w:val="Contents3"/>
            <w:tabs>
              <w:tab w:val="clear" w:pos="8459"/>
              <w:tab w:val="right" w:pos="9026" w:leader="dot"/>
            </w:tabs>
            <w:rPr/>
          </w:pPr>
          <w:hyperlink w:anchor="__RefHeading___Toc7279819_3381743652">
            <w:r>
              <w:rPr>
                <w:webHidden/>
                <w:rStyle w:val="IndexLink"/>
                <w:rtl w:val="true"/>
              </w:rPr>
              <w:t>*</w:t>
            </w:r>
            <w:r>
              <w:rPr>
                <w:rStyle w:val="IndexLink"/>
                <w:rtl w:val="true"/>
              </w:rPr>
              <w:t>وثوق صدوری و وثوق سندی</w:t>
            </w:r>
            <w:r>
              <w:rPr>
                <w:rStyle w:val="IndexLink"/>
                <w:rtl w:val="true"/>
              </w:rPr>
              <w:tab/>
            </w:r>
            <w:r>
              <w:rPr>
                <w:rStyle w:val="IndexLink"/>
              </w:rPr>
              <w:t>99</w:t>
            </w:r>
          </w:hyperlink>
        </w:p>
        <w:p>
          <w:pPr>
            <w:pStyle w:val="Contents3"/>
            <w:tabs>
              <w:tab w:val="clear" w:pos="8459"/>
              <w:tab w:val="right" w:pos="9026" w:leader="dot"/>
            </w:tabs>
            <w:rPr/>
          </w:pPr>
          <w:hyperlink w:anchor="__RefHeading___Toc7279821_3381743652">
            <w:r>
              <w:rPr>
                <w:webHidden/>
                <w:rStyle w:val="IndexLink"/>
                <w:rtl w:val="true"/>
              </w:rPr>
              <w:t>*</w:t>
            </w:r>
            <w:r>
              <w:rPr>
                <w:rStyle w:val="IndexLink"/>
                <w:rtl w:val="true"/>
              </w:rPr>
              <w:t>الوجیزة</w:t>
            </w:r>
            <w:r>
              <w:rPr>
                <w:rStyle w:val="IndexLink"/>
                <w:rtl w:val="true"/>
              </w:rPr>
              <w:t>(-</w:t>
            </w:r>
            <w:r>
              <w:rPr>
                <w:rStyle w:val="IndexLink"/>
                <w:rtl w:val="true"/>
              </w:rPr>
              <w:t>أرجوزة فی الدرایة</w:t>
            </w:r>
            <w:r>
              <w:rPr>
                <w:rStyle w:val="IndexLink"/>
                <w:rtl w:val="true"/>
              </w:rPr>
              <w:t>)</w:t>
              <w:tab/>
            </w:r>
            <w:r>
              <w:rPr>
                <w:rStyle w:val="IndexLink"/>
              </w:rPr>
              <w:t>100</w:t>
            </w:r>
          </w:hyperlink>
        </w:p>
        <w:p>
          <w:pPr>
            <w:pStyle w:val="Contents3"/>
            <w:tabs>
              <w:tab w:val="clear" w:pos="8459"/>
              <w:tab w:val="right" w:pos="9026" w:leader="dot"/>
            </w:tabs>
            <w:rPr/>
          </w:pPr>
          <w:hyperlink w:anchor="__RefHeading___Toc7279823_3381743652">
            <w:r>
              <w:rPr>
                <w:webHidden/>
                <w:rStyle w:val="IndexLink"/>
                <w:rtl w:val="true"/>
              </w:rPr>
              <w:t>*</w:t>
            </w:r>
            <w:r>
              <w:rPr>
                <w:rStyle w:val="IndexLink"/>
                <w:rtl w:val="true"/>
              </w:rPr>
              <w:t>وجیزة فی الدرایة</w:t>
            </w:r>
            <w:r>
              <w:rPr>
                <w:rStyle w:val="IndexLink"/>
                <w:rtl w:val="true"/>
              </w:rPr>
              <w:tab/>
            </w:r>
            <w:r>
              <w:rPr>
                <w:rStyle w:val="IndexLink"/>
              </w:rPr>
              <w:t>100</w:t>
            </w:r>
          </w:hyperlink>
        </w:p>
        <w:p>
          <w:pPr>
            <w:pStyle w:val="Contents3"/>
            <w:tabs>
              <w:tab w:val="clear" w:pos="8459"/>
              <w:tab w:val="right" w:pos="9026" w:leader="dot"/>
            </w:tabs>
            <w:rPr/>
          </w:pPr>
          <w:hyperlink w:anchor="__RefHeading___Toc7279825_3381743652">
            <w:r>
              <w:rPr>
                <w:webHidden/>
                <w:rStyle w:val="IndexLink"/>
                <w:rtl w:val="true"/>
              </w:rPr>
              <w:t>*</w:t>
            </w:r>
            <w:r>
              <w:rPr>
                <w:rStyle w:val="IndexLink"/>
                <w:rtl w:val="true"/>
              </w:rPr>
              <w:t>الوجیزة فی الدرایة</w:t>
            </w:r>
            <w:r>
              <w:rPr>
                <w:rStyle w:val="IndexLink"/>
                <w:rtl w:val="true"/>
              </w:rPr>
              <w:tab/>
            </w:r>
            <w:r>
              <w:rPr>
                <w:rStyle w:val="IndexLink"/>
              </w:rPr>
              <w:t>100</w:t>
            </w:r>
          </w:hyperlink>
        </w:p>
        <w:p>
          <w:pPr>
            <w:pStyle w:val="Contents3"/>
            <w:tabs>
              <w:tab w:val="clear" w:pos="8459"/>
              <w:tab w:val="right" w:pos="9026" w:leader="dot"/>
            </w:tabs>
            <w:rPr/>
          </w:pPr>
          <w:hyperlink w:anchor="__RefHeading___Toc7279827_3381743652">
            <w:r>
              <w:rPr>
                <w:webHidden/>
                <w:rStyle w:val="IndexLink"/>
                <w:rtl w:val="true"/>
              </w:rPr>
              <w:t>«</w:t>
            </w:r>
            <w:r>
              <w:rPr>
                <w:rStyle w:val="IndexLink"/>
                <w:rtl w:val="true"/>
              </w:rPr>
              <w:t>درایة الحدیث</w:t>
            </w:r>
            <w:r>
              <w:rPr>
                <w:rStyle w:val="IndexLink"/>
                <w:rtl w:val="true"/>
              </w:rPr>
              <w:t>».</w:t>
              <w:tab/>
            </w:r>
            <w:r>
              <w:rPr>
                <w:rStyle w:val="IndexLink"/>
              </w:rPr>
              <w:t>102</w:t>
            </w:r>
          </w:hyperlink>
        </w:p>
        <w:p>
          <w:pPr>
            <w:pStyle w:val="Contents3"/>
            <w:tabs>
              <w:tab w:val="clear" w:pos="8459"/>
              <w:tab w:val="right" w:pos="9026" w:leader="dot"/>
            </w:tabs>
            <w:rPr/>
          </w:pPr>
          <w:hyperlink w:anchor="__RefHeading___Toc7279829_3381743652">
            <w:r>
              <w:rPr>
                <w:webHidden/>
                <w:rStyle w:val="IndexLink"/>
                <w:rtl w:val="true"/>
              </w:rPr>
              <w:t>*</w:t>
            </w:r>
            <w:r>
              <w:rPr>
                <w:rStyle w:val="IndexLink"/>
                <w:rtl w:val="true"/>
              </w:rPr>
              <w:t>الوجیزة فی الدرایة</w:t>
            </w:r>
            <w:r>
              <w:rPr>
                <w:rStyle w:val="IndexLink"/>
                <w:rtl w:val="true"/>
              </w:rPr>
              <w:tab/>
            </w:r>
            <w:r>
              <w:rPr>
                <w:rStyle w:val="IndexLink"/>
              </w:rPr>
              <w:t>102</w:t>
            </w:r>
          </w:hyperlink>
        </w:p>
        <w:p>
          <w:pPr>
            <w:pStyle w:val="Contents3"/>
            <w:tabs>
              <w:tab w:val="clear" w:pos="8459"/>
              <w:tab w:val="right" w:pos="9026" w:leader="dot"/>
            </w:tabs>
            <w:rPr/>
          </w:pPr>
          <w:hyperlink w:anchor="__RefHeading___Toc7279831_3381743652">
            <w:r>
              <w:rPr>
                <w:webHidden/>
                <w:rStyle w:val="IndexLink"/>
                <w:rtl w:val="true"/>
              </w:rPr>
              <w:t>*</w:t>
            </w:r>
            <w:r>
              <w:rPr>
                <w:rStyle w:val="IndexLink"/>
                <w:rtl w:val="true"/>
              </w:rPr>
              <w:t>الوجیزة فی الدرایة و الفوائد الرجالیة</w:t>
            </w:r>
            <w:r>
              <w:rPr>
                <w:rStyle w:val="IndexLink"/>
                <w:rtl w:val="true"/>
              </w:rPr>
              <w:tab/>
            </w:r>
            <w:r>
              <w:rPr>
                <w:rStyle w:val="IndexLink"/>
              </w:rPr>
              <w:t>102</w:t>
            </w:r>
          </w:hyperlink>
        </w:p>
        <w:p>
          <w:pPr>
            <w:pStyle w:val="Contents3"/>
            <w:tabs>
              <w:tab w:val="clear" w:pos="8459"/>
              <w:tab w:val="right" w:pos="9026" w:leader="dot"/>
            </w:tabs>
            <w:rPr/>
          </w:pPr>
          <w:hyperlink w:anchor="__RefHeading___Toc7279833_3381743652">
            <w:r>
              <w:rPr>
                <w:webHidden/>
                <w:rStyle w:val="IndexLink"/>
                <w:rtl w:val="true"/>
              </w:rPr>
              <w:t>*</w:t>
            </w:r>
            <w:r>
              <w:rPr>
                <w:rStyle w:val="IndexLink"/>
                <w:rtl w:val="true"/>
              </w:rPr>
              <w:t>الوجیزة فی خلاصة علم الدرایة</w:t>
            </w:r>
            <w:r>
              <w:rPr>
                <w:rStyle w:val="IndexLink"/>
                <w:rtl w:val="true"/>
              </w:rPr>
              <w:tab/>
            </w:r>
            <w:r>
              <w:rPr>
                <w:rStyle w:val="IndexLink"/>
              </w:rPr>
              <w:t>103</w:t>
            </w:r>
          </w:hyperlink>
        </w:p>
        <w:p>
          <w:pPr>
            <w:pStyle w:val="Contents3"/>
            <w:tabs>
              <w:tab w:val="clear" w:pos="8459"/>
              <w:tab w:val="right" w:pos="9026" w:leader="dot"/>
            </w:tabs>
            <w:rPr/>
          </w:pPr>
          <w:hyperlink w:anchor="__RefHeading___Toc7279835_3381743652">
            <w:r>
              <w:rPr>
                <w:webHidden/>
                <w:rStyle w:val="IndexLink"/>
                <w:rtl w:val="true"/>
              </w:rPr>
              <w:t>*</w:t>
            </w:r>
            <w:r>
              <w:rPr>
                <w:rStyle w:val="IndexLink"/>
                <w:rtl w:val="true"/>
              </w:rPr>
              <w:t>وصول الأخیار إلی أصول الأخبار</w:t>
            </w:r>
            <w:r>
              <w:rPr>
                <w:rStyle w:val="IndexLink"/>
                <w:rtl w:val="true"/>
              </w:rPr>
              <w:tab/>
            </w:r>
            <w:r>
              <w:rPr>
                <w:rStyle w:val="IndexLink"/>
              </w:rPr>
              <w:t>103</w:t>
            </w:r>
          </w:hyperlink>
        </w:p>
        <w:p>
          <w:pPr>
            <w:pStyle w:val="Contents3"/>
            <w:tabs>
              <w:tab w:val="clear" w:pos="8459"/>
              <w:tab w:val="right" w:pos="9026" w:leader="dot"/>
            </w:tabs>
            <w:rPr/>
          </w:pPr>
          <w:hyperlink w:anchor="__RefHeading___Toc7279837_3381743652">
            <w:r>
              <w:rPr>
                <w:webHidden/>
                <w:rStyle w:val="IndexLink"/>
                <w:rtl w:val="true"/>
              </w:rPr>
              <w:t>*</w:t>
            </w:r>
            <w:r>
              <w:rPr>
                <w:rStyle w:val="IndexLink"/>
                <w:rtl w:val="true"/>
              </w:rPr>
              <w:t>الهدایة فی علم الدرایة</w:t>
            </w:r>
            <w:r>
              <w:rPr>
                <w:rStyle w:val="IndexLink"/>
                <w:rtl w:val="true"/>
              </w:rPr>
              <w:tab/>
            </w:r>
            <w:r>
              <w:rPr>
                <w:rStyle w:val="IndexLink"/>
              </w:rPr>
              <w:t>104</w:t>
            </w:r>
          </w:hyperlink>
        </w:p>
        <w:p>
          <w:pPr>
            <w:pStyle w:val="Contents3"/>
            <w:tabs>
              <w:tab w:val="clear" w:pos="8459"/>
              <w:tab w:val="right" w:pos="9026" w:leader="dot"/>
            </w:tabs>
            <w:rPr/>
          </w:pPr>
          <w:hyperlink w:anchor="__RefHeading___Toc7279839_3381743652">
            <w:r>
              <w:rPr>
                <w:webHidden/>
                <w:rStyle w:val="IndexLink"/>
                <w:rtl w:val="true"/>
              </w:rPr>
              <w:t>*</w:t>
            </w:r>
            <w:r>
              <w:rPr>
                <w:rStyle w:val="IndexLink"/>
                <w:rtl w:val="true"/>
              </w:rPr>
              <w:t>هدایة الدرایة</w:t>
            </w:r>
            <w:r>
              <w:rPr>
                <w:rStyle w:val="IndexLink"/>
                <w:rtl w:val="true"/>
              </w:rPr>
              <w:tab/>
            </w:r>
            <w:r>
              <w:rPr>
                <w:rStyle w:val="IndexLink"/>
              </w:rPr>
              <w:t>104</w:t>
            </w:r>
          </w:hyperlink>
        </w:p>
        <w:p>
          <w:pPr>
            <w:pStyle w:val="Contents3"/>
            <w:tabs>
              <w:tab w:val="clear" w:pos="8459"/>
              <w:tab w:val="right" w:pos="9026" w:leader="dot"/>
            </w:tabs>
            <w:rPr/>
          </w:pPr>
          <w:hyperlink w:anchor="__RefHeading___Toc7279841_3381743652">
            <w:r>
              <w:rPr>
                <w:webHidden/>
                <w:rStyle w:val="IndexLink"/>
                <w:rtl w:val="true"/>
              </w:rPr>
              <w:t>*</w:t>
            </w:r>
            <w:r>
              <w:rPr>
                <w:rStyle w:val="IndexLink"/>
                <w:rtl w:val="true"/>
              </w:rPr>
              <w:t>هدیّة المحدّثین</w:t>
            </w:r>
            <w:r>
              <w:rPr>
                <w:rStyle w:val="IndexLink"/>
                <w:rtl w:val="true"/>
              </w:rPr>
              <w:tab/>
            </w:r>
            <w:r>
              <w:rPr>
                <w:rStyle w:val="IndexLink"/>
              </w:rPr>
              <w:t>104</w:t>
            </w:r>
          </w:hyperlink>
        </w:p>
        <w:p>
          <w:pPr>
            <w:pStyle w:val="Contents3"/>
            <w:tabs>
              <w:tab w:val="clear" w:pos="8459"/>
              <w:tab w:val="right" w:pos="9026" w:leader="dot"/>
            </w:tabs>
            <w:rPr/>
          </w:pPr>
          <w:hyperlink w:anchor="__RefHeading___Toc7279843_3381743652">
            <w:r>
              <w:rPr>
                <w:webHidden/>
                <w:rStyle w:val="IndexLink"/>
                <w:rtl w:val="true"/>
              </w:rPr>
              <w:t>*</w:t>
            </w:r>
            <w:r>
              <w:rPr>
                <w:rStyle w:val="IndexLink"/>
                <w:rtl w:val="true"/>
              </w:rPr>
              <w:t>هدیّة المحصّلین</w:t>
            </w:r>
            <w:r>
              <w:rPr>
                <w:rStyle w:val="IndexLink"/>
                <w:rtl w:val="true"/>
              </w:rPr>
              <w:t>(-</w:t>
            </w:r>
            <w:r>
              <w:rPr>
                <w:rStyle w:val="IndexLink"/>
                <w:rtl w:val="true"/>
              </w:rPr>
              <w:t>درایه فارسی</w:t>
            </w:r>
            <w:r>
              <w:rPr>
                <w:rStyle w:val="IndexLink"/>
                <w:rtl w:val="true"/>
              </w:rPr>
              <w:t>)</w:t>
              <w:tab/>
            </w:r>
            <w:r>
              <w:rPr>
                <w:rStyle w:val="IndexLink"/>
              </w:rPr>
              <w:t>105</w:t>
            </w:r>
          </w:hyperlink>
        </w:p>
        <w:p>
          <w:pPr>
            <w:pStyle w:val="Contents3"/>
            <w:tabs>
              <w:tab w:val="clear" w:pos="8459"/>
              <w:tab w:val="right" w:pos="9026" w:leader="dot"/>
            </w:tabs>
            <w:rPr/>
          </w:pPr>
          <w:hyperlink w:anchor="__RefHeading___Toc7279845_3381743652">
            <w:r>
              <w:rPr>
                <w:webHidden/>
                <w:rStyle w:val="IndexLink"/>
                <w:rtl w:val="true"/>
              </w:rPr>
              <w:t>*</w:t>
            </w:r>
            <w:r>
              <w:rPr>
                <w:rStyle w:val="IndexLink"/>
                <w:rtl w:val="true"/>
              </w:rPr>
              <w:t>الهدیّة المکّیة</w:t>
            </w:r>
            <w:r>
              <w:rPr>
                <w:rStyle w:val="IndexLink"/>
                <w:rtl w:val="true"/>
              </w:rPr>
              <w:t>(-</w:t>
            </w:r>
            <w:r>
              <w:rPr>
                <w:rStyle w:val="IndexLink"/>
                <w:rtl w:val="true"/>
              </w:rPr>
              <w:t>أرجوزة فی الدرایة</w:t>
            </w:r>
            <w:r>
              <w:rPr>
                <w:rStyle w:val="IndexLink"/>
                <w:rtl w:val="true"/>
              </w:rPr>
              <w:t>)</w:t>
              <w:tab/>
            </w:r>
            <w:r>
              <w:rPr>
                <w:rStyle w:val="IndexLink"/>
              </w:rPr>
              <w:t>105</w:t>
            </w:r>
          </w:hyperlink>
        </w:p>
        <w:p>
          <w:pPr>
            <w:pStyle w:val="Contents3"/>
            <w:tabs>
              <w:tab w:val="clear" w:pos="8459"/>
              <w:tab w:val="right" w:pos="9026" w:leader="dot"/>
            </w:tabs>
            <w:rPr/>
          </w:pPr>
          <w:hyperlink w:anchor="__RefHeading___Toc7279847_3381743652">
            <w:r>
              <w:rPr>
                <w:webHidden/>
                <w:rStyle w:val="IndexLink"/>
                <w:rtl w:val="true"/>
              </w:rPr>
              <w:t>*</w:t>
            </w:r>
            <w:r>
              <w:rPr>
                <w:rStyle w:val="IndexLink"/>
                <w:rtl w:val="true"/>
              </w:rPr>
              <w:t>یتیمة المحدّث</w:t>
            </w:r>
            <w:r>
              <w:rPr>
                <w:rStyle w:val="IndexLink"/>
                <w:rtl w:val="true"/>
              </w:rPr>
              <w:tab/>
            </w:r>
            <w:r>
              <w:rPr>
                <w:rStyle w:val="IndexLink"/>
              </w:rPr>
              <w:t>106</w:t>
            </w:r>
          </w:hyperlink>
        </w:p>
        <w:p>
          <w:pPr>
            <w:pStyle w:val="Contents3"/>
            <w:tabs>
              <w:tab w:val="clear" w:pos="8459"/>
              <w:tab w:val="right" w:pos="9026" w:leader="dot"/>
            </w:tabs>
            <w:rPr/>
          </w:pPr>
          <w:hyperlink w:anchor="__RefHeading___Toc7279849_3381743652">
            <w:r>
              <w:rPr>
                <w:webHidden/>
                <w:rStyle w:val="IndexLink"/>
                <w:rtl w:val="true"/>
              </w:rPr>
              <w:t>فهرس مصادر التحقیق</w:t>
            </w:r>
            <w:r>
              <w:rPr>
                <w:rStyle w:val="IndexLink"/>
                <w:rtl w:val="true"/>
              </w:rPr>
              <w:tab/>
            </w:r>
            <w:r>
              <w:rPr>
                <w:rStyle w:val="IndexLink"/>
              </w:rPr>
              <w:t>107</w:t>
            </w:r>
          </w:hyperlink>
        </w:p>
        <w:p>
          <w:pPr>
            <w:pStyle w:val="Contents2"/>
            <w:tabs>
              <w:tab w:val="clear" w:pos="8743"/>
              <w:tab w:val="right" w:pos="9026" w:leader="dot"/>
            </w:tabs>
            <w:rPr/>
          </w:pPr>
          <w:hyperlink w:anchor="__RefHeading___Toc7279851_3381743652">
            <w:r>
              <w:rPr>
                <w:webHidden/>
                <w:rStyle w:val="IndexLink"/>
                <w:rtl w:val="true"/>
              </w:rPr>
              <w:t>البدایة</w:t>
            </w:r>
            <w:r>
              <w:rPr>
                <w:rStyle w:val="IndexLink"/>
                <w:rtl w:val="true"/>
              </w:rPr>
              <w:tab/>
            </w:r>
            <w:r>
              <w:rPr>
                <w:rStyle w:val="IndexLink"/>
              </w:rPr>
              <w:t>115</w:t>
            </w:r>
          </w:hyperlink>
        </w:p>
        <w:p>
          <w:pPr>
            <w:pStyle w:val="Contents3"/>
            <w:tabs>
              <w:tab w:val="clear" w:pos="8459"/>
              <w:tab w:val="right" w:pos="9026" w:leader="dot"/>
            </w:tabs>
            <w:rPr/>
          </w:pPr>
          <w:hyperlink w:anchor="__RefHeading___Toc7279853_3381743652">
            <w:r>
              <w:rPr>
                <w:webHidden/>
                <w:rStyle w:val="IndexLink"/>
                <w:rtl w:val="true"/>
              </w:rPr>
              <w:t>اشارة</w:t>
            </w:r>
            <w:r>
              <w:rPr>
                <w:rStyle w:val="IndexLink"/>
                <w:rtl w:val="true"/>
              </w:rPr>
              <w:tab/>
            </w:r>
            <w:r>
              <w:rPr>
                <w:rStyle w:val="IndexLink"/>
              </w:rPr>
              <w:t>115</w:t>
            </w:r>
          </w:hyperlink>
        </w:p>
        <w:p>
          <w:pPr>
            <w:pStyle w:val="Contents3"/>
            <w:tabs>
              <w:tab w:val="clear" w:pos="8459"/>
              <w:tab w:val="right" w:pos="9026" w:leader="dot"/>
            </w:tabs>
            <w:rPr/>
          </w:pPr>
          <w:hyperlink w:anchor="__RefHeading___Toc7279855_3381743652">
            <w:r>
              <w:rPr>
                <w:webHidden/>
                <w:rStyle w:val="IndexLink"/>
                <w:rtl w:val="true"/>
              </w:rPr>
              <w:t>مقدّمة التحقیق</w:t>
            </w:r>
            <w:r>
              <w:rPr>
                <w:rStyle w:val="IndexLink"/>
                <w:rtl w:val="true"/>
              </w:rPr>
              <w:tab/>
            </w:r>
            <w:r>
              <w:rPr>
                <w:rStyle w:val="IndexLink"/>
              </w:rPr>
              <w:t>116</w:t>
            </w:r>
          </w:hyperlink>
        </w:p>
        <w:p>
          <w:pPr>
            <w:pStyle w:val="Contents4"/>
            <w:tabs>
              <w:tab w:val="clear" w:pos="8176"/>
              <w:tab w:val="right" w:pos="9026" w:leader="dot"/>
            </w:tabs>
            <w:rPr/>
          </w:pPr>
          <w:hyperlink w:anchor="__RefHeading___Toc7279857_3381743652">
            <w:r>
              <w:rPr>
                <w:webHidden/>
                <w:rStyle w:val="IndexLink"/>
                <w:rtl w:val="true"/>
              </w:rPr>
              <w:t>نبذة من حیاة المؤلّف</w:t>
            </w:r>
            <w:r>
              <w:rPr>
                <w:rStyle w:val="IndexLink"/>
                <w:rtl w:val="true"/>
              </w:rPr>
              <w:tab/>
            </w:r>
            <w:r>
              <w:rPr>
                <w:rStyle w:val="IndexLink"/>
              </w:rPr>
              <w:t>116</w:t>
            </w:r>
          </w:hyperlink>
        </w:p>
        <w:p>
          <w:pPr>
            <w:pStyle w:val="Contents4"/>
            <w:tabs>
              <w:tab w:val="clear" w:pos="8176"/>
              <w:tab w:val="right" w:pos="9026" w:leader="dot"/>
            </w:tabs>
            <w:rPr/>
          </w:pPr>
          <w:hyperlink w:anchor="__RefHeading___Toc7279859_3381743652">
            <w:r>
              <w:rPr>
                <w:webHidden/>
                <w:rStyle w:val="IndexLink"/>
                <w:rtl w:val="true"/>
              </w:rPr>
              <w:t>أساتذته و تلامذته</w:t>
            </w:r>
            <w:r>
              <w:rPr>
                <w:rStyle w:val="IndexLink"/>
                <w:rtl w:val="true"/>
              </w:rPr>
              <w:tab/>
            </w:r>
            <w:r>
              <w:rPr>
                <w:rStyle w:val="IndexLink"/>
              </w:rPr>
              <w:t>117</w:t>
            </w:r>
          </w:hyperlink>
        </w:p>
        <w:p>
          <w:pPr>
            <w:pStyle w:val="Contents4"/>
            <w:tabs>
              <w:tab w:val="clear" w:pos="8176"/>
              <w:tab w:val="right" w:pos="9026" w:leader="dot"/>
            </w:tabs>
            <w:rPr/>
          </w:pPr>
          <w:hyperlink w:anchor="__RefHeading___Toc7279861_3381743652">
            <w:r>
              <w:rPr>
                <w:webHidden/>
                <w:rStyle w:val="IndexLink"/>
                <w:rtl w:val="true"/>
              </w:rPr>
              <w:t>آثاره</w:t>
            </w:r>
            <w:r>
              <w:rPr>
                <w:rStyle w:val="IndexLink"/>
                <w:rtl w:val="true"/>
              </w:rPr>
              <w:tab/>
            </w:r>
            <w:r>
              <w:rPr>
                <w:rStyle w:val="IndexLink"/>
              </w:rPr>
              <w:t>118</w:t>
            </w:r>
          </w:hyperlink>
        </w:p>
        <w:p>
          <w:pPr>
            <w:pStyle w:val="Contents4"/>
            <w:tabs>
              <w:tab w:val="clear" w:pos="8176"/>
              <w:tab w:val="right" w:pos="9026" w:leader="dot"/>
            </w:tabs>
            <w:rPr/>
          </w:pPr>
          <w:hyperlink w:anchor="__RefHeading___Toc7279863_3381743652">
            <w:r>
              <w:rPr>
                <w:webHidden/>
                <w:rStyle w:val="IndexLink"/>
                <w:rtl w:val="true"/>
              </w:rPr>
              <w:t>علم درایة الحدیث و نشأته</w:t>
            </w:r>
            <w:r>
              <w:rPr>
                <w:rStyle w:val="IndexLink"/>
                <w:rtl w:val="true"/>
              </w:rPr>
              <w:tab/>
            </w:r>
            <w:r>
              <w:rPr>
                <w:rStyle w:val="IndexLink"/>
              </w:rPr>
              <w:t>118</w:t>
            </w:r>
          </w:hyperlink>
        </w:p>
        <w:p>
          <w:pPr>
            <w:pStyle w:val="Contents4"/>
            <w:tabs>
              <w:tab w:val="clear" w:pos="8176"/>
              <w:tab w:val="right" w:pos="9026" w:leader="dot"/>
            </w:tabs>
            <w:rPr/>
          </w:pPr>
          <w:hyperlink w:anchor="__RefHeading___Toc7279865_3381743652">
            <w:r>
              <w:rPr>
                <w:webHidden/>
                <w:rStyle w:val="IndexLink"/>
                <w:rtl w:val="true"/>
              </w:rPr>
              <w:t>قال آیة اللّه المرعشی النجفی</w:t>
            </w:r>
            <w:r>
              <w:rPr>
                <w:rStyle w:val="IndexLink"/>
                <w:rtl w:val="true"/>
              </w:rPr>
              <w:t>:</w:t>
              <w:tab/>
            </w:r>
            <w:r>
              <w:rPr>
                <w:rStyle w:val="IndexLink"/>
              </w:rPr>
              <w:t>119</w:t>
            </w:r>
          </w:hyperlink>
        </w:p>
        <w:p>
          <w:pPr>
            <w:pStyle w:val="Contents4"/>
            <w:tabs>
              <w:tab w:val="clear" w:pos="8176"/>
              <w:tab w:val="right" w:pos="9026" w:leader="dot"/>
            </w:tabs>
            <w:rPr/>
          </w:pPr>
          <w:hyperlink w:anchor="__RefHeading___Toc7279867_3381743652">
            <w:r>
              <w:rPr>
                <w:webHidden/>
                <w:rStyle w:val="IndexLink"/>
                <w:rtl w:val="true"/>
              </w:rPr>
              <w:t>و قال العلاّمة المامقانی</w:t>
            </w:r>
            <w:r>
              <w:rPr>
                <w:rStyle w:val="IndexLink"/>
                <w:rtl w:val="true"/>
              </w:rPr>
              <w:t>:</w:t>
              <w:tab/>
            </w:r>
            <w:r>
              <w:rPr>
                <w:rStyle w:val="IndexLink"/>
              </w:rPr>
              <w:t>119</w:t>
            </w:r>
          </w:hyperlink>
        </w:p>
        <w:p>
          <w:pPr>
            <w:pStyle w:val="Contents4"/>
            <w:tabs>
              <w:tab w:val="clear" w:pos="8176"/>
              <w:tab w:val="right" w:pos="9026" w:leader="dot"/>
            </w:tabs>
            <w:rPr/>
          </w:pPr>
          <w:hyperlink w:anchor="__RefHeading___Toc7279869_3381743652">
            <w:r>
              <w:rPr>
                <w:webHidden/>
                <w:rStyle w:val="IndexLink"/>
                <w:rtl w:val="true"/>
              </w:rPr>
              <w:t>قال السیّد المرتضی فی جواب المسائل التبّانیّات</w:t>
            </w:r>
            <w:r>
              <w:rPr>
                <w:rStyle w:val="IndexLink"/>
                <w:rtl w:val="true"/>
              </w:rPr>
              <w:t>:</w:t>
              <w:tab/>
            </w:r>
            <w:r>
              <w:rPr>
                <w:rStyle w:val="IndexLink"/>
              </w:rPr>
              <w:t>119</w:t>
            </w:r>
          </w:hyperlink>
        </w:p>
        <w:p>
          <w:pPr>
            <w:pStyle w:val="Contents4"/>
            <w:tabs>
              <w:tab w:val="clear" w:pos="8176"/>
              <w:tab w:val="right" w:pos="9026" w:leader="dot"/>
            </w:tabs>
            <w:rPr/>
          </w:pPr>
          <w:hyperlink w:anchor="__RefHeading___Toc7279871_3381743652">
            <w:r>
              <w:rPr>
                <w:webHidden/>
                <w:rStyle w:val="IndexLink"/>
                <w:rtl w:val="true"/>
              </w:rPr>
              <w:t>قال الشیخ حسن بن زین الدین ولد الشهید الثانی فی المنتقی بعد نقل کلام</w:t>
            </w:r>
            <w:r>
              <w:rPr>
                <w:rStyle w:val="IndexLink"/>
                <w:rtl w:val="true"/>
              </w:rPr>
              <w:tab/>
            </w:r>
            <w:r>
              <w:rPr>
                <w:rStyle w:val="IndexLink"/>
              </w:rPr>
              <w:t>120</w:t>
            </w:r>
          </w:hyperlink>
        </w:p>
        <w:p>
          <w:pPr>
            <w:pStyle w:val="Contents4"/>
            <w:tabs>
              <w:tab w:val="clear" w:pos="8176"/>
              <w:tab w:val="right" w:pos="9026" w:leader="dot"/>
            </w:tabs>
            <w:rPr/>
          </w:pPr>
          <w:hyperlink w:anchor="__RefHeading___Toc7279873_3381743652">
            <w:r>
              <w:rPr>
                <w:webHidden/>
                <w:rStyle w:val="IndexLink"/>
                <w:rtl w:val="true"/>
              </w:rPr>
              <w:t>و قال الشیخ الطوسی فی العدّة</w:t>
            </w:r>
            <w:r>
              <w:rPr>
                <w:rStyle w:val="IndexLink"/>
                <w:rtl w:val="true"/>
              </w:rPr>
              <w:t>:</w:t>
              <w:tab/>
            </w:r>
            <w:r>
              <w:rPr>
                <w:rStyle w:val="IndexLink"/>
              </w:rPr>
              <w:t>120</w:t>
            </w:r>
          </w:hyperlink>
        </w:p>
        <w:p>
          <w:pPr>
            <w:pStyle w:val="Contents4"/>
            <w:tabs>
              <w:tab w:val="clear" w:pos="8176"/>
              <w:tab w:val="right" w:pos="9026" w:leader="dot"/>
            </w:tabs>
            <w:rPr/>
          </w:pPr>
          <w:hyperlink w:anchor="__RefHeading___Toc7279875_3381743652">
            <w:r>
              <w:rPr>
                <w:webHidden/>
                <w:rStyle w:val="IndexLink"/>
                <w:rtl w:val="true"/>
              </w:rPr>
              <w:t>قال الحاکم النیسابوری</w:t>
            </w:r>
            <w:r>
              <w:rPr>
                <w:rStyle w:val="IndexLink"/>
                <w:rtl w:val="true"/>
              </w:rPr>
              <w:t>:</w:t>
              <w:tab/>
            </w:r>
            <w:r>
              <w:rPr>
                <w:rStyle w:val="IndexLink"/>
              </w:rPr>
              <w:t>121</w:t>
            </w:r>
          </w:hyperlink>
        </w:p>
        <w:p>
          <w:pPr>
            <w:pStyle w:val="Contents4"/>
            <w:tabs>
              <w:tab w:val="clear" w:pos="8176"/>
              <w:tab w:val="right" w:pos="9026" w:leader="dot"/>
            </w:tabs>
            <w:rPr/>
          </w:pPr>
          <w:hyperlink w:anchor="__RefHeading___Toc7279877_3381743652">
            <w:r>
              <w:rPr>
                <w:webHidden/>
                <w:rStyle w:val="IndexLink"/>
                <w:rtl w:val="true"/>
              </w:rPr>
              <w:t>أوّل من صنّف فی علوم الحدیث</w:t>
            </w:r>
            <w:r>
              <w:rPr>
                <w:rStyle w:val="IndexLink"/>
                <w:rtl w:val="true"/>
              </w:rPr>
              <w:tab/>
            </w:r>
            <w:r>
              <w:rPr>
                <w:rStyle w:val="IndexLink"/>
              </w:rPr>
              <w:t>121</w:t>
            </w:r>
          </w:hyperlink>
        </w:p>
        <w:p>
          <w:pPr>
            <w:pStyle w:val="Contents4"/>
            <w:tabs>
              <w:tab w:val="clear" w:pos="8176"/>
              <w:tab w:val="right" w:pos="9026" w:leader="dot"/>
            </w:tabs>
            <w:rPr/>
          </w:pPr>
          <w:hyperlink w:anchor="__RefHeading___Toc7279879_3381743652">
            <w:r>
              <w:rPr>
                <w:webHidden/>
                <w:rStyle w:val="IndexLink"/>
                <w:rtl w:val="true"/>
              </w:rPr>
              <w:t>قال بعضهم فی وصف مقدّمة ابن الصلاح</w:t>
            </w:r>
            <w:r>
              <w:rPr>
                <w:rStyle w:val="IndexLink"/>
                <w:rtl w:val="true"/>
              </w:rPr>
              <w:t>:</w:t>
              <w:tab/>
            </w:r>
            <w:r>
              <w:rPr>
                <w:rStyle w:val="IndexLink"/>
              </w:rPr>
              <w:t>121</w:t>
            </w:r>
          </w:hyperlink>
        </w:p>
        <w:p>
          <w:pPr>
            <w:pStyle w:val="Contents4"/>
            <w:tabs>
              <w:tab w:val="clear" w:pos="8176"/>
              <w:tab w:val="right" w:pos="9026" w:leader="dot"/>
            </w:tabs>
            <w:rPr/>
          </w:pPr>
          <w:hyperlink w:anchor="__RefHeading___Toc7279881_3381743652">
            <w:r>
              <w:rPr>
                <w:webHidden/>
                <w:rStyle w:val="IndexLink"/>
                <w:rtl w:val="true"/>
              </w:rPr>
              <w:t>الکتاب الذی بین یدیک</w:t>
            </w:r>
            <w:r>
              <w:rPr>
                <w:rStyle w:val="IndexLink"/>
                <w:rtl w:val="true"/>
              </w:rPr>
              <w:tab/>
            </w:r>
            <w:r>
              <w:rPr>
                <w:rStyle w:val="IndexLink"/>
              </w:rPr>
              <w:t>122</w:t>
            </w:r>
          </w:hyperlink>
        </w:p>
        <w:p>
          <w:pPr>
            <w:pStyle w:val="Contents3"/>
            <w:tabs>
              <w:tab w:val="clear" w:pos="8459"/>
              <w:tab w:val="right" w:pos="9026" w:leader="dot"/>
            </w:tabs>
            <w:rPr/>
          </w:pPr>
          <w:hyperlink w:anchor="__RefHeading___Toc7279883_3381743652">
            <w:r>
              <w:rPr>
                <w:webHidden/>
                <w:rStyle w:val="IndexLink"/>
                <w:rtl w:val="true"/>
              </w:rPr>
              <w:t>المقدّمة فی بیان أصوله و اصطلاحاته</w:t>
            </w:r>
            <w:r>
              <w:rPr>
                <w:rStyle w:val="IndexLink"/>
                <w:rtl w:val="true"/>
              </w:rPr>
              <w:tab/>
            </w:r>
            <w:r>
              <w:rPr>
                <w:rStyle w:val="IndexLink"/>
              </w:rPr>
              <w:t>129</w:t>
            </w:r>
          </w:hyperlink>
        </w:p>
        <w:p>
          <w:pPr>
            <w:pStyle w:val="Contents3"/>
            <w:tabs>
              <w:tab w:val="clear" w:pos="8459"/>
              <w:tab w:val="right" w:pos="9026" w:leader="dot"/>
            </w:tabs>
            <w:rPr/>
          </w:pPr>
          <w:hyperlink w:anchor="__RefHeading___Toc7279885_3381743652">
            <w:r>
              <w:rPr>
                <w:webHidden/>
                <w:rStyle w:val="IndexLink"/>
                <w:rtl w:val="true"/>
              </w:rPr>
              <w:t>الباب الأوّل</w:t>
            </w:r>
            <w:r>
              <w:rPr>
                <w:rStyle w:val="IndexLink"/>
                <w:rtl w:val="true"/>
              </w:rPr>
              <w:tab/>
            </w:r>
            <w:r>
              <w:rPr>
                <w:rStyle w:val="IndexLink"/>
              </w:rPr>
              <w:t>132</w:t>
            </w:r>
          </w:hyperlink>
        </w:p>
        <w:p>
          <w:pPr>
            <w:pStyle w:val="Contents4"/>
            <w:tabs>
              <w:tab w:val="clear" w:pos="8176"/>
              <w:tab w:val="right" w:pos="9026" w:leader="dot"/>
            </w:tabs>
            <w:rPr/>
          </w:pPr>
          <w:hyperlink w:anchor="__RefHeading___Toc7279887_3381743652">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7279889_3381743652">
            <w:r>
              <w:rPr>
                <w:webHidden/>
                <w:rStyle w:val="IndexLink"/>
                <w:rtl w:val="true"/>
              </w:rPr>
              <w:t>فمنالقسم ای الصحیح الأوّل أمور</w:t>
            </w:r>
            <w:r>
              <w:rPr>
                <w:rStyle w:val="IndexLink"/>
                <w:rtl w:val="true"/>
              </w:rPr>
              <w:t>:</w:t>
              <w:tab/>
            </w:r>
            <w:r>
              <w:rPr>
                <w:rStyle w:val="IndexLink"/>
              </w:rPr>
              <w:t>133</w:t>
            </w:r>
          </w:hyperlink>
        </w:p>
        <w:p>
          <w:pPr>
            <w:pStyle w:val="Contents4"/>
            <w:tabs>
              <w:tab w:val="clear" w:pos="8176"/>
              <w:tab w:val="right" w:pos="9026" w:leader="dot"/>
            </w:tabs>
            <w:rPr/>
          </w:pPr>
          <w:hyperlink w:anchor="__RefHeading___Toc7279891_3381743652">
            <w:r>
              <w:rPr>
                <w:webHidden/>
                <w:rStyle w:val="IndexLink"/>
                <w:rtl w:val="true"/>
              </w:rPr>
              <w:t>القسم الثانی</w:t>
            </w:r>
            <w:r>
              <w:rPr>
                <w:rStyle w:val="IndexLink"/>
                <w:rtl w:val="true"/>
              </w:rPr>
              <w:t>:</w:t>
            </w:r>
            <w:r>
              <w:rPr>
                <w:rStyle w:val="IndexLink"/>
                <w:rtl w:val="true"/>
              </w:rPr>
              <w:t>ما یختصّ بالضعیف</w:t>
            </w:r>
            <w:r>
              <w:rPr>
                <w:rStyle w:val="IndexLink"/>
                <w:rtl w:val="true"/>
              </w:rPr>
              <w:t>:</w:t>
              <w:tab/>
            </w:r>
            <w:r>
              <w:rPr>
                <w:rStyle w:val="IndexLink"/>
              </w:rPr>
              <w:t>136</w:t>
            </w:r>
          </w:hyperlink>
        </w:p>
        <w:p>
          <w:pPr>
            <w:pStyle w:val="Contents4"/>
            <w:tabs>
              <w:tab w:val="clear" w:pos="8176"/>
              <w:tab w:val="right" w:pos="9026" w:leader="dot"/>
            </w:tabs>
            <w:rPr/>
          </w:pPr>
          <w:hyperlink w:anchor="__RefHeading___Toc7279893_3381743652">
            <w:r>
              <w:rPr>
                <w:webHidden/>
                <w:rStyle w:val="IndexLink"/>
                <w:rtl w:val="true"/>
              </w:rPr>
              <w:t>تتمّة</w:t>
            </w:r>
            <w:r>
              <w:rPr>
                <w:rStyle w:val="IndexLink"/>
                <w:rtl w:val="true"/>
              </w:rPr>
              <w:t>:</w:t>
              <w:tab/>
            </w:r>
            <w:r>
              <w:rPr>
                <w:rStyle w:val="IndexLink"/>
              </w:rPr>
              <w:t>139</w:t>
            </w:r>
          </w:hyperlink>
        </w:p>
        <w:p>
          <w:pPr>
            <w:pStyle w:val="Contents3"/>
            <w:tabs>
              <w:tab w:val="clear" w:pos="8459"/>
              <w:tab w:val="right" w:pos="9026" w:leader="dot"/>
            </w:tabs>
            <w:rPr/>
          </w:pPr>
          <w:hyperlink w:anchor="__RefHeading___Toc7279895_3381743652">
            <w:r>
              <w:rPr>
                <w:webHidden/>
                <w:rStyle w:val="IndexLink"/>
                <w:rtl w:val="true"/>
              </w:rPr>
              <w:t>الباب الثانی</w:t>
            </w:r>
            <w:r>
              <w:rPr>
                <w:rStyle w:val="IndexLink"/>
                <w:rtl w:val="true"/>
              </w:rPr>
              <w:tab/>
            </w:r>
            <w:r>
              <w:rPr>
                <w:rStyle w:val="IndexLink"/>
              </w:rPr>
              <w:t>140</w:t>
            </w:r>
          </w:hyperlink>
        </w:p>
        <w:p>
          <w:pPr>
            <w:pStyle w:val="Contents4"/>
            <w:tabs>
              <w:tab w:val="clear" w:pos="8176"/>
              <w:tab w:val="right" w:pos="9026" w:leader="dot"/>
            </w:tabs>
            <w:rPr/>
          </w:pPr>
          <w:hyperlink w:anchor="__RefHeading___Toc7279897_3381743652">
            <w:r>
              <w:rPr>
                <w:webHidden/>
                <w:rStyle w:val="IndexLink"/>
                <w:rtl w:val="true"/>
              </w:rPr>
              <w:t>اشارة</w:t>
            </w:r>
            <w:r>
              <w:rPr>
                <w:rStyle w:val="IndexLink"/>
                <w:rtl w:val="true"/>
              </w:rPr>
              <w:tab/>
            </w:r>
            <w:r>
              <w:rPr>
                <w:rStyle w:val="IndexLink"/>
              </w:rPr>
              <w:t>140</w:t>
            </w:r>
          </w:hyperlink>
        </w:p>
        <w:p>
          <w:pPr>
            <w:pStyle w:val="Contents4"/>
            <w:tabs>
              <w:tab w:val="clear" w:pos="8176"/>
              <w:tab w:val="right" w:pos="9026" w:leader="dot"/>
            </w:tabs>
            <w:rPr/>
          </w:pPr>
          <w:hyperlink w:anchor="__RefHeading___Toc7279899_3381743652">
            <w:r>
              <w:rPr>
                <w:webHidden/>
                <w:rStyle w:val="IndexLink"/>
                <w:rtl w:val="true"/>
              </w:rPr>
              <w:t>و فی هذا الباب مسائل ثمان</w:t>
            </w:r>
            <w:r>
              <w:rPr>
                <w:rStyle w:val="IndexLink"/>
                <w:rtl w:val="true"/>
              </w:rPr>
              <w:t>:</w:t>
              <w:tab/>
            </w:r>
            <w:r>
              <w:rPr>
                <w:rStyle w:val="IndexLink"/>
              </w:rPr>
              <w:t>140</w:t>
            </w:r>
          </w:hyperlink>
        </w:p>
        <w:p>
          <w:pPr>
            <w:pStyle w:val="Contents3"/>
            <w:tabs>
              <w:tab w:val="clear" w:pos="8459"/>
              <w:tab w:val="right" w:pos="9026" w:leader="dot"/>
            </w:tabs>
            <w:rPr/>
          </w:pPr>
          <w:hyperlink w:anchor="__RefHeading___Toc7279901_3381743652">
            <w:r>
              <w:rPr>
                <w:webHidden/>
                <w:rStyle w:val="IndexLink"/>
                <w:rtl w:val="true"/>
              </w:rPr>
              <w:t>الباب الثالث</w:t>
            </w:r>
            <w:r>
              <w:rPr>
                <w:rStyle w:val="IndexLink"/>
                <w:rtl w:val="true"/>
              </w:rPr>
              <w:tab/>
            </w:r>
            <w:r>
              <w:rPr>
                <w:rStyle w:val="IndexLink"/>
              </w:rPr>
              <w:t>144</w:t>
            </w:r>
          </w:hyperlink>
        </w:p>
        <w:p>
          <w:pPr>
            <w:pStyle w:val="Contents4"/>
            <w:tabs>
              <w:tab w:val="clear" w:pos="8176"/>
              <w:tab w:val="right" w:pos="9026" w:leader="dot"/>
            </w:tabs>
            <w:rPr/>
          </w:pPr>
          <w:hyperlink w:anchor="__RefHeading___Toc7279903_3381743652">
            <w:r>
              <w:rPr>
                <w:webHidden/>
                <w:rStyle w:val="IndexLink"/>
                <w:rtl w:val="true"/>
              </w:rPr>
              <w:t>اشارة</w:t>
            </w:r>
            <w:r>
              <w:rPr>
                <w:rStyle w:val="IndexLink"/>
                <w:rtl w:val="true"/>
              </w:rPr>
              <w:tab/>
            </w:r>
            <w:r>
              <w:rPr>
                <w:rStyle w:val="IndexLink"/>
              </w:rPr>
              <w:t>144</w:t>
            </w:r>
          </w:hyperlink>
        </w:p>
        <w:p>
          <w:pPr>
            <w:pStyle w:val="Contents4"/>
            <w:tabs>
              <w:tab w:val="clear" w:pos="8176"/>
              <w:tab w:val="right" w:pos="9026" w:leader="dot"/>
            </w:tabs>
            <w:rPr/>
          </w:pPr>
          <w:hyperlink w:anchor="__RefHeading___Toc7279905_3381743652">
            <w:r>
              <w:rPr>
                <w:webHidden/>
                <w:rStyle w:val="IndexLink"/>
                <w:rtl w:val="true"/>
              </w:rPr>
              <w:t>الفصلالأوّل</w:t>
            </w:r>
            <w:r>
              <w:rPr>
                <w:rStyle w:val="IndexLink"/>
                <w:rtl w:val="true"/>
              </w:rPr>
              <w:t>:</w:t>
            </w:r>
            <w:r>
              <w:rPr>
                <w:rStyle w:val="IndexLink"/>
                <w:rtl w:val="true"/>
              </w:rPr>
              <w:t>فی أهلیّة التحمّل</w:t>
            </w:r>
            <w:r>
              <w:rPr>
                <w:rStyle w:val="IndexLink"/>
                <w:rtl w:val="true"/>
              </w:rPr>
              <w:tab/>
            </w:r>
            <w:r>
              <w:rPr>
                <w:rStyle w:val="IndexLink"/>
              </w:rPr>
              <w:t>144</w:t>
            </w:r>
          </w:hyperlink>
        </w:p>
        <w:p>
          <w:pPr>
            <w:pStyle w:val="Contents4"/>
            <w:tabs>
              <w:tab w:val="clear" w:pos="8176"/>
              <w:tab w:val="right" w:pos="9026" w:leader="dot"/>
            </w:tabs>
            <w:rPr/>
          </w:pPr>
          <w:hyperlink w:anchor="__RefHeading___Toc7279907_3381743652">
            <w:r>
              <w:rPr>
                <w:webHidden/>
                <w:rStyle w:val="IndexLink"/>
                <w:rtl w:val="true"/>
              </w:rPr>
              <w:t>الفصل الثانی</w:t>
            </w:r>
            <w:r>
              <w:rPr>
                <w:rStyle w:val="IndexLink"/>
                <w:rtl w:val="true"/>
              </w:rPr>
              <w:t>:</w:t>
            </w:r>
            <w:r>
              <w:rPr>
                <w:rStyle w:val="IndexLink"/>
                <w:rtl w:val="true"/>
              </w:rPr>
              <w:t>فی طرق التحمّل</w:t>
            </w:r>
            <w:r>
              <w:rPr>
                <w:rStyle w:val="IndexLink"/>
                <w:rtl w:val="true"/>
              </w:rPr>
              <w:tab/>
            </w:r>
            <w:r>
              <w:rPr>
                <w:rStyle w:val="IndexLink"/>
              </w:rPr>
              <w:t>144</w:t>
            </w:r>
          </w:hyperlink>
        </w:p>
        <w:p>
          <w:pPr>
            <w:pStyle w:val="Contents4"/>
            <w:tabs>
              <w:tab w:val="clear" w:pos="8176"/>
              <w:tab w:val="right" w:pos="9026" w:leader="dot"/>
            </w:tabs>
            <w:rPr/>
          </w:pPr>
          <w:hyperlink w:anchor="__RefHeading___Toc7279909_3381743652">
            <w:r>
              <w:rPr>
                <w:webHidden/>
                <w:rStyle w:val="IndexLink"/>
                <w:rtl w:val="true"/>
              </w:rPr>
              <w:t>الفصلالثالث فی کیفیّة روایة الحدیث</w:t>
            </w:r>
            <w:r>
              <w:rPr>
                <w:rStyle w:val="IndexLink"/>
                <w:rtl w:val="true"/>
              </w:rPr>
              <w:tab/>
            </w:r>
            <w:r>
              <w:rPr>
                <w:rStyle w:val="IndexLink"/>
              </w:rPr>
              <w:t>148</w:t>
            </w:r>
          </w:hyperlink>
        </w:p>
        <w:p>
          <w:pPr>
            <w:pStyle w:val="Contents3"/>
            <w:tabs>
              <w:tab w:val="clear" w:pos="8459"/>
              <w:tab w:val="right" w:pos="9026" w:leader="dot"/>
            </w:tabs>
            <w:rPr/>
          </w:pPr>
          <w:hyperlink w:anchor="__RefHeading___Toc7279911_3381743652">
            <w:r>
              <w:rPr>
                <w:webHidden/>
                <w:rStyle w:val="IndexLink"/>
                <w:rtl w:val="true"/>
              </w:rPr>
              <w:t>الباب الرابع</w:t>
            </w:r>
            <w:r>
              <w:rPr>
                <w:rStyle w:val="IndexLink"/>
                <w:rtl w:val="true"/>
              </w:rPr>
              <w:tab/>
            </w:r>
            <w:r>
              <w:rPr>
                <w:rStyle w:val="IndexLink"/>
              </w:rPr>
              <w:t>151</w:t>
            </w:r>
          </w:hyperlink>
        </w:p>
        <w:p>
          <w:pPr>
            <w:pStyle w:val="Contents2"/>
            <w:tabs>
              <w:tab w:val="clear" w:pos="8743"/>
              <w:tab w:val="right" w:pos="9026" w:leader="dot"/>
            </w:tabs>
            <w:rPr/>
          </w:pPr>
          <w:hyperlink w:anchor="__RefHeading___Toc7279913_3381743652">
            <w:r>
              <w:rPr>
                <w:webHidden/>
                <w:rStyle w:val="IndexLink"/>
                <w:rtl w:val="true"/>
              </w:rPr>
              <w:t>الرعایة لحال البدایة</w:t>
            </w:r>
            <w:r>
              <w:rPr>
                <w:rStyle w:val="IndexLink"/>
                <w:rtl w:val="true"/>
              </w:rPr>
              <w:tab/>
            </w:r>
            <w:r>
              <w:rPr>
                <w:rStyle w:val="IndexLink"/>
              </w:rPr>
              <w:t>153</w:t>
            </w:r>
          </w:hyperlink>
        </w:p>
        <w:p>
          <w:pPr>
            <w:pStyle w:val="Contents3"/>
            <w:tabs>
              <w:tab w:val="clear" w:pos="8459"/>
              <w:tab w:val="right" w:pos="9026" w:leader="dot"/>
            </w:tabs>
            <w:rPr/>
          </w:pPr>
          <w:hyperlink w:anchor="__RefHeading___Toc7279915_3381743652">
            <w:r>
              <w:rPr>
                <w:webHidden/>
                <w:rStyle w:val="IndexLink"/>
                <w:rtl w:val="true"/>
              </w:rPr>
              <w:t>اشارة</w:t>
            </w:r>
            <w:r>
              <w:rPr>
                <w:rStyle w:val="IndexLink"/>
                <w:rtl w:val="true"/>
              </w:rPr>
              <w:tab/>
            </w:r>
            <w:r>
              <w:rPr>
                <w:rStyle w:val="IndexLink"/>
              </w:rPr>
              <w:t>153</w:t>
            </w:r>
          </w:hyperlink>
        </w:p>
        <w:p>
          <w:pPr>
            <w:pStyle w:val="Contents3"/>
            <w:tabs>
              <w:tab w:val="clear" w:pos="8459"/>
              <w:tab w:val="right" w:pos="9026" w:leader="dot"/>
            </w:tabs>
            <w:rPr/>
          </w:pPr>
          <w:hyperlink w:anchor="__RefHeading___Toc7279917_3381743652">
            <w:r>
              <w:rPr>
                <w:webHidden/>
                <w:rStyle w:val="IndexLink"/>
                <w:rtl w:val="true"/>
              </w:rPr>
              <w:t>المقدّمة</w:t>
            </w:r>
            <w:r>
              <w:rPr>
                <w:rStyle w:val="IndexLink"/>
                <w:rtl w:val="true"/>
              </w:rPr>
              <w:tab/>
            </w:r>
            <w:r>
              <w:rPr>
                <w:rStyle w:val="IndexLink"/>
              </w:rPr>
              <w:t>156</w:t>
            </w:r>
          </w:hyperlink>
        </w:p>
        <w:p>
          <w:pPr>
            <w:pStyle w:val="Contents4"/>
            <w:tabs>
              <w:tab w:val="clear" w:pos="8176"/>
              <w:tab w:val="right" w:pos="9026" w:leader="dot"/>
            </w:tabs>
            <w:rPr/>
          </w:pPr>
          <w:hyperlink w:anchor="__RefHeading___Toc7279919_3381743652">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7279921_3381743652">
            <w:r>
              <w:rPr>
                <w:webHidden/>
                <w:rStyle w:val="IndexLink"/>
                <w:rtl w:val="true"/>
              </w:rPr>
              <w:t>اصطلاحات علم الحدیث</w:t>
            </w:r>
            <w:r>
              <w:rPr>
                <w:rStyle w:val="IndexLink"/>
                <w:rtl w:val="true"/>
              </w:rPr>
              <w:tab/>
            </w:r>
            <w:r>
              <w:rPr>
                <w:rStyle w:val="IndexLink"/>
              </w:rPr>
              <w:t>156</w:t>
            </w:r>
          </w:hyperlink>
        </w:p>
        <w:p>
          <w:pPr>
            <w:pStyle w:val="Contents4"/>
            <w:tabs>
              <w:tab w:val="clear" w:pos="8176"/>
              <w:tab w:val="right" w:pos="9026" w:leader="dot"/>
            </w:tabs>
            <w:rPr/>
          </w:pPr>
          <w:hyperlink w:anchor="__RefHeading___Toc7279923_3381743652">
            <w:r>
              <w:rPr>
                <w:webHidden/>
                <w:rStyle w:val="IndexLink"/>
                <w:rtl w:val="true"/>
              </w:rPr>
              <w:t>أقسام الخبر</w:t>
            </w:r>
            <w:r>
              <w:rPr>
                <w:rStyle w:val="IndexLink"/>
                <w:rtl w:val="true"/>
              </w:rPr>
              <w:tab/>
            </w:r>
            <w:r>
              <w:rPr>
                <w:rStyle w:val="IndexLink"/>
              </w:rPr>
              <w:t>161</w:t>
            </w:r>
          </w:hyperlink>
        </w:p>
        <w:p>
          <w:pPr>
            <w:pStyle w:val="Contents4"/>
            <w:tabs>
              <w:tab w:val="clear" w:pos="8176"/>
              <w:tab w:val="right" w:pos="9026" w:leader="dot"/>
            </w:tabs>
            <w:rPr/>
          </w:pPr>
          <w:hyperlink w:anchor="__RefHeading___Toc7279925_3381743652">
            <w:r>
              <w:rPr>
                <w:webHidden/>
                <w:rStyle w:val="IndexLink"/>
                <w:rtl w:val="true"/>
              </w:rPr>
              <w:t>الخبر المتواتر</w:t>
            </w:r>
            <w:r>
              <w:rPr>
                <w:rStyle w:val="IndexLink"/>
                <w:rtl w:val="true"/>
              </w:rPr>
              <w:tab/>
            </w:r>
            <w:r>
              <w:rPr>
                <w:rStyle w:val="IndexLink"/>
              </w:rPr>
              <w:t>163</w:t>
            </w:r>
          </w:hyperlink>
        </w:p>
        <w:p>
          <w:pPr>
            <w:pStyle w:val="Contents4"/>
            <w:tabs>
              <w:tab w:val="clear" w:pos="8176"/>
              <w:tab w:val="right" w:pos="9026" w:leader="dot"/>
            </w:tabs>
            <w:rPr/>
          </w:pPr>
          <w:hyperlink w:anchor="__RefHeading___Toc7279927_3381743652">
            <w:r>
              <w:rPr>
                <w:webHidden/>
                <w:rStyle w:val="IndexLink"/>
                <w:rtl w:val="true"/>
              </w:rPr>
              <w:t>خبر الواحد و أقسامه</w:t>
            </w:r>
            <w:r>
              <w:rPr>
                <w:rStyle w:val="IndexLink"/>
                <w:rtl w:val="true"/>
              </w:rPr>
              <w:tab/>
            </w:r>
            <w:r>
              <w:rPr>
                <w:rStyle w:val="IndexLink"/>
              </w:rPr>
              <w:t>166</w:t>
            </w:r>
          </w:hyperlink>
        </w:p>
        <w:p>
          <w:pPr>
            <w:pStyle w:val="Contents3"/>
            <w:tabs>
              <w:tab w:val="clear" w:pos="8459"/>
              <w:tab w:val="right" w:pos="9026" w:leader="dot"/>
            </w:tabs>
            <w:rPr/>
          </w:pPr>
          <w:hyperlink w:anchor="__RefHeading___Toc7279929_3381743652">
            <w:r>
              <w:rPr>
                <w:webHidden/>
                <w:rStyle w:val="IndexLink"/>
                <w:rtl w:val="true"/>
              </w:rPr>
              <w:t>الباب الأوّل</w:t>
            </w:r>
            <w:r>
              <w:rPr>
                <w:rStyle w:val="IndexLink"/>
                <w:rtl w:val="true"/>
              </w:rPr>
              <w:t xml:space="preserve">: </w:t>
            </w:r>
            <w:r>
              <w:rPr>
                <w:rStyle w:val="IndexLink"/>
                <w:rtl w:val="true"/>
              </w:rPr>
              <w:t>فی أقسام الحدیث</w:t>
            </w:r>
            <w:r>
              <w:rPr>
                <w:rStyle w:val="IndexLink"/>
                <w:rtl w:val="true"/>
              </w:rPr>
              <w:tab/>
            </w:r>
            <w:r>
              <w:rPr>
                <w:rStyle w:val="IndexLink"/>
              </w:rPr>
              <w:t>170</w:t>
            </w:r>
          </w:hyperlink>
        </w:p>
        <w:p>
          <w:pPr>
            <w:pStyle w:val="Contents4"/>
            <w:tabs>
              <w:tab w:val="clear" w:pos="8176"/>
              <w:tab w:val="right" w:pos="9026" w:leader="dot"/>
            </w:tabs>
            <w:rPr/>
          </w:pPr>
          <w:hyperlink w:anchor="__RefHeading___Toc7279931_3381743652">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7279933_3381743652">
            <w:r>
              <w:rPr>
                <w:webHidden/>
                <w:rStyle w:val="IndexLink"/>
                <w:rtl w:val="true"/>
              </w:rPr>
              <w:t>أنواع فروع الحدیث</w:t>
            </w:r>
            <w:r>
              <w:rPr>
                <w:rStyle w:val="IndexLink"/>
                <w:rtl w:val="true"/>
              </w:rPr>
              <w:tab/>
            </w:r>
            <w:r>
              <w:rPr>
                <w:rStyle w:val="IndexLink"/>
              </w:rPr>
              <w:t>181</w:t>
            </w:r>
          </w:hyperlink>
        </w:p>
        <w:p>
          <w:pPr>
            <w:pStyle w:val="Contents4"/>
            <w:tabs>
              <w:tab w:val="clear" w:pos="8176"/>
              <w:tab w:val="right" w:pos="9026" w:leader="dot"/>
            </w:tabs>
            <w:rPr/>
          </w:pPr>
          <w:hyperlink w:anchor="__RefHeading___Toc7279935_3381743652">
            <w:r>
              <w:rPr>
                <w:webHidden/>
                <w:rStyle w:val="IndexLink"/>
                <w:rtl w:val="true"/>
              </w:rPr>
              <w:t>أنواع الحدیث الضعیف</w:t>
            </w:r>
            <w:r>
              <w:rPr>
                <w:rStyle w:val="IndexLink"/>
                <w:rtl w:val="true"/>
              </w:rPr>
              <w:tab/>
            </w:r>
            <w:r>
              <w:rPr>
                <w:rStyle w:val="IndexLink"/>
              </w:rPr>
              <w:t>198</w:t>
            </w:r>
          </w:hyperlink>
        </w:p>
        <w:p>
          <w:pPr>
            <w:pStyle w:val="Contents4"/>
            <w:tabs>
              <w:tab w:val="clear" w:pos="8176"/>
              <w:tab w:val="right" w:pos="9026" w:leader="dot"/>
            </w:tabs>
            <w:rPr/>
          </w:pPr>
          <w:hyperlink w:anchor="__RefHeading___Toc7279937_3381743652">
            <w:r>
              <w:rPr>
                <w:webHidden/>
                <w:rStyle w:val="IndexLink"/>
                <w:rtl w:val="true"/>
              </w:rPr>
              <w:t>(</w:t>
            </w:r>
            <w:r>
              <w:rPr>
                <w:rStyle w:val="IndexLink"/>
                <w:rtl w:val="true"/>
              </w:rPr>
              <w:t>و الواضعون أصناف</w:t>
            </w:r>
            <w:r>
              <w:rPr>
                <w:rStyle w:val="IndexLink"/>
                <w:rtl w:val="true"/>
              </w:rPr>
              <w:t>):</w:t>
              <w:tab/>
            </w:r>
            <w:r>
              <w:rPr>
                <w:rStyle w:val="IndexLink"/>
              </w:rPr>
              <w:t>211</w:t>
            </w:r>
          </w:hyperlink>
        </w:p>
        <w:p>
          <w:pPr>
            <w:pStyle w:val="Contents3"/>
            <w:tabs>
              <w:tab w:val="clear" w:pos="8459"/>
              <w:tab w:val="right" w:pos="9026" w:leader="dot"/>
            </w:tabs>
            <w:rPr/>
          </w:pPr>
          <w:hyperlink w:anchor="__RefHeading___Toc7279939_3381743652">
            <w:r>
              <w:rPr>
                <w:webHidden/>
                <w:rStyle w:val="IndexLink"/>
                <w:rtl w:val="true"/>
              </w:rPr>
              <w:t>الباب الثانی</w:t>
            </w:r>
            <w:r>
              <w:rPr>
                <w:rStyle w:val="IndexLink"/>
                <w:rtl w:val="true"/>
              </w:rPr>
              <w:t xml:space="preserve">: </w:t>
            </w:r>
            <w:r>
              <w:rPr>
                <w:rStyle w:val="IndexLink"/>
                <w:rtl w:val="true"/>
              </w:rPr>
              <w:t>فی من تقبل روایته،و من تردّ و معرفة ذلک من أهم أنواع علوم الحدیث</w:t>
            </w:r>
            <w:r>
              <w:rPr>
                <w:rStyle w:val="IndexLink"/>
                <w:rtl w:val="true"/>
              </w:rPr>
              <w:tab/>
            </w:r>
            <w:r>
              <w:rPr>
                <w:rStyle w:val="IndexLink"/>
              </w:rPr>
              <w:t>216</w:t>
            </w:r>
          </w:hyperlink>
        </w:p>
        <w:p>
          <w:pPr>
            <w:pStyle w:val="Contents4"/>
            <w:tabs>
              <w:tab w:val="clear" w:pos="8176"/>
              <w:tab w:val="right" w:pos="9026" w:leader="dot"/>
            </w:tabs>
            <w:rPr/>
          </w:pPr>
          <w:hyperlink w:anchor="__RefHeading___Toc7279941_3381743652">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7279943_3381743652">
            <w:r>
              <w:rPr>
                <w:webHidden/>
                <w:rStyle w:val="IndexLink"/>
                <w:rtl w:val="true"/>
              </w:rPr>
              <w:t>(</w:t>
            </w:r>
            <w:r>
              <w:rPr>
                <w:rStyle w:val="IndexLink"/>
                <w:rtl w:val="true"/>
              </w:rPr>
              <w:t>و فی هذا الباب مسائل ثمان</w:t>
            </w:r>
            <w:r>
              <w:rPr>
                <w:rStyle w:val="IndexLink"/>
                <w:rtl w:val="true"/>
              </w:rPr>
              <w:t>:</w:t>
              <w:tab/>
            </w:r>
            <w:r>
              <w:rPr>
                <w:rStyle w:val="IndexLink"/>
              </w:rPr>
              <w:t>218</w:t>
            </w:r>
          </w:hyperlink>
        </w:p>
        <w:p>
          <w:pPr>
            <w:pStyle w:val="Contents5"/>
            <w:tabs>
              <w:tab w:val="clear" w:pos="7892"/>
              <w:tab w:val="right" w:pos="9026" w:leader="dot"/>
            </w:tabs>
            <w:rPr/>
          </w:pPr>
          <w:hyperlink w:anchor="__RefHeading___Toc7279945_3381743652">
            <w:r>
              <w:rPr>
                <w:webHidden/>
                <w:rStyle w:val="IndexLink"/>
                <w:rtl w:val="true"/>
              </w:rPr>
              <w:t>المسألةالأولی</w:t>
            </w:r>
            <w:r>
              <w:rPr>
                <w:rStyle w:val="IndexLink"/>
                <w:rtl w:val="true"/>
              </w:rPr>
              <w:t>:</w:t>
              <w:tab/>
            </w:r>
            <w:r>
              <w:rPr>
                <w:rStyle w:val="IndexLink"/>
              </w:rPr>
              <w:t>218</w:t>
            </w:r>
          </w:hyperlink>
        </w:p>
        <w:p>
          <w:pPr>
            <w:pStyle w:val="Contents5"/>
            <w:tabs>
              <w:tab w:val="clear" w:pos="7892"/>
              <w:tab w:val="right" w:pos="9026" w:leader="dot"/>
            </w:tabs>
            <w:rPr/>
          </w:pPr>
          <w:hyperlink w:anchor="__RefHeading___Toc7279947_3381743652">
            <w:r>
              <w:rPr>
                <w:webHidden/>
                <w:rStyle w:val="IndexLink"/>
                <w:rtl w:val="true"/>
              </w:rPr>
              <w:t>المسألة</w:t>
            </w:r>
            <w:r>
              <w:rPr>
                <w:rStyle w:val="IndexLink"/>
                <w:rtl w:val="true"/>
              </w:rPr>
              <w:t>(</w:t>
            </w:r>
            <w:r>
              <w:rPr>
                <w:rStyle w:val="IndexLink"/>
                <w:rtl w:val="true"/>
              </w:rPr>
              <w:t>الثانیة</w:t>
            </w:r>
            <w:r>
              <w:rPr>
                <w:rStyle w:val="IndexLink"/>
                <w:rtl w:val="true"/>
              </w:rPr>
              <w:t>:</w:t>
              <w:tab/>
            </w:r>
            <w:r>
              <w:rPr>
                <w:rStyle w:val="IndexLink"/>
              </w:rPr>
              <w:t>223</w:t>
            </w:r>
          </w:hyperlink>
        </w:p>
        <w:p>
          <w:pPr>
            <w:pStyle w:val="Contents5"/>
            <w:tabs>
              <w:tab w:val="clear" w:pos="7892"/>
              <w:tab w:val="right" w:pos="9026" w:leader="dot"/>
            </w:tabs>
            <w:rPr/>
          </w:pPr>
          <w:hyperlink w:anchor="__RefHeading___Toc7279949_3381743652">
            <w:r>
              <w:rPr>
                <w:webHidden/>
                <w:rStyle w:val="IndexLink"/>
                <w:rtl w:val="true"/>
              </w:rPr>
              <w:t>المسألة</w:t>
            </w:r>
            <w:r>
              <w:rPr>
                <w:rStyle w:val="IndexLink"/>
                <w:rtl w:val="true"/>
              </w:rPr>
              <w:t>(</w:t>
            </w:r>
            <w:r>
              <w:rPr>
                <w:rStyle w:val="IndexLink"/>
                <w:rtl w:val="true"/>
              </w:rPr>
              <w:t>الثالثة</w:t>
            </w:r>
            <w:r>
              <w:rPr>
                <w:rStyle w:val="IndexLink"/>
                <w:rtl w:val="true"/>
              </w:rPr>
              <w:t>:</w:t>
              <w:tab/>
            </w:r>
            <w:r>
              <w:rPr>
                <w:rStyle w:val="IndexLink"/>
              </w:rPr>
              <w:t>224</w:t>
            </w:r>
          </w:hyperlink>
        </w:p>
        <w:p>
          <w:pPr>
            <w:pStyle w:val="Contents5"/>
            <w:tabs>
              <w:tab w:val="clear" w:pos="7892"/>
              <w:tab w:val="right" w:pos="9026" w:leader="dot"/>
            </w:tabs>
            <w:rPr/>
          </w:pPr>
          <w:hyperlink w:anchor="__RefHeading___Toc7279951_3381743652">
            <w:r>
              <w:rPr>
                <w:webHidden/>
                <w:rStyle w:val="IndexLink"/>
                <w:rtl w:val="true"/>
              </w:rPr>
              <w:t>المسألة</w:t>
            </w:r>
            <w:r>
              <w:rPr>
                <w:rStyle w:val="IndexLink"/>
                <w:rtl w:val="true"/>
              </w:rPr>
              <w:t>(</w:t>
            </w:r>
            <w:r>
              <w:rPr>
                <w:rStyle w:val="IndexLink"/>
                <w:rtl w:val="true"/>
              </w:rPr>
              <w:t>الرابعة</w:t>
            </w:r>
            <w:r>
              <w:rPr>
                <w:rStyle w:val="IndexLink"/>
                <w:rtl w:val="true"/>
              </w:rPr>
              <w:t>:</w:t>
              <w:tab/>
            </w:r>
            <w:r>
              <w:rPr>
                <w:rStyle w:val="IndexLink"/>
              </w:rPr>
              <w:t>226</w:t>
            </w:r>
          </w:hyperlink>
        </w:p>
        <w:p>
          <w:pPr>
            <w:pStyle w:val="Contents5"/>
            <w:tabs>
              <w:tab w:val="clear" w:pos="7892"/>
              <w:tab w:val="right" w:pos="9026" w:leader="dot"/>
            </w:tabs>
            <w:rPr/>
          </w:pPr>
          <w:hyperlink w:anchor="__RefHeading___Toc7279953_3381743652">
            <w:r>
              <w:rPr>
                <w:webHidden/>
                <w:rStyle w:val="IndexLink"/>
                <w:rtl w:val="true"/>
              </w:rPr>
              <w:t>المسألة</w:t>
            </w:r>
            <w:r>
              <w:rPr>
                <w:rStyle w:val="IndexLink"/>
                <w:rtl w:val="true"/>
              </w:rPr>
              <w:t>(</w:t>
            </w:r>
            <w:r>
              <w:rPr>
                <w:rStyle w:val="IndexLink"/>
                <w:rtl w:val="true"/>
              </w:rPr>
              <w:t>الخامسة</w:t>
            </w:r>
            <w:r>
              <w:rPr>
                <w:rStyle w:val="IndexLink"/>
                <w:rtl w:val="true"/>
              </w:rPr>
              <w:t>:</w:t>
              <w:tab/>
            </w:r>
            <w:r>
              <w:rPr>
                <w:rStyle w:val="IndexLink"/>
              </w:rPr>
              <w:t>227</w:t>
            </w:r>
          </w:hyperlink>
        </w:p>
        <w:p>
          <w:pPr>
            <w:pStyle w:val="Contents5"/>
            <w:tabs>
              <w:tab w:val="clear" w:pos="7892"/>
              <w:tab w:val="right" w:pos="9026" w:leader="dot"/>
            </w:tabs>
            <w:rPr/>
          </w:pPr>
          <w:hyperlink w:anchor="__RefHeading___Toc7279955_3381743652">
            <w:r>
              <w:rPr>
                <w:webHidden/>
                <w:rStyle w:val="IndexLink"/>
                <w:rtl w:val="true"/>
              </w:rPr>
              <w:t>المسألة</w:t>
            </w:r>
            <w:r>
              <w:rPr>
                <w:rStyle w:val="IndexLink"/>
                <w:rtl w:val="true"/>
              </w:rPr>
              <w:t>(</w:t>
            </w:r>
            <w:r>
              <w:rPr>
                <w:rStyle w:val="IndexLink"/>
                <w:rtl w:val="true"/>
              </w:rPr>
              <w:t>السابعة</w:t>
            </w:r>
            <w:r>
              <w:rPr>
                <w:rStyle w:val="IndexLink"/>
                <w:rtl w:val="true"/>
              </w:rPr>
              <w:t>:</w:t>
              <w:tab/>
            </w:r>
            <w:r>
              <w:rPr>
                <w:rStyle w:val="IndexLink"/>
              </w:rPr>
              <w:t>234</w:t>
            </w:r>
          </w:hyperlink>
        </w:p>
        <w:p>
          <w:pPr>
            <w:pStyle w:val="Contents5"/>
            <w:tabs>
              <w:tab w:val="clear" w:pos="7892"/>
              <w:tab w:val="right" w:pos="9026" w:leader="dot"/>
            </w:tabs>
            <w:rPr/>
          </w:pPr>
          <w:hyperlink w:anchor="__RefHeading___Toc7279957_3381743652">
            <w:r>
              <w:rPr>
                <w:webHidden/>
                <w:rStyle w:val="IndexLink"/>
                <w:rtl w:val="true"/>
              </w:rPr>
              <w:t>المسألة</w:t>
            </w:r>
            <w:r>
              <w:rPr>
                <w:rStyle w:val="IndexLink"/>
                <w:rtl w:val="true"/>
              </w:rPr>
              <w:t>(</w:t>
            </w:r>
            <w:r>
              <w:rPr>
                <w:rStyle w:val="IndexLink"/>
                <w:rtl w:val="true"/>
              </w:rPr>
              <w:t>الثامنة</w:t>
            </w:r>
            <w:r>
              <w:rPr>
                <w:rStyle w:val="IndexLink"/>
                <w:rtl w:val="true"/>
              </w:rPr>
              <w:t>:</w:t>
              <w:tab/>
            </w:r>
            <w:r>
              <w:rPr>
                <w:rStyle w:val="IndexLink"/>
              </w:rPr>
              <w:t>234</w:t>
            </w:r>
          </w:hyperlink>
        </w:p>
        <w:p>
          <w:pPr>
            <w:pStyle w:val="Contents3"/>
            <w:tabs>
              <w:tab w:val="clear" w:pos="8459"/>
              <w:tab w:val="right" w:pos="9026" w:leader="dot"/>
            </w:tabs>
            <w:rPr/>
          </w:pPr>
          <w:hyperlink w:anchor="__RefHeading___Toc7279959_3381743652">
            <w:r>
              <w:rPr>
                <w:webHidden/>
                <w:rStyle w:val="IndexLink"/>
                <w:rtl w:val="true"/>
              </w:rPr>
              <w:t>الباب الثالث</w:t>
            </w:r>
            <w:r>
              <w:rPr>
                <w:rStyle w:val="IndexLink"/>
                <w:rtl w:val="true"/>
              </w:rPr>
              <w:t xml:space="preserve">: </w:t>
            </w:r>
            <w:r>
              <w:rPr>
                <w:rStyle w:val="IndexLink"/>
                <w:rtl w:val="true"/>
              </w:rPr>
              <w:t>فی تحمّل الحدیث،و طرق نقله و فیه فصول</w:t>
            </w:r>
            <w:r>
              <w:rPr>
                <w:rStyle w:val="IndexLink"/>
                <w:rtl w:val="true"/>
              </w:rPr>
              <w:t>:</w:t>
              <w:tab/>
            </w:r>
            <w:r>
              <w:rPr>
                <w:rStyle w:val="IndexLink"/>
              </w:rPr>
              <w:t>236</w:t>
            </w:r>
          </w:hyperlink>
        </w:p>
        <w:p>
          <w:pPr>
            <w:pStyle w:val="Contents4"/>
            <w:tabs>
              <w:tab w:val="clear" w:pos="8176"/>
              <w:tab w:val="right" w:pos="9026" w:leader="dot"/>
            </w:tabs>
            <w:rPr/>
          </w:pPr>
          <w:hyperlink w:anchor="__RefHeading___Toc7279961_3381743652">
            <w:r>
              <w:rPr>
                <w:webHidden/>
                <w:rStyle w:val="IndexLink"/>
                <w:rtl w:val="true"/>
              </w:rPr>
              <w:t>الفصل الأوّل</w:t>
            </w:r>
            <w:r>
              <w:rPr>
                <w:rStyle w:val="IndexLink"/>
                <w:rtl w:val="true"/>
              </w:rPr>
              <w:t>:</w:t>
            </w:r>
            <w:r>
              <w:rPr>
                <w:rStyle w:val="IndexLink"/>
                <w:rtl w:val="true"/>
              </w:rPr>
              <w:t>فی أهلیّة التحمّل</w:t>
            </w:r>
            <w:r>
              <w:rPr>
                <w:rStyle w:val="IndexLink"/>
                <w:rtl w:val="true"/>
              </w:rPr>
              <w:tab/>
            </w:r>
            <w:r>
              <w:rPr>
                <w:rStyle w:val="IndexLink"/>
              </w:rPr>
              <w:t>236</w:t>
            </w:r>
          </w:hyperlink>
        </w:p>
        <w:p>
          <w:pPr>
            <w:pStyle w:val="Contents4"/>
            <w:tabs>
              <w:tab w:val="clear" w:pos="8176"/>
              <w:tab w:val="right" w:pos="9026" w:leader="dot"/>
            </w:tabs>
            <w:rPr/>
          </w:pPr>
          <w:hyperlink w:anchor="__RefHeading___Toc7279963_3381743652">
            <w:r>
              <w:rPr>
                <w:webHidden/>
                <w:rStyle w:val="IndexLink"/>
                <w:rtl w:val="true"/>
              </w:rPr>
              <w:t>الفصل الثانی</w:t>
            </w:r>
            <w:r>
              <w:rPr>
                <w:rStyle w:val="IndexLink"/>
                <w:rtl w:val="true"/>
              </w:rPr>
              <w:t xml:space="preserve">: </w:t>
            </w:r>
            <w:r>
              <w:rPr>
                <w:rStyle w:val="IndexLink"/>
                <w:rtl w:val="true"/>
              </w:rPr>
              <w:t>فی طرق التحمّل للحدیث</w:t>
            </w:r>
            <w:r>
              <w:rPr>
                <w:rStyle w:val="IndexLink"/>
                <w:rtl w:val="true"/>
              </w:rPr>
              <w:tab/>
            </w:r>
            <w:r>
              <w:rPr>
                <w:rStyle w:val="IndexLink"/>
              </w:rPr>
              <w:t>238</w:t>
            </w:r>
          </w:hyperlink>
        </w:p>
        <w:p>
          <w:pPr>
            <w:pStyle w:val="Contents4"/>
            <w:tabs>
              <w:tab w:val="clear" w:pos="8176"/>
              <w:tab w:val="right" w:pos="9026" w:leader="dot"/>
            </w:tabs>
            <w:rPr/>
          </w:pPr>
          <w:hyperlink w:anchor="__RefHeading___Toc7279965_3381743652">
            <w:r>
              <w:rPr>
                <w:webHidden/>
                <w:rStyle w:val="IndexLink"/>
                <w:rtl w:val="true"/>
              </w:rPr>
              <w:t>الفصل الثالث</w:t>
            </w:r>
            <w:r>
              <w:rPr>
                <w:rStyle w:val="IndexLink"/>
                <w:rtl w:val="true"/>
              </w:rPr>
              <w:t xml:space="preserve">: </w:t>
            </w:r>
            <w:r>
              <w:rPr>
                <w:rStyle w:val="IndexLink"/>
                <w:rtl w:val="true"/>
              </w:rPr>
              <w:t>فی کیفیّة روایة الحدیث</w:t>
            </w:r>
            <w:r>
              <w:rPr>
                <w:rStyle w:val="IndexLink"/>
                <w:rtl w:val="true"/>
              </w:rPr>
              <w:tab/>
            </w:r>
            <w:r>
              <w:rPr>
                <w:rStyle w:val="IndexLink"/>
              </w:rPr>
              <w:t>264</w:t>
            </w:r>
          </w:hyperlink>
        </w:p>
        <w:p>
          <w:pPr>
            <w:pStyle w:val="Contents3"/>
            <w:tabs>
              <w:tab w:val="clear" w:pos="8459"/>
              <w:tab w:val="right" w:pos="9026" w:leader="dot"/>
            </w:tabs>
            <w:rPr/>
          </w:pPr>
          <w:hyperlink w:anchor="__RefHeading___Toc7279967_3381743652">
            <w:r>
              <w:rPr>
                <w:webHidden/>
                <w:rStyle w:val="IndexLink"/>
                <w:rtl w:val="true"/>
              </w:rPr>
              <w:t>الباب الرابع</w:t>
            </w:r>
            <w:r>
              <w:rPr>
                <w:rStyle w:val="IndexLink"/>
                <w:rtl w:val="true"/>
              </w:rPr>
              <w:t xml:space="preserve">: </w:t>
            </w:r>
            <w:r>
              <w:rPr>
                <w:rStyle w:val="IndexLink"/>
                <w:rtl w:val="true"/>
              </w:rPr>
              <w:t>فی أسماء الرجال و طبقاتهم و ما یتّصل به</w:t>
            </w:r>
            <w:r>
              <w:rPr>
                <w:rStyle w:val="IndexLink"/>
                <w:rtl w:val="true"/>
              </w:rPr>
              <w:tab/>
            </w:r>
            <w:r>
              <w:rPr>
                <w:rStyle w:val="IndexLink"/>
              </w:rPr>
              <w:t>274</w:t>
            </w:r>
          </w:hyperlink>
        </w:p>
        <w:p>
          <w:pPr>
            <w:pStyle w:val="Contents3"/>
            <w:tabs>
              <w:tab w:val="clear" w:pos="8459"/>
              <w:tab w:val="right" w:pos="9026" w:leader="dot"/>
            </w:tabs>
            <w:rPr/>
          </w:pPr>
          <w:hyperlink w:anchor="__RefHeading___Toc7279969_3381743652">
            <w:r>
              <w:rPr>
                <w:webHidden/>
                <w:rStyle w:val="IndexLink"/>
                <w:rtl w:val="true"/>
              </w:rPr>
              <w:t>فهرس مصادر التحقیق</w:t>
            </w:r>
            <w:r>
              <w:rPr>
                <w:rStyle w:val="IndexLink"/>
                <w:rtl w:val="true"/>
              </w:rPr>
              <w:tab/>
            </w:r>
            <w:r>
              <w:rPr>
                <w:rStyle w:val="IndexLink"/>
              </w:rPr>
              <w:t>293</w:t>
            </w:r>
          </w:hyperlink>
        </w:p>
        <w:p>
          <w:pPr>
            <w:pStyle w:val="Contents2"/>
            <w:tabs>
              <w:tab w:val="clear" w:pos="8743"/>
              <w:tab w:val="right" w:pos="9026" w:leader="dot"/>
            </w:tabs>
            <w:rPr/>
          </w:pPr>
          <w:hyperlink w:anchor="__RefHeading___Toc7279971_3381743652">
            <w:r>
              <w:rPr>
                <w:webHidden/>
                <w:rStyle w:val="IndexLink"/>
                <w:rtl w:val="true"/>
              </w:rPr>
              <w:t>وصول الأخیار إلی أصول الأخبار</w:t>
            </w:r>
            <w:r>
              <w:rPr>
                <w:rStyle w:val="IndexLink"/>
                <w:rtl w:val="true"/>
              </w:rPr>
              <w:tab/>
            </w:r>
            <w:r>
              <w:rPr>
                <w:rStyle w:val="IndexLink"/>
              </w:rPr>
              <w:t>300</w:t>
            </w:r>
          </w:hyperlink>
        </w:p>
        <w:p>
          <w:pPr>
            <w:pStyle w:val="Contents3"/>
            <w:tabs>
              <w:tab w:val="clear" w:pos="8459"/>
              <w:tab w:val="right" w:pos="9026" w:leader="dot"/>
            </w:tabs>
            <w:rPr/>
          </w:pPr>
          <w:hyperlink w:anchor="__RefHeading___Toc7279973_3381743652">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7279975_3381743652">
            <w:r>
              <w:rPr>
                <w:webHidden/>
                <w:rStyle w:val="IndexLink"/>
                <w:rtl w:val="true"/>
              </w:rPr>
              <w:t>مقدّمة التحقیق</w:t>
            </w:r>
            <w:r>
              <w:rPr>
                <w:rStyle w:val="IndexLink"/>
                <w:rtl w:val="true"/>
              </w:rPr>
              <w:tab/>
            </w:r>
            <w:r>
              <w:rPr>
                <w:rStyle w:val="IndexLink"/>
              </w:rPr>
              <w:t>301</w:t>
            </w:r>
          </w:hyperlink>
        </w:p>
        <w:p>
          <w:pPr>
            <w:pStyle w:val="Contents4"/>
            <w:tabs>
              <w:tab w:val="clear" w:pos="8176"/>
              <w:tab w:val="right" w:pos="9026" w:leader="dot"/>
            </w:tabs>
            <w:rPr/>
          </w:pPr>
          <w:hyperlink w:anchor="__RefHeading___Toc7279977_3381743652">
            <w:r>
              <w:rPr>
                <w:webHidden/>
                <w:rStyle w:val="IndexLink"/>
                <w:rtl w:val="true"/>
              </w:rPr>
              <w:t>اشارة</w:t>
            </w:r>
            <w:r>
              <w:rPr>
                <w:rStyle w:val="IndexLink"/>
                <w:rtl w:val="true"/>
              </w:rPr>
              <w:tab/>
            </w:r>
            <w:r>
              <w:rPr>
                <w:rStyle w:val="IndexLink"/>
              </w:rPr>
              <w:t>301</w:t>
            </w:r>
          </w:hyperlink>
        </w:p>
        <w:p>
          <w:pPr>
            <w:pStyle w:val="Contents4"/>
            <w:tabs>
              <w:tab w:val="clear" w:pos="8176"/>
              <w:tab w:val="right" w:pos="9026" w:leader="dot"/>
            </w:tabs>
            <w:rPr/>
          </w:pPr>
          <w:hyperlink w:anchor="__RefHeading___Toc7279979_3381743652">
            <w:r>
              <w:rPr>
                <w:webHidden/>
                <w:rStyle w:val="IndexLink"/>
                <w:rtl w:val="true"/>
              </w:rPr>
              <w:t>المؤلّف</w:t>
            </w:r>
            <w:r>
              <w:rPr>
                <w:rStyle w:val="IndexLink"/>
                <w:rtl w:val="true"/>
              </w:rPr>
              <w:tab/>
            </w:r>
            <w:r>
              <w:rPr>
                <w:rStyle w:val="IndexLink"/>
              </w:rPr>
              <w:t>301</w:t>
            </w:r>
          </w:hyperlink>
        </w:p>
        <w:p>
          <w:pPr>
            <w:pStyle w:val="Contents5"/>
            <w:tabs>
              <w:tab w:val="clear" w:pos="7892"/>
              <w:tab w:val="right" w:pos="9026" w:leader="dot"/>
            </w:tabs>
            <w:rPr/>
          </w:pPr>
          <w:hyperlink w:anchor="__RefHeading___Toc7279981_3381743652">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7279983_3381743652">
            <w:r>
              <w:rPr>
                <w:webHidden/>
                <w:rStyle w:val="IndexLink"/>
                <w:rtl w:val="true"/>
              </w:rPr>
              <w:t>نسبته</w:t>
            </w:r>
            <w:r>
              <w:rPr>
                <w:rStyle w:val="IndexLink"/>
                <w:rtl w:val="true"/>
              </w:rPr>
              <w:tab/>
            </w:r>
            <w:r>
              <w:rPr>
                <w:rStyle w:val="IndexLink"/>
              </w:rPr>
              <w:t>301</w:t>
            </w:r>
          </w:hyperlink>
        </w:p>
        <w:p>
          <w:pPr>
            <w:pStyle w:val="Contents5"/>
            <w:tabs>
              <w:tab w:val="clear" w:pos="7892"/>
              <w:tab w:val="right" w:pos="9026" w:leader="dot"/>
            </w:tabs>
            <w:rPr/>
          </w:pPr>
          <w:hyperlink w:anchor="__RefHeading___Toc7279985_3381743652">
            <w:r>
              <w:rPr>
                <w:webHidden/>
                <w:rStyle w:val="IndexLink"/>
                <w:rtl w:val="true"/>
              </w:rPr>
              <w:t>مولده و وفاته و مدفنه</w:t>
            </w:r>
            <w:r>
              <w:rPr>
                <w:rStyle w:val="IndexLink"/>
                <w:rtl w:val="true"/>
              </w:rPr>
              <w:tab/>
            </w:r>
            <w:r>
              <w:rPr>
                <w:rStyle w:val="IndexLink"/>
              </w:rPr>
              <w:t>302</w:t>
            </w:r>
          </w:hyperlink>
        </w:p>
        <w:p>
          <w:pPr>
            <w:pStyle w:val="Contents5"/>
            <w:tabs>
              <w:tab w:val="clear" w:pos="7892"/>
              <w:tab w:val="right" w:pos="9026" w:leader="dot"/>
            </w:tabs>
            <w:rPr/>
          </w:pPr>
          <w:hyperlink w:anchor="__RefHeading___Toc7279987_3381743652">
            <w:r>
              <w:rPr>
                <w:webHidden/>
                <w:rStyle w:val="IndexLink"/>
                <w:rtl w:val="true"/>
              </w:rPr>
              <w:t>أقوال العلماء فی حقّه</w:t>
            </w:r>
            <w:r>
              <w:rPr>
                <w:rStyle w:val="IndexLink"/>
                <w:rtl w:val="true"/>
              </w:rPr>
              <w:tab/>
            </w:r>
            <w:r>
              <w:rPr>
                <w:rStyle w:val="IndexLink"/>
              </w:rPr>
              <w:t>302</w:t>
            </w:r>
          </w:hyperlink>
        </w:p>
        <w:p>
          <w:pPr>
            <w:pStyle w:val="Contents5"/>
            <w:tabs>
              <w:tab w:val="clear" w:pos="7892"/>
              <w:tab w:val="right" w:pos="9026" w:leader="dot"/>
            </w:tabs>
            <w:rPr/>
          </w:pPr>
          <w:hyperlink w:anchor="__RefHeading___Toc7279989_3381743652">
            <w:r>
              <w:rPr>
                <w:webHidden/>
                <w:rStyle w:val="IndexLink"/>
                <w:rtl w:val="true"/>
              </w:rPr>
              <w:t>أسرته</w:t>
            </w:r>
            <w:r>
              <w:rPr>
                <w:rStyle w:val="IndexLink"/>
                <w:rtl w:val="true"/>
              </w:rPr>
              <w:tab/>
            </w:r>
            <w:r>
              <w:rPr>
                <w:rStyle w:val="IndexLink"/>
              </w:rPr>
              <w:t>305</w:t>
            </w:r>
          </w:hyperlink>
        </w:p>
        <w:p>
          <w:pPr>
            <w:pStyle w:val="Contents5"/>
            <w:tabs>
              <w:tab w:val="clear" w:pos="7892"/>
              <w:tab w:val="right" w:pos="9026" w:leader="dot"/>
            </w:tabs>
            <w:rPr/>
          </w:pPr>
          <w:hyperlink w:anchor="__RefHeading___Toc7279991_3381743652">
            <w:r>
              <w:rPr>
                <w:webHidden/>
                <w:rStyle w:val="IndexLink"/>
                <w:rtl w:val="true"/>
              </w:rPr>
              <w:t>أولاده</w:t>
            </w:r>
            <w:r>
              <w:rPr>
                <w:rStyle w:val="IndexLink"/>
                <w:rtl w:val="true"/>
              </w:rPr>
              <w:tab/>
            </w:r>
            <w:r>
              <w:rPr>
                <w:rStyle w:val="IndexLink"/>
              </w:rPr>
              <w:t>305</w:t>
            </w:r>
          </w:hyperlink>
        </w:p>
        <w:p>
          <w:pPr>
            <w:pStyle w:val="Contents5"/>
            <w:tabs>
              <w:tab w:val="clear" w:pos="7892"/>
              <w:tab w:val="right" w:pos="9026" w:leader="dot"/>
            </w:tabs>
            <w:rPr/>
          </w:pPr>
          <w:hyperlink w:anchor="__RefHeading___Toc7279993_3381743652">
            <w:r>
              <w:rPr>
                <w:webHidden/>
                <w:rStyle w:val="IndexLink"/>
                <w:rtl w:val="true"/>
              </w:rPr>
              <w:t>ما وجد بخطّه من تواریخ إخوته و أولاده و غیرهم</w:t>
            </w:r>
            <w:r>
              <w:rPr>
                <w:rStyle w:val="IndexLink"/>
                <w:rtl w:val="true"/>
              </w:rPr>
              <w:t>:</w:t>
              <w:tab/>
            </w:r>
            <w:r>
              <w:rPr>
                <w:rStyle w:val="IndexLink"/>
              </w:rPr>
              <w:t>305</w:t>
            </w:r>
          </w:hyperlink>
        </w:p>
        <w:p>
          <w:pPr>
            <w:pStyle w:val="Contents5"/>
            <w:tabs>
              <w:tab w:val="clear" w:pos="7892"/>
              <w:tab w:val="right" w:pos="9026" w:leader="dot"/>
            </w:tabs>
            <w:rPr/>
          </w:pPr>
          <w:hyperlink w:anchor="__RefHeading___Toc7279995_3381743652">
            <w:r>
              <w:rPr>
                <w:webHidden/>
                <w:rStyle w:val="IndexLink"/>
                <w:rtl w:val="true"/>
              </w:rPr>
              <w:t>مشایخه فی الدرایة و الروایة</w:t>
            </w:r>
            <w:r>
              <w:rPr>
                <w:rStyle w:val="IndexLink"/>
                <w:rtl w:val="true"/>
              </w:rPr>
              <w:tab/>
            </w:r>
            <w:r>
              <w:rPr>
                <w:rStyle w:val="IndexLink"/>
              </w:rPr>
              <w:t>306</w:t>
            </w:r>
          </w:hyperlink>
        </w:p>
        <w:p>
          <w:pPr>
            <w:pStyle w:val="Contents5"/>
            <w:tabs>
              <w:tab w:val="clear" w:pos="7892"/>
              <w:tab w:val="right" w:pos="9026" w:leader="dot"/>
            </w:tabs>
            <w:rPr/>
          </w:pPr>
          <w:hyperlink w:anchor="__RefHeading___Toc7279997_3381743652">
            <w:r>
              <w:rPr>
                <w:webHidden/>
                <w:rStyle w:val="IndexLink"/>
                <w:rtl w:val="true"/>
              </w:rPr>
              <w:t>تلامیذه</w:t>
            </w:r>
            <w:r>
              <w:rPr>
                <w:rStyle w:val="IndexLink"/>
                <w:rtl w:val="true"/>
              </w:rPr>
              <w:tab/>
            </w:r>
            <w:r>
              <w:rPr>
                <w:rStyle w:val="IndexLink"/>
              </w:rPr>
              <w:t>306</w:t>
            </w:r>
          </w:hyperlink>
        </w:p>
        <w:p>
          <w:pPr>
            <w:pStyle w:val="Contents5"/>
            <w:tabs>
              <w:tab w:val="clear" w:pos="7892"/>
              <w:tab w:val="right" w:pos="9026" w:leader="dot"/>
            </w:tabs>
            <w:rPr/>
          </w:pPr>
          <w:hyperlink w:anchor="__RefHeading___Toc7279999_3381743652">
            <w:r>
              <w:rPr>
                <w:webHidden/>
                <w:rStyle w:val="IndexLink"/>
                <w:rtl w:val="true"/>
              </w:rPr>
              <w:t>مؤلّفاته</w:t>
            </w:r>
            <w:r>
              <w:rPr>
                <w:rStyle w:val="IndexLink"/>
                <w:rtl w:val="true"/>
              </w:rPr>
              <w:tab/>
            </w:r>
            <w:r>
              <w:rPr>
                <w:rStyle w:val="IndexLink"/>
              </w:rPr>
              <w:t>308</w:t>
            </w:r>
          </w:hyperlink>
        </w:p>
        <w:p>
          <w:pPr>
            <w:pStyle w:val="Contents6"/>
            <w:tabs>
              <w:tab w:val="clear" w:pos="7609"/>
              <w:tab w:val="right" w:pos="9026" w:leader="dot"/>
            </w:tabs>
            <w:rPr/>
          </w:pPr>
          <w:hyperlink w:anchor="__RefHeading___Toc7280001_3381743652">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7280003_3381743652">
            <w:r>
              <w:rPr>
                <w:webHidden/>
                <w:rStyle w:val="IndexLink"/>
              </w:rPr>
              <w:t>1</w:t>
            </w:r>
            <w:r>
              <w:rPr>
                <w:rStyle w:val="IndexLink"/>
                <w:rtl w:val="true"/>
              </w:rPr>
              <w:t>-</w:t>
            </w:r>
            <w:r>
              <w:rPr>
                <w:rStyle w:val="IndexLink"/>
                <w:rtl w:val="true"/>
              </w:rPr>
              <w:t>إجازاته</w:t>
            </w:r>
            <w:r>
              <w:rPr>
                <w:rStyle w:val="IndexLink"/>
                <w:rtl w:val="true"/>
              </w:rPr>
              <w:tab/>
            </w:r>
            <w:r>
              <w:rPr>
                <w:rStyle w:val="IndexLink"/>
              </w:rPr>
              <w:t>308</w:t>
            </w:r>
          </w:hyperlink>
        </w:p>
        <w:p>
          <w:pPr>
            <w:pStyle w:val="Contents6"/>
            <w:tabs>
              <w:tab w:val="clear" w:pos="7609"/>
              <w:tab w:val="right" w:pos="9026" w:leader="dot"/>
            </w:tabs>
            <w:rPr/>
          </w:pPr>
          <w:hyperlink w:anchor="__RefHeading___Toc7280005_3381743652">
            <w:r>
              <w:rPr>
                <w:webHidden/>
                <w:rStyle w:val="IndexLink"/>
              </w:rPr>
              <w:t>2</w:t>
            </w:r>
            <w:r>
              <w:rPr>
                <w:rStyle w:val="IndexLink"/>
                <w:rtl w:val="true"/>
              </w:rPr>
              <w:t>-</w:t>
            </w:r>
            <w:r>
              <w:rPr>
                <w:rStyle w:val="IndexLink"/>
                <w:rtl w:val="true"/>
              </w:rPr>
              <w:t>الأربعون حدیثا فی الأخلاق</w:t>
            </w:r>
            <w:r>
              <w:rPr>
                <w:rStyle w:val="IndexLink"/>
                <w:rtl w:val="true"/>
              </w:rPr>
              <w:tab/>
            </w:r>
            <w:r>
              <w:rPr>
                <w:rStyle w:val="IndexLink"/>
              </w:rPr>
              <w:t>309</w:t>
            </w:r>
          </w:hyperlink>
        </w:p>
        <w:p>
          <w:pPr>
            <w:pStyle w:val="Contents6"/>
            <w:tabs>
              <w:tab w:val="clear" w:pos="7609"/>
              <w:tab w:val="right" w:pos="9026" w:leader="dot"/>
            </w:tabs>
            <w:rPr/>
          </w:pPr>
          <w:hyperlink w:anchor="__RefHeading___Toc7280007_3381743652">
            <w:r>
              <w:rPr>
                <w:webHidden/>
                <w:rStyle w:val="IndexLink"/>
              </w:rPr>
              <w:t>3</w:t>
            </w:r>
            <w:r>
              <w:rPr>
                <w:rStyle w:val="IndexLink"/>
                <w:rtl w:val="true"/>
              </w:rPr>
              <w:t>-</w:t>
            </w:r>
            <w:r>
              <w:rPr>
                <w:rStyle w:val="IndexLink"/>
                <w:rtl w:val="true"/>
              </w:rPr>
              <w:t>إصلاح جامع البین من فوائد الشرحین</w:t>
            </w:r>
            <w:r>
              <w:rPr>
                <w:rStyle w:val="IndexLink"/>
                <w:rtl w:val="true"/>
              </w:rPr>
              <w:tab/>
            </w:r>
            <w:r>
              <w:rPr>
                <w:rStyle w:val="IndexLink"/>
              </w:rPr>
              <w:t>309</w:t>
            </w:r>
          </w:hyperlink>
        </w:p>
        <w:p>
          <w:pPr>
            <w:pStyle w:val="Contents6"/>
            <w:tabs>
              <w:tab w:val="clear" w:pos="7609"/>
              <w:tab w:val="right" w:pos="9026" w:leader="dot"/>
            </w:tabs>
            <w:rPr/>
          </w:pPr>
          <w:hyperlink w:anchor="__RefHeading___Toc7280009_3381743652">
            <w:r>
              <w:rPr>
                <w:webHidden/>
                <w:rStyle w:val="IndexLink"/>
              </w:rPr>
              <w:t>4</w:t>
            </w:r>
            <w:r>
              <w:rPr>
                <w:rStyle w:val="IndexLink"/>
                <w:rtl w:val="true"/>
              </w:rPr>
              <w:t>-</w:t>
            </w:r>
            <w:r>
              <w:rPr>
                <w:rStyle w:val="IndexLink"/>
                <w:rtl w:val="true"/>
              </w:rPr>
              <w:t>الاعتقادات الحقّة</w:t>
            </w:r>
            <w:r>
              <w:rPr>
                <w:rStyle w:val="IndexLink"/>
                <w:rtl w:val="true"/>
              </w:rPr>
              <w:tab/>
            </w:r>
            <w:r>
              <w:rPr>
                <w:rStyle w:val="IndexLink"/>
              </w:rPr>
              <w:t>310</w:t>
            </w:r>
          </w:hyperlink>
        </w:p>
        <w:p>
          <w:pPr>
            <w:pStyle w:val="Contents6"/>
            <w:tabs>
              <w:tab w:val="clear" w:pos="7609"/>
              <w:tab w:val="right" w:pos="9026" w:leader="dot"/>
            </w:tabs>
            <w:rPr/>
          </w:pPr>
          <w:hyperlink w:anchor="__RefHeading___Toc7280011_3381743652">
            <w:r>
              <w:rPr>
                <w:webHidden/>
                <w:rStyle w:val="IndexLink"/>
              </w:rPr>
              <w:t>5</w:t>
            </w:r>
            <w:r>
              <w:rPr>
                <w:rStyle w:val="IndexLink"/>
                <w:rtl w:val="true"/>
              </w:rPr>
              <w:t>-</w:t>
            </w:r>
            <w:r>
              <w:rPr>
                <w:rStyle w:val="IndexLink"/>
                <w:rtl w:val="true"/>
              </w:rPr>
              <w:t>تحفة أهل الإیمان فی قبلة عراق العجم و خراسان</w:t>
            </w:r>
            <w:r>
              <w:rPr>
                <w:rStyle w:val="IndexLink"/>
                <w:rtl w:val="true"/>
              </w:rPr>
              <w:tab/>
            </w:r>
            <w:r>
              <w:rPr>
                <w:rStyle w:val="IndexLink"/>
              </w:rPr>
              <w:t>310</w:t>
            </w:r>
          </w:hyperlink>
        </w:p>
        <w:p>
          <w:pPr>
            <w:pStyle w:val="Contents6"/>
            <w:tabs>
              <w:tab w:val="clear" w:pos="7609"/>
              <w:tab w:val="right" w:pos="9026" w:leader="dot"/>
            </w:tabs>
            <w:rPr/>
          </w:pPr>
          <w:hyperlink w:anchor="__RefHeading___Toc7280013_3381743652">
            <w:r>
              <w:rPr>
                <w:webHidden/>
                <w:rStyle w:val="IndexLink"/>
              </w:rPr>
              <w:t>6</w:t>
            </w:r>
            <w:r>
              <w:rPr>
                <w:rStyle w:val="IndexLink"/>
                <w:rtl w:val="true"/>
              </w:rPr>
              <w:t>-</w:t>
            </w:r>
            <w:r>
              <w:rPr>
                <w:rStyle w:val="IndexLink"/>
                <w:rtl w:val="true"/>
              </w:rPr>
              <w:t>تراجم مشایخ الشیعة</w:t>
            </w:r>
            <w:r>
              <w:rPr>
                <w:rStyle w:val="IndexLink"/>
                <w:rtl w:val="true"/>
              </w:rPr>
              <w:tab/>
            </w:r>
            <w:r>
              <w:rPr>
                <w:rStyle w:val="IndexLink"/>
              </w:rPr>
              <w:t>310</w:t>
            </w:r>
          </w:hyperlink>
        </w:p>
        <w:p>
          <w:pPr>
            <w:pStyle w:val="Contents6"/>
            <w:tabs>
              <w:tab w:val="clear" w:pos="7609"/>
              <w:tab w:val="right" w:pos="9026" w:leader="dot"/>
            </w:tabs>
            <w:rPr/>
          </w:pPr>
          <w:hyperlink w:anchor="__RefHeading___Toc7280015_3381743652">
            <w:r>
              <w:rPr>
                <w:webHidden/>
                <w:rStyle w:val="IndexLink"/>
              </w:rPr>
              <w:t>7</w:t>
            </w:r>
            <w:r>
              <w:rPr>
                <w:rStyle w:val="IndexLink"/>
                <w:rtl w:val="true"/>
              </w:rPr>
              <w:t>-</w:t>
            </w:r>
            <w:r>
              <w:rPr>
                <w:rStyle w:val="IndexLink"/>
                <w:rtl w:val="true"/>
              </w:rPr>
              <w:t>تطهیر الحصر و البواری</w:t>
            </w:r>
            <w:r>
              <w:rPr>
                <w:rStyle w:val="IndexLink"/>
                <w:rtl w:val="true"/>
              </w:rPr>
              <w:tab/>
            </w:r>
            <w:r>
              <w:rPr>
                <w:rStyle w:val="IndexLink"/>
              </w:rPr>
              <w:t>311</w:t>
            </w:r>
          </w:hyperlink>
        </w:p>
        <w:p>
          <w:pPr>
            <w:pStyle w:val="Contents6"/>
            <w:tabs>
              <w:tab w:val="clear" w:pos="7609"/>
              <w:tab w:val="right" w:pos="9026" w:leader="dot"/>
            </w:tabs>
            <w:rPr/>
          </w:pPr>
          <w:hyperlink w:anchor="__RefHeading___Toc7280017_3381743652">
            <w:r>
              <w:rPr>
                <w:webHidden/>
                <w:rStyle w:val="IndexLink"/>
              </w:rPr>
              <w:t>8</w:t>
            </w:r>
            <w:r>
              <w:rPr>
                <w:rStyle w:val="IndexLink"/>
                <w:rtl w:val="true"/>
              </w:rPr>
              <w:t>-</w:t>
            </w:r>
            <w:r>
              <w:rPr>
                <w:rStyle w:val="IndexLink"/>
                <w:rtl w:val="true"/>
              </w:rPr>
              <w:t>تعلیقات علی خلاصة الأقوال فی الرجال</w:t>
            </w:r>
            <w:r>
              <w:rPr>
                <w:rStyle w:val="IndexLink"/>
                <w:rtl w:val="true"/>
              </w:rPr>
              <w:tab/>
            </w:r>
            <w:r>
              <w:rPr>
                <w:rStyle w:val="IndexLink"/>
              </w:rPr>
              <w:t>311</w:t>
            </w:r>
          </w:hyperlink>
        </w:p>
        <w:p>
          <w:pPr>
            <w:pStyle w:val="Contents6"/>
            <w:tabs>
              <w:tab w:val="clear" w:pos="7609"/>
              <w:tab w:val="right" w:pos="9026" w:leader="dot"/>
            </w:tabs>
            <w:rPr/>
          </w:pPr>
          <w:hyperlink w:anchor="__RefHeading___Toc7280019_3381743652">
            <w:r>
              <w:rPr>
                <w:webHidden/>
                <w:rStyle w:val="IndexLink"/>
              </w:rPr>
              <w:t>9</w:t>
            </w:r>
            <w:r>
              <w:rPr>
                <w:rStyle w:val="IndexLink"/>
                <w:rtl w:val="true"/>
              </w:rPr>
              <w:t>-</w:t>
            </w:r>
            <w:r>
              <w:rPr>
                <w:rStyle w:val="IndexLink"/>
                <w:rtl w:val="true"/>
              </w:rPr>
              <w:t>جوابات السیّد بدر الدین الحسن بن علی بن الحسن بن علی بن شدقم</w:t>
            </w:r>
            <w:r>
              <w:rPr>
                <w:rStyle w:val="IndexLink"/>
                <w:rtl w:val="true"/>
              </w:rPr>
              <w:tab/>
            </w:r>
            <w:r>
              <w:rPr>
                <w:rStyle w:val="IndexLink"/>
              </w:rPr>
              <w:t>311</w:t>
            </w:r>
          </w:hyperlink>
        </w:p>
        <w:p>
          <w:pPr>
            <w:pStyle w:val="Contents6"/>
            <w:tabs>
              <w:tab w:val="clear" w:pos="7609"/>
              <w:tab w:val="right" w:pos="9026" w:leader="dot"/>
            </w:tabs>
            <w:rPr/>
          </w:pPr>
          <w:hyperlink w:anchor="__RefHeading___Toc7280021_3381743652">
            <w:r>
              <w:rPr>
                <w:webHidden/>
                <w:rStyle w:val="IndexLink"/>
              </w:rPr>
              <w:t>10</w:t>
            </w:r>
            <w:r>
              <w:rPr>
                <w:rStyle w:val="IndexLink"/>
                <w:rtl w:val="true"/>
              </w:rPr>
              <w:t>-</w:t>
            </w:r>
            <w:r>
              <w:rPr>
                <w:rStyle w:val="IndexLink"/>
                <w:rtl w:val="true"/>
              </w:rPr>
              <w:t>جواب الاعتراضات العشرة علی قول النبی صلّی اللّه علیه و آله</w:t>
            </w:r>
            <w:r>
              <w:rPr>
                <w:rStyle w:val="IndexLink"/>
                <w:rtl w:val="true"/>
              </w:rPr>
              <w:t>«</w:t>
            </w:r>
            <w:r>
              <w:rPr>
                <w:rStyle w:val="IndexLink"/>
                <w:rtl w:val="true"/>
              </w:rPr>
              <w:t>إنّی أحبّ من دنیاکم ثلاثا</w:t>
            </w:r>
            <w:r>
              <w:rPr>
                <w:rStyle w:val="IndexLink"/>
                <w:rtl w:val="true"/>
              </w:rPr>
              <w:t>:</w:t>
              <w:tab/>
            </w:r>
            <w:r>
              <w:rPr>
                <w:rStyle w:val="IndexLink"/>
              </w:rPr>
              <w:t>311</w:t>
            </w:r>
          </w:hyperlink>
        </w:p>
        <w:p>
          <w:pPr>
            <w:pStyle w:val="Contents6"/>
            <w:tabs>
              <w:tab w:val="clear" w:pos="7609"/>
              <w:tab w:val="right" w:pos="9026" w:leader="dot"/>
            </w:tabs>
            <w:rPr/>
          </w:pPr>
          <w:hyperlink w:anchor="__RefHeading___Toc7280023_3381743652">
            <w:r>
              <w:rPr>
                <w:webHidden/>
                <w:rStyle w:val="IndexLink"/>
              </w:rPr>
              <w:t>11</w:t>
            </w:r>
            <w:r>
              <w:rPr>
                <w:rStyle w:val="IndexLink"/>
                <w:rtl w:val="true"/>
              </w:rPr>
              <w:t>-</w:t>
            </w:r>
            <w:r>
              <w:rPr>
                <w:rStyle w:val="IndexLink"/>
                <w:rtl w:val="true"/>
              </w:rPr>
              <w:t>جواب مکتوب الشاه سلیمان العثمانی المتوفّی</w:t>
            </w:r>
            <w:r>
              <w:rPr>
                <w:rStyle w:val="IndexLink"/>
                <w:rtl w:val="true"/>
              </w:rPr>
              <w:t>(</w:t>
            </w:r>
            <w:r>
              <w:rPr>
                <w:rStyle w:val="IndexLink"/>
              </w:rPr>
              <w:t>974</w:t>
            </w:r>
            <w:r>
              <w:rPr>
                <w:rStyle w:val="IndexLink"/>
                <w:rtl w:val="true"/>
              </w:rPr>
              <w:t xml:space="preserve"> </w:t>
            </w:r>
            <w:r>
              <w:rPr>
                <w:rStyle w:val="IndexLink"/>
                <w:rtl w:val="true"/>
              </w:rPr>
              <w:t>ه</w:t>
            </w:r>
            <w:r>
              <w:rPr>
                <w:rStyle w:val="IndexLink"/>
                <w:rtl w:val="true"/>
              </w:rPr>
              <w:t>)</w:t>
            </w:r>
            <w:r>
              <w:rPr>
                <w:rStyle w:val="IndexLink"/>
                <w:rtl w:val="true"/>
              </w:rPr>
              <w:t>إلی الشاه</w:t>
            </w:r>
            <w:r>
              <w:rPr>
                <w:rStyle w:val="IndexLink"/>
                <w:rtl w:val="true"/>
              </w:rPr>
              <w:tab/>
            </w:r>
            <w:r>
              <w:rPr>
                <w:rStyle w:val="IndexLink"/>
              </w:rPr>
              <w:t>312</w:t>
            </w:r>
          </w:hyperlink>
        </w:p>
        <w:p>
          <w:pPr>
            <w:pStyle w:val="Contents6"/>
            <w:tabs>
              <w:tab w:val="clear" w:pos="7609"/>
              <w:tab w:val="right" w:pos="9026" w:leader="dot"/>
            </w:tabs>
            <w:rPr/>
          </w:pPr>
          <w:hyperlink w:anchor="__RefHeading___Toc7280025_3381743652">
            <w:r>
              <w:rPr>
                <w:webHidden/>
                <w:rStyle w:val="IndexLink"/>
              </w:rPr>
              <w:t>12</w:t>
            </w:r>
            <w:r>
              <w:rPr>
                <w:rStyle w:val="IndexLink"/>
                <w:rtl w:val="true"/>
              </w:rPr>
              <w:t>-</w:t>
            </w:r>
            <w:r>
              <w:rPr>
                <w:rStyle w:val="IndexLink"/>
                <w:rtl w:val="true"/>
              </w:rPr>
              <w:t>الحاشیة علی الإرشاد</w:t>
            </w:r>
            <w:r>
              <w:rPr>
                <w:rStyle w:val="IndexLink"/>
                <w:rtl w:val="true"/>
              </w:rPr>
              <w:tab/>
            </w:r>
            <w:r>
              <w:rPr>
                <w:rStyle w:val="IndexLink"/>
              </w:rPr>
              <w:t>312</w:t>
            </w:r>
          </w:hyperlink>
        </w:p>
        <w:p>
          <w:pPr>
            <w:pStyle w:val="Contents6"/>
            <w:tabs>
              <w:tab w:val="clear" w:pos="7609"/>
              <w:tab w:val="right" w:pos="9026" w:leader="dot"/>
            </w:tabs>
            <w:rPr/>
          </w:pPr>
          <w:hyperlink w:anchor="__RefHeading___Toc7280027_3381743652">
            <w:r>
              <w:rPr>
                <w:webHidden/>
                <w:rStyle w:val="IndexLink"/>
              </w:rPr>
              <w:t>13</w:t>
            </w:r>
            <w:r>
              <w:rPr>
                <w:rStyle w:val="IndexLink"/>
                <w:rtl w:val="true"/>
              </w:rPr>
              <w:t>-</w:t>
            </w:r>
            <w:r>
              <w:rPr>
                <w:rStyle w:val="IndexLink"/>
                <w:rtl w:val="true"/>
              </w:rPr>
              <w:t>الحکم الشرعیّ؛فی تحقیقه و بیان أقسامه</w:t>
            </w:r>
            <w:r>
              <w:rPr>
                <w:rStyle w:val="IndexLink"/>
                <w:rtl w:val="true"/>
              </w:rPr>
              <w:tab/>
            </w:r>
            <w:r>
              <w:rPr>
                <w:rStyle w:val="IndexLink"/>
              </w:rPr>
              <w:t>312</w:t>
            </w:r>
          </w:hyperlink>
        </w:p>
        <w:p>
          <w:pPr>
            <w:pStyle w:val="Contents6"/>
            <w:tabs>
              <w:tab w:val="clear" w:pos="7609"/>
              <w:tab w:val="right" w:pos="9026" w:leader="dot"/>
            </w:tabs>
            <w:rPr/>
          </w:pPr>
          <w:hyperlink w:anchor="__RefHeading___Toc7280029_3381743652">
            <w:r>
              <w:rPr>
                <w:webHidden/>
                <w:rStyle w:val="IndexLink"/>
              </w:rPr>
              <w:t>14</w:t>
            </w:r>
            <w:r>
              <w:rPr>
                <w:rStyle w:val="IndexLink"/>
                <w:rtl w:val="true"/>
              </w:rPr>
              <w:t>-</w:t>
            </w:r>
            <w:r>
              <w:rPr>
                <w:rStyle w:val="IndexLink"/>
                <w:rtl w:val="true"/>
              </w:rPr>
              <w:t>الحواشی علی الکتب الحدیثیّة و الریاضیّة و الفقهیّة</w:t>
            </w:r>
            <w:r>
              <w:rPr>
                <w:rStyle w:val="IndexLink"/>
                <w:rtl w:val="true"/>
              </w:rPr>
              <w:tab/>
            </w:r>
            <w:r>
              <w:rPr>
                <w:rStyle w:val="IndexLink"/>
              </w:rPr>
              <w:t>312</w:t>
            </w:r>
          </w:hyperlink>
        </w:p>
        <w:p>
          <w:pPr>
            <w:pStyle w:val="Contents6"/>
            <w:tabs>
              <w:tab w:val="clear" w:pos="7609"/>
              <w:tab w:val="right" w:pos="9026" w:leader="dot"/>
            </w:tabs>
            <w:rPr/>
          </w:pPr>
          <w:hyperlink w:anchor="__RefHeading___Toc7280031_3381743652">
            <w:r>
              <w:rPr>
                <w:webHidden/>
                <w:rStyle w:val="IndexLink"/>
              </w:rPr>
              <w:t>15</w:t>
            </w:r>
            <w:r>
              <w:rPr>
                <w:rStyle w:val="IndexLink"/>
                <w:rtl w:val="true"/>
              </w:rPr>
              <w:t>-</w:t>
            </w:r>
            <w:r>
              <w:rPr>
                <w:rStyle w:val="IndexLink"/>
                <w:rtl w:val="true"/>
              </w:rPr>
              <w:t>دیوان الشیخ عزّ الدین حسین بن عبد الصمد الحارثی العاملی</w:t>
            </w:r>
            <w:r>
              <w:rPr>
                <w:rStyle w:val="IndexLink"/>
                <w:rtl w:val="true"/>
              </w:rPr>
              <w:tab/>
            </w:r>
            <w:r>
              <w:rPr>
                <w:rStyle w:val="IndexLink"/>
              </w:rPr>
              <w:t>312</w:t>
            </w:r>
          </w:hyperlink>
        </w:p>
        <w:p>
          <w:pPr>
            <w:pStyle w:val="Contents6"/>
            <w:tabs>
              <w:tab w:val="clear" w:pos="7609"/>
              <w:tab w:val="right" w:pos="9026" w:leader="dot"/>
            </w:tabs>
            <w:rPr/>
          </w:pPr>
          <w:hyperlink w:anchor="__RefHeading___Toc7280033_3381743652">
            <w:r>
              <w:rPr>
                <w:webHidden/>
                <w:rStyle w:val="IndexLink"/>
              </w:rPr>
              <w:t>16</w:t>
            </w:r>
            <w:r>
              <w:rPr>
                <w:rStyle w:val="IndexLink"/>
                <w:rtl w:val="true"/>
              </w:rPr>
              <w:t>-</w:t>
            </w:r>
            <w:r>
              <w:rPr>
                <w:rStyle w:val="IndexLink"/>
                <w:rtl w:val="true"/>
              </w:rPr>
              <w:t>الرائیة</w:t>
            </w:r>
            <w:r>
              <w:rPr>
                <w:rStyle w:val="IndexLink"/>
                <w:rtl w:val="true"/>
              </w:rPr>
              <w:t>-</w:t>
            </w:r>
            <w:r>
              <w:rPr>
                <w:rStyle w:val="IndexLink"/>
                <w:rtl w:val="true"/>
              </w:rPr>
              <w:t>قصیدة فی مدح الأمیر علیه السّلام</w:t>
            </w:r>
            <w:r>
              <w:rPr>
                <w:rStyle w:val="IndexLink"/>
                <w:rtl w:val="true"/>
              </w:rPr>
              <w:tab/>
            </w:r>
            <w:r>
              <w:rPr>
                <w:rStyle w:val="IndexLink"/>
              </w:rPr>
              <w:t>312</w:t>
            </w:r>
          </w:hyperlink>
        </w:p>
        <w:p>
          <w:pPr>
            <w:pStyle w:val="Contents6"/>
            <w:tabs>
              <w:tab w:val="clear" w:pos="7609"/>
              <w:tab w:val="right" w:pos="9026" w:leader="dot"/>
            </w:tabs>
            <w:rPr/>
          </w:pPr>
          <w:hyperlink w:anchor="__RefHeading___Toc7280035_3381743652">
            <w:r>
              <w:rPr>
                <w:webHidden/>
                <w:rStyle w:val="IndexLink"/>
              </w:rPr>
              <w:t>17</w:t>
            </w:r>
            <w:r>
              <w:rPr>
                <w:rStyle w:val="IndexLink"/>
                <w:rtl w:val="true"/>
              </w:rPr>
              <w:t>-</w:t>
            </w:r>
            <w:r>
              <w:rPr>
                <w:rStyle w:val="IndexLink"/>
                <w:rtl w:val="true"/>
              </w:rPr>
              <w:t>الرسالة التساعیة</w:t>
            </w:r>
            <w:r>
              <w:rPr>
                <w:rStyle w:val="IndexLink"/>
                <w:rtl w:val="true"/>
              </w:rPr>
              <w:t>-</w:t>
            </w:r>
            <w:r>
              <w:rPr>
                <w:rStyle w:val="IndexLink"/>
                <w:rtl w:val="true"/>
              </w:rPr>
              <w:t>تسع مسائل</w:t>
            </w:r>
            <w:r>
              <w:rPr>
                <w:rStyle w:val="IndexLink"/>
                <w:rtl w:val="true"/>
              </w:rPr>
              <w:t>.</w:t>
              <w:tab/>
            </w:r>
            <w:r>
              <w:rPr>
                <w:rStyle w:val="IndexLink"/>
              </w:rPr>
              <w:t>313</w:t>
            </w:r>
          </w:hyperlink>
        </w:p>
        <w:p>
          <w:pPr>
            <w:pStyle w:val="Contents6"/>
            <w:tabs>
              <w:tab w:val="clear" w:pos="7609"/>
              <w:tab w:val="right" w:pos="9026" w:leader="dot"/>
            </w:tabs>
            <w:rPr/>
          </w:pPr>
          <w:hyperlink w:anchor="__RefHeading___Toc7280037_3381743652">
            <w:r>
              <w:rPr>
                <w:webHidden/>
                <w:rStyle w:val="IndexLink"/>
              </w:rPr>
              <w:t>18</w:t>
            </w:r>
            <w:r>
              <w:rPr>
                <w:rStyle w:val="IndexLink"/>
                <w:rtl w:val="true"/>
              </w:rPr>
              <w:t>-</w:t>
            </w:r>
            <w:r>
              <w:rPr>
                <w:rStyle w:val="IndexLink"/>
                <w:rtl w:val="true"/>
              </w:rPr>
              <w:t>رسالة فی تعداد المخالفین لأمیر المؤمنین و تعیینهم</w:t>
            </w:r>
            <w:r>
              <w:rPr>
                <w:rStyle w:val="IndexLink"/>
                <w:rtl w:val="true"/>
              </w:rPr>
              <w:tab/>
            </w:r>
            <w:r>
              <w:rPr>
                <w:rStyle w:val="IndexLink"/>
              </w:rPr>
              <w:t>313</w:t>
            </w:r>
          </w:hyperlink>
        </w:p>
        <w:p>
          <w:pPr>
            <w:pStyle w:val="Contents6"/>
            <w:tabs>
              <w:tab w:val="clear" w:pos="7609"/>
              <w:tab w:val="right" w:pos="9026" w:leader="dot"/>
            </w:tabs>
            <w:rPr/>
          </w:pPr>
          <w:hyperlink w:anchor="__RefHeading___Toc7280039_3381743652">
            <w:r>
              <w:rPr>
                <w:webHidden/>
                <w:rStyle w:val="IndexLink"/>
              </w:rPr>
              <w:t>19</w:t>
            </w:r>
            <w:r>
              <w:rPr>
                <w:rStyle w:val="IndexLink"/>
                <w:rtl w:val="true"/>
              </w:rPr>
              <w:t>-</w:t>
            </w:r>
            <w:r>
              <w:rPr>
                <w:rStyle w:val="IndexLink"/>
                <w:rtl w:val="true"/>
              </w:rPr>
              <w:t>رسالة فی تقدیم الشیاع الظنّی علی الید</w:t>
            </w:r>
            <w:r>
              <w:rPr>
                <w:rStyle w:val="IndexLink"/>
                <w:rtl w:val="true"/>
              </w:rPr>
              <w:tab/>
            </w:r>
            <w:r>
              <w:rPr>
                <w:rStyle w:val="IndexLink"/>
              </w:rPr>
              <w:t>313</w:t>
            </w:r>
          </w:hyperlink>
        </w:p>
        <w:p>
          <w:pPr>
            <w:pStyle w:val="Contents6"/>
            <w:tabs>
              <w:tab w:val="clear" w:pos="7609"/>
              <w:tab w:val="right" w:pos="9026" w:leader="dot"/>
            </w:tabs>
            <w:rPr/>
          </w:pPr>
          <w:hyperlink w:anchor="__RefHeading___Toc7280041_3381743652">
            <w:r>
              <w:rPr>
                <w:webHidden/>
                <w:rStyle w:val="IndexLink"/>
              </w:rPr>
              <w:t>20</w:t>
            </w:r>
            <w:r>
              <w:rPr>
                <w:rStyle w:val="IndexLink"/>
                <w:rtl w:val="true"/>
              </w:rPr>
              <w:t>-</w:t>
            </w:r>
            <w:r>
              <w:rPr>
                <w:rStyle w:val="IndexLink"/>
                <w:rtl w:val="true"/>
              </w:rPr>
              <w:t>رسالة فی الرحلة</w:t>
            </w:r>
            <w:r>
              <w:rPr>
                <w:rStyle w:val="IndexLink"/>
                <w:rtl w:val="true"/>
              </w:rPr>
              <w:tab/>
            </w:r>
            <w:r>
              <w:rPr>
                <w:rStyle w:val="IndexLink"/>
              </w:rPr>
              <w:t>314</w:t>
            </w:r>
          </w:hyperlink>
        </w:p>
        <w:p>
          <w:pPr>
            <w:pStyle w:val="Contents6"/>
            <w:tabs>
              <w:tab w:val="clear" w:pos="7609"/>
              <w:tab w:val="right" w:pos="9026" w:leader="dot"/>
            </w:tabs>
            <w:rPr/>
          </w:pPr>
          <w:hyperlink w:anchor="__RefHeading___Toc7280043_3381743652">
            <w:r>
              <w:rPr>
                <w:webHidden/>
                <w:rStyle w:val="IndexLink"/>
              </w:rPr>
              <w:t>21</w:t>
            </w:r>
            <w:r>
              <w:rPr>
                <w:rStyle w:val="IndexLink"/>
                <w:rtl w:val="true"/>
              </w:rPr>
              <w:t>-</w:t>
            </w:r>
            <w:r>
              <w:rPr>
                <w:rStyle w:val="IndexLink"/>
                <w:rtl w:val="true"/>
              </w:rPr>
              <w:t>الرضاعیّة</w:t>
            </w:r>
            <w:r>
              <w:rPr>
                <w:rStyle w:val="IndexLink"/>
                <w:rtl w:val="true"/>
              </w:rPr>
              <w:tab/>
            </w:r>
            <w:r>
              <w:rPr>
                <w:rStyle w:val="IndexLink"/>
              </w:rPr>
              <w:t>314</w:t>
            </w:r>
          </w:hyperlink>
        </w:p>
        <w:p>
          <w:pPr>
            <w:pStyle w:val="Contents6"/>
            <w:tabs>
              <w:tab w:val="clear" w:pos="7609"/>
              <w:tab w:val="right" w:pos="9026" w:leader="dot"/>
            </w:tabs>
            <w:rPr/>
          </w:pPr>
          <w:hyperlink w:anchor="__RefHeading___Toc7280045_3381743652">
            <w:r>
              <w:rPr>
                <w:webHidden/>
                <w:rStyle w:val="IndexLink"/>
              </w:rPr>
              <w:t>22</w:t>
            </w:r>
            <w:r>
              <w:rPr>
                <w:rStyle w:val="IndexLink"/>
                <w:rtl w:val="true"/>
              </w:rPr>
              <w:t>-</w:t>
            </w:r>
            <w:r>
              <w:rPr>
                <w:rStyle w:val="IndexLink"/>
                <w:rtl w:val="true"/>
              </w:rPr>
              <w:t>شرح ألفیّة الشهید</w:t>
            </w:r>
            <w:r>
              <w:rPr>
                <w:rStyle w:val="IndexLink"/>
                <w:rtl w:val="true"/>
              </w:rPr>
              <w:tab/>
            </w:r>
            <w:r>
              <w:rPr>
                <w:rStyle w:val="IndexLink"/>
              </w:rPr>
              <w:t>314</w:t>
            </w:r>
          </w:hyperlink>
        </w:p>
        <w:p>
          <w:pPr>
            <w:pStyle w:val="Contents6"/>
            <w:tabs>
              <w:tab w:val="clear" w:pos="7609"/>
              <w:tab w:val="right" w:pos="9026" w:leader="dot"/>
            </w:tabs>
            <w:rPr/>
          </w:pPr>
          <w:hyperlink w:anchor="__RefHeading___Toc7280047_3381743652">
            <w:r>
              <w:rPr>
                <w:webHidden/>
                <w:rStyle w:val="IndexLink"/>
              </w:rPr>
              <w:t>23</w:t>
            </w:r>
            <w:r>
              <w:rPr>
                <w:rStyle w:val="IndexLink"/>
                <w:rtl w:val="true"/>
              </w:rPr>
              <w:t>-</w:t>
            </w:r>
            <w:r>
              <w:rPr>
                <w:rStyle w:val="IndexLink"/>
                <w:rtl w:val="true"/>
              </w:rPr>
              <w:t>شرح آخر علی ألفیّة الشهید</w:t>
            </w:r>
            <w:r>
              <w:rPr>
                <w:rStyle w:val="IndexLink"/>
                <w:rtl w:val="true"/>
              </w:rPr>
              <w:tab/>
            </w:r>
            <w:r>
              <w:rPr>
                <w:rStyle w:val="IndexLink"/>
              </w:rPr>
              <w:t>314</w:t>
            </w:r>
          </w:hyperlink>
        </w:p>
        <w:p>
          <w:pPr>
            <w:pStyle w:val="Contents6"/>
            <w:tabs>
              <w:tab w:val="clear" w:pos="7609"/>
              <w:tab w:val="right" w:pos="9026" w:leader="dot"/>
            </w:tabs>
            <w:rPr/>
          </w:pPr>
          <w:hyperlink w:anchor="__RefHeading___Toc7280049_3381743652">
            <w:r>
              <w:rPr>
                <w:webHidden/>
                <w:rStyle w:val="IndexLink"/>
              </w:rPr>
              <w:t>24</w:t>
            </w:r>
            <w:r>
              <w:rPr>
                <w:rStyle w:val="IndexLink"/>
                <w:rtl w:val="true"/>
              </w:rPr>
              <w:t>-</w:t>
            </w:r>
            <w:r>
              <w:rPr>
                <w:rStyle w:val="IndexLink"/>
                <w:rtl w:val="true"/>
              </w:rPr>
              <w:t>شرح</w:t>
            </w:r>
            <w:r>
              <w:rPr>
                <w:rStyle w:val="IndexLink"/>
                <w:rtl w:val="true"/>
              </w:rPr>
              <w:t>(</w:t>
            </w:r>
            <w:r>
              <w:rPr>
                <w:rStyle w:val="IndexLink"/>
                <w:rtl w:val="true"/>
              </w:rPr>
              <w:t>الرائیة الغدیریّة</w:t>
            </w:r>
            <w:r>
              <w:rPr>
                <w:rStyle w:val="IndexLink"/>
                <w:rtl w:val="true"/>
              </w:rPr>
              <w:t>)</w:t>
            </w:r>
            <w:r>
              <w:rPr>
                <w:rStyle w:val="IndexLink"/>
                <w:rtl w:val="true"/>
              </w:rPr>
              <w:t>من نظمه</w:t>
            </w:r>
            <w:r>
              <w:rPr>
                <w:rStyle w:val="IndexLink"/>
                <w:rtl w:val="true"/>
              </w:rPr>
              <w:tab/>
            </w:r>
            <w:r>
              <w:rPr>
                <w:rStyle w:val="IndexLink"/>
              </w:rPr>
              <w:t>314</w:t>
            </w:r>
          </w:hyperlink>
        </w:p>
        <w:p>
          <w:pPr>
            <w:pStyle w:val="Contents6"/>
            <w:tabs>
              <w:tab w:val="clear" w:pos="7609"/>
              <w:tab w:val="right" w:pos="9026" w:leader="dot"/>
            </w:tabs>
            <w:rPr/>
          </w:pPr>
          <w:hyperlink w:anchor="__RefHeading___Toc7280051_3381743652">
            <w:r>
              <w:rPr>
                <w:webHidden/>
                <w:rStyle w:val="IndexLink"/>
              </w:rPr>
              <w:t>25</w:t>
            </w:r>
            <w:r>
              <w:rPr>
                <w:rStyle w:val="IndexLink"/>
                <w:rtl w:val="true"/>
              </w:rPr>
              <w:t>-</w:t>
            </w:r>
            <w:r>
              <w:rPr>
                <w:rStyle w:val="IndexLink"/>
                <w:rtl w:val="true"/>
              </w:rPr>
              <w:t>شرح الصحیفة السجّادیة</w:t>
            </w:r>
            <w:r>
              <w:rPr>
                <w:rStyle w:val="IndexLink"/>
                <w:rtl w:val="true"/>
              </w:rPr>
              <w:tab/>
            </w:r>
            <w:r>
              <w:rPr>
                <w:rStyle w:val="IndexLink"/>
              </w:rPr>
              <w:t>315</w:t>
            </w:r>
          </w:hyperlink>
        </w:p>
        <w:p>
          <w:pPr>
            <w:pStyle w:val="Contents6"/>
            <w:tabs>
              <w:tab w:val="clear" w:pos="7609"/>
              <w:tab w:val="right" w:pos="9026" w:leader="dot"/>
            </w:tabs>
            <w:rPr/>
          </w:pPr>
          <w:hyperlink w:anchor="__RefHeading___Toc7280053_3381743652">
            <w:r>
              <w:rPr>
                <w:webHidden/>
                <w:rStyle w:val="IndexLink"/>
              </w:rPr>
              <w:t>26</w:t>
            </w:r>
            <w:r>
              <w:rPr>
                <w:rStyle w:val="IndexLink"/>
                <w:rtl w:val="true"/>
              </w:rPr>
              <w:t>-</w:t>
            </w:r>
            <w:r>
              <w:rPr>
                <w:rStyle w:val="IndexLink"/>
                <w:rtl w:val="true"/>
              </w:rPr>
              <w:t>شرح قواعد الأحکام</w:t>
            </w:r>
            <w:r>
              <w:rPr>
                <w:rStyle w:val="IndexLink"/>
                <w:rtl w:val="true"/>
              </w:rPr>
              <w:tab/>
            </w:r>
            <w:r>
              <w:rPr>
                <w:rStyle w:val="IndexLink"/>
              </w:rPr>
              <w:t>315</w:t>
            </w:r>
          </w:hyperlink>
        </w:p>
        <w:p>
          <w:pPr>
            <w:pStyle w:val="Contents6"/>
            <w:tabs>
              <w:tab w:val="clear" w:pos="7609"/>
              <w:tab w:val="right" w:pos="9026" w:leader="dot"/>
            </w:tabs>
            <w:rPr/>
          </w:pPr>
          <w:hyperlink w:anchor="__RefHeading___Toc7280055_3381743652">
            <w:r>
              <w:rPr>
                <w:webHidden/>
                <w:rStyle w:val="IndexLink"/>
              </w:rPr>
              <w:t>27</w:t>
            </w:r>
            <w:r>
              <w:rPr>
                <w:rStyle w:val="IndexLink"/>
                <w:rtl w:val="true"/>
              </w:rPr>
              <w:t>-</w:t>
            </w:r>
            <w:r>
              <w:rPr>
                <w:rStyle w:val="IndexLink"/>
                <w:rtl w:val="true"/>
              </w:rPr>
              <w:t>رسالة فی صرف سهم الإمام علیه السّلام من الخمس إلی فقراء السادة</w:t>
            </w:r>
            <w:r>
              <w:rPr>
                <w:rStyle w:val="IndexLink"/>
                <w:rtl w:val="true"/>
              </w:rPr>
              <w:tab/>
            </w:r>
            <w:r>
              <w:rPr>
                <w:rStyle w:val="IndexLink"/>
              </w:rPr>
              <w:t>315</w:t>
            </w:r>
          </w:hyperlink>
        </w:p>
        <w:p>
          <w:pPr>
            <w:pStyle w:val="Contents6"/>
            <w:tabs>
              <w:tab w:val="clear" w:pos="7609"/>
              <w:tab w:val="right" w:pos="9026" w:leader="dot"/>
            </w:tabs>
            <w:rPr/>
          </w:pPr>
          <w:hyperlink w:anchor="__RefHeading___Toc7280057_3381743652">
            <w:r>
              <w:rPr>
                <w:webHidden/>
                <w:rStyle w:val="IndexLink"/>
              </w:rPr>
              <w:t>28</w:t>
            </w:r>
            <w:r>
              <w:rPr>
                <w:rStyle w:val="IndexLink"/>
                <w:rtl w:val="true"/>
              </w:rPr>
              <w:t>-</w:t>
            </w:r>
            <w:r>
              <w:rPr>
                <w:rStyle w:val="IndexLink"/>
                <w:rtl w:val="true"/>
              </w:rPr>
              <w:t>رسالة صلاة الجمعة و اختیار وجوبها عینا</w:t>
            </w:r>
            <w:r>
              <w:rPr>
                <w:rStyle w:val="IndexLink"/>
                <w:rtl w:val="true"/>
              </w:rPr>
              <w:tab/>
            </w:r>
            <w:r>
              <w:rPr>
                <w:rStyle w:val="IndexLink"/>
              </w:rPr>
              <w:t>315</w:t>
            </w:r>
          </w:hyperlink>
        </w:p>
        <w:p>
          <w:pPr>
            <w:pStyle w:val="Contents6"/>
            <w:tabs>
              <w:tab w:val="clear" w:pos="7609"/>
              <w:tab w:val="right" w:pos="9026" w:leader="dot"/>
            </w:tabs>
            <w:rPr/>
          </w:pPr>
          <w:hyperlink w:anchor="__RefHeading___Toc7280059_3381743652">
            <w:r>
              <w:rPr>
                <w:webHidden/>
                <w:rStyle w:val="IndexLink"/>
              </w:rPr>
              <w:t>29</w:t>
            </w:r>
            <w:r>
              <w:rPr>
                <w:rStyle w:val="IndexLink"/>
                <w:rtl w:val="true"/>
              </w:rPr>
              <w:t>-</w:t>
            </w:r>
            <w:r>
              <w:rPr>
                <w:rStyle w:val="IndexLink"/>
                <w:rtl w:val="true"/>
              </w:rPr>
              <w:t>العقد الحسینی أو الطهماسبی</w:t>
            </w:r>
            <w:r>
              <w:rPr>
                <w:rStyle w:val="IndexLink"/>
                <w:rtl w:val="true"/>
              </w:rPr>
              <w:tab/>
            </w:r>
            <w:r>
              <w:rPr>
                <w:rStyle w:val="IndexLink"/>
              </w:rPr>
              <w:t>316</w:t>
            </w:r>
          </w:hyperlink>
        </w:p>
        <w:p>
          <w:pPr>
            <w:pStyle w:val="Contents6"/>
            <w:tabs>
              <w:tab w:val="clear" w:pos="7609"/>
              <w:tab w:val="right" w:pos="9026" w:leader="dot"/>
            </w:tabs>
            <w:rPr/>
          </w:pPr>
          <w:hyperlink w:anchor="__RefHeading___Toc7280061_3381743652">
            <w:r>
              <w:rPr>
                <w:webHidden/>
                <w:rStyle w:val="IndexLink"/>
              </w:rPr>
              <w:t>30</w:t>
            </w:r>
            <w:r>
              <w:rPr>
                <w:rStyle w:val="IndexLink"/>
                <w:rtl w:val="true"/>
              </w:rPr>
              <w:t>-</w:t>
            </w:r>
            <w:r>
              <w:rPr>
                <w:rStyle w:val="IndexLink"/>
                <w:rtl w:val="true"/>
              </w:rPr>
              <w:t>الغرر و الدرر</w:t>
            </w:r>
            <w:r>
              <w:rPr>
                <w:rStyle w:val="IndexLink"/>
                <w:rtl w:val="true"/>
              </w:rPr>
              <w:tab/>
            </w:r>
            <w:r>
              <w:rPr>
                <w:rStyle w:val="IndexLink"/>
              </w:rPr>
              <w:t>316</w:t>
            </w:r>
          </w:hyperlink>
        </w:p>
        <w:p>
          <w:pPr>
            <w:pStyle w:val="Contents6"/>
            <w:tabs>
              <w:tab w:val="clear" w:pos="7609"/>
              <w:tab w:val="right" w:pos="9026" w:leader="dot"/>
            </w:tabs>
            <w:rPr/>
          </w:pPr>
          <w:hyperlink w:anchor="__RefHeading___Toc7280063_3381743652">
            <w:r>
              <w:rPr>
                <w:webHidden/>
                <w:rStyle w:val="IndexLink"/>
              </w:rPr>
              <w:t>31</w:t>
            </w:r>
            <w:r>
              <w:rPr>
                <w:rStyle w:val="IndexLink"/>
                <w:rtl w:val="true"/>
              </w:rPr>
              <w:t>-</w:t>
            </w:r>
            <w:r>
              <w:rPr>
                <w:rStyle w:val="IndexLink"/>
                <w:rtl w:val="true"/>
              </w:rPr>
              <w:t>الفضائل المنجیة</w:t>
            </w:r>
            <w:r>
              <w:rPr>
                <w:rStyle w:val="IndexLink"/>
                <w:rtl w:val="true"/>
              </w:rPr>
              <w:tab/>
            </w:r>
            <w:r>
              <w:rPr>
                <w:rStyle w:val="IndexLink"/>
              </w:rPr>
              <w:t>316</w:t>
            </w:r>
          </w:hyperlink>
        </w:p>
        <w:p>
          <w:pPr>
            <w:pStyle w:val="Contents6"/>
            <w:tabs>
              <w:tab w:val="clear" w:pos="7609"/>
              <w:tab w:val="right" w:pos="9026" w:leader="dot"/>
            </w:tabs>
            <w:rPr/>
          </w:pPr>
          <w:hyperlink w:anchor="__RefHeading___Toc7280065_3381743652">
            <w:r>
              <w:rPr>
                <w:webHidden/>
                <w:rStyle w:val="IndexLink"/>
              </w:rPr>
              <w:t>32</w:t>
            </w:r>
            <w:r>
              <w:rPr>
                <w:rStyle w:val="IndexLink"/>
                <w:rtl w:val="true"/>
              </w:rPr>
              <w:t>-</w:t>
            </w:r>
            <w:r>
              <w:rPr>
                <w:rStyle w:val="IndexLink"/>
                <w:rtl w:val="true"/>
              </w:rPr>
              <w:t>فهرست الشیخ حسین بن عبد الصمد الحارثی</w:t>
            </w:r>
            <w:r>
              <w:rPr>
                <w:rStyle w:val="IndexLink"/>
                <w:rtl w:val="true"/>
              </w:rPr>
              <w:tab/>
            </w:r>
            <w:r>
              <w:rPr>
                <w:rStyle w:val="IndexLink"/>
              </w:rPr>
              <w:t>316</w:t>
            </w:r>
          </w:hyperlink>
        </w:p>
        <w:p>
          <w:pPr>
            <w:pStyle w:val="Contents6"/>
            <w:tabs>
              <w:tab w:val="clear" w:pos="7609"/>
              <w:tab w:val="right" w:pos="9026" w:leader="dot"/>
            </w:tabs>
            <w:rPr/>
          </w:pPr>
          <w:hyperlink w:anchor="__RefHeading___Toc7280067_3381743652">
            <w:r>
              <w:rPr>
                <w:webHidden/>
                <w:rStyle w:val="IndexLink"/>
              </w:rPr>
              <w:t>34</w:t>
            </w:r>
            <w:r>
              <w:rPr>
                <w:rStyle w:val="IndexLink"/>
                <w:rtl w:val="true"/>
              </w:rPr>
              <w:t>-</w:t>
            </w:r>
            <w:r>
              <w:rPr>
                <w:rStyle w:val="IndexLink"/>
                <w:rtl w:val="true"/>
              </w:rPr>
              <w:t>رسالة فی مناظرته مع بعض علماء حلب فی الإمامة سنة</w:t>
            </w:r>
            <w:r>
              <w:rPr>
                <w:rStyle w:val="IndexLink"/>
                <w:rtl w:val="true"/>
              </w:rPr>
              <w:t>(</w:t>
            </w:r>
            <w:r>
              <w:rPr>
                <w:rStyle w:val="IndexLink"/>
              </w:rPr>
              <w:t>951</w:t>
            </w:r>
            <w:r>
              <w:rPr>
                <w:rStyle w:val="IndexLink"/>
                <w:rtl w:val="true"/>
              </w:rPr>
              <w:t xml:space="preserve"> </w:t>
            </w:r>
            <w:r>
              <w:rPr>
                <w:rStyle w:val="IndexLink"/>
                <w:rtl w:val="true"/>
              </w:rPr>
              <w:t>ه</w:t>
            </w:r>
            <w:r>
              <w:rPr>
                <w:rStyle w:val="IndexLink"/>
                <w:rtl w:val="true"/>
              </w:rPr>
              <w:t>)</w:t>
              <w:tab/>
            </w:r>
            <w:r>
              <w:rPr>
                <w:rStyle w:val="IndexLink"/>
              </w:rPr>
              <w:t>316</w:t>
            </w:r>
          </w:hyperlink>
        </w:p>
        <w:p>
          <w:pPr>
            <w:pStyle w:val="Contents6"/>
            <w:tabs>
              <w:tab w:val="clear" w:pos="7609"/>
              <w:tab w:val="right" w:pos="9026" w:leader="dot"/>
            </w:tabs>
            <w:rPr/>
          </w:pPr>
          <w:hyperlink w:anchor="__RefHeading___Toc7280069_3381743652">
            <w:r>
              <w:rPr>
                <w:webHidden/>
                <w:rStyle w:val="IndexLink"/>
              </w:rPr>
              <w:t>35</w:t>
            </w:r>
            <w:r>
              <w:rPr>
                <w:rStyle w:val="IndexLink"/>
                <w:rtl w:val="true"/>
              </w:rPr>
              <w:t>-</w:t>
            </w:r>
            <w:r>
              <w:rPr>
                <w:rStyle w:val="IndexLink"/>
                <w:rtl w:val="true"/>
              </w:rPr>
              <w:t>منظومة فی الجبر و المقابلة</w:t>
            </w:r>
            <w:r>
              <w:rPr>
                <w:rStyle w:val="IndexLink"/>
                <w:rtl w:val="true"/>
              </w:rPr>
              <w:tab/>
            </w:r>
            <w:r>
              <w:rPr>
                <w:rStyle w:val="IndexLink"/>
              </w:rPr>
              <w:t>317</w:t>
            </w:r>
          </w:hyperlink>
        </w:p>
        <w:p>
          <w:pPr>
            <w:pStyle w:val="Contents6"/>
            <w:tabs>
              <w:tab w:val="clear" w:pos="7609"/>
              <w:tab w:val="right" w:pos="9026" w:leader="dot"/>
            </w:tabs>
            <w:rPr/>
          </w:pPr>
          <w:hyperlink w:anchor="__RefHeading___Toc7280071_3381743652">
            <w:r>
              <w:rPr>
                <w:webHidden/>
                <w:rStyle w:val="IndexLink"/>
              </w:rPr>
              <w:t>36</w:t>
            </w:r>
            <w:r>
              <w:rPr>
                <w:rStyle w:val="IndexLink"/>
                <w:rtl w:val="true"/>
              </w:rPr>
              <w:t>-</w:t>
            </w:r>
            <w:r>
              <w:rPr>
                <w:rStyle w:val="IndexLink"/>
                <w:rtl w:val="true"/>
              </w:rPr>
              <w:t>لغز للشیخ حسین بن عبد الصمد</w:t>
            </w:r>
            <w:r>
              <w:rPr>
                <w:rStyle w:val="IndexLink"/>
                <w:rtl w:val="true"/>
              </w:rPr>
              <w:tab/>
            </w:r>
            <w:r>
              <w:rPr>
                <w:rStyle w:val="IndexLink"/>
              </w:rPr>
              <w:t>317</w:t>
            </w:r>
          </w:hyperlink>
        </w:p>
        <w:p>
          <w:pPr>
            <w:pStyle w:val="Contents6"/>
            <w:tabs>
              <w:tab w:val="clear" w:pos="7609"/>
              <w:tab w:val="right" w:pos="9026" w:leader="dot"/>
            </w:tabs>
            <w:rPr/>
          </w:pPr>
          <w:hyperlink w:anchor="__RefHeading___Toc7280073_3381743652">
            <w:r>
              <w:rPr>
                <w:webHidden/>
                <w:rStyle w:val="IndexLink"/>
              </w:rPr>
              <w:t>37</w:t>
            </w:r>
            <w:r>
              <w:rPr>
                <w:rStyle w:val="IndexLink"/>
                <w:rtl w:val="true"/>
              </w:rPr>
              <w:t>-</w:t>
            </w:r>
            <w:r>
              <w:rPr>
                <w:rStyle w:val="IndexLink"/>
                <w:rtl w:val="true"/>
              </w:rPr>
              <w:t>المجموعة الفقهیة</w:t>
            </w:r>
            <w:r>
              <w:rPr>
                <w:rStyle w:val="IndexLink"/>
                <w:rtl w:val="true"/>
              </w:rPr>
              <w:tab/>
            </w:r>
            <w:r>
              <w:rPr>
                <w:rStyle w:val="IndexLink"/>
              </w:rPr>
              <w:t>317</w:t>
            </w:r>
          </w:hyperlink>
        </w:p>
        <w:p>
          <w:pPr>
            <w:pStyle w:val="Contents6"/>
            <w:tabs>
              <w:tab w:val="clear" w:pos="7609"/>
              <w:tab w:val="right" w:pos="9026" w:leader="dot"/>
            </w:tabs>
            <w:rPr/>
          </w:pPr>
          <w:hyperlink w:anchor="__RefHeading___Toc7280075_3381743652">
            <w:r>
              <w:rPr>
                <w:webHidden/>
                <w:rStyle w:val="IndexLink"/>
              </w:rPr>
              <w:t>39</w:t>
            </w:r>
            <w:r>
              <w:rPr>
                <w:rStyle w:val="IndexLink"/>
                <w:rtl w:val="true"/>
              </w:rPr>
              <w:t>-</w:t>
            </w:r>
            <w:r>
              <w:rPr>
                <w:rStyle w:val="IndexLink"/>
                <w:rtl w:val="true"/>
              </w:rPr>
              <w:t>مقالة فی وجوب الإفتاء و بیان الحقّ علی کلّ من علم به</w:t>
            </w:r>
            <w:r>
              <w:rPr>
                <w:rStyle w:val="IndexLink"/>
                <w:rtl w:val="true"/>
              </w:rPr>
              <w:tab/>
            </w:r>
            <w:r>
              <w:rPr>
                <w:rStyle w:val="IndexLink"/>
              </w:rPr>
              <w:t>318</w:t>
            </w:r>
          </w:hyperlink>
        </w:p>
        <w:p>
          <w:pPr>
            <w:pStyle w:val="Contents6"/>
            <w:tabs>
              <w:tab w:val="clear" w:pos="7609"/>
              <w:tab w:val="right" w:pos="9026" w:leader="dot"/>
            </w:tabs>
            <w:rPr/>
          </w:pPr>
          <w:hyperlink w:anchor="__RefHeading___Toc7280077_3381743652">
            <w:r>
              <w:rPr>
                <w:webHidden/>
                <w:rStyle w:val="IndexLink"/>
              </w:rPr>
              <w:t>40</w:t>
            </w:r>
            <w:r>
              <w:rPr>
                <w:rStyle w:val="IndexLink"/>
                <w:rtl w:val="true"/>
              </w:rPr>
              <w:t>-</w:t>
            </w:r>
            <w:r>
              <w:rPr>
                <w:rStyle w:val="IndexLink"/>
                <w:rtl w:val="true"/>
              </w:rPr>
              <w:t>مکتوب الشیخ حسین بن عبد الصمد والد البهائی إلی شیخه الشیخ</w:t>
            </w:r>
            <w:r>
              <w:rPr>
                <w:rStyle w:val="IndexLink"/>
                <w:rtl w:val="true"/>
              </w:rPr>
              <w:tab/>
            </w:r>
            <w:r>
              <w:rPr>
                <w:rStyle w:val="IndexLink"/>
              </w:rPr>
              <w:t>318</w:t>
            </w:r>
          </w:hyperlink>
        </w:p>
        <w:p>
          <w:pPr>
            <w:pStyle w:val="Contents6"/>
            <w:tabs>
              <w:tab w:val="clear" w:pos="7609"/>
              <w:tab w:val="right" w:pos="9026" w:leader="dot"/>
            </w:tabs>
            <w:rPr/>
          </w:pPr>
          <w:hyperlink w:anchor="__RefHeading___Toc7280079_3381743652">
            <w:r>
              <w:rPr>
                <w:webHidden/>
                <w:rStyle w:val="IndexLink"/>
              </w:rPr>
              <w:t>41</w:t>
            </w:r>
            <w:r>
              <w:rPr>
                <w:rStyle w:val="IndexLink"/>
                <w:rtl w:val="true"/>
              </w:rPr>
              <w:t>-</w:t>
            </w:r>
            <w:r>
              <w:rPr>
                <w:rStyle w:val="IndexLink"/>
                <w:rtl w:val="true"/>
              </w:rPr>
              <w:t>الواجبات الملکیّة</w:t>
            </w:r>
            <w:r>
              <w:rPr>
                <w:rStyle w:val="IndexLink"/>
                <w:rtl w:val="true"/>
              </w:rPr>
              <w:tab/>
            </w:r>
            <w:r>
              <w:rPr>
                <w:rStyle w:val="IndexLink"/>
              </w:rPr>
              <w:t>319</w:t>
            </w:r>
          </w:hyperlink>
        </w:p>
        <w:p>
          <w:pPr>
            <w:pStyle w:val="Contents6"/>
            <w:tabs>
              <w:tab w:val="clear" w:pos="7609"/>
              <w:tab w:val="right" w:pos="9026" w:leader="dot"/>
            </w:tabs>
            <w:rPr/>
          </w:pPr>
          <w:hyperlink w:anchor="__RefHeading___Toc7280081_3381743652">
            <w:r>
              <w:rPr>
                <w:webHidden/>
                <w:rStyle w:val="IndexLink"/>
              </w:rPr>
              <w:t>42</w:t>
            </w:r>
            <w:r>
              <w:rPr>
                <w:rStyle w:val="IndexLink"/>
                <w:rtl w:val="true"/>
              </w:rPr>
              <w:t>-</w:t>
            </w:r>
            <w:r>
              <w:rPr>
                <w:rStyle w:val="IndexLink"/>
                <w:rtl w:val="true"/>
              </w:rPr>
              <w:t>الرسالة الوسواسیة</w:t>
            </w:r>
            <w:r>
              <w:rPr>
                <w:rStyle w:val="IndexLink"/>
                <w:rtl w:val="true"/>
              </w:rPr>
              <w:tab/>
            </w:r>
            <w:r>
              <w:rPr>
                <w:rStyle w:val="IndexLink"/>
              </w:rPr>
              <w:t>319</w:t>
            </w:r>
          </w:hyperlink>
        </w:p>
        <w:p>
          <w:pPr>
            <w:pStyle w:val="Contents6"/>
            <w:tabs>
              <w:tab w:val="clear" w:pos="7609"/>
              <w:tab w:val="right" w:pos="9026" w:leader="dot"/>
            </w:tabs>
            <w:rPr/>
          </w:pPr>
          <w:hyperlink w:anchor="__RefHeading___Toc7280083_3381743652">
            <w:r>
              <w:rPr>
                <w:webHidden/>
                <w:rStyle w:val="IndexLink"/>
              </w:rPr>
              <w:t>43</w:t>
            </w:r>
            <w:r>
              <w:rPr>
                <w:rStyle w:val="IndexLink"/>
                <w:rtl w:val="true"/>
              </w:rPr>
              <w:t>-</w:t>
            </w:r>
            <w:r>
              <w:rPr>
                <w:rStyle w:val="IndexLink"/>
                <w:rtl w:val="true"/>
              </w:rPr>
              <w:t>وصول الأخیار إلی أصول الأخبار</w:t>
            </w:r>
            <w:r>
              <w:rPr>
                <w:rStyle w:val="IndexLink"/>
                <w:rtl w:val="true"/>
              </w:rPr>
              <w:tab/>
            </w:r>
            <w:r>
              <w:rPr>
                <w:rStyle w:val="IndexLink"/>
              </w:rPr>
              <w:t>319</w:t>
            </w:r>
          </w:hyperlink>
        </w:p>
        <w:p>
          <w:pPr>
            <w:pStyle w:val="Contents6"/>
            <w:tabs>
              <w:tab w:val="clear" w:pos="7609"/>
              <w:tab w:val="right" w:pos="9026" w:leader="dot"/>
            </w:tabs>
            <w:rPr/>
          </w:pPr>
          <w:hyperlink w:anchor="__RefHeading___Toc7280085_3381743652">
            <w:r>
              <w:rPr>
                <w:webHidden/>
                <w:rStyle w:val="IndexLink"/>
              </w:rPr>
              <w:t>44</w:t>
            </w:r>
            <w:r>
              <w:rPr>
                <w:rStyle w:val="IndexLink"/>
                <w:rtl w:val="true"/>
              </w:rPr>
              <w:t>-</w:t>
            </w:r>
            <w:r>
              <w:rPr>
                <w:rStyle w:val="IndexLink"/>
                <w:rtl w:val="true"/>
              </w:rPr>
              <w:t>تعلیقات عدیدة علی کتب الحدیث و الفقه غیر مدوّنة</w:t>
            </w:r>
            <w:r>
              <w:rPr>
                <w:rStyle w:val="IndexLink"/>
                <w:rtl w:val="true"/>
              </w:rPr>
              <w:tab/>
            </w:r>
            <w:r>
              <w:rPr>
                <w:rStyle w:val="IndexLink"/>
              </w:rPr>
              <w:t>319</w:t>
            </w:r>
          </w:hyperlink>
        </w:p>
        <w:p>
          <w:pPr>
            <w:pStyle w:val="Contents6"/>
            <w:tabs>
              <w:tab w:val="clear" w:pos="7609"/>
              <w:tab w:val="right" w:pos="9026" w:leader="dot"/>
            </w:tabs>
            <w:rPr/>
          </w:pPr>
          <w:hyperlink w:anchor="__RefHeading___Toc7280087_3381743652">
            <w:r>
              <w:rPr>
                <w:webHidden/>
                <w:rStyle w:val="IndexLink"/>
              </w:rPr>
              <w:t>45</w:t>
            </w:r>
            <w:r>
              <w:rPr>
                <w:rStyle w:val="IndexLink"/>
                <w:rtl w:val="true"/>
              </w:rPr>
              <w:t>-</w:t>
            </w:r>
            <w:r>
              <w:rPr>
                <w:rStyle w:val="IndexLink"/>
                <w:rtl w:val="true"/>
              </w:rPr>
              <w:t>فتاوی کثیرة متفرّقة</w:t>
            </w:r>
            <w:r>
              <w:rPr>
                <w:rStyle w:val="IndexLink"/>
                <w:rtl w:val="true"/>
              </w:rPr>
              <w:tab/>
            </w:r>
            <w:r>
              <w:rPr>
                <w:rStyle w:val="IndexLink"/>
              </w:rPr>
              <w:t>320</w:t>
            </w:r>
          </w:hyperlink>
        </w:p>
        <w:p>
          <w:pPr>
            <w:pStyle w:val="Contents6"/>
            <w:tabs>
              <w:tab w:val="clear" w:pos="7609"/>
              <w:tab w:val="right" w:pos="9026" w:leader="dot"/>
            </w:tabs>
            <w:rPr/>
          </w:pPr>
          <w:hyperlink w:anchor="__RefHeading___Toc7280089_3381743652">
            <w:r>
              <w:rPr>
                <w:webHidden/>
                <w:rStyle w:val="IndexLink"/>
                <w:rtl w:val="true"/>
              </w:rPr>
              <w:t>تتمیم</w:t>
            </w:r>
            <w:r>
              <w:rPr>
                <w:rStyle w:val="IndexLink"/>
                <w:rtl w:val="true"/>
              </w:rPr>
              <w:tab/>
            </w:r>
            <w:r>
              <w:rPr>
                <w:rStyle w:val="IndexLink"/>
              </w:rPr>
              <w:t>320</w:t>
            </w:r>
          </w:hyperlink>
        </w:p>
        <w:p>
          <w:pPr>
            <w:pStyle w:val="Contents6"/>
            <w:tabs>
              <w:tab w:val="clear" w:pos="7609"/>
              <w:tab w:val="right" w:pos="9026" w:leader="dot"/>
            </w:tabs>
            <w:rPr/>
          </w:pPr>
          <w:hyperlink w:anchor="__RefHeading___Toc7280091_3381743652">
            <w:r>
              <w:rPr>
                <w:webHidden/>
                <w:rStyle w:val="IndexLink"/>
                <w:rtl w:val="true"/>
              </w:rPr>
              <w:t>و أضاف بعضهم عناوین أخری،هی</w:t>
            </w:r>
            <w:r>
              <w:rPr>
                <w:rStyle w:val="IndexLink"/>
                <w:rtl w:val="true"/>
              </w:rPr>
              <w:t>:</w:t>
              <w:tab/>
            </w:r>
            <w:r>
              <w:rPr>
                <w:rStyle w:val="IndexLink"/>
              </w:rPr>
              <w:t>321</w:t>
            </w:r>
          </w:hyperlink>
        </w:p>
        <w:p>
          <w:pPr>
            <w:pStyle w:val="Contents6"/>
            <w:tabs>
              <w:tab w:val="clear" w:pos="7609"/>
              <w:tab w:val="right" w:pos="9026" w:leader="dot"/>
            </w:tabs>
            <w:rPr/>
          </w:pPr>
          <w:hyperlink w:anchor="__RefHeading___Toc7280093_3381743652">
            <w:r>
              <w:rPr>
                <w:webHidden/>
                <w:rStyle w:val="IndexLink"/>
                <w:rtl w:val="true"/>
              </w:rPr>
              <w:t>التحفة الطهماسبیة فی المواعظ الفقهیّة</w:t>
            </w:r>
            <w:r>
              <w:rPr>
                <w:rStyle w:val="IndexLink"/>
                <w:rtl w:val="true"/>
              </w:rPr>
              <w:tab/>
            </w:r>
            <w:r>
              <w:rPr>
                <w:rStyle w:val="IndexLink"/>
              </w:rPr>
              <w:t>321</w:t>
            </w:r>
          </w:hyperlink>
        </w:p>
        <w:p>
          <w:pPr>
            <w:pStyle w:val="Contents6"/>
            <w:tabs>
              <w:tab w:val="clear" w:pos="7609"/>
              <w:tab w:val="right" w:pos="9026" w:leader="dot"/>
            </w:tabs>
            <w:rPr/>
          </w:pPr>
          <w:hyperlink w:anchor="__RefHeading___Toc7280095_3381743652">
            <w:r>
              <w:rPr>
                <w:webHidden/>
                <w:rStyle w:val="IndexLink"/>
                <w:rtl w:val="true"/>
              </w:rPr>
              <w:t>الاعتقادات الحقّة</w:t>
            </w:r>
            <w:r>
              <w:rPr>
                <w:rStyle w:val="IndexLink"/>
                <w:rtl w:val="true"/>
              </w:rPr>
              <w:tab/>
            </w:r>
            <w:r>
              <w:rPr>
                <w:rStyle w:val="IndexLink"/>
              </w:rPr>
              <w:t>321</w:t>
            </w:r>
          </w:hyperlink>
        </w:p>
        <w:p>
          <w:pPr>
            <w:pStyle w:val="Contents5"/>
            <w:tabs>
              <w:tab w:val="clear" w:pos="7892"/>
              <w:tab w:val="right" w:pos="9026" w:leader="dot"/>
            </w:tabs>
            <w:rPr/>
          </w:pPr>
          <w:hyperlink w:anchor="__RefHeading___Toc7280097_3381743652">
            <w:r>
              <w:rPr>
                <w:webHidden/>
                <w:rStyle w:val="IndexLink"/>
                <w:rtl w:val="true"/>
              </w:rPr>
              <w:t>أسفاره</w:t>
            </w:r>
            <w:r>
              <w:rPr>
                <w:rStyle w:val="IndexLink"/>
                <w:rtl w:val="true"/>
              </w:rPr>
              <w:tab/>
            </w:r>
            <w:r>
              <w:rPr>
                <w:rStyle w:val="IndexLink"/>
              </w:rPr>
              <w:t>321</w:t>
            </w:r>
          </w:hyperlink>
        </w:p>
        <w:p>
          <w:pPr>
            <w:pStyle w:val="Contents6"/>
            <w:tabs>
              <w:tab w:val="clear" w:pos="7609"/>
              <w:tab w:val="right" w:pos="9026" w:leader="dot"/>
            </w:tabs>
            <w:rPr/>
          </w:pPr>
          <w:hyperlink w:anchor="__RefHeading___Toc7280099_3381743652">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7280101_3381743652">
            <w:r>
              <w:rPr>
                <w:webHidden/>
                <w:rStyle w:val="IndexLink"/>
                <w:rtl w:val="true"/>
              </w:rPr>
              <w:t>سفره إلی إیران و سببه</w:t>
            </w:r>
            <w:r>
              <w:rPr>
                <w:rStyle w:val="IndexLink"/>
                <w:rtl w:val="true"/>
              </w:rPr>
              <w:tab/>
            </w:r>
            <w:r>
              <w:rPr>
                <w:rStyle w:val="IndexLink"/>
              </w:rPr>
              <w:t>321</w:t>
            </w:r>
          </w:hyperlink>
        </w:p>
        <w:p>
          <w:pPr>
            <w:pStyle w:val="Contents6"/>
            <w:tabs>
              <w:tab w:val="clear" w:pos="7609"/>
              <w:tab w:val="right" w:pos="9026" w:leader="dot"/>
            </w:tabs>
            <w:rPr/>
          </w:pPr>
          <w:hyperlink w:anchor="__RefHeading___Toc7280103_3381743652">
            <w:r>
              <w:rPr>
                <w:webHidden/>
                <w:rStyle w:val="IndexLink"/>
                <w:rtl w:val="true"/>
              </w:rPr>
              <w:t>وصوله إلی أصفهان و انتقاله إلی قزوین</w:t>
            </w:r>
            <w:r>
              <w:rPr>
                <w:rStyle w:val="IndexLink"/>
                <w:rtl w:val="true"/>
              </w:rPr>
              <w:tab/>
            </w:r>
            <w:r>
              <w:rPr>
                <w:rStyle w:val="IndexLink"/>
              </w:rPr>
              <w:t>322</w:t>
            </w:r>
          </w:hyperlink>
        </w:p>
        <w:p>
          <w:pPr>
            <w:pStyle w:val="Contents6"/>
            <w:tabs>
              <w:tab w:val="clear" w:pos="7609"/>
              <w:tab w:val="right" w:pos="9026" w:leader="dot"/>
            </w:tabs>
            <w:rPr/>
          </w:pPr>
          <w:hyperlink w:anchor="__RefHeading___Toc7280105_3381743652">
            <w:r>
              <w:rPr>
                <w:webHidden/>
                <w:rStyle w:val="IndexLink"/>
                <w:rtl w:val="true"/>
              </w:rPr>
              <w:t>سفره إلی المشهد المقدّس الرضوی</w:t>
            </w:r>
            <w:r>
              <w:rPr>
                <w:rStyle w:val="IndexLink"/>
                <w:rtl w:val="true"/>
              </w:rPr>
              <w:tab/>
            </w:r>
            <w:r>
              <w:rPr>
                <w:rStyle w:val="IndexLink"/>
              </w:rPr>
              <w:t>323</w:t>
            </w:r>
          </w:hyperlink>
        </w:p>
        <w:p>
          <w:pPr>
            <w:pStyle w:val="Contents6"/>
            <w:tabs>
              <w:tab w:val="clear" w:pos="7609"/>
              <w:tab w:val="right" w:pos="9026" w:leader="dot"/>
            </w:tabs>
            <w:rPr/>
          </w:pPr>
          <w:hyperlink w:anchor="__RefHeading___Toc7280107_3381743652">
            <w:r>
              <w:rPr>
                <w:webHidden/>
                <w:rStyle w:val="IndexLink"/>
                <w:rtl w:val="true"/>
              </w:rPr>
              <w:t>سفره إلی هراة</w:t>
            </w:r>
            <w:r>
              <w:rPr>
                <w:rStyle w:val="IndexLink"/>
                <w:rtl w:val="true"/>
              </w:rPr>
              <w:tab/>
            </w:r>
            <w:r>
              <w:rPr>
                <w:rStyle w:val="IndexLink"/>
              </w:rPr>
              <w:t>323</w:t>
            </w:r>
          </w:hyperlink>
        </w:p>
        <w:p>
          <w:pPr>
            <w:pStyle w:val="Contents6"/>
            <w:tabs>
              <w:tab w:val="clear" w:pos="7609"/>
              <w:tab w:val="right" w:pos="9026" w:leader="dot"/>
            </w:tabs>
            <w:rPr/>
          </w:pPr>
          <w:hyperlink w:anchor="__RefHeading___Toc7280109_3381743652">
            <w:r>
              <w:rPr>
                <w:webHidden/>
                <w:rStyle w:val="IndexLink"/>
                <w:rtl w:val="true"/>
              </w:rPr>
              <w:t>سفره إلی الحج</w:t>
            </w:r>
            <w:r>
              <w:rPr>
                <w:rStyle w:val="IndexLink"/>
                <w:rtl w:val="true"/>
              </w:rPr>
              <w:tab/>
            </w:r>
            <w:r>
              <w:rPr>
                <w:rStyle w:val="IndexLink"/>
              </w:rPr>
              <w:t>324</w:t>
            </w:r>
          </w:hyperlink>
        </w:p>
        <w:p>
          <w:pPr>
            <w:pStyle w:val="Contents6"/>
            <w:tabs>
              <w:tab w:val="clear" w:pos="7609"/>
              <w:tab w:val="right" w:pos="9026" w:leader="dot"/>
            </w:tabs>
            <w:rPr/>
          </w:pPr>
          <w:hyperlink w:anchor="__RefHeading___Toc7280111_3381743652">
            <w:r>
              <w:rPr>
                <w:webHidden/>
                <w:rStyle w:val="IndexLink"/>
                <w:rtl w:val="true"/>
              </w:rPr>
              <w:t>سبب سکناه البحرین و ما جری له فیها</w:t>
            </w:r>
            <w:r>
              <w:rPr>
                <w:rStyle w:val="IndexLink"/>
                <w:rtl w:val="true"/>
              </w:rPr>
              <w:tab/>
            </w:r>
            <w:r>
              <w:rPr>
                <w:rStyle w:val="IndexLink"/>
              </w:rPr>
              <w:t>325</w:t>
            </w:r>
          </w:hyperlink>
        </w:p>
        <w:p>
          <w:pPr>
            <w:pStyle w:val="Contents5"/>
            <w:tabs>
              <w:tab w:val="clear" w:pos="7892"/>
              <w:tab w:val="right" w:pos="9026" w:leader="dot"/>
            </w:tabs>
            <w:rPr/>
          </w:pPr>
          <w:hyperlink w:anchor="__RefHeading___Toc7280113_3381743652">
            <w:r>
              <w:rPr>
                <w:webHidden/>
                <w:rStyle w:val="IndexLink"/>
                <w:rtl w:val="true"/>
              </w:rPr>
              <w:t>کتابنا هذا</w:t>
            </w:r>
            <w:r>
              <w:rPr>
                <w:rStyle w:val="IndexLink"/>
                <w:rtl w:val="true"/>
              </w:rPr>
              <w:tab/>
            </w:r>
            <w:r>
              <w:rPr>
                <w:rStyle w:val="IndexLink"/>
              </w:rPr>
              <w:t>327</w:t>
            </w:r>
          </w:hyperlink>
        </w:p>
        <w:p>
          <w:pPr>
            <w:pStyle w:val="Contents6"/>
            <w:tabs>
              <w:tab w:val="clear" w:pos="7609"/>
              <w:tab w:val="right" w:pos="9026" w:leader="dot"/>
            </w:tabs>
            <w:rPr/>
          </w:pPr>
          <w:hyperlink w:anchor="__RefHeading___Toc7280115_3381743652">
            <w:r>
              <w:rPr>
                <w:webHidden/>
                <w:rStyle w:val="IndexLink"/>
                <w:rtl w:val="true"/>
              </w:rPr>
              <w:t>اشارة</w:t>
            </w:r>
            <w:r>
              <w:rPr>
                <w:rStyle w:val="IndexLink"/>
                <w:rtl w:val="true"/>
              </w:rPr>
              <w:tab/>
            </w:r>
            <w:r>
              <w:rPr>
                <w:rStyle w:val="IndexLink"/>
              </w:rPr>
              <w:t>327</w:t>
            </w:r>
          </w:hyperlink>
        </w:p>
        <w:p>
          <w:pPr>
            <w:pStyle w:val="Contents6"/>
            <w:tabs>
              <w:tab w:val="clear" w:pos="7609"/>
              <w:tab w:val="right" w:pos="9026" w:leader="dot"/>
            </w:tabs>
            <w:rPr/>
          </w:pPr>
          <w:hyperlink w:anchor="__RefHeading___Toc7280117_3381743652">
            <w:r>
              <w:rPr>
                <w:webHidden/>
                <w:rStyle w:val="IndexLink"/>
                <w:rtl w:val="true"/>
              </w:rPr>
              <w:t>نسخة المخطوطة</w:t>
            </w:r>
            <w:r>
              <w:rPr>
                <w:rStyle w:val="IndexLink"/>
                <w:rtl w:val="true"/>
              </w:rPr>
              <w:tab/>
            </w:r>
            <w:r>
              <w:rPr>
                <w:rStyle w:val="IndexLink"/>
              </w:rPr>
              <w:t>327</w:t>
            </w:r>
          </w:hyperlink>
        </w:p>
        <w:p>
          <w:pPr>
            <w:pStyle w:val="Contents5"/>
            <w:tabs>
              <w:tab w:val="clear" w:pos="7892"/>
              <w:tab w:val="right" w:pos="9026" w:leader="dot"/>
            </w:tabs>
            <w:rPr/>
          </w:pPr>
          <w:hyperlink w:anchor="__RefHeading___Toc7280119_3381743652">
            <w:r>
              <w:rPr>
                <w:webHidden/>
                <w:rStyle w:val="IndexLink"/>
                <w:rtl w:val="true"/>
              </w:rPr>
              <w:t>عملنا فی الکتاب</w:t>
            </w:r>
            <w:r>
              <w:rPr>
                <w:rStyle w:val="IndexLink"/>
                <w:rtl w:val="true"/>
              </w:rPr>
              <w:tab/>
            </w:r>
            <w:r>
              <w:rPr>
                <w:rStyle w:val="IndexLink"/>
              </w:rPr>
              <w:t>329</w:t>
            </w:r>
          </w:hyperlink>
        </w:p>
        <w:p>
          <w:pPr>
            <w:pStyle w:val="Contents3"/>
            <w:tabs>
              <w:tab w:val="clear" w:pos="8459"/>
              <w:tab w:val="right" w:pos="9026" w:leader="dot"/>
            </w:tabs>
            <w:rPr/>
          </w:pPr>
          <w:hyperlink w:anchor="__RefHeading___Toc7280121_3381743652">
            <w:r>
              <w:rPr>
                <w:webHidden/>
                <w:rStyle w:val="IndexLink"/>
                <w:rtl w:val="true"/>
              </w:rPr>
              <w:t>مقدّمة</w:t>
            </w:r>
            <w:r>
              <w:rPr>
                <w:rStyle w:val="IndexLink"/>
                <w:rtl w:val="true"/>
              </w:rPr>
              <w:tab/>
            </w:r>
            <w:r>
              <w:rPr>
                <w:rStyle w:val="IndexLink"/>
              </w:rPr>
              <w:t>338</w:t>
            </w:r>
          </w:hyperlink>
        </w:p>
        <w:p>
          <w:pPr>
            <w:pStyle w:val="Contents4"/>
            <w:tabs>
              <w:tab w:val="clear" w:pos="8176"/>
              <w:tab w:val="right" w:pos="9026" w:leader="dot"/>
            </w:tabs>
            <w:rPr/>
          </w:pPr>
          <w:hyperlink w:anchor="__RefHeading___Toc7280123_3381743652">
            <w:r>
              <w:rPr>
                <w:webHidden/>
                <w:rStyle w:val="IndexLink"/>
                <w:rtl w:val="true"/>
              </w:rPr>
              <w:t>اشارة</w:t>
            </w:r>
            <w:r>
              <w:rPr>
                <w:rStyle w:val="IndexLink"/>
                <w:rtl w:val="true"/>
              </w:rPr>
              <w:tab/>
            </w:r>
            <w:r>
              <w:rPr>
                <w:rStyle w:val="IndexLink"/>
              </w:rPr>
              <w:t>338</w:t>
            </w:r>
          </w:hyperlink>
        </w:p>
        <w:p>
          <w:pPr>
            <w:pStyle w:val="Contents4"/>
            <w:tabs>
              <w:tab w:val="clear" w:pos="8176"/>
              <w:tab w:val="right" w:pos="9026" w:leader="dot"/>
            </w:tabs>
            <w:rPr/>
          </w:pPr>
          <w:hyperlink w:anchor="__RefHeading___Toc7280125_3381743652">
            <w:r>
              <w:rPr>
                <w:webHidden/>
                <w:rStyle w:val="IndexLink"/>
                <w:rtl w:val="true"/>
              </w:rPr>
              <w:t>الفصل الأوّل تطابق العقل و النقل</w:t>
            </w:r>
            <w:r>
              <w:rPr>
                <w:rStyle w:val="IndexLink"/>
                <w:rtl w:val="true"/>
              </w:rPr>
              <w:tab/>
            </w:r>
            <w:r>
              <w:rPr>
                <w:rStyle w:val="IndexLink"/>
              </w:rPr>
              <w:t>338</w:t>
            </w:r>
          </w:hyperlink>
        </w:p>
        <w:p>
          <w:pPr>
            <w:pStyle w:val="Contents4"/>
            <w:tabs>
              <w:tab w:val="clear" w:pos="8176"/>
              <w:tab w:val="right" w:pos="9026" w:leader="dot"/>
            </w:tabs>
            <w:rPr/>
          </w:pPr>
          <w:hyperlink w:anchor="__RefHeading___Toc7280127_3381743652">
            <w:r>
              <w:rPr>
                <w:webHidden/>
                <w:rStyle w:val="IndexLink"/>
                <w:rtl w:val="true"/>
              </w:rPr>
              <w:t>فصل</w:t>
            </w:r>
            <w:r>
              <w:rPr>
                <w:rStyle w:val="IndexLink"/>
              </w:rPr>
              <w:t>2</w:t>
            </w:r>
            <w:r>
              <w:rPr>
                <w:rStyle w:val="IndexLink"/>
                <w:rtl w:val="true"/>
              </w:rPr>
              <w:t xml:space="preserve"> </w:t>
            </w:r>
            <w:r>
              <w:rPr>
                <w:rStyle w:val="IndexLink"/>
                <w:rtl w:val="true"/>
              </w:rPr>
              <w:t>العلوم تتفاضل</w:t>
            </w:r>
            <w:r>
              <w:rPr>
                <w:rStyle w:val="IndexLink"/>
                <w:rtl w:val="true"/>
              </w:rPr>
              <w:tab/>
            </w:r>
            <w:r>
              <w:rPr>
                <w:rStyle w:val="IndexLink"/>
              </w:rPr>
              <w:t>341</w:t>
            </w:r>
          </w:hyperlink>
        </w:p>
        <w:p>
          <w:pPr>
            <w:pStyle w:val="Contents4"/>
            <w:tabs>
              <w:tab w:val="clear" w:pos="8176"/>
              <w:tab w:val="right" w:pos="9026" w:leader="dot"/>
            </w:tabs>
            <w:rPr/>
          </w:pPr>
          <w:hyperlink w:anchor="__RefHeading___Toc7280129_3381743652">
            <w:r>
              <w:rPr>
                <w:webHidden/>
                <w:rStyle w:val="IndexLink"/>
                <w:rtl w:val="true"/>
              </w:rPr>
              <w:t>فصل</w:t>
            </w:r>
            <w:r>
              <w:rPr>
                <w:rStyle w:val="IndexLink"/>
              </w:rPr>
              <w:t>3</w:t>
            </w:r>
            <w:r>
              <w:rPr>
                <w:rStyle w:val="IndexLink"/>
                <w:rtl w:val="true"/>
              </w:rPr>
              <w:t xml:space="preserve"> </w:t>
            </w:r>
            <w:r>
              <w:rPr>
                <w:rStyle w:val="IndexLink"/>
                <w:rtl w:val="true"/>
              </w:rPr>
              <w:t>لما روّینا بأسانیدنا المتّصلة</w:t>
            </w:r>
            <w:r>
              <w:rPr>
                <w:rStyle w:val="IndexLink"/>
                <w:rtl w:val="true"/>
              </w:rPr>
              <w:tab/>
            </w:r>
            <w:r>
              <w:rPr>
                <w:rStyle w:val="IndexLink"/>
              </w:rPr>
              <w:t>342</w:t>
            </w:r>
          </w:hyperlink>
        </w:p>
        <w:p>
          <w:pPr>
            <w:pStyle w:val="Contents3"/>
            <w:tabs>
              <w:tab w:val="clear" w:pos="8459"/>
              <w:tab w:val="right" w:pos="9026" w:leader="dot"/>
            </w:tabs>
            <w:rPr/>
          </w:pPr>
          <w:hyperlink w:anchor="__RefHeading___Toc7280131_3381743652">
            <w:r>
              <w:rPr>
                <w:webHidden/>
                <w:rStyle w:val="IndexLink"/>
                <w:rtl w:val="true"/>
              </w:rPr>
              <w:t>من نقلنا عنه أحادیثنا</w:t>
            </w:r>
            <w:r>
              <w:rPr>
                <w:rStyle w:val="IndexLink"/>
                <w:rtl w:val="true"/>
              </w:rPr>
              <w:tab/>
            </w:r>
            <w:r>
              <w:rPr>
                <w:rStyle w:val="IndexLink"/>
              </w:rPr>
              <w:t>344</w:t>
            </w:r>
          </w:hyperlink>
        </w:p>
        <w:p>
          <w:pPr>
            <w:pStyle w:val="Contents4"/>
            <w:tabs>
              <w:tab w:val="clear" w:pos="8176"/>
              <w:tab w:val="right" w:pos="9026" w:leader="dot"/>
            </w:tabs>
            <w:rPr/>
          </w:pPr>
          <w:hyperlink w:anchor="__RefHeading___Toc7280133_3381743652">
            <w:r>
              <w:rPr>
                <w:webHidden/>
                <w:rStyle w:val="IndexLink"/>
                <w:rtl w:val="true"/>
              </w:rPr>
              <w:t>اشارة</w:t>
            </w:r>
            <w:r>
              <w:rPr>
                <w:rStyle w:val="IndexLink"/>
                <w:rtl w:val="true"/>
              </w:rPr>
              <w:tab/>
            </w:r>
            <w:r>
              <w:rPr>
                <w:rStyle w:val="IndexLink"/>
              </w:rPr>
              <w:t>344</w:t>
            </w:r>
          </w:hyperlink>
        </w:p>
        <w:p>
          <w:pPr>
            <w:pStyle w:val="Contents4"/>
            <w:tabs>
              <w:tab w:val="clear" w:pos="8176"/>
              <w:tab w:val="right" w:pos="9026" w:leader="dot"/>
            </w:tabs>
            <w:rPr/>
          </w:pPr>
          <w:hyperlink w:anchor="__RefHeading___Toc7280135_3381743652">
            <w:r>
              <w:rPr>
                <w:webHidden/>
                <w:rStyle w:val="IndexLink"/>
                <w:rtl w:val="true"/>
              </w:rPr>
              <w:t>أصل</w:t>
            </w:r>
            <w:r>
              <w:rPr>
                <w:rStyle w:val="IndexLink"/>
              </w:rPr>
              <w:t>1</w:t>
            </w:r>
            <w:r>
              <w:rPr>
                <w:rStyle w:val="IndexLink"/>
                <w:rtl w:val="true"/>
              </w:rPr>
              <w:t xml:space="preserve"> </w:t>
            </w:r>
            <w:r>
              <w:rPr>
                <w:rStyle w:val="IndexLink"/>
                <w:rtl w:val="true"/>
              </w:rPr>
              <w:t>أخذنا أحادیثنا التی فیها معالم دیننا عن رسول اللّه صلّی اللّه علیه و آله،و أخیه علیّ،و ابنته‌فاطمة،و ولدیهما الحسن و الحسین،و أولاده التسعة،صلوات اللّه علیهم أجمعین</w:t>
            </w:r>
            <w:r>
              <w:rPr>
                <w:rStyle w:val="IndexLink"/>
                <w:rtl w:val="true"/>
              </w:rPr>
              <w:t>.</w:t>
              <w:tab/>
            </w:r>
            <w:r>
              <w:rPr>
                <w:rStyle w:val="IndexLink"/>
              </w:rPr>
              <w:t>344</w:t>
            </w:r>
          </w:hyperlink>
        </w:p>
        <w:p>
          <w:pPr>
            <w:pStyle w:val="Contents5"/>
            <w:tabs>
              <w:tab w:val="clear" w:pos="7892"/>
              <w:tab w:val="right" w:pos="9026" w:leader="dot"/>
            </w:tabs>
            <w:rPr/>
          </w:pPr>
          <w:hyperlink w:anchor="__RefHeading___Toc7280137_3381743652">
            <w:r>
              <w:rPr>
                <w:webHidden/>
                <w:rStyle w:val="IndexLink"/>
                <w:rtl w:val="true"/>
              </w:rPr>
              <w:t>اشارة</w:t>
            </w:r>
            <w:r>
              <w:rPr>
                <w:rStyle w:val="IndexLink"/>
                <w:rtl w:val="true"/>
              </w:rPr>
              <w:tab/>
            </w:r>
            <w:r>
              <w:rPr>
                <w:rStyle w:val="IndexLink"/>
              </w:rPr>
              <w:t>344</w:t>
            </w:r>
          </w:hyperlink>
        </w:p>
        <w:p>
          <w:pPr>
            <w:pStyle w:val="Contents5"/>
            <w:tabs>
              <w:tab w:val="clear" w:pos="7892"/>
              <w:tab w:val="right" w:pos="9026" w:leader="dot"/>
            </w:tabs>
            <w:rPr/>
          </w:pPr>
          <w:hyperlink w:anchor="__RefHeading___Toc7280139_3381743652">
            <w:r>
              <w:rPr>
                <w:webHidden/>
                <w:rStyle w:val="IndexLink"/>
                <w:rtl w:val="true"/>
              </w:rPr>
              <w:t>أمّا رسول اللّه صلّی اللّه علیه و آله</w:t>
            </w:r>
            <w:r>
              <w:rPr>
                <w:rStyle w:val="IndexLink"/>
                <w:rtl w:val="true"/>
              </w:rPr>
              <w:t>:</w:t>
              <w:tab/>
            </w:r>
            <w:r>
              <w:rPr>
                <w:rStyle w:val="IndexLink"/>
              </w:rPr>
              <w:t>344</w:t>
            </w:r>
          </w:hyperlink>
        </w:p>
        <w:p>
          <w:pPr>
            <w:pStyle w:val="Contents5"/>
            <w:tabs>
              <w:tab w:val="clear" w:pos="7892"/>
              <w:tab w:val="right" w:pos="9026" w:leader="dot"/>
            </w:tabs>
            <w:rPr/>
          </w:pPr>
          <w:hyperlink w:anchor="__RefHeading___Toc7280141_3381743652">
            <w:r>
              <w:rPr>
                <w:webHidden/>
                <w:rStyle w:val="IndexLink"/>
                <w:rtl w:val="true"/>
              </w:rPr>
              <w:t>و أمّا فاطمة بنت رسول اللّه صلّی اللّه علیه و آله</w:t>
            </w:r>
            <w:r>
              <w:rPr>
                <w:rStyle w:val="IndexLink"/>
                <w:rtl w:val="true"/>
              </w:rPr>
              <w:t>:</w:t>
              <w:tab/>
            </w:r>
            <w:r>
              <w:rPr>
                <w:rStyle w:val="IndexLink"/>
              </w:rPr>
              <w:t>345</w:t>
            </w:r>
          </w:hyperlink>
        </w:p>
        <w:p>
          <w:pPr>
            <w:pStyle w:val="Contents5"/>
            <w:tabs>
              <w:tab w:val="clear" w:pos="7892"/>
              <w:tab w:val="right" w:pos="9026" w:leader="dot"/>
            </w:tabs>
            <w:rPr/>
          </w:pPr>
          <w:hyperlink w:anchor="__RefHeading___Toc7280143_3381743652">
            <w:r>
              <w:rPr>
                <w:webHidden/>
                <w:rStyle w:val="IndexLink"/>
                <w:rtl w:val="true"/>
              </w:rPr>
              <w:t>و أمّا علیّ</w:t>
            </w:r>
            <w:r>
              <w:rPr>
                <w:rStyle w:val="IndexLink"/>
                <w:rtl w:val="true"/>
              </w:rPr>
              <w:t>:</w:t>
              <w:tab/>
            </w:r>
            <w:r>
              <w:rPr>
                <w:rStyle w:val="IndexLink"/>
              </w:rPr>
              <w:t>346</w:t>
            </w:r>
          </w:hyperlink>
        </w:p>
        <w:p>
          <w:pPr>
            <w:pStyle w:val="Contents5"/>
            <w:tabs>
              <w:tab w:val="clear" w:pos="7892"/>
              <w:tab w:val="right" w:pos="9026" w:leader="dot"/>
            </w:tabs>
            <w:rPr/>
          </w:pPr>
          <w:hyperlink w:anchor="__RefHeading___Toc7280145_3381743652">
            <w:r>
              <w:rPr>
                <w:webHidden/>
                <w:rStyle w:val="IndexLink"/>
                <w:rtl w:val="true"/>
              </w:rPr>
              <w:t>و أمّا الحسن ابنه</w:t>
            </w:r>
            <w:r>
              <w:rPr>
                <w:rStyle w:val="IndexLink"/>
                <w:rtl w:val="true"/>
              </w:rPr>
              <w:t>:</w:t>
              <w:tab/>
            </w:r>
            <w:r>
              <w:rPr>
                <w:rStyle w:val="IndexLink"/>
              </w:rPr>
              <w:t>346</w:t>
            </w:r>
          </w:hyperlink>
        </w:p>
        <w:p>
          <w:pPr>
            <w:pStyle w:val="Contents5"/>
            <w:tabs>
              <w:tab w:val="clear" w:pos="7892"/>
              <w:tab w:val="right" w:pos="9026" w:leader="dot"/>
            </w:tabs>
            <w:rPr/>
          </w:pPr>
          <w:hyperlink w:anchor="__RefHeading___Toc7280147_3381743652">
            <w:r>
              <w:rPr>
                <w:webHidden/>
                <w:rStyle w:val="IndexLink"/>
                <w:rtl w:val="true"/>
              </w:rPr>
              <w:t>و أمّا أخوه الحسین</w:t>
            </w:r>
            <w:r>
              <w:rPr>
                <w:rStyle w:val="IndexLink"/>
                <w:rtl w:val="true"/>
              </w:rPr>
              <w:t>:</w:t>
              <w:tab/>
            </w:r>
            <w:r>
              <w:rPr>
                <w:rStyle w:val="IndexLink"/>
              </w:rPr>
              <w:t>346</w:t>
            </w:r>
          </w:hyperlink>
        </w:p>
        <w:p>
          <w:pPr>
            <w:pStyle w:val="Contents5"/>
            <w:tabs>
              <w:tab w:val="clear" w:pos="7892"/>
              <w:tab w:val="right" w:pos="9026" w:leader="dot"/>
            </w:tabs>
            <w:rPr/>
          </w:pPr>
          <w:hyperlink w:anchor="__RefHeading___Toc7280149_3381743652">
            <w:r>
              <w:rPr>
                <w:webHidden/>
                <w:rStyle w:val="IndexLink"/>
                <w:rtl w:val="true"/>
              </w:rPr>
              <w:t>و أمّا أولاده التسعة صلوات اللّه علیه و آله و علیهم</w:t>
            </w:r>
            <w:r>
              <w:rPr>
                <w:rStyle w:val="IndexLink"/>
                <w:rtl w:val="true"/>
              </w:rPr>
              <w:t>:</w:t>
              <w:tab/>
            </w:r>
            <w:r>
              <w:rPr>
                <w:rStyle w:val="IndexLink"/>
              </w:rPr>
              <w:t>347</w:t>
            </w:r>
          </w:hyperlink>
        </w:p>
        <w:p>
          <w:pPr>
            <w:pStyle w:val="Contents4"/>
            <w:tabs>
              <w:tab w:val="clear" w:pos="8176"/>
              <w:tab w:val="right" w:pos="9026" w:leader="dot"/>
            </w:tabs>
            <w:rPr/>
          </w:pPr>
          <w:hyperlink w:anchor="__RefHeading___Toc7280151_3381743652">
            <w:r>
              <w:rPr>
                <w:webHidden/>
                <w:rStyle w:val="IndexLink"/>
                <w:rtl w:val="true"/>
              </w:rPr>
              <w:t>أصل</w:t>
            </w:r>
            <w:r>
              <w:rPr>
                <w:rStyle w:val="IndexLink"/>
              </w:rPr>
              <w:t>2</w:t>
            </w:r>
            <w:r>
              <w:rPr>
                <w:rStyle w:val="IndexLink"/>
                <w:rtl w:val="true"/>
              </w:rPr>
              <w:t xml:space="preserve"> </w:t>
            </w:r>
            <w:r>
              <w:rPr>
                <w:rStyle w:val="IndexLink"/>
                <w:rtl w:val="true"/>
              </w:rPr>
              <w:t>أکثر أحادیثنا الصحیحة و غیرها فی أصولنا الخمسة و غیرها</w:t>
            </w:r>
            <w:r>
              <w:rPr>
                <w:rStyle w:val="IndexLink"/>
                <w:rtl w:val="true"/>
              </w:rPr>
              <w:tab/>
            </w:r>
            <w:r>
              <w:rPr>
                <w:rStyle w:val="IndexLink"/>
              </w:rPr>
              <w:t>349</w:t>
            </w:r>
          </w:hyperlink>
        </w:p>
        <w:p>
          <w:pPr>
            <w:pStyle w:val="Contents4"/>
            <w:tabs>
              <w:tab w:val="clear" w:pos="8176"/>
              <w:tab w:val="right" w:pos="9026" w:leader="dot"/>
            </w:tabs>
            <w:rPr/>
          </w:pPr>
          <w:hyperlink w:anchor="__RefHeading___Toc7280153_3381743652">
            <w:r>
              <w:rPr>
                <w:webHidden/>
                <w:rStyle w:val="IndexLink"/>
                <w:rtl w:val="true"/>
              </w:rPr>
              <w:t>أصل</w:t>
            </w:r>
            <w:r>
              <w:rPr>
                <w:rStyle w:val="IndexLink"/>
              </w:rPr>
              <w:t>3</w:t>
            </w:r>
            <w:r>
              <w:rPr>
                <w:rStyle w:val="IndexLink"/>
                <w:rtl w:val="true"/>
              </w:rPr>
              <w:t xml:space="preserve"> </w:t>
            </w:r>
            <w:r>
              <w:rPr>
                <w:rStyle w:val="IndexLink"/>
                <w:rtl w:val="true"/>
              </w:rPr>
              <w:t>الائمه علیهم السلام هم المقرونون مع القرآن المجید</w:t>
            </w:r>
            <w:r>
              <w:rPr>
                <w:rStyle w:val="IndexLink"/>
                <w:rtl w:val="true"/>
              </w:rPr>
              <w:tab/>
            </w:r>
            <w:r>
              <w:rPr>
                <w:rStyle w:val="IndexLink"/>
              </w:rPr>
              <w:t>352</w:t>
            </w:r>
          </w:hyperlink>
        </w:p>
        <w:p>
          <w:pPr>
            <w:pStyle w:val="Contents5"/>
            <w:tabs>
              <w:tab w:val="clear" w:pos="7892"/>
              <w:tab w:val="right" w:pos="9026" w:leader="dot"/>
            </w:tabs>
            <w:rPr/>
          </w:pPr>
          <w:hyperlink w:anchor="__RefHeading___Toc7280155_3381743652">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7280157_3381743652">
            <w:r>
              <w:rPr>
                <w:webHidden/>
                <w:rStyle w:val="IndexLink"/>
                <w:rtl w:val="true"/>
              </w:rPr>
              <w:t>و أمّا ما جاء من النصّ علی الأئمّة الإثنی عشر من طرق مخالفینا</w:t>
            </w:r>
            <w:r>
              <w:rPr>
                <w:rStyle w:val="IndexLink"/>
                <w:rtl w:val="true"/>
              </w:rPr>
              <w:t>:</w:t>
              <w:tab/>
            </w:r>
            <w:r>
              <w:rPr>
                <w:rStyle w:val="IndexLink"/>
              </w:rPr>
              <w:t>354</w:t>
            </w:r>
          </w:hyperlink>
        </w:p>
        <w:p>
          <w:pPr>
            <w:pStyle w:val="Contents5"/>
            <w:tabs>
              <w:tab w:val="clear" w:pos="7892"/>
              <w:tab w:val="right" w:pos="9026" w:leader="dot"/>
            </w:tabs>
            <w:rPr/>
          </w:pPr>
          <w:hyperlink w:anchor="__RefHeading___Toc7280159_3381743652">
            <w:r>
              <w:rPr>
                <w:webHidden/>
                <w:rStyle w:val="IndexLink"/>
                <w:rtl w:val="true"/>
              </w:rPr>
              <w:t>فصل</w:t>
            </w:r>
            <w:r>
              <w:rPr>
                <w:rStyle w:val="IndexLink"/>
                <w:rtl w:val="true"/>
              </w:rPr>
              <w:tab/>
            </w:r>
            <w:r>
              <w:rPr>
                <w:rStyle w:val="IndexLink"/>
              </w:rPr>
              <w:t>355</w:t>
            </w:r>
          </w:hyperlink>
        </w:p>
        <w:p>
          <w:pPr>
            <w:pStyle w:val="Contents5"/>
            <w:tabs>
              <w:tab w:val="clear" w:pos="7892"/>
              <w:tab w:val="right" w:pos="9026" w:leader="dot"/>
            </w:tabs>
            <w:rPr/>
          </w:pPr>
          <w:hyperlink w:anchor="__RefHeading___Toc7280161_3381743652">
            <w:r>
              <w:rPr>
                <w:webHidden/>
                <w:rStyle w:val="IndexLink"/>
                <w:rtl w:val="true"/>
              </w:rPr>
              <w:t>فصل</w:t>
            </w:r>
            <w:r>
              <w:rPr>
                <w:rStyle w:val="IndexLink"/>
                <w:rtl w:val="true"/>
              </w:rPr>
              <w:tab/>
            </w:r>
            <w:r>
              <w:rPr>
                <w:rStyle w:val="IndexLink"/>
              </w:rPr>
              <w:t>357</w:t>
            </w:r>
          </w:hyperlink>
        </w:p>
        <w:p>
          <w:pPr>
            <w:pStyle w:val="Contents5"/>
            <w:tabs>
              <w:tab w:val="clear" w:pos="7892"/>
              <w:tab w:val="right" w:pos="9026" w:leader="dot"/>
            </w:tabs>
            <w:rPr/>
          </w:pPr>
          <w:hyperlink w:anchor="__RefHeading___Toc7280163_3381743652">
            <w:r>
              <w:rPr>
                <w:webHidden/>
                <w:rStyle w:val="IndexLink"/>
                <w:rtl w:val="true"/>
              </w:rPr>
              <w:t>فصل</w:t>
            </w:r>
            <w:r>
              <w:rPr>
                <w:rStyle w:val="IndexLink"/>
                <w:rtl w:val="true"/>
              </w:rPr>
              <w:tab/>
            </w:r>
            <w:r>
              <w:rPr>
                <w:rStyle w:val="IndexLink"/>
              </w:rPr>
              <w:t>364</w:t>
            </w:r>
          </w:hyperlink>
        </w:p>
        <w:p>
          <w:pPr>
            <w:pStyle w:val="Contents4"/>
            <w:tabs>
              <w:tab w:val="clear" w:pos="8176"/>
              <w:tab w:val="right" w:pos="9026" w:leader="dot"/>
            </w:tabs>
            <w:rPr/>
          </w:pPr>
          <w:hyperlink w:anchor="__RefHeading___Toc7280165_3381743652">
            <w:r>
              <w:rPr>
                <w:webHidden/>
                <w:rStyle w:val="IndexLink"/>
                <w:rtl w:val="true"/>
              </w:rPr>
              <w:t>أصل</w:t>
            </w:r>
            <w:r>
              <w:rPr>
                <w:rStyle w:val="IndexLink"/>
              </w:rPr>
              <w:t>4</w:t>
            </w:r>
            <w:r>
              <w:rPr>
                <w:rStyle w:val="IndexLink"/>
                <w:rtl w:val="true"/>
              </w:rPr>
              <w:tab/>
            </w:r>
            <w:r>
              <w:rPr>
                <w:rStyle w:val="IndexLink"/>
              </w:rPr>
              <w:t>369</w:t>
            </w:r>
          </w:hyperlink>
        </w:p>
        <w:p>
          <w:pPr>
            <w:pStyle w:val="Contents5"/>
            <w:tabs>
              <w:tab w:val="clear" w:pos="7892"/>
              <w:tab w:val="right" w:pos="9026" w:leader="dot"/>
            </w:tabs>
            <w:rPr/>
          </w:pPr>
          <w:hyperlink w:anchor="__RefHeading___Toc7280167_3381743652">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7280169_3381743652">
            <w:r>
              <w:rPr>
                <w:webHidden/>
                <w:rStyle w:val="IndexLink"/>
                <w:rtl w:val="true"/>
              </w:rPr>
              <w:t>و أمّا ما رووه فی شأن الصحابة إجمالا أیضا</w:t>
            </w:r>
            <w:r>
              <w:rPr>
                <w:rStyle w:val="IndexLink"/>
                <w:rtl w:val="true"/>
              </w:rPr>
              <w:t>:</w:t>
              <w:tab/>
            </w:r>
            <w:r>
              <w:rPr>
                <w:rStyle w:val="IndexLink"/>
              </w:rPr>
              <w:t>370</w:t>
            </w:r>
          </w:hyperlink>
        </w:p>
        <w:p>
          <w:pPr>
            <w:pStyle w:val="Contents5"/>
            <w:tabs>
              <w:tab w:val="clear" w:pos="7892"/>
              <w:tab w:val="right" w:pos="9026" w:leader="dot"/>
            </w:tabs>
            <w:rPr/>
          </w:pPr>
          <w:hyperlink w:anchor="__RefHeading___Toc7280171_3381743652">
            <w:r>
              <w:rPr>
                <w:webHidden/>
                <w:rStyle w:val="IndexLink"/>
                <w:rtl w:val="true"/>
              </w:rPr>
              <w:t>فصل</w:t>
            </w:r>
            <w:r>
              <w:rPr>
                <w:rStyle w:val="IndexLink"/>
                <w:rtl w:val="true"/>
              </w:rPr>
              <w:tab/>
            </w:r>
            <w:r>
              <w:rPr>
                <w:rStyle w:val="IndexLink"/>
              </w:rPr>
              <w:t>373</w:t>
            </w:r>
          </w:hyperlink>
        </w:p>
        <w:p>
          <w:pPr>
            <w:pStyle w:val="Contents5"/>
            <w:tabs>
              <w:tab w:val="clear" w:pos="7892"/>
              <w:tab w:val="right" w:pos="9026" w:leader="dot"/>
            </w:tabs>
            <w:rPr/>
          </w:pPr>
          <w:hyperlink w:anchor="__RefHeading___Toc7280173_3381743652">
            <w:r>
              <w:rPr>
                <w:webHidden/>
                <w:rStyle w:val="IndexLink"/>
                <w:rtl w:val="true"/>
              </w:rPr>
              <w:t>فصل</w:t>
            </w:r>
            <w:r>
              <w:rPr>
                <w:rStyle w:val="IndexLink"/>
                <w:rtl w:val="true"/>
              </w:rPr>
              <w:tab/>
            </w:r>
            <w:r>
              <w:rPr>
                <w:rStyle w:val="IndexLink"/>
              </w:rPr>
              <w:t>377</w:t>
            </w:r>
          </w:hyperlink>
        </w:p>
        <w:p>
          <w:pPr>
            <w:pStyle w:val="Contents5"/>
            <w:tabs>
              <w:tab w:val="clear" w:pos="7892"/>
              <w:tab w:val="right" w:pos="9026" w:leader="dot"/>
            </w:tabs>
            <w:rPr/>
          </w:pPr>
          <w:hyperlink w:anchor="__RefHeading___Toc7280175_3381743652">
            <w:r>
              <w:rPr>
                <w:webHidden/>
                <w:rStyle w:val="IndexLink"/>
                <w:rtl w:val="true"/>
              </w:rPr>
              <w:t>فصل</w:t>
            </w:r>
            <w:r>
              <w:rPr>
                <w:rStyle w:val="IndexLink"/>
                <w:rtl w:val="true"/>
              </w:rPr>
              <w:tab/>
            </w:r>
            <w:r>
              <w:rPr>
                <w:rStyle w:val="IndexLink"/>
              </w:rPr>
              <w:t>380</w:t>
            </w:r>
          </w:hyperlink>
        </w:p>
        <w:p>
          <w:pPr>
            <w:pStyle w:val="Contents5"/>
            <w:tabs>
              <w:tab w:val="clear" w:pos="7892"/>
              <w:tab w:val="right" w:pos="9026" w:leader="dot"/>
            </w:tabs>
            <w:rPr/>
          </w:pPr>
          <w:hyperlink w:anchor="__RefHeading___Toc7280177_3381743652">
            <w:r>
              <w:rPr>
                <w:webHidden/>
                <w:rStyle w:val="IndexLink"/>
                <w:rtl w:val="true"/>
              </w:rPr>
              <w:t>فصل</w:t>
            </w:r>
            <w:r>
              <w:rPr>
                <w:rStyle w:val="IndexLink"/>
                <w:rtl w:val="true"/>
              </w:rPr>
              <w:tab/>
            </w:r>
            <w:r>
              <w:rPr>
                <w:rStyle w:val="IndexLink"/>
              </w:rPr>
              <w:t>382</w:t>
            </w:r>
          </w:hyperlink>
        </w:p>
        <w:p>
          <w:pPr>
            <w:pStyle w:val="Contents5"/>
            <w:tabs>
              <w:tab w:val="clear" w:pos="7892"/>
              <w:tab w:val="right" w:pos="9026" w:leader="dot"/>
            </w:tabs>
            <w:rPr/>
          </w:pPr>
          <w:hyperlink w:anchor="__RefHeading___Toc7280179_3381743652">
            <w:r>
              <w:rPr>
                <w:webHidden/>
                <w:rStyle w:val="IndexLink"/>
                <w:rtl w:val="true"/>
              </w:rPr>
              <w:t>فصل</w:t>
            </w:r>
            <w:r>
              <w:rPr>
                <w:rStyle w:val="IndexLink"/>
                <w:rtl w:val="true"/>
              </w:rPr>
              <w:tab/>
            </w:r>
            <w:r>
              <w:rPr>
                <w:rStyle w:val="IndexLink"/>
              </w:rPr>
              <w:t>384</w:t>
            </w:r>
          </w:hyperlink>
        </w:p>
        <w:p>
          <w:pPr>
            <w:pStyle w:val="Contents5"/>
            <w:tabs>
              <w:tab w:val="clear" w:pos="7892"/>
              <w:tab w:val="right" w:pos="9026" w:leader="dot"/>
            </w:tabs>
            <w:rPr/>
          </w:pPr>
          <w:hyperlink w:anchor="__RefHeading___Toc7280181_3381743652">
            <w:r>
              <w:rPr>
                <w:webHidden/>
                <w:rStyle w:val="IndexLink"/>
                <w:rtl w:val="true"/>
              </w:rPr>
              <w:t>فصل</w:t>
            </w:r>
            <w:r>
              <w:rPr>
                <w:rStyle w:val="IndexLink"/>
                <w:rtl w:val="true"/>
              </w:rPr>
              <w:tab/>
            </w:r>
            <w:r>
              <w:rPr>
                <w:rStyle w:val="IndexLink"/>
              </w:rPr>
              <w:t>386</w:t>
            </w:r>
          </w:hyperlink>
        </w:p>
        <w:p>
          <w:pPr>
            <w:pStyle w:val="Contents4"/>
            <w:tabs>
              <w:tab w:val="clear" w:pos="8176"/>
              <w:tab w:val="right" w:pos="9026" w:leader="dot"/>
            </w:tabs>
            <w:rPr/>
          </w:pPr>
          <w:hyperlink w:anchor="__RefHeading___Toc7280183_3381743652">
            <w:r>
              <w:rPr>
                <w:webHidden/>
                <w:rStyle w:val="IndexLink"/>
                <w:rtl w:val="true"/>
              </w:rPr>
              <w:t>أصل</w:t>
            </w:r>
            <w:r>
              <w:rPr>
                <w:rStyle w:val="IndexLink"/>
              </w:rPr>
              <w:t>5</w:t>
            </w:r>
            <w:r>
              <w:rPr>
                <w:rStyle w:val="IndexLink"/>
                <w:rtl w:val="true"/>
              </w:rPr>
              <w:tab/>
            </w:r>
            <w:r>
              <w:rPr>
                <w:rStyle w:val="IndexLink"/>
              </w:rPr>
              <w:t>388</w:t>
            </w:r>
          </w:hyperlink>
        </w:p>
        <w:p>
          <w:pPr>
            <w:pStyle w:val="Contents3"/>
            <w:tabs>
              <w:tab w:val="clear" w:pos="8459"/>
              <w:tab w:val="right" w:pos="9026" w:leader="dot"/>
            </w:tabs>
            <w:rPr/>
          </w:pPr>
          <w:hyperlink w:anchor="__RefHeading___Toc7280185_3381743652">
            <w:r>
              <w:rPr>
                <w:webHidden/>
                <w:rStyle w:val="IndexLink"/>
                <w:rtl w:val="true"/>
              </w:rPr>
              <w:t>أصول فی التعریفات و التقسیمات و الاصطلاحات فی الألقاب</w:t>
            </w:r>
            <w:r>
              <w:rPr>
                <w:rStyle w:val="IndexLink"/>
                <w:rtl w:val="true"/>
              </w:rPr>
              <w:tab/>
            </w:r>
            <w:r>
              <w:rPr>
                <w:rStyle w:val="IndexLink"/>
              </w:rPr>
              <w:t>390</w:t>
            </w:r>
          </w:hyperlink>
        </w:p>
        <w:p>
          <w:pPr>
            <w:pStyle w:val="Contents4"/>
            <w:tabs>
              <w:tab w:val="clear" w:pos="8176"/>
              <w:tab w:val="right" w:pos="9026" w:leader="dot"/>
            </w:tabs>
            <w:rPr/>
          </w:pPr>
          <w:hyperlink w:anchor="__RefHeading___Toc7280187_3381743652">
            <w:r>
              <w:rPr>
                <w:webHidden/>
                <w:rStyle w:val="IndexLink"/>
                <w:rtl w:val="true"/>
              </w:rPr>
              <w:t>أصل</w:t>
            </w:r>
            <w:r>
              <w:rPr>
                <w:rStyle w:val="IndexLink"/>
              </w:rPr>
              <w:t>1</w:t>
            </w:r>
            <w:r>
              <w:rPr>
                <w:rStyle w:val="IndexLink"/>
                <w:rtl w:val="true"/>
              </w:rPr>
              <w:tab/>
            </w:r>
            <w:r>
              <w:rPr>
                <w:rStyle w:val="IndexLink"/>
              </w:rPr>
              <w:t>390</w:t>
            </w:r>
          </w:hyperlink>
        </w:p>
        <w:p>
          <w:pPr>
            <w:pStyle w:val="Contents4"/>
            <w:tabs>
              <w:tab w:val="clear" w:pos="8176"/>
              <w:tab w:val="right" w:pos="9026" w:leader="dot"/>
            </w:tabs>
            <w:rPr/>
          </w:pPr>
          <w:hyperlink w:anchor="__RefHeading___Toc7280189_3381743652">
            <w:r>
              <w:rPr>
                <w:webHidden/>
                <w:rStyle w:val="IndexLink"/>
                <w:rtl w:val="true"/>
              </w:rPr>
              <w:t>أصل</w:t>
            </w:r>
            <w:r>
              <w:rPr>
                <w:rStyle w:val="IndexLink"/>
              </w:rPr>
              <w:t>2</w:t>
            </w:r>
            <w:r>
              <w:rPr>
                <w:rStyle w:val="IndexLink"/>
                <w:rtl w:val="true"/>
              </w:rPr>
              <w:tab/>
            </w:r>
            <w:r>
              <w:rPr>
                <w:rStyle w:val="IndexLink"/>
              </w:rPr>
              <w:t>392</w:t>
            </w:r>
          </w:hyperlink>
        </w:p>
        <w:p>
          <w:pPr>
            <w:pStyle w:val="Contents4"/>
            <w:tabs>
              <w:tab w:val="clear" w:pos="8176"/>
              <w:tab w:val="right" w:pos="9026" w:leader="dot"/>
            </w:tabs>
            <w:rPr/>
          </w:pPr>
          <w:hyperlink w:anchor="__RefHeading___Toc7280191_3381743652">
            <w:r>
              <w:rPr>
                <w:webHidden/>
                <w:rStyle w:val="IndexLink"/>
                <w:rtl w:val="true"/>
              </w:rPr>
              <w:t>أصل</w:t>
            </w:r>
            <w:r>
              <w:rPr>
                <w:rStyle w:val="IndexLink"/>
              </w:rPr>
              <w:t>3</w:t>
            </w:r>
            <w:r>
              <w:rPr>
                <w:rStyle w:val="IndexLink"/>
                <w:rtl w:val="true"/>
              </w:rPr>
              <w:tab/>
            </w:r>
            <w:r>
              <w:rPr>
                <w:rStyle w:val="IndexLink"/>
              </w:rPr>
              <w:t>393</w:t>
            </w:r>
          </w:hyperlink>
        </w:p>
        <w:p>
          <w:pPr>
            <w:pStyle w:val="Contents5"/>
            <w:tabs>
              <w:tab w:val="clear" w:pos="7892"/>
              <w:tab w:val="right" w:pos="9026" w:leader="dot"/>
            </w:tabs>
            <w:rPr/>
          </w:pPr>
          <w:hyperlink w:anchor="__RefHeading___Toc7280193_3381743652">
            <w:r>
              <w:rPr>
                <w:webHidden/>
                <w:rStyle w:val="IndexLink"/>
                <w:rtl w:val="true"/>
              </w:rPr>
              <w:t>الخبر</w:t>
            </w:r>
            <w:r>
              <w:rPr>
                <w:rStyle w:val="IndexLink"/>
                <w:rtl w:val="true"/>
              </w:rPr>
              <w:t>:</w:t>
              <w:tab/>
            </w:r>
            <w:r>
              <w:rPr>
                <w:rStyle w:val="IndexLink"/>
              </w:rPr>
              <w:t>393</w:t>
            </w:r>
          </w:hyperlink>
        </w:p>
        <w:p>
          <w:pPr>
            <w:pStyle w:val="Contents5"/>
            <w:tabs>
              <w:tab w:val="clear" w:pos="7892"/>
              <w:tab w:val="right" w:pos="9026" w:leader="dot"/>
            </w:tabs>
            <w:rPr/>
          </w:pPr>
          <w:hyperlink w:anchor="__RefHeading___Toc7280195_3381743652">
            <w:r>
              <w:rPr>
                <w:webHidden/>
                <w:rStyle w:val="IndexLink"/>
                <w:rtl w:val="true"/>
              </w:rPr>
              <w:t>منها</w:t>
            </w:r>
            <w:r>
              <w:rPr>
                <w:rStyle w:val="IndexLink"/>
                <w:rtl w:val="true"/>
              </w:rPr>
              <w:t>«</w:t>
            </w:r>
            <w:r>
              <w:rPr>
                <w:rStyle w:val="IndexLink"/>
                <w:rtl w:val="true"/>
              </w:rPr>
              <w:t>متواتر</w:t>
            </w:r>
            <w:r>
              <w:rPr>
                <w:rStyle w:val="IndexLink"/>
                <w:rtl w:val="true"/>
              </w:rPr>
              <w:t>»:</w:t>
              <w:tab/>
            </w:r>
            <w:r>
              <w:rPr>
                <w:rStyle w:val="IndexLink"/>
              </w:rPr>
              <w:t>393</w:t>
            </w:r>
          </w:hyperlink>
        </w:p>
        <w:p>
          <w:pPr>
            <w:pStyle w:val="Contents5"/>
            <w:tabs>
              <w:tab w:val="clear" w:pos="7892"/>
              <w:tab w:val="right" w:pos="9026" w:leader="dot"/>
            </w:tabs>
            <w:rPr/>
          </w:pPr>
          <w:hyperlink w:anchor="__RefHeading___Toc7280197_3381743652">
            <w:r>
              <w:rPr>
                <w:webHidden/>
                <w:rStyle w:val="IndexLink"/>
                <w:rtl w:val="true"/>
              </w:rPr>
              <w:t>و منها</w:t>
            </w:r>
            <w:r>
              <w:rPr>
                <w:rStyle w:val="IndexLink"/>
                <w:rtl w:val="true"/>
              </w:rPr>
              <w:t>«</w:t>
            </w:r>
            <w:r>
              <w:rPr>
                <w:rStyle w:val="IndexLink"/>
                <w:rtl w:val="true"/>
              </w:rPr>
              <w:t>آحاد</w:t>
            </w:r>
            <w:r>
              <w:rPr>
                <w:rStyle w:val="IndexLink"/>
                <w:rtl w:val="true"/>
              </w:rPr>
              <w:t>»:</w:t>
              <w:tab/>
            </w:r>
            <w:r>
              <w:rPr>
                <w:rStyle w:val="IndexLink"/>
              </w:rPr>
              <w:t>394</w:t>
            </w:r>
          </w:hyperlink>
        </w:p>
        <w:p>
          <w:pPr>
            <w:pStyle w:val="Contents6"/>
            <w:tabs>
              <w:tab w:val="clear" w:pos="7609"/>
              <w:tab w:val="right" w:pos="9026" w:leader="dot"/>
            </w:tabs>
            <w:rPr/>
          </w:pPr>
          <w:hyperlink w:anchor="__RefHeading___Toc7280199_3381743652">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7280201_3381743652">
            <w:r>
              <w:rPr>
                <w:webHidden/>
                <w:rStyle w:val="IndexLink"/>
                <w:rtl w:val="true"/>
              </w:rPr>
              <w:t>الأوّل</w:t>
            </w:r>
            <w:r>
              <w:rPr>
                <w:rStyle w:val="IndexLink"/>
                <w:rtl w:val="true"/>
              </w:rPr>
              <w:t>:</w:t>
            </w:r>
            <w:r>
              <w:rPr>
                <w:rStyle w:val="IndexLink"/>
                <w:rtl w:val="true"/>
              </w:rPr>
              <w:t>الصحیح</w:t>
            </w:r>
            <w:r>
              <w:rPr>
                <w:rStyle w:val="IndexLink"/>
                <w:rtl w:val="true"/>
              </w:rPr>
              <w:tab/>
            </w:r>
            <w:r>
              <w:rPr>
                <w:rStyle w:val="IndexLink"/>
              </w:rPr>
              <w:t>394</w:t>
            </w:r>
          </w:hyperlink>
        </w:p>
        <w:p>
          <w:pPr>
            <w:pStyle w:val="Contents6"/>
            <w:tabs>
              <w:tab w:val="clear" w:pos="7609"/>
              <w:tab w:val="right" w:pos="9026" w:leader="dot"/>
            </w:tabs>
            <w:rPr/>
          </w:pPr>
          <w:hyperlink w:anchor="__RefHeading___Toc7280203_3381743652">
            <w:r>
              <w:rPr>
                <w:webHidden/>
                <w:rStyle w:val="IndexLink"/>
                <w:rtl w:val="true"/>
              </w:rPr>
              <w:t>تنبیه</w:t>
            </w:r>
            <w:r>
              <w:rPr>
                <w:rStyle w:val="IndexLink"/>
                <w:rtl w:val="true"/>
              </w:rPr>
              <w:t>:</w:t>
              <w:tab/>
            </w:r>
            <w:r>
              <w:rPr>
                <w:rStyle w:val="IndexLink"/>
              </w:rPr>
              <w:t>396</w:t>
            </w:r>
          </w:hyperlink>
        </w:p>
        <w:p>
          <w:pPr>
            <w:pStyle w:val="Contents6"/>
            <w:tabs>
              <w:tab w:val="clear" w:pos="7609"/>
              <w:tab w:val="right" w:pos="9026" w:leader="dot"/>
            </w:tabs>
            <w:rPr/>
          </w:pPr>
          <w:hyperlink w:anchor="__RefHeading___Toc7280205_3381743652">
            <w:r>
              <w:rPr>
                <w:webHidden/>
                <w:rStyle w:val="IndexLink"/>
                <w:rtl w:val="true"/>
              </w:rPr>
              <w:t>الثانی</w:t>
            </w:r>
            <w:r>
              <w:rPr>
                <w:rStyle w:val="IndexLink"/>
                <w:rtl w:val="true"/>
              </w:rPr>
              <w:t>:</w:t>
            </w:r>
            <w:r>
              <w:rPr>
                <w:rStyle w:val="IndexLink"/>
                <w:rtl w:val="true"/>
              </w:rPr>
              <w:t>الحسن</w:t>
            </w:r>
            <w:r>
              <w:rPr>
                <w:rStyle w:val="IndexLink"/>
                <w:rtl w:val="true"/>
              </w:rPr>
              <w:tab/>
            </w:r>
            <w:r>
              <w:rPr>
                <w:rStyle w:val="IndexLink"/>
              </w:rPr>
              <w:t>396</w:t>
            </w:r>
          </w:hyperlink>
        </w:p>
        <w:p>
          <w:pPr>
            <w:pStyle w:val="Contents6"/>
            <w:tabs>
              <w:tab w:val="clear" w:pos="7609"/>
              <w:tab w:val="right" w:pos="9026" w:leader="dot"/>
            </w:tabs>
            <w:rPr/>
          </w:pPr>
          <w:hyperlink w:anchor="__RefHeading___Toc7280207_3381743652">
            <w:r>
              <w:rPr>
                <w:webHidden/>
                <w:rStyle w:val="IndexLink"/>
                <w:rtl w:val="true"/>
              </w:rPr>
              <w:t>تنبیه</w:t>
            </w:r>
            <w:r>
              <w:rPr>
                <w:rStyle w:val="IndexLink"/>
                <w:rtl w:val="true"/>
              </w:rPr>
              <w:t>:</w:t>
              <w:tab/>
            </w:r>
            <w:r>
              <w:rPr>
                <w:rStyle w:val="IndexLink"/>
              </w:rPr>
              <w:t>398</w:t>
            </w:r>
          </w:hyperlink>
        </w:p>
        <w:p>
          <w:pPr>
            <w:pStyle w:val="Contents6"/>
            <w:tabs>
              <w:tab w:val="clear" w:pos="7609"/>
              <w:tab w:val="right" w:pos="9026" w:leader="dot"/>
            </w:tabs>
            <w:rPr/>
          </w:pPr>
          <w:hyperlink w:anchor="__RefHeading___Toc7280209_3381743652">
            <w:r>
              <w:rPr>
                <w:webHidden/>
                <w:rStyle w:val="IndexLink"/>
                <w:rtl w:val="true"/>
              </w:rPr>
              <w:t>الثالث</w:t>
            </w:r>
            <w:r>
              <w:rPr>
                <w:rStyle w:val="IndexLink"/>
                <w:rtl w:val="true"/>
              </w:rPr>
              <w:t>:</w:t>
            </w:r>
            <w:r>
              <w:rPr>
                <w:rStyle w:val="IndexLink"/>
                <w:rtl w:val="true"/>
              </w:rPr>
              <w:t>الموثّق</w:t>
            </w:r>
            <w:r>
              <w:rPr>
                <w:rStyle w:val="IndexLink"/>
                <w:rtl w:val="true"/>
              </w:rPr>
              <w:tab/>
            </w:r>
            <w:r>
              <w:rPr>
                <w:rStyle w:val="IndexLink"/>
              </w:rPr>
              <w:t>399</w:t>
            </w:r>
          </w:hyperlink>
        </w:p>
        <w:p>
          <w:pPr>
            <w:pStyle w:val="Contents6"/>
            <w:tabs>
              <w:tab w:val="clear" w:pos="7609"/>
              <w:tab w:val="right" w:pos="9026" w:leader="dot"/>
            </w:tabs>
            <w:rPr/>
          </w:pPr>
          <w:hyperlink w:anchor="__RefHeading___Toc7280211_3381743652">
            <w:r>
              <w:rPr>
                <w:webHidden/>
                <w:rStyle w:val="IndexLink"/>
                <w:rtl w:val="true"/>
              </w:rPr>
              <w:t>الرابع</w:t>
            </w:r>
            <w:r>
              <w:rPr>
                <w:rStyle w:val="IndexLink"/>
                <w:rtl w:val="true"/>
              </w:rPr>
              <w:t>:</w:t>
            </w:r>
            <w:r>
              <w:rPr>
                <w:rStyle w:val="IndexLink"/>
                <w:rtl w:val="true"/>
              </w:rPr>
              <w:t>الضعیف</w:t>
            </w:r>
            <w:r>
              <w:rPr>
                <w:rStyle w:val="IndexLink"/>
                <w:rtl w:val="true"/>
              </w:rPr>
              <w:tab/>
            </w:r>
            <w:r>
              <w:rPr>
                <w:rStyle w:val="IndexLink"/>
              </w:rPr>
              <w:t>399</w:t>
            </w:r>
          </w:hyperlink>
        </w:p>
        <w:p>
          <w:pPr>
            <w:pStyle w:val="Contents6"/>
            <w:tabs>
              <w:tab w:val="clear" w:pos="7609"/>
              <w:tab w:val="right" w:pos="9026" w:leader="dot"/>
            </w:tabs>
            <w:rPr/>
          </w:pPr>
          <w:hyperlink w:anchor="__RefHeading___Toc7280213_3381743652">
            <w:r>
              <w:rPr>
                <w:webHidden/>
                <w:rStyle w:val="IndexLink"/>
                <w:rtl w:val="true"/>
              </w:rPr>
              <w:t>تنبیه</w:t>
            </w:r>
            <w:r>
              <w:rPr>
                <w:rStyle w:val="IndexLink"/>
                <w:rtl w:val="true"/>
              </w:rPr>
              <w:t>:</w:t>
              <w:tab/>
            </w:r>
            <w:r>
              <w:rPr>
                <w:rStyle w:val="IndexLink"/>
              </w:rPr>
              <w:t>399</w:t>
            </w:r>
          </w:hyperlink>
        </w:p>
        <w:p>
          <w:pPr>
            <w:pStyle w:val="Contents4"/>
            <w:tabs>
              <w:tab w:val="clear" w:pos="8176"/>
              <w:tab w:val="right" w:pos="9026" w:leader="dot"/>
            </w:tabs>
            <w:rPr/>
          </w:pPr>
          <w:hyperlink w:anchor="__RefHeading___Toc7280215_3381743652">
            <w:r>
              <w:rPr>
                <w:webHidden/>
                <w:rStyle w:val="IndexLink"/>
                <w:rtl w:val="true"/>
              </w:rPr>
              <w:t>أصل</w:t>
            </w:r>
            <w:r>
              <w:rPr>
                <w:rStyle w:val="IndexLink"/>
              </w:rPr>
              <w:t>4</w:t>
            </w:r>
            <w:r>
              <w:rPr>
                <w:rStyle w:val="IndexLink"/>
                <w:rtl w:val="true"/>
              </w:rPr>
              <w:tab/>
            </w:r>
            <w:r>
              <w:rPr>
                <w:rStyle w:val="IndexLink"/>
              </w:rPr>
              <w:t>400</w:t>
            </w:r>
          </w:hyperlink>
        </w:p>
        <w:p>
          <w:pPr>
            <w:pStyle w:val="Contents5"/>
            <w:tabs>
              <w:tab w:val="clear" w:pos="7892"/>
              <w:tab w:val="right" w:pos="9026" w:leader="dot"/>
            </w:tabs>
            <w:rPr/>
          </w:pPr>
          <w:hyperlink w:anchor="__RefHeading___Toc7280217_3381743652">
            <w:r>
              <w:rPr>
                <w:webHidden/>
                <w:rStyle w:val="IndexLink"/>
                <w:rtl w:val="true"/>
              </w:rPr>
              <w:t>اشارة</w:t>
            </w:r>
            <w:r>
              <w:rPr>
                <w:rStyle w:val="IndexLink"/>
                <w:rtl w:val="true"/>
              </w:rPr>
              <w:tab/>
            </w:r>
            <w:r>
              <w:rPr>
                <w:rStyle w:val="IndexLink"/>
              </w:rPr>
              <w:t>400</w:t>
            </w:r>
          </w:hyperlink>
        </w:p>
        <w:p>
          <w:pPr>
            <w:pStyle w:val="Contents5"/>
            <w:tabs>
              <w:tab w:val="clear" w:pos="7892"/>
              <w:tab w:val="right" w:pos="9026" w:leader="dot"/>
            </w:tabs>
            <w:rPr/>
          </w:pPr>
          <w:hyperlink w:anchor="__RefHeading___Toc7280219_3381743652">
            <w:r>
              <w:rPr>
                <w:webHidden/>
                <w:rStyle w:val="IndexLink"/>
                <w:rtl w:val="true"/>
              </w:rPr>
              <w:t>الأوّل</w:t>
            </w:r>
            <w:r>
              <w:rPr>
                <w:rStyle w:val="IndexLink"/>
                <w:rtl w:val="true"/>
              </w:rPr>
              <w:t>:</w:t>
            </w:r>
            <w:r>
              <w:rPr>
                <w:rStyle w:val="IndexLink"/>
                <w:rtl w:val="true"/>
              </w:rPr>
              <w:t>المقبول</w:t>
            </w:r>
            <w:r>
              <w:rPr>
                <w:rStyle w:val="IndexLink"/>
                <w:rtl w:val="true"/>
              </w:rPr>
              <w:tab/>
            </w:r>
            <w:r>
              <w:rPr>
                <w:rStyle w:val="IndexLink"/>
              </w:rPr>
              <w:t>400</w:t>
            </w:r>
          </w:hyperlink>
        </w:p>
        <w:p>
          <w:pPr>
            <w:pStyle w:val="Contents5"/>
            <w:tabs>
              <w:tab w:val="clear" w:pos="7892"/>
              <w:tab w:val="right" w:pos="9026" w:leader="dot"/>
            </w:tabs>
            <w:rPr/>
          </w:pPr>
          <w:hyperlink w:anchor="__RefHeading___Toc7280221_3381743652">
            <w:r>
              <w:rPr>
                <w:webHidden/>
                <w:rStyle w:val="IndexLink"/>
                <w:rtl w:val="true"/>
              </w:rPr>
              <w:t>الثانی</w:t>
            </w:r>
            <w:r>
              <w:rPr>
                <w:rStyle w:val="IndexLink"/>
                <w:rtl w:val="true"/>
              </w:rPr>
              <w:t>:</w:t>
            </w:r>
            <w:r>
              <w:rPr>
                <w:rStyle w:val="IndexLink"/>
                <w:rtl w:val="true"/>
              </w:rPr>
              <w:t>المشهور</w:t>
            </w:r>
            <w:r>
              <w:rPr>
                <w:rStyle w:val="IndexLink"/>
                <w:rtl w:val="true"/>
              </w:rPr>
              <w:tab/>
            </w:r>
            <w:r>
              <w:rPr>
                <w:rStyle w:val="IndexLink"/>
              </w:rPr>
              <w:t>400</w:t>
            </w:r>
          </w:hyperlink>
        </w:p>
        <w:p>
          <w:pPr>
            <w:pStyle w:val="Contents5"/>
            <w:tabs>
              <w:tab w:val="clear" w:pos="7892"/>
              <w:tab w:val="right" w:pos="9026" w:leader="dot"/>
            </w:tabs>
            <w:rPr/>
          </w:pPr>
          <w:hyperlink w:anchor="__RefHeading___Toc7280223_3381743652">
            <w:r>
              <w:rPr>
                <w:webHidden/>
                <w:rStyle w:val="IndexLink"/>
                <w:rtl w:val="true"/>
              </w:rPr>
              <w:t>الثالث</w:t>
            </w:r>
            <w:r>
              <w:rPr>
                <w:rStyle w:val="IndexLink"/>
                <w:rtl w:val="true"/>
              </w:rPr>
              <w:t>:</w:t>
            </w:r>
            <w:r>
              <w:rPr>
                <w:rStyle w:val="IndexLink"/>
                <w:rtl w:val="true"/>
              </w:rPr>
              <w:t>المسند</w:t>
            </w:r>
            <w:r>
              <w:rPr>
                <w:rStyle w:val="IndexLink"/>
                <w:rtl w:val="true"/>
              </w:rPr>
              <w:tab/>
            </w:r>
            <w:r>
              <w:rPr>
                <w:rStyle w:val="IndexLink"/>
              </w:rPr>
              <w:t>401</w:t>
            </w:r>
          </w:hyperlink>
        </w:p>
        <w:p>
          <w:pPr>
            <w:pStyle w:val="Contents5"/>
            <w:tabs>
              <w:tab w:val="clear" w:pos="7892"/>
              <w:tab w:val="right" w:pos="9026" w:leader="dot"/>
            </w:tabs>
            <w:rPr/>
          </w:pPr>
          <w:hyperlink w:anchor="__RefHeading___Toc7280225_3381743652">
            <w:r>
              <w:rPr>
                <w:webHidden/>
                <w:rStyle w:val="IndexLink"/>
                <w:rtl w:val="true"/>
              </w:rPr>
              <w:t>الرابع</w:t>
            </w:r>
            <w:r>
              <w:rPr>
                <w:rStyle w:val="IndexLink"/>
                <w:rtl w:val="true"/>
              </w:rPr>
              <w:t>:</w:t>
            </w:r>
            <w:r>
              <w:rPr>
                <w:rStyle w:val="IndexLink"/>
                <w:rtl w:val="true"/>
              </w:rPr>
              <w:t>المعنعن</w:t>
            </w:r>
            <w:r>
              <w:rPr>
                <w:rStyle w:val="IndexLink"/>
                <w:rtl w:val="true"/>
              </w:rPr>
              <w:tab/>
            </w:r>
            <w:r>
              <w:rPr>
                <w:rStyle w:val="IndexLink"/>
              </w:rPr>
              <w:t>401</w:t>
            </w:r>
          </w:hyperlink>
        </w:p>
        <w:p>
          <w:pPr>
            <w:pStyle w:val="Contents5"/>
            <w:tabs>
              <w:tab w:val="clear" w:pos="7892"/>
              <w:tab w:val="right" w:pos="9026" w:leader="dot"/>
            </w:tabs>
            <w:rPr/>
          </w:pPr>
          <w:hyperlink w:anchor="__RefHeading___Toc7280227_3381743652">
            <w:r>
              <w:rPr>
                <w:webHidden/>
                <w:rStyle w:val="IndexLink"/>
                <w:rtl w:val="true"/>
              </w:rPr>
              <w:t>الخامس</w:t>
            </w:r>
            <w:r>
              <w:rPr>
                <w:rStyle w:val="IndexLink"/>
                <w:rtl w:val="true"/>
              </w:rPr>
              <w:t>:</w:t>
            </w:r>
            <w:r>
              <w:rPr>
                <w:rStyle w:val="IndexLink"/>
                <w:rtl w:val="true"/>
              </w:rPr>
              <w:t>المسلسل</w:t>
            </w:r>
            <w:r>
              <w:rPr>
                <w:rStyle w:val="IndexLink"/>
                <w:rtl w:val="true"/>
              </w:rPr>
              <w:tab/>
            </w:r>
            <w:r>
              <w:rPr>
                <w:rStyle w:val="IndexLink"/>
              </w:rPr>
              <w:t>402</w:t>
            </w:r>
          </w:hyperlink>
        </w:p>
        <w:p>
          <w:pPr>
            <w:pStyle w:val="Contents5"/>
            <w:tabs>
              <w:tab w:val="clear" w:pos="7892"/>
              <w:tab w:val="right" w:pos="9026" w:leader="dot"/>
            </w:tabs>
            <w:rPr/>
          </w:pPr>
          <w:hyperlink w:anchor="__RefHeading___Toc7280229_3381743652">
            <w:r>
              <w:rPr>
                <w:webHidden/>
                <w:rStyle w:val="IndexLink"/>
                <w:rtl w:val="true"/>
              </w:rPr>
              <w:t>السادس</w:t>
            </w:r>
            <w:r>
              <w:rPr>
                <w:rStyle w:val="IndexLink"/>
                <w:rtl w:val="true"/>
              </w:rPr>
              <w:t>:</w:t>
            </w:r>
            <w:r>
              <w:rPr>
                <w:rStyle w:val="IndexLink"/>
                <w:rtl w:val="true"/>
              </w:rPr>
              <w:t>المضمر</w:t>
            </w:r>
            <w:r>
              <w:rPr>
                <w:rStyle w:val="IndexLink"/>
                <w:rtl w:val="true"/>
              </w:rPr>
              <w:tab/>
            </w:r>
            <w:r>
              <w:rPr>
                <w:rStyle w:val="IndexLink"/>
              </w:rPr>
              <w:t>403</w:t>
            </w:r>
          </w:hyperlink>
        </w:p>
        <w:p>
          <w:pPr>
            <w:pStyle w:val="Contents5"/>
            <w:tabs>
              <w:tab w:val="clear" w:pos="7892"/>
              <w:tab w:val="right" w:pos="9026" w:leader="dot"/>
            </w:tabs>
            <w:rPr/>
          </w:pPr>
          <w:hyperlink w:anchor="__RefHeading___Toc7280231_3381743652">
            <w:r>
              <w:rPr>
                <w:webHidden/>
                <w:rStyle w:val="IndexLink"/>
                <w:rtl w:val="true"/>
              </w:rPr>
              <w:t>السابع</w:t>
            </w:r>
            <w:r>
              <w:rPr>
                <w:rStyle w:val="IndexLink"/>
                <w:rtl w:val="true"/>
              </w:rPr>
              <w:t>:</w:t>
            </w:r>
            <w:r>
              <w:rPr>
                <w:rStyle w:val="IndexLink"/>
                <w:rtl w:val="true"/>
              </w:rPr>
              <w:t>المجهول</w:t>
            </w:r>
            <w:r>
              <w:rPr>
                <w:rStyle w:val="IndexLink"/>
                <w:rtl w:val="true"/>
              </w:rPr>
              <w:tab/>
            </w:r>
            <w:r>
              <w:rPr>
                <w:rStyle w:val="IndexLink"/>
              </w:rPr>
              <w:t>403</w:t>
            </w:r>
          </w:hyperlink>
        </w:p>
        <w:p>
          <w:pPr>
            <w:pStyle w:val="Contents6"/>
            <w:tabs>
              <w:tab w:val="clear" w:pos="7609"/>
              <w:tab w:val="right" w:pos="9026" w:leader="dot"/>
            </w:tabs>
            <w:rPr/>
          </w:pPr>
          <w:hyperlink w:anchor="__RefHeading___Toc7280233_3381743652">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7280235_3381743652">
            <w:r>
              <w:rPr>
                <w:webHidden/>
                <w:rStyle w:val="IndexLink"/>
                <w:rtl w:val="true"/>
              </w:rPr>
              <w:t>تنبیه</w:t>
            </w:r>
            <w:r>
              <w:rPr>
                <w:rStyle w:val="IndexLink"/>
                <w:rtl w:val="true"/>
              </w:rPr>
              <w:t>:</w:t>
              <w:tab/>
            </w:r>
            <w:r>
              <w:rPr>
                <w:rStyle w:val="IndexLink"/>
              </w:rPr>
              <w:t>403</w:t>
            </w:r>
          </w:hyperlink>
        </w:p>
        <w:p>
          <w:pPr>
            <w:pStyle w:val="Contents5"/>
            <w:tabs>
              <w:tab w:val="clear" w:pos="7892"/>
              <w:tab w:val="right" w:pos="9026" w:leader="dot"/>
            </w:tabs>
            <w:rPr/>
          </w:pPr>
          <w:hyperlink w:anchor="__RefHeading___Toc7280237_3381743652">
            <w:r>
              <w:rPr>
                <w:webHidden/>
                <w:rStyle w:val="IndexLink"/>
                <w:rtl w:val="true"/>
              </w:rPr>
              <w:t>الثامن</w:t>
            </w:r>
            <w:r>
              <w:rPr>
                <w:rStyle w:val="IndexLink"/>
                <w:rtl w:val="true"/>
              </w:rPr>
              <w:t>:</w:t>
            </w:r>
            <w:r>
              <w:rPr>
                <w:rStyle w:val="IndexLink"/>
                <w:rtl w:val="true"/>
              </w:rPr>
              <w:t>المرفوع</w:t>
            </w:r>
            <w:r>
              <w:rPr>
                <w:rStyle w:val="IndexLink"/>
                <w:rtl w:val="true"/>
              </w:rPr>
              <w:tab/>
            </w:r>
            <w:r>
              <w:rPr>
                <w:rStyle w:val="IndexLink"/>
              </w:rPr>
              <w:t>404</w:t>
            </w:r>
          </w:hyperlink>
        </w:p>
        <w:p>
          <w:pPr>
            <w:pStyle w:val="Contents5"/>
            <w:tabs>
              <w:tab w:val="clear" w:pos="7892"/>
              <w:tab w:val="right" w:pos="9026" w:leader="dot"/>
            </w:tabs>
            <w:rPr/>
          </w:pPr>
          <w:hyperlink w:anchor="__RefHeading___Toc7280239_3381743652">
            <w:r>
              <w:rPr>
                <w:webHidden/>
                <w:rStyle w:val="IndexLink"/>
                <w:rtl w:val="true"/>
              </w:rPr>
              <w:t>التاسع</w:t>
            </w:r>
            <w:r>
              <w:rPr>
                <w:rStyle w:val="IndexLink"/>
                <w:rtl w:val="true"/>
              </w:rPr>
              <w:t>:</w:t>
            </w:r>
            <w:r>
              <w:rPr>
                <w:rStyle w:val="IndexLink"/>
                <w:rtl w:val="true"/>
              </w:rPr>
              <w:t>الموقوف</w:t>
            </w:r>
            <w:r>
              <w:rPr>
                <w:rStyle w:val="IndexLink"/>
                <w:rtl w:val="true"/>
              </w:rPr>
              <w:tab/>
            </w:r>
            <w:r>
              <w:rPr>
                <w:rStyle w:val="IndexLink"/>
              </w:rPr>
              <w:t>405</w:t>
            </w:r>
          </w:hyperlink>
        </w:p>
        <w:p>
          <w:pPr>
            <w:pStyle w:val="Contents5"/>
            <w:tabs>
              <w:tab w:val="clear" w:pos="7892"/>
              <w:tab w:val="right" w:pos="9026" w:leader="dot"/>
            </w:tabs>
            <w:rPr/>
          </w:pPr>
          <w:hyperlink w:anchor="__RefHeading___Toc7280241_3381743652">
            <w:r>
              <w:rPr>
                <w:webHidden/>
                <w:rStyle w:val="IndexLink"/>
                <w:rtl w:val="true"/>
              </w:rPr>
              <w:t>العاشر</w:t>
            </w:r>
            <w:r>
              <w:rPr>
                <w:rStyle w:val="IndexLink"/>
                <w:rtl w:val="true"/>
              </w:rPr>
              <w:t>:</w:t>
            </w:r>
            <w:r>
              <w:rPr>
                <w:rStyle w:val="IndexLink"/>
                <w:rtl w:val="true"/>
              </w:rPr>
              <w:t>المقطوع</w:t>
            </w:r>
            <w:r>
              <w:rPr>
                <w:rStyle w:val="IndexLink"/>
                <w:rtl w:val="true"/>
              </w:rPr>
              <w:tab/>
            </w:r>
            <w:r>
              <w:rPr>
                <w:rStyle w:val="IndexLink"/>
              </w:rPr>
              <w:t>405</w:t>
            </w:r>
          </w:hyperlink>
        </w:p>
        <w:p>
          <w:pPr>
            <w:pStyle w:val="Contents5"/>
            <w:tabs>
              <w:tab w:val="clear" w:pos="7892"/>
              <w:tab w:val="right" w:pos="9026" w:leader="dot"/>
            </w:tabs>
            <w:rPr/>
          </w:pPr>
          <w:hyperlink w:anchor="__RefHeading___Toc7280243_3381743652">
            <w:r>
              <w:rPr>
                <w:webHidden/>
                <w:rStyle w:val="IndexLink"/>
                <w:rtl w:val="true"/>
              </w:rPr>
              <w:t>الحادی عشر</w:t>
            </w:r>
            <w:r>
              <w:rPr>
                <w:rStyle w:val="IndexLink"/>
                <w:rtl w:val="true"/>
              </w:rPr>
              <w:t>:</w:t>
            </w:r>
            <w:r>
              <w:rPr>
                <w:rStyle w:val="IndexLink"/>
                <w:rtl w:val="true"/>
              </w:rPr>
              <w:t>المنقطع بالمعنی الأعمّ</w:t>
            </w:r>
            <w:r>
              <w:rPr>
                <w:rStyle w:val="IndexLink"/>
                <w:rtl w:val="true"/>
              </w:rPr>
              <w:tab/>
            </w:r>
            <w:r>
              <w:rPr>
                <w:rStyle w:val="IndexLink"/>
              </w:rPr>
              <w:t>406</w:t>
            </w:r>
          </w:hyperlink>
        </w:p>
        <w:p>
          <w:pPr>
            <w:pStyle w:val="Contents6"/>
            <w:tabs>
              <w:tab w:val="clear" w:pos="7609"/>
              <w:tab w:val="right" w:pos="9026" w:leader="dot"/>
            </w:tabs>
            <w:rPr/>
          </w:pPr>
          <w:hyperlink w:anchor="__RefHeading___Toc7280245_3381743652">
            <w:r>
              <w:rPr>
                <w:webHidden/>
                <w:rStyle w:val="IndexLink"/>
                <w:rtl w:val="true"/>
              </w:rPr>
              <w:t>اشارة</w:t>
            </w:r>
            <w:r>
              <w:rPr>
                <w:rStyle w:val="IndexLink"/>
                <w:rtl w:val="true"/>
              </w:rPr>
              <w:tab/>
            </w:r>
            <w:r>
              <w:rPr>
                <w:rStyle w:val="IndexLink"/>
              </w:rPr>
              <w:t>406</w:t>
            </w:r>
          </w:hyperlink>
        </w:p>
        <w:p>
          <w:pPr>
            <w:pStyle w:val="Contents6"/>
            <w:tabs>
              <w:tab w:val="clear" w:pos="7609"/>
              <w:tab w:val="right" w:pos="9026" w:leader="dot"/>
            </w:tabs>
            <w:rPr/>
          </w:pPr>
          <w:hyperlink w:anchor="__RefHeading___Toc7280247_3381743652">
            <w:r>
              <w:rPr>
                <w:webHidden/>
                <w:rStyle w:val="IndexLink"/>
                <w:rtl w:val="true"/>
              </w:rPr>
              <w:t>تنبیه</w:t>
            </w:r>
            <w:r>
              <w:rPr>
                <w:rStyle w:val="IndexLink"/>
                <w:rtl w:val="true"/>
              </w:rPr>
              <w:t>:</w:t>
              <w:tab/>
            </w:r>
            <w:r>
              <w:rPr>
                <w:rStyle w:val="IndexLink"/>
              </w:rPr>
              <w:t>406</w:t>
            </w:r>
          </w:hyperlink>
        </w:p>
        <w:p>
          <w:pPr>
            <w:pStyle w:val="Contents6"/>
            <w:tabs>
              <w:tab w:val="clear" w:pos="7609"/>
              <w:tab w:val="right" w:pos="9026" w:leader="dot"/>
            </w:tabs>
            <w:rPr/>
          </w:pPr>
          <w:hyperlink w:anchor="__RefHeading___Toc7280249_3381743652">
            <w:r>
              <w:rPr>
                <w:webHidden/>
                <w:rStyle w:val="IndexLink"/>
                <w:rtl w:val="true"/>
              </w:rPr>
              <w:t>تتمیم</w:t>
            </w:r>
            <w:r>
              <w:rPr>
                <w:rStyle w:val="IndexLink"/>
                <w:rtl w:val="true"/>
              </w:rPr>
              <w:t>:</w:t>
              <w:tab/>
            </w:r>
            <w:r>
              <w:rPr>
                <w:rStyle w:val="IndexLink"/>
              </w:rPr>
              <w:t>408</w:t>
            </w:r>
          </w:hyperlink>
        </w:p>
        <w:p>
          <w:pPr>
            <w:pStyle w:val="Contents5"/>
            <w:tabs>
              <w:tab w:val="clear" w:pos="7892"/>
              <w:tab w:val="right" w:pos="9026" w:leader="dot"/>
            </w:tabs>
            <w:rPr/>
          </w:pPr>
          <w:hyperlink w:anchor="__RefHeading___Toc7280251_3381743652">
            <w:r>
              <w:rPr>
                <w:webHidden/>
                <w:rStyle w:val="IndexLink"/>
                <w:rtl w:val="true"/>
              </w:rPr>
              <w:t>الثانی عشر</w:t>
            </w:r>
            <w:r>
              <w:rPr>
                <w:rStyle w:val="IndexLink"/>
                <w:rtl w:val="true"/>
              </w:rPr>
              <w:t>:</w:t>
            </w:r>
            <w:r>
              <w:rPr>
                <w:rStyle w:val="IndexLink"/>
                <w:rtl w:val="true"/>
              </w:rPr>
              <w:t>المعضل</w:t>
            </w:r>
            <w:r>
              <w:rPr>
                <w:rStyle w:val="IndexLink"/>
                <w:rtl w:val="true"/>
              </w:rPr>
              <w:tab/>
            </w:r>
            <w:r>
              <w:rPr>
                <w:rStyle w:val="IndexLink"/>
              </w:rPr>
              <w:t>408</w:t>
            </w:r>
          </w:hyperlink>
        </w:p>
        <w:p>
          <w:pPr>
            <w:pStyle w:val="Contents5"/>
            <w:tabs>
              <w:tab w:val="clear" w:pos="7892"/>
              <w:tab w:val="right" w:pos="9026" w:leader="dot"/>
            </w:tabs>
            <w:rPr/>
          </w:pPr>
          <w:hyperlink w:anchor="__RefHeading___Toc7280253_3381743652">
            <w:r>
              <w:rPr>
                <w:webHidden/>
                <w:rStyle w:val="IndexLink"/>
                <w:rtl w:val="true"/>
              </w:rPr>
              <w:t>الثالث عشر</w:t>
            </w:r>
            <w:r>
              <w:rPr>
                <w:rStyle w:val="IndexLink"/>
                <w:rtl w:val="true"/>
              </w:rPr>
              <w:t>:</w:t>
            </w:r>
            <w:r>
              <w:rPr>
                <w:rStyle w:val="IndexLink"/>
                <w:rtl w:val="true"/>
              </w:rPr>
              <w:t>الشاذّ،و النادر،و المنکر</w:t>
            </w:r>
            <w:r>
              <w:rPr>
                <w:rStyle w:val="IndexLink"/>
                <w:rtl w:val="true"/>
              </w:rPr>
              <w:tab/>
            </w:r>
            <w:r>
              <w:rPr>
                <w:rStyle w:val="IndexLink"/>
              </w:rPr>
              <w:t>408</w:t>
            </w:r>
          </w:hyperlink>
        </w:p>
        <w:p>
          <w:pPr>
            <w:pStyle w:val="Contents6"/>
            <w:tabs>
              <w:tab w:val="clear" w:pos="7609"/>
              <w:tab w:val="right" w:pos="9026" w:leader="dot"/>
            </w:tabs>
            <w:rPr/>
          </w:pPr>
          <w:hyperlink w:anchor="__RefHeading___Toc7280255_3381743652">
            <w:r>
              <w:rPr>
                <w:webHidden/>
                <w:rStyle w:val="IndexLink"/>
                <w:rtl w:val="true"/>
              </w:rPr>
              <w:t>اشارة</w:t>
            </w:r>
            <w:r>
              <w:rPr>
                <w:rStyle w:val="IndexLink"/>
                <w:rtl w:val="true"/>
              </w:rPr>
              <w:tab/>
            </w:r>
            <w:r>
              <w:rPr>
                <w:rStyle w:val="IndexLink"/>
              </w:rPr>
              <w:t>408</w:t>
            </w:r>
          </w:hyperlink>
        </w:p>
        <w:p>
          <w:pPr>
            <w:pStyle w:val="Contents6"/>
            <w:tabs>
              <w:tab w:val="clear" w:pos="7609"/>
              <w:tab w:val="right" w:pos="9026" w:leader="dot"/>
            </w:tabs>
            <w:rPr/>
          </w:pPr>
          <w:hyperlink w:anchor="__RefHeading___Toc7280257_3381743652">
            <w:r>
              <w:rPr>
                <w:webHidden/>
                <w:rStyle w:val="IndexLink"/>
                <w:rtl w:val="true"/>
              </w:rPr>
              <w:t>تتمیمان</w:t>
            </w:r>
            <w:r>
              <w:rPr>
                <w:rStyle w:val="IndexLink"/>
                <w:rtl w:val="true"/>
              </w:rPr>
              <w:t>:</w:t>
              <w:tab/>
            </w:r>
            <w:r>
              <w:rPr>
                <w:rStyle w:val="IndexLink"/>
              </w:rPr>
              <w:t>410</w:t>
            </w:r>
          </w:hyperlink>
        </w:p>
        <w:p>
          <w:pPr>
            <w:pStyle w:val="Contents6"/>
            <w:tabs>
              <w:tab w:val="clear" w:pos="7609"/>
              <w:tab w:val="right" w:pos="9026" w:leader="dot"/>
            </w:tabs>
            <w:rPr/>
          </w:pPr>
          <w:hyperlink w:anchor="__RefHeading___Toc7280259_3381743652">
            <w:r>
              <w:rPr>
                <w:webHidden/>
                <w:rStyle w:val="IndexLink"/>
                <w:rtl w:val="true"/>
              </w:rPr>
              <w:t>الأوّل</w:t>
            </w:r>
            <w:r>
              <w:rPr>
                <w:rStyle w:val="IndexLink"/>
                <w:rtl w:val="true"/>
              </w:rPr>
              <w:t>:</w:t>
            </w:r>
            <w:r>
              <w:rPr>
                <w:rStyle w:val="IndexLink"/>
                <w:rtl w:val="true"/>
              </w:rPr>
              <w:t>الشذوذ قد یکون بزیادة لفظة فی حدیث قد رواه الثقات أو غیرهم ناقصا</w:t>
            </w:r>
            <w:r>
              <w:rPr>
                <w:rStyle w:val="IndexLink"/>
                <w:rtl w:val="true"/>
              </w:rPr>
              <w:t>.</w:t>
              <w:tab/>
            </w:r>
            <w:r>
              <w:rPr>
                <w:rStyle w:val="IndexLink"/>
              </w:rPr>
              <w:t>410</w:t>
            </w:r>
          </w:hyperlink>
        </w:p>
        <w:p>
          <w:pPr>
            <w:pStyle w:val="Contents6"/>
            <w:tabs>
              <w:tab w:val="clear" w:pos="7609"/>
              <w:tab w:val="right" w:pos="9026" w:leader="dot"/>
            </w:tabs>
            <w:rPr/>
          </w:pPr>
          <w:hyperlink w:anchor="__RefHeading___Toc7280261_3381743652">
            <w:r>
              <w:rPr>
                <w:webHidden/>
                <w:rStyle w:val="IndexLink"/>
                <w:rtl w:val="true"/>
              </w:rPr>
              <w:t>الثانی</w:t>
            </w:r>
            <w:r>
              <w:rPr>
                <w:rStyle w:val="IndexLink"/>
                <w:rtl w:val="true"/>
              </w:rPr>
              <w:t>:</w:t>
            </w:r>
            <w:r>
              <w:rPr>
                <w:rStyle w:val="IndexLink"/>
                <w:rtl w:val="true"/>
              </w:rPr>
              <w:t>إذا روی بعض الثقات الحدیث مرسلا و بعضهم رواه متّصلا،أو بعضهم</w:t>
            </w:r>
            <w:r>
              <w:rPr>
                <w:rStyle w:val="IndexLink"/>
                <w:rtl w:val="true"/>
              </w:rPr>
              <w:tab/>
            </w:r>
            <w:r>
              <w:rPr>
                <w:rStyle w:val="IndexLink"/>
              </w:rPr>
              <w:t>410</w:t>
            </w:r>
          </w:hyperlink>
        </w:p>
        <w:p>
          <w:pPr>
            <w:pStyle w:val="Contents5"/>
            <w:tabs>
              <w:tab w:val="clear" w:pos="7892"/>
              <w:tab w:val="right" w:pos="9026" w:leader="dot"/>
            </w:tabs>
            <w:rPr/>
          </w:pPr>
          <w:hyperlink w:anchor="__RefHeading___Toc7280263_3381743652">
            <w:r>
              <w:rPr>
                <w:webHidden/>
                <w:rStyle w:val="IndexLink"/>
                <w:rtl w:val="true"/>
              </w:rPr>
              <w:t>الرابع عشر</w:t>
            </w:r>
            <w:r>
              <w:rPr>
                <w:rStyle w:val="IndexLink"/>
                <w:rtl w:val="true"/>
              </w:rPr>
              <w:t>:</w:t>
            </w:r>
            <w:r>
              <w:rPr>
                <w:rStyle w:val="IndexLink"/>
                <w:rtl w:val="true"/>
              </w:rPr>
              <w:t>الغریب،و العزیز</w:t>
            </w:r>
            <w:r>
              <w:rPr>
                <w:rStyle w:val="IndexLink"/>
                <w:rtl w:val="true"/>
              </w:rPr>
              <w:tab/>
            </w:r>
            <w:r>
              <w:rPr>
                <w:rStyle w:val="IndexLink"/>
              </w:rPr>
              <w:t>410</w:t>
            </w:r>
          </w:hyperlink>
        </w:p>
        <w:p>
          <w:pPr>
            <w:pStyle w:val="Contents5"/>
            <w:tabs>
              <w:tab w:val="clear" w:pos="7892"/>
              <w:tab w:val="right" w:pos="9026" w:leader="dot"/>
            </w:tabs>
            <w:rPr/>
          </w:pPr>
          <w:hyperlink w:anchor="__RefHeading___Toc7280265_3381743652">
            <w:r>
              <w:rPr>
                <w:webHidden/>
                <w:rStyle w:val="IndexLink"/>
                <w:rtl w:val="true"/>
              </w:rPr>
              <w:t>الخامس عشر</w:t>
            </w:r>
            <w:r>
              <w:rPr>
                <w:rStyle w:val="IndexLink"/>
                <w:rtl w:val="true"/>
              </w:rPr>
              <w:t>:</w:t>
            </w:r>
            <w:r>
              <w:rPr>
                <w:rStyle w:val="IndexLink"/>
                <w:rtl w:val="true"/>
              </w:rPr>
              <w:t>المعلّل</w:t>
            </w:r>
            <w:r>
              <w:rPr>
                <w:rStyle w:val="IndexLink"/>
                <w:rtl w:val="true"/>
              </w:rPr>
              <w:tab/>
            </w:r>
            <w:r>
              <w:rPr>
                <w:rStyle w:val="IndexLink"/>
              </w:rPr>
              <w:t>411</w:t>
            </w:r>
          </w:hyperlink>
        </w:p>
        <w:p>
          <w:pPr>
            <w:pStyle w:val="Contents5"/>
            <w:tabs>
              <w:tab w:val="clear" w:pos="7892"/>
              <w:tab w:val="right" w:pos="9026" w:leader="dot"/>
            </w:tabs>
            <w:rPr/>
          </w:pPr>
          <w:hyperlink w:anchor="__RefHeading___Toc7280267_3381743652">
            <w:r>
              <w:rPr>
                <w:webHidden/>
                <w:rStyle w:val="IndexLink"/>
                <w:rtl w:val="true"/>
              </w:rPr>
              <w:t>السادس عشر</w:t>
            </w:r>
            <w:r>
              <w:rPr>
                <w:rStyle w:val="IndexLink"/>
                <w:rtl w:val="true"/>
              </w:rPr>
              <w:t>:</w:t>
            </w:r>
            <w:r>
              <w:rPr>
                <w:rStyle w:val="IndexLink"/>
                <w:rtl w:val="true"/>
              </w:rPr>
              <w:t>المضطرب</w:t>
            </w:r>
            <w:r>
              <w:rPr>
                <w:rStyle w:val="IndexLink"/>
                <w:rtl w:val="true"/>
              </w:rPr>
              <w:tab/>
            </w:r>
            <w:r>
              <w:rPr>
                <w:rStyle w:val="IndexLink"/>
              </w:rPr>
              <w:t>412</w:t>
            </w:r>
          </w:hyperlink>
        </w:p>
        <w:p>
          <w:pPr>
            <w:pStyle w:val="Contents5"/>
            <w:tabs>
              <w:tab w:val="clear" w:pos="7892"/>
              <w:tab w:val="right" w:pos="9026" w:leader="dot"/>
            </w:tabs>
            <w:rPr/>
          </w:pPr>
          <w:hyperlink w:anchor="__RefHeading___Toc7280269_3381743652">
            <w:r>
              <w:rPr>
                <w:webHidden/>
                <w:rStyle w:val="IndexLink"/>
                <w:rtl w:val="true"/>
              </w:rPr>
              <w:t>السابع عشر</w:t>
            </w:r>
            <w:r>
              <w:rPr>
                <w:rStyle w:val="IndexLink"/>
                <w:rtl w:val="true"/>
              </w:rPr>
              <w:t>:</w:t>
            </w:r>
            <w:r>
              <w:rPr>
                <w:rStyle w:val="IndexLink"/>
                <w:rtl w:val="true"/>
              </w:rPr>
              <w:t>المقلوب</w:t>
            </w:r>
            <w:r>
              <w:rPr>
                <w:rStyle w:val="IndexLink"/>
                <w:rtl w:val="true"/>
              </w:rPr>
              <w:tab/>
            </w:r>
            <w:r>
              <w:rPr>
                <w:rStyle w:val="IndexLink"/>
              </w:rPr>
              <w:t>412</w:t>
            </w:r>
          </w:hyperlink>
        </w:p>
        <w:p>
          <w:pPr>
            <w:pStyle w:val="Contents5"/>
            <w:tabs>
              <w:tab w:val="clear" w:pos="7892"/>
              <w:tab w:val="right" w:pos="9026" w:leader="dot"/>
            </w:tabs>
            <w:rPr/>
          </w:pPr>
          <w:hyperlink w:anchor="__RefHeading___Toc7280271_3381743652">
            <w:r>
              <w:rPr>
                <w:webHidden/>
                <w:rStyle w:val="IndexLink"/>
                <w:rtl w:val="true"/>
              </w:rPr>
              <w:t>الثامن عشر</w:t>
            </w:r>
            <w:r>
              <w:rPr>
                <w:rStyle w:val="IndexLink"/>
                <w:rtl w:val="true"/>
              </w:rPr>
              <w:t>:</w:t>
            </w:r>
            <w:r>
              <w:rPr>
                <w:rStyle w:val="IndexLink"/>
                <w:rtl w:val="true"/>
              </w:rPr>
              <w:t>المدلّس</w:t>
            </w:r>
            <w:r>
              <w:rPr>
                <w:rStyle w:val="IndexLink"/>
                <w:rtl w:val="true"/>
              </w:rPr>
              <w:tab/>
            </w:r>
            <w:r>
              <w:rPr>
                <w:rStyle w:val="IndexLink"/>
              </w:rPr>
              <w:t>413</w:t>
            </w:r>
          </w:hyperlink>
        </w:p>
        <w:p>
          <w:pPr>
            <w:pStyle w:val="Contents5"/>
            <w:tabs>
              <w:tab w:val="clear" w:pos="7892"/>
              <w:tab w:val="right" w:pos="9026" w:leader="dot"/>
            </w:tabs>
            <w:rPr/>
          </w:pPr>
          <w:hyperlink w:anchor="__RefHeading___Toc7280273_3381743652">
            <w:r>
              <w:rPr>
                <w:webHidden/>
                <w:rStyle w:val="IndexLink"/>
                <w:rtl w:val="true"/>
              </w:rPr>
              <w:t>التاسع عشر</w:t>
            </w:r>
            <w:r>
              <w:rPr>
                <w:rStyle w:val="IndexLink"/>
                <w:rtl w:val="true"/>
              </w:rPr>
              <w:t>:</w:t>
            </w:r>
            <w:r>
              <w:rPr>
                <w:rStyle w:val="IndexLink"/>
                <w:rtl w:val="true"/>
              </w:rPr>
              <w:t>المدرج</w:t>
            </w:r>
            <w:r>
              <w:rPr>
                <w:rStyle w:val="IndexLink"/>
                <w:rtl w:val="true"/>
              </w:rPr>
              <w:tab/>
            </w:r>
            <w:r>
              <w:rPr>
                <w:rStyle w:val="IndexLink"/>
              </w:rPr>
              <w:t>414</w:t>
            </w:r>
          </w:hyperlink>
        </w:p>
        <w:p>
          <w:pPr>
            <w:pStyle w:val="Contents5"/>
            <w:tabs>
              <w:tab w:val="clear" w:pos="7892"/>
              <w:tab w:val="right" w:pos="9026" w:leader="dot"/>
            </w:tabs>
            <w:rPr/>
          </w:pPr>
          <w:hyperlink w:anchor="__RefHeading___Toc7280275_3381743652">
            <w:r>
              <w:rPr>
                <w:webHidden/>
                <w:rStyle w:val="IndexLink"/>
                <w:rtl w:val="true"/>
              </w:rPr>
              <w:t>المکمّل للعشرین</w:t>
            </w:r>
            <w:r>
              <w:rPr>
                <w:rStyle w:val="IndexLink"/>
                <w:rtl w:val="true"/>
              </w:rPr>
              <w:t>:</w:t>
            </w:r>
            <w:r>
              <w:rPr>
                <w:rStyle w:val="IndexLink"/>
                <w:rtl w:val="true"/>
              </w:rPr>
              <w:t>الموضوع</w:t>
            </w:r>
            <w:r>
              <w:rPr>
                <w:rStyle w:val="IndexLink"/>
                <w:rtl w:val="true"/>
              </w:rPr>
              <w:tab/>
            </w:r>
            <w:r>
              <w:rPr>
                <w:rStyle w:val="IndexLink"/>
              </w:rPr>
              <w:t>414</w:t>
            </w:r>
          </w:hyperlink>
        </w:p>
        <w:p>
          <w:pPr>
            <w:pStyle w:val="Contents6"/>
            <w:tabs>
              <w:tab w:val="clear" w:pos="7609"/>
              <w:tab w:val="right" w:pos="9026" w:leader="dot"/>
            </w:tabs>
            <w:rPr/>
          </w:pPr>
          <w:hyperlink w:anchor="__RefHeading___Toc7280277_3381743652">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7280279_3381743652">
            <w:r>
              <w:rPr>
                <w:webHidden/>
                <w:rStyle w:val="IndexLink"/>
                <w:rtl w:val="true"/>
              </w:rPr>
              <w:t>منها</w:t>
            </w:r>
            <w:r>
              <w:rPr>
                <w:rStyle w:val="IndexLink"/>
                <w:rtl w:val="true"/>
              </w:rPr>
              <w:t>:</w:t>
            </w:r>
            <w:r>
              <w:rPr>
                <w:rStyle w:val="IndexLink"/>
                <w:rtl w:val="true"/>
              </w:rPr>
              <w:t>روایة الأقران</w:t>
            </w:r>
            <w:r>
              <w:rPr>
                <w:rStyle w:val="IndexLink"/>
                <w:rtl w:val="true"/>
              </w:rPr>
              <w:tab/>
            </w:r>
            <w:r>
              <w:rPr>
                <w:rStyle w:val="IndexLink"/>
              </w:rPr>
              <w:t>415</w:t>
            </w:r>
          </w:hyperlink>
        </w:p>
        <w:p>
          <w:pPr>
            <w:pStyle w:val="Contents6"/>
            <w:tabs>
              <w:tab w:val="clear" w:pos="7609"/>
              <w:tab w:val="right" w:pos="9026" w:leader="dot"/>
            </w:tabs>
            <w:rPr/>
          </w:pPr>
          <w:hyperlink w:anchor="__RefHeading___Toc7280281_3381743652">
            <w:r>
              <w:rPr>
                <w:webHidden/>
                <w:rStyle w:val="IndexLink"/>
                <w:rtl w:val="true"/>
              </w:rPr>
              <w:t>و منها</w:t>
            </w:r>
            <w:r>
              <w:rPr>
                <w:rStyle w:val="IndexLink"/>
                <w:rtl w:val="true"/>
              </w:rPr>
              <w:t>:</w:t>
            </w:r>
            <w:r>
              <w:rPr>
                <w:rStyle w:val="IndexLink"/>
                <w:rtl w:val="true"/>
              </w:rPr>
              <w:t>روایة الأکابر عن الأصاغر</w:t>
            </w:r>
            <w:r>
              <w:rPr>
                <w:rStyle w:val="IndexLink"/>
                <w:rtl w:val="true"/>
              </w:rPr>
              <w:tab/>
            </w:r>
            <w:r>
              <w:rPr>
                <w:rStyle w:val="IndexLink"/>
              </w:rPr>
              <w:t>415</w:t>
            </w:r>
          </w:hyperlink>
        </w:p>
        <w:p>
          <w:pPr>
            <w:pStyle w:val="Contents4"/>
            <w:tabs>
              <w:tab w:val="clear" w:pos="8176"/>
              <w:tab w:val="right" w:pos="9026" w:leader="dot"/>
            </w:tabs>
            <w:rPr/>
          </w:pPr>
          <w:hyperlink w:anchor="__RefHeading___Toc7280283_3381743652">
            <w:r>
              <w:rPr>
                <w:webHidden/>
                <w:rStyle w:val="IndexLink"/>
                <w:rtl w:val="true"/>
              </w:rPr>
              <w:t>أصل</w:t>
            </w:r>
            <w:r>
              <w:rPr>
                <w:rStyle w:val="IndexLink"/>
              </w:rPr>
              <w:t>5</w:t>
            </w:r>
            <w:r>
              <w:rPr>
                <w:rStyle w:val="IndexLink"/>
                <w:rtl w:val="true"/>
              </w:rPr>
              <w:tab/>
            </w:r>
            <w:r>
              <w:rPr>
                <w:rStyle w:val="IndexLink"/>
              </w:rPr>
              <w:t>416</w:t>
            </w:r>
          </w:hyperlink>
        </w:p>
        <w:p>
          <w:pPr>
            <w:pStyle w:val="Contents4"/>
            <w:tabs>
              <w:tab w:val="clear" w:pos="8176"/>
              <w:tab w:val="right" w:pos="9026" w:leader="dot"/>
            </w:tabs>
            <w:rPr/>
          </w:pPr>
          <w:hyperlink w:anchor="__RefHeading___Toc7280285_3381743652">
            <w:r>
              <w:rPr>
                <w:webHidden/>
                <w:rStyle w:val="IndexLink"/>
                <w:rtl w:val="true"/>
              </w:rPr>
              <w:t>أصل</w:t>
            </w:r>
            <w:r>
              <w:rPr>
                <w:rStyle w:val="IndexLink"/>
              </w:rPr>
              <w:t>6</w:t>
            </w:r>
            <w:r>
              <w:rPr>
                <w:rStyle w:val="IndexLink"/>
                <w:rtl w:val="true"/>
              </w:rPr>
              <w:tab/>
            </w:r>
            <w:r>
              <w:rPr>
                <w:rStyle w:val="IndexLink"/>
              </w:rPr>
              <w:t>417</w:t>
            </w:r>
          </w:hyperlink>
        </w:p>
        <w:p>
          <w:pPr>
            <w:pStyle w:val="Contents4"/>
            <w:tabs>
              <w:tab w:val="clear" w:pos="8176"/>
              <w:tab w:val="right" w:pos="9026" w:leader="dot"/>
            </w:tabs>
            <w:rPr/>
          </w:pPr>
          <w:hyperlink w:anchor="__RefHeading___Toc7280287_3381743652">
            <w:r>
              <w:rPr>
                <w:webHidden/>
                <w:rStyle w:val="IndexLink"/>
                <w:rtl w:val="true"/>
              </w:rPr>
              <w:t>أصل</w:t>
            </w:r>
            <w:r>
              <w:rPr>
                <w:rStyle w:val="IndexLink"/>
              </w:rPr>
              <w:t>7</w:t>
            </w:r>
            <w:r>
              <w:rPr>
                <w:rStyle w:val="IndexLink"/>
                <w:rtl w:val="true"/>
              </w:rPr>
              <w:tab/>
            </w:r>
            <w:r>
              <w:rPr>
                <w:rStyle w:val="IndexLink"/>
              </w:rPr>
              <w:t>418</w:t>
            </w:r>
          </w:hyperlink>
        </w:p>
        <w:p>
          <w:pPr>
            <w:pStyle w:val="Contents3"/>
            <w:tabs>
              <w:tab w:val="clear" w:pos="8459"/>
              <w:tab w:val="right" w:pos="9026" w:leader="dot"/>
            </w:tabs>
            <w:rPr/>
          </w:pPr>
          <w:hyperlink w:anchor="__RefHeading___Toc7280289_3381743652">
            <w:r>
              <w:rPr>
                <w:webHidden/>
                <w:rStyle w:val="IndexLink"/>
                <w:rtl w:val="true"/>
              </w:rPr>
              <w:t>أصول آداب المحدّثین و العلماء و آداب طلاب العلم و الحدیث</w:t>
            </w:r>
            <w:r>
              <w:rPr>
                <w:rStyle w:val="IndexLink"/>
                <w:rtl w:val="true"/>
              </w:rPr>
              <w:tab/>
            </w:r>
            <w:r>
              <w:rPr>
                <w:rStyle w:val="IndexLink"/>
              </w:rPr>
              <w:t>420</w:t>
            </w:r>
          </w:hyperlink>
        </w:p>
        <w:p>
          <w:pPr>
            <w:pStyle w:val="Contents4"/>
            <w:tabs>
              <w:tab w:val="clear" w:pos="8176"/>
              <w:tab w:val="right" w:pos="9026" w:leader="dot"/>
            </w:tabs>
            <w:rPr/>
          </w:pPr>
          <w:hyperlink w:anchor="__RefHeading___Toc7280291_3381743652">
            <w:r>
              <w:rPr>
                <w:webHidden/>
                <w:rStyle w:val="IndexLink"/>
                <w:rtl w:val="true"/>
              </w:rPr>
              <w:t>آداب المحدّثین و العلماء</w:t>
            </w:r>
            <w:r>
              <w:rPr>
                <w:rStyle w:val="IndexLink"/>
                <w:rtl w:val="true"/>
              </w:rPr>
              <w:tab/>
            </w:r>
            <w:r>
              <w:rPr>
                <w:rStyle w:val="IndexLink"/>
              </w:rPr>
              <w:t>420</w:t>
            </w:r>
          </w:hyperlink>
        </w:p>
        <w:p>
          <w:pPr>
            <w:pStyle w:val="Contents5"/>
            <w:tabs>
              <w:tab w:val="clear" w:pos="7892"/>
              <w:tab w:val="right" w:pos="9026" w:leader="dot"/>
            </w:tabs>
            <w:rPr/>
          </w:pPr>
          <w:hyperlink w:anchor="__RefHeading___Toc7280293_3381743652">
            <w:r>
              <w:rPr>
                <w:webHidden/>
                <w:rStyle w:val="IndexLink"/>
                <w:rtl w:val="true"/>
              </w:rPr>
              <w:t>أصل</w:t>
            </w:r>
            <w:r>
              <w:rPr>
                <w:rStyle w:val="IndexLink"/>
              </w:rPr>
              <w:t>1</w:t>
            </w:r>
            <w:r>
              <w:rPr>
                <w:rStyle w:val="IndexLink"/>
                <w:rtl w:val="true"/>
              </w:rPr>
              <w:t xml:space="preserve"> </w:t>
            </w:r>
            <w:r>
              <w:rPr>
                <w:rStyle w:val="IndexLink"/>
                <w:rtl w:val="true"/>
              </w:rPr>
              <w:t>ملازمة التقوی،و مکارم الأخلاق،و التواضع،و محاسن الشیم،و تصحیح النیّة،و تطهیر قلبه من نجس المباهاة و المباراة</w:t>
            </w:r>
            <w:r>
              <w:rPr>
                <w:rStyle w:val="IndexLink"/>
                <w:rtl w:val="true"/>
              </w:rPr>
              <w:t>.</w:t>
              <w:tab/>
            </w:r>
            <w:r>
              <w:rPr>
                <w:rStyle w:val="IndexLink"/>
              </w:rPr>
              <w:t>420</w:t>
            </w:r>
          </w:hyperlink>
        </w:p>
        <w:p>
          <w:pPr>
            <w:pStyle w:val="Contents5"/>
            <w:tabs>
              <w:tab w:val="clear" w:pos="7892"/>
              <w:tab w:val="right" w:pos="9026" w:leader="dot"/>
            </w:tabs>
            <w:rPr/>
          </w:pPr>
          <w:hyperlink w:anchor="__RefHeading___Toc7280295_3381743652">
            <w:r>
              <w:rPr>
                <w:webHidden/>
                <w:rStyle w:val="IndexLink"/>
                <w:rtl w:val="true"/>
              </w:rPr>
              <w:t>أصل</w:t>
            </w:r>
            <w:r>
              <w:rPr>
                <w:rStyle w:val="IndexLink"/>
              </w:rPr>
              <w:t>2</w:t>
            </w:r>
            <w:r>
              <w:rPr>
                <w:rStyle w:val="IndexLink"/>
                <w:rtl w:val="true"/>
              </w:rPr>
              <w:t xml:space="preserve"> </w:t>
            </w:r>
            <w:r>
              <w:rPr>
                <w:rStyle w:val="IndexLink"/>
                <w:rtl w:val="true"/>
              </w:rPr>
              <w:t>یستحب‌أن یتطهّر،و یتطیّب،و یلبس الثیاب البیض النظیفة،و یجلس بوقار؛متمکّنافی مجلسه</w:t>
            </w:r>
            <w:r>
              <w:rPr>
                <w:rStyle w:val="IndexLink"/>
                <w:rtl w:val="true"/>
              </w:rPr>
              <w:t>.</w:t>
              <w:tab/>
            </w:r>
            <w:r>
              <w:rPr>
                <w:rStyle w:val="IndexLink"/>
              </w:rPr>
              <w:t>421</w:t>
            </w:r>
          </w:hyperlink>
        </w:p>
        <w:p>
          <w:pPr>
            <w:pStyle w:val="Contents5"/>
            <w:tabs>
              <w:tab w:val="clear" w:pos="7892"/>
              <w:tab w:val="right" w:pos="9026" w:leader="dot"/>
            </w:tabs>
            <w:rPr/>
          </w:pPr>
          <w:hyperlink w:anchor="__RefHeading___Toc7280297_3381743652">
            <w:r>
              <w:rPr>
                <w:webHidden/>
                <w:rStyle w:val="IndexLink"/>
                <w:rtl w:val="true"/>
              </w:rPr>
              <w:t>أصل</w:t>
            </w:r>
            <w:r>
              <w:rPr>
                <w:rStyle w:val="IndexLink"/>
              </w:rPr>
              <w:t>3</w:t>
            </w:r>
            <w:r>
              <w:rPr>
                <w:rStyle w:val="IndexLink"/>
                <w:rtl w:val="true"/>
              </w:rPr>
              <w:t xml:space="preserve"> </w:t>
            </w:r>
            <w:r>
              <w:rPr>
                <w:rStyle w:val="IndexLink"/>
                <w:rtl w:val="true"/>
              </w:rPr>
              <w:t>و قد اختلف أهل السنّة فی الوقت الذی یتصدّی فیه لإسماعه و إفادته</w:t>
            </w:r>
            <w:r>
              <w:rPr>
                <w:rStyle w:val="IndexLink"/>
                <w:rtl w:val="true"/>
              </w:rPr>
              <w:tab/>
            </w:r>
            <w:r>
              <w:rPr>
                <w:rStyle w:val="IndexLink"/>
              </w:rPr>
              <w:t>423</w:t>
            </w:r>
          </w:hyperlink>
        </w:p>
        <w:p>
          <w:pPr>
            <w:pStyle w:val="Contents4"/>
            <w:tabs>
              <w:tab w:val="clear" w:pos="8176"/>
              <w:tab w:val="right" w:pos="9026" w:leader="dot"/>
            </w:tabs>
            <w:rPr/>
          </w:pPr>
          <w:hyperlink w:anchor="__RefHeading___Toc7280299_3381743652">
            <w:r>
              <w:rPr>
                <w:webHidden/>
                <w:rStyle w:val="IndexLink"/>
                <w:rtl w:val="true"/>
              </w:rPr>
              <w:t>آداب طلاّب العلم و الحدیث</w:t>
            </w:r>
            <w:r>
              <w:rPr>
                <w:rStyle w:val="IndexLink"/>
                <w:rtl w:val="true"/>
              </w:rPr>
              <w:tab/>
            </w:r>
            <w:r>
              <w:rPr>
                <w:rStyle w:val="IndexLink"/>
              </w:rPr>
              <w:t>424</w:t>
            </w:r>
          </w:hyperlink>
        </w:p>
        <w:p>
          <w:pPr>
            <w:pStyle w:val="Contents5"/>
            <w:tabs>
              <w:tab w:val="clear" w:pos="7892"/>
              <w:tab w:val="right" w:pos="9026" w:leader="dot"/>
            </w:tabs>
            <w:rPr/>
          </w:pPr>
          <w:hyperlink w:anchor="__RefHeading___Toc7280301_3381743652">
            <w:r>
              <w:rPr>
                <w:webHidden/>
                <w:rStyle w:val="IndexLink"/>
                <w:rtl w:val="true"/>
              </w:rPr>
              <w:t>أصل</w:t>
            </w:r>
            <w:r>
              <w:rPr>
                <w:rStyle w:val="IndexLink"/>
              </w:rPr>
              <w:t>1</w:t>
            </w:r>
            <w:r>
              <w:rPr>
                <w:rStyle w:val="IndexLink"/>
                <w:rtl w:val="true"/>
              </w:rPr>
              <w:t xml:space="preserve"> </w:t>
            </w:r>
            <w:r>
              <w:rPr>
                <w:rStyle w:val="IndexLink"/>
                <w:rtl w:val="true"/>
              </w:rPr>
              <w:t>تصحیح النیّة</w:t>
            </w:r>
            <w:r>
              <w:rPr>
                <w:rStyle w:val="IndexLink"/>
                <w:rtl w:val="true"/>
              </w:rPr>
              <w:tab/>
            </w:r>
            <w:r>
              <w:rPr>
                <w:rStyle w:val="IndexLink"/>
              </w:rPr>
              <w:t>424</w:t>
            </w:r>
          </w:hyperlink>
        </w:p>
        <w:p>
          <w:pPr>
            <w:pStyle w:val="Contents5"/>
            <w:tabs>
              <w:tab w:val="clear" w:pos="7892"/>
              <w:tab w:val="right" w:pos="9026" w:leader="dot"/>
            </w:tabs>
            <w:rPr/>
          </w:pPr>
          <w:hyperlink w:anchor="__RefHeading___Toc7280303_3381743652">
            <w:r>
              <w:rPr>
                <w:webHidden/>
                <w:rStyle w:val="IndexLink"/>
                <w:rtl w:val="true"/>
              </w:rPr>
              <w:t>أصل</w:t>
            </w:r>
            <w:r>
              <w:rPr>
                <w:rStyle w:val="IndexLink"/>
              </w:rPr>
              <w:t>2</w:t>
            </w:r>
            <w:r>
              <w:rPr>
                <w:rStyle w:val="IndexLink"/>
                <w:rtl w:val="true"/>
              </w:rPr>
              <w:t xml:space="preserve"> </w:t>
            </w:r>
            <w:r>
              <w:rPr>
                <w:rStyle w:val="IndexLink"/>
                <w:rtl w:val="true"/>
              </w:rPr>
              <w:t>أن یستعمل ما یعلمه و ما یسمعه</w:t>
            </w:r>
            <w:r>
              <w:rPr>
                <w:rStyle w:val="IndexLink"/>
                <w:rtl w:val="true"/>
              </w:rPr>
              <w:tab/>
            </w:r>
            <w:r>
              <w:rPr>
                <w:rStyle w:val="IndexLink"/>
              </w:rPr>
              <w:t>425</w:t>
            </w:r>
          </w:hyperlink>
        </w:p>
        <w:p>
          <w:pPr>
            <w:pStyle w:val="Contents5"/>
            <w:tabs>
              <w:tab w:val="clear" w:pos="7892"/>
              <w:tab w:val="right" w:pos="9026" w:leader="dot"/>
            </w:tabs>
            <w:rPr/>
          </w:pPr>
          <w:hyperlink w:anchor="__RefHeading___Toc7280305_3381743652">
            <w:r>
              <w:rPr>
                <w:webHidden/>
                <w:rStyle w:val="IndexLink"/>
                <w:rtl w:val="true"/>
              </w:rPr>
              <w:t>أصل</w:t>
            </w:r>
            <w:r>
              <w:rPr>
                <w:rStyle w:val="IndexLink"/>
              </w:rPr>
              <w:t>3</w:t>
            </w:r>
            <w:r>
              <w:rPr>
                <w:rStyle w:val="IndexLink"/>
                <w:rtl w:val="true"/>
              </w:rPr>
              <w:t xml:space="preserve"> </w:t>
            </w:r>
            <w:r>
              <w:rPr>
                <w:rStyle w:val="IndexLink"/>
                <w:rtl w:val="true"/>
              </w:rPr>
              <w:t>أن یوقّر شیخه و من یسمع منه کلّ التوقیر</w:t>
            </w:r>
            <w:r>
              <w:rPr>
                <w:rStyle w:val="IndexLink"/>
                <w:rtl w:val="true"/>
              </w:rPr>
              <w:tab/>
            </w:r>
            <w:r>
              <w:rPr>
                <w:rStyle w:val="IndexLink"/>
              </w:rPr>
              <w:t>426</w:t>
            </w:r>
          </w:hyperlink>
        </w:p>
        <w:p>
          <w:pPr>
            <w:pStyle w:val="Contents5"/>
            <w:tabs>
              <w:tab w:val="clear" w:pos="7892"/>
              <w:tab w:val="right" w:pos="9026" w:leader="dot"/>
            </w:tabs>
            <w:rPr/>
          </w:pPr>
          <w:hyperlink w:anchor="__RefHeading___Toc7280307_3381743652">
            <w:r>
              <w:rPr>
                <w:webHidden/>
                <w:rStyle w:val="IndexLink"/>
                <w:rtl w:val="true"/>
              </w:rPr>
              <w:t>أصل</w:t>
            </w:r>
            <w:r>
              <w:rPr>
                <w:rStyle w:val="IndexLink"/>
              </w:rPr>
              <w:t>4</w:t>
            </w:r>
            <w:r>
              <w:rPr>
                <w:rStyle w:val="IndexLink"/>
                <w:rtl w:val="true"/>
              </w:rPr>
              <w:t xml:space="preserve"> </w:t>
            </w:r>
            <w:r>
              <w:rPr>
                <w:rStyle w:val="IndexLink"/>
                <w:rtl w:val="true"/>
              </w:rPr>
              <w:t>لا ینبغی أن یعتنی بالجمع و الروایة دون معرفته و فهمه</w:t>
            </w:r>
            <w:r>
              <w:rPr>
                <w:rStyle w:val="IndexLink"/>
                <w:rtl w:val="true"/>
              </w:rPr>
              <w:tab/>
            </w:r>
            <w:r>
              <w:rPr>
                <w:rStyle w:val="IndexLink"/>
              </w:rPr>
              <w:t>427</w:t>
            </w:r>
          </w:hyperlink>
        </w:p>
        <w:p>
          <w:pPr>
            <w:pStyle w:val="Contents5"/>
            <w:tabs>
              <w:tab w:val="clear" w:pos="7892"/>
              <w:tab w:val="right" w:pos="9026" w:leader="dot"/>
            </w:tabs>
            <w:rPr/>
          </w:pPr>
          <w:hyperlink w:anchor="__RefHeading___Toc7280309_3381743652">
            <w:r>
              <w:rPr>
                <w:webHidden/>
                <w:rStyle w:val="IndexLink"/>
                <w:rtl w:val="true"/>
              </w:rPr>
              <w:t>أصل</w:t>
            </w:r>
            <w:r>
              <w:rPr>
                <w:rStyle w:val="IndexLink"/>
              </w:rPr>
              <w:t>5</w:t>
            </w:r>
            <w:r>
              <w:rPr>
                <w:rStyle w:val="IndexLink"/>
                <w:rtl w:val="true"/>
              </w:rPr>
              <w:t xml:space="preserve"> </w:t>
            </w:r>
            <w:r>
              <w:rPr>
                <w:rStyle w:val="IndexLink"/>
                <w:rtl w:val="true"/>
              </w:rPr>
              <w:t>و إذا تأهّل للتصنیف،فلیصنّف جامعا للنظائر،مرتّبا للأبواب</w:t>
            </w:r>
            <w:r>
              <w:rPr>
                <w:rStyle w:val="IndexLink"/>
                <w:rtl w:val="true"/>
              </w:rPr>
              <w:tab/>
            </w:r>
            <w:r>
              <w:rPr>
                <w:rStyle w:val="IndexLink"/>
              </w:rPr>
              <w:t>428</w:t>
            </w:r>
          </w:hyperlink>
        </w:p>
        <w:p>
          <w:pPr>
            <w:pStyle w:val="Contents3"/>
            <w:tabs>
              <w:tab w:val="clear" w:pos="8459"/>
              <w:tab w:val="right" w:pos="9026" w:leader="dot"/>
            </w:tabs>
            <w:rPr/>
          </w:pPr>
          <w:hyperlink w:anchor="__RefHeading___Toc7280311_3381743652">
            <w:r>
              <w:rPr>
                <w:webHidden/>
                <w:rStyle w:val="IndexLink"/>
                <w:rtl w:val="true"/>
              </w:rPr>
              <w:t>فصل فی کیفیّة سماع الحدیث و تحمّله</w:t>
            </w:r>
            <w:r>
              <w:rPr>
                <w:rStyle w:val="IndexLink"/>
                <w:rtl w:val="true"/>
              </w:rPr>
              <w:tab/>
            </w:r>
            <w:r>
              <w:rPr>
                <w:rStyle w:val="IndexLink"/>
              </w:rPr>
              <w:t>430</w:t>
            </w:r>
          </w:hyperlink>
        </w:p>
        <w:p>
          <w:pPr>
            <w:pStyle w:val="Contents4"/>
            <w:tabs>
              <w:tab w:val="clear" w:pos="8176"/>
              <w:tab w:val="right" w:pos="9026" w:leader="dot"/>
            </w:tabs>
            <w:rPr/>
          </w:pPr>
          <w:hyperlink w:anchor="__RefHeading___Toc7280313_3381743652">
            <w:r>
              <w:rPr>
                <w:webHidden/>
                <w:rStyle w:val="IndexLink"/>
                <w:rtl w:val="true"/>
              </w:rPr>
              <w:t>اشارة</w:t>
            </w:r>
            <w:r>
              <w:rPr>
                <w:rStyle w:val="IndexLink"/>
                <w:rtl w:val="true"/>
              </w:rPr>
              <w:tab/>
            </w:r>
            <w:r>
              <w:rPr>
                <w:rStyle w:val="IndexLink"/>
              </w:rPr>
              <w:t>430</w:t>
            </w:r>
          </w:hyperlink>
        </w:p>
        <w:p>
          <w:pPr>
            <w:pStyle w:val="Contents4"/>
            <w:tabs>
              <w:tab w:val="clear" w:pos="8176"/>
              <w:tab w:val="right" w:pos="9026" w:leader="dot"/>
            </w:tabs>
            <w:rPr/>
          </w:pPr>
          <w:hyperlink w:anchor="__RefHeading___Toc7280315_3381743652">
            <w:r>
              <w:rPr>
                <w:webHidden/>
                <w:rStyle w:val="IndexLink"/>
                <w:rtl w:val="true"/>
              </w:rPr>
              <w:t>الأوّل</w:t>
            </w:r>
            <w:r>
              <w:rPr>
                <w:rStyle w:val="IndexLink"/>
                <w:rtl w:val="true"/>
              </w:rPr>
              <w:t>:</w:t>
            </w:r>
            <w:r>
              <w:rPr>
                <w:rStyle w:val="IndexLink"/>
                <w:rtl w:val="true"/>
              </w:rPr>
              <w:t>سماع لفظ الشیخ من حفظه أو کتاب</w:t>
            </w:r>
            <w:r>
              <w:rPr>
                <w:rStyle w:val="IndexLink"/>
                <w:rtl w:val="true"/>
              </w:rPr>
              <w:tab/>
            </w:r>
            <w:r>
              <w:rPr>
                <w:rStyle w:val="IndexLink"/>
              </w:rPr>
              <w:t>430</w:t>
            </w:r>
          </w:hyperlink>
        </w:p>
        <w:p>
          <w:pPr>
            <w:pStyle w:val="Contents4"/>
            <w:tabs>
              <w:tab w:val="clear" w:pos="8176"/>
              <w:tab w:val="right" w:pos="9026" w:leader="dot"/>
            </w:tabs>
            <w:rPr/>
          </w:pPr>
          <w:hyperlink w:anchor="__RefHeading___Toc7280317_3381743652">
            <w:r>
              <w:rPr>
                <w:webHidden/>
                <w:rStyle w:val="IndexLink"/>
                <w:rtl w:val="true"/>
              </w:rPr>
              <w:t>الثانی</w:t>
            </w:r>
            <w:r>
              <w:rPr>
                <w:rStyle w:val="IndexLink"/>
                <w:rtl w:val="true"/>
              </w:rPr>
              <w:t>:</w:t>
            </w:r>
            <w:r>
              <w:rPr>
                <w:rStyle w:val="IndexLink"/>
                <w:rtl w:val="true"/>
              </w:rPr>
              <w:t>القراءة علی الشیخ</w:t>
            </w:r>
            <w:r>
              <w:rPr>
                <w:rStyle w:val="IndexLink"/>
                <w:rtl w:val="true"/>
              </w:rPr>
              <w:tab/>
            </w:r>
            <w:r>
              <w:rPr>
                <w:rStyle w:val="IndexLink"/>
              </w:rPr>
              <w:t>431</w:t>
            </w:r>
          </w:hyperlink>
        </w:p>
        <w:p>
          <w:pPr>
            <w:pStyle w:val="Contents5"/>
            <w:tabs>
              <w:tab w:val="clear" w:pos="7892"/>
              <w:tab w:val="right" w:pos="9026" w:leader="dot"/>
            </w:tabs>
            <w:rPr/>
          </w:pPr>
          <w:hyperlink w:anchor="__RefHeading___Toc7280319_3381743652">
            <w:r>
              <w:rPr>
                <w:webHidden/>
                <w:rStyle w:val="IndexLink"/>
                <w:rtl w:val="true"/>
              </w:rPr>
              <w:t>اشارة</w:t>
            </w:r>
            <w:r>
              <w:rPr>
                <w:rStyle w:val="IndexLink"/>
                <w:rtl w:val="true"/>
              </w:rPr>
              <w:tab/>
            </w:r>
            <w:r>
              <w:rPr>
                <w:rStyle w:val="IndexLink"/>
              </w:rPr>
              <w:t>431</w:t>
            </w:r>
          </w:hyperlink>
        </w:p>
        <w:p>
          <w:pPr>
            <w:pStyle w:val="Contents5"/>
            <w:tabs>
              <w:tab w:val="clear" w:pos="7892"/>
              <w:tab w:val="right" w:pos="9026" w:leader="dot"/>
            </w:tabs>
            <w:rPr/>
          </w:pPr>
          <w:hyperlink w:anchor="__RefHeading___Toc7280321_3381743652">
            <w:r>
              <w:rPr>
                <w:webHidden/>
                <w:rStyle w:val="IndexLink"/>
                <w:rtl w:val="true"/>
              </w:rPr>
              <w:t>فرع</w:t>
            </w:r>
            <w:r>
              <w:rPr>
                <w:rStyle w:val="IndexLink"/>
                <w:rtl w:val="true"/>
              </w:rPr>
              <w:tab/>
            </w:r>
            <w:r>
              <w:rPr>
                <w:rStyle w:val="IndexLink"/>
              </w:rPr>
              <w:t>432</w:t>
            </w:r>
          </w:hyperlink>
        </w:p>
        <w:p>
          <w:pPr>
            <w:pStyle w:val="Contents5"/>
            <w:tabs>
              <w:tab w:val="clear" w:pos="7892"/>
              <w:tab w:val="right" w:pos="9026" w:leader="dot"/>
            </w:tabs>
            <w:rPr/>
          </w:pPr>
          <w:hyperlink w:anchor="__RefHeading___Toc7280323_3381743652">
            <w:r>
              <w:rPr>
                <w:webHidden/>
                <w:rStyle w:val="IndexLink"/>
                <w:rtl w:val="true"/>
              </w:rPr>
              <w:t>فروع</w:t>
            </w:r>
            <w:r>
              <w:rPr>
                <w:rStyle w:val="IndexLink"/>
                <w:rtl w:val="true"/>
              </w:rPr>
              <w:tab/>
            </w:r>
            <w:r>
              <w:rPr>
                <w:rStyle w:val="IndexLink"/>
              </w:rPr>
              <w:t>432</w:t>
            </w:r>
          </w:hyperlink>
        </w:p>
        <w:p>
          <w:pPr>
            <w:pStyle w:val="Contents4"/>
            <w:tabs>
              <w:tab w:val="clear" w:pos="8176"/>
              <w:tab w:val="right" w:pos="9026" w:leader="dot"/>
            </w:tabs>
            <w:rPr/>
          </w:pPr>
          <w:hyperlink w:anchor="__RefHeading___Toc7280325_3381743652">
            <w:r>
              <w:rPr>
                <w:webHidden/>
                <w:rStyle w:val="IndexLink"/>
                <w:rtl w:val="true"/>
              </w:rPr>
              <w:t>الثالث</w:t>
            </w:r>
            <w:r>
              <w:rPr>
                <w:rStyle w:val="IndexLink"/>
                <w:rtl w:val="true"/>
              </w:rPr>
              <w:t>:</w:t>
            </w:r>
            <w:r>
              <w:rPr>
                <w:rStyle w:val="IndexLink"/>
                <w:rtl w:val="true"/>
              </w:rPr>
              <w:t>الإجازة</w:t>
            </w:r>
            <w:r>
              <w:rPr>
                <w:rStyle w:val="IndexLink"/>
                <w:rtl w:val="true"/>
              </w:rPr>
              <w:tab/>
            </w:r>
            <w:r>
              <w:rPr>
                <w:rStyle w:val="IndexLink"/>
              </w:rPr>
              <w:t>433</w:t>
            </w:r>
          </w:hyperlink>
        </w:p>
        <w:p>
          <w:pPr>
            <w:pStyle w:val="Contents5"/>
            <w:tabs>
              <w:tab w:val="clear" w:pos="7892"/>
              <w:tab w:val="right" w:pos="9026" w:leader="dot"/>
            </w:tabs>
            <w:rPr/>
          </w:pPr>
          <w:hyperlink w:anchor="__RefHeading___Toc7280327_3381743652">
            <w:r>
              <w:rPr>
                <w:webHidden/>
                <w:rStyle w:val="IndexLink"/>
                <w:rtl w:val="true"/>
              </w:rPr>
              <w:t>اشارة</w:t>
            </w:r>
            <w:r>
              <w:rPr>
                <w:rStyle w:val="IndexLink"/>
                <w:rtl w:val="true"/>
              </w:rPr>
              <w:tab/>
            </w:r>
            <w:r>
              <w:rPr>
                <w:rStyle w:val="IndexLink"/>
              </w:rPr>
              <w:t>433</w:t>
            </w:r>
          </w:hyperlink>
        </w:p>
        <w:p>
          <w:pPr>
            <w:pStyle w:val="Contents5"/>
            <w:tabs>
              <w:tab w:val="clear" w:pos="7892"/>
              <w:tab w:val="right" w:pos="9026" w:leader="dot"/>
            </w:tabs>
            <w:rPr/>
          </w:pPr>
          <w:hyperlink w:anchor="__RefHeading___Toc7280329_3381743652">
            <w:r>
              <w:rPr>
                <w:webHidden/>
                <w:rStyle w:val="IndexLink"/>
                <w:rtl w:val="true"/>
              </w:rPr>
              <w:t>فرعان</w:t>
            </w:r>
            <w:r>
              <w:rPr>
                <w:rStyle w:val="IndexLink"/>
                <w:rtl w:val="true"/>
              </w:rPr>
              <w:t>:</w:t>
              <w:tab/>
            </w:r>
            <w:r>
              <w:rPr>
                <w:rStyle w:val="IndexLink"/>
              </w:rPr>
              <w:t>436</w:t>
            </w:r>
          </w:hyperlink>
        </w:p>
        <w:p>
          <w:pPr>
            <w:pStyle w:val="Contents4"/>
            <w:tabs>
              <w:tab w:val="clear" w:pos="8176"/>
              <w:tab w:val="right" w:pos="9026" w:leader="dot"/>
            </w:tabs>
            <w:rPr/>
          </w:pPr>
          <w:hyperlink w:anchor="__RefHeading___Toc7280331_3381743652">
            <w:r>
              <w:rPr>
                <w:webHidden/>
                <w:rStyle w:val="IndexLink"/>
                <w:rtl w:val="true"/>
              </w:rPr>
              <w:t>الرابع</w:t>
            </w:r>
            <w:r>
              <w:rPr>
                <w:rStyle w:val="IndexLink"/>
                <w:rtl w:val="true"/>
              </w:rPr>
              <w:t>:</w:t>
            </w:r>
            <w:r>
              <w:rPr>
                <w:rStyle w:val="IndexLink"/>
                <w:rtl w:val="true"/>
              </w:rPr>
              <w:t>المناولة</w:t>
            </w:r>
            <w:r>
              <w:rPr>
                <w:rStyle w:val="IndexLink"/>
                <w:rtl w:val="true"/>
              </w:rPr>
              <w:tab/>
            </w:r>
            <w:r>
              <w:rPr>
                <w:rStyle w:val="IndexLink"/>
              </w:rPr>
              <w:t>436</w:t>
            </w:r>
          </w:hyperlink>
        </w:p>
        <w:p>
          <w:pPr>
            <w:pStyle w:val="Contents5"/>
            <w:tabs>
              <w:tab w:val="clear" w:pos="7892"/>
              <w:tab w:val="right" w:pos="9026" w:leader="dot"/>
            </w:tabs>
            <w:rPr/>
          </w:pPr>
          <w:hyperlink w:anchor="__RefHeading___Toc7280333_3381743652">
            <w:r>
              <w:rPr>
                <w:webHidden/>
                <w:rStyle w:val="IndexLink"/>
                <w:rtl w:val="true"/>
              </w:rPr>
              <w:t>اشارة</w:t>
            </w:r>
            <w:r>
              <w:rPr>
                <w:rStyle w:val="IndexLink"/>
                <w:rtl w:val="true"/>
              </w:rPr>
              <w:tab/>
            </w:r>
            <w:r>
              <w:rPr>
                <w:rStyle w:val="IndexLink"/>
              </w:rPr>
              <w:t>436</w:t>
            </w:r>
          </w:hyperlink>
        </w:p>
        <w:p>
          <w:pPr>
            <w:pStyle w:val="Contents5"/>
            <w:tabs>
              <w:tab w:val="clear" w:pos="7892"/>
              <w:tab w:val="right" w:pos="9026" w:leader="dot"/>
            </w:tabs>
            <w:rPr/>
          </w:pPr>
          <w:hyperlink w:anchor="__RefHeading___Toc7280335_3381743652">
            <w:r>
              <w:rPr>
                <w:webHidden/>
                <w:rStyle w:val="IndexLink"/>
                <w:rtl w:val="true"/>
              </w:rPr>
              <w:t>تنبیه</w:t>
            </w:r>
            <w:r>
              <w:rPr>
                <w:rStyle w:val="IndexLink"/>
                <w:rtl w:val="true"/>
              </w:rPr>
              <w:t>:</w:t>
              <w:tab/>
            </w:r>
            <w:r>
              <w:rPr>
                <w:rStyle w:val="IndexLink"/>
              </w:rPr>
              <w:t>438</w:t>
            </w:r>
          </w:hyperlink>
        </w:p>
        <w:p>
          <w:pPr>
            <w:pStyle w:val="Contents4"/>
            <w:tabs>
              <w:tab w:val="clear" w:pos="8176"/>
              <w:tab w:val="right" w:pos="9026" w:leader="dot"/>
            </w:tabs>
            <w:rPr/>
          </w:pPr>
          <w:hyperlink w:anchor="__RefHeading___Toc7280337_3381743652">
            <w:r>
              <w:rPr>
                <w:webHidden/>
                <w:rStyle w:val="IndexLink"/>
                <w:rtl w:val="true"/>
              </w:rPr>
              <w:t>الخامس</w:t>
            </w:r>
            <w:r>
              <w:rPr>
                <w:rStyle w:val="IndexLink"/>
                <w:rtl w:val="true"/>
              </w:rPr>
              <w:t>:</w:t>
            </w:r>
            <w:r>
              <w:rPr>
                <w:rStyle w:val="IndexLink"/>
                <w:rtl w:val="true"/>
              </w:rPr>
              <w:t>المکاتبة</w:t>
            </w:r>
            <w:r>
              <w:rPr>
                <w:rStyle w:val="IndexLink"/>
                <w:rtl w:val="true"/>
              </w:rPr>
              <w:tab/>
            </w:r>
            <w:r>
              <w:rPr>
                <w:rStyle w:val="IndexLink"/>
              </w:rPr>
              <w:t>438</w:t>
            </w:r>
          </w:hyperlink>
        </w:p>
        <w:p>
          <w:pPr>
            <w:pStyle w:val="Contents4"/>
            <w:tabs>
              <w:tab w:val="clear" w:pos="8176"/>
              <w:tab w:val="right" w:pos="9026" w:leader="dot"/>
            </w:tabs>
            <w:rPr/>
          </w:pPr>
          <w:hyperlink w:anchor="__RefHeading___Toc7280339_3381743652">
            <w:r>
              <w:rPr>
                <w:webHidden/>
                <w:rStyle w:val="IndexLink"/>
                <w:rtl w:val="true"/>
              </w:rPr>
              <w:t>السادس</w:t>
            </w:r>
            <w:r>
              <w:rPr>
                <w:rStyle w:val="IndexLink"/>
                <w:rtl w:val="true"/>
              </w:rPr>
              <w:t>:</w:t>
            </w:r>
            <w:r>
              <w:rPr>
                <w:rStyle w:val="IndexLink"/>
                <w:rtl w:val="true"/>
              </w:rPr>
              <w:t>الإعلام</w:t>
            </w:r>
            <w:r>
              <w:rPr>
                <w:rStyle w:val="IndexLink"/>
                <w:rtl w:val="true"/>
              </w:rPr>
              <w:tab/>
            </w:r>
            <w:r>
              <w:rPr>
                <w:rStyle w:val="IndexLink"/>
              </w:rPr>
              <w:t>439</w:t>
            </w:r>
          </w:hyperlink>
        </w:p>
        <w:p>
          <w:pPr>
            <w:pStyle w:val="Contents4"/>
            <w:tabs>
              <w:tab w:val="clear" w:pos="8176"/>
              <w:tab w:val="right" w:pos="9026" w:leader="dot"/>
            </w:tabs>
            <w:rPr/>
          </w:pPr>
          <w:hyperlink w:anchor="__RefHeading___Toc7280341_3381743652">
            <w:r>
              <w:rPr>
                <w:webHidden/>
                <w:rStyle w:val="IndexLink"/>
                <w:rtl w:val="true"/>
              </w:rPr>
              <w:t>السابع</w:t>
            </w:r>
            <w:r>
              <w:rPr>
                <w:rStyle w:val="IndexLink"/>
                <w:rtl w:val="true"/>
              </w:rPr>
              <w:t>:</w:t>
            </w:r>
            <w:r>
              <w:rPr>
                <w:rStyle w:val="IndexLink"/>
                <w:rtl w:val="true"/>
              </w:rPr>
              <w:t>الوصیّة</w:t>
            </w:r>
            <w:r>
              <w:rPr>
                <w:rStyle w:val="IndexLink"/>
                <w:rtl w:val="true"/>
              </w:rPr>
              <w:tab/>
            </w:r>
            <w:r>
              <w:rPr>
                <w:rStyle w:val="IndexLink"/>
              </w:rPr>
              <w:t>440</w:t>
            </w:r>
          </w:hyperlink>
        </w:p>
        <w:p>
          <w:pPr>
            <w:pStyle w:val="Contents4"/>
            <w:tabs>
              <w:tab w:val="clear" w:pos="8176"/>
              <w:tab w:val="right" w:pos="9026" w:leader="dot"/>
            </w:tabs>
            <w:rPr/>
          </w:pPr>
          <w:hyperlink w:anchor="__RefHeading___Toc7280343_3381743652">
            <w:r>
              <w:rPr>
                <w:webHidden/>
                <w:rStyle w:val="IndexLink"/>
                <w:rtl w:val="true"/>
              </w:rPr>
              <w:t>الثامن</w:t>
            </w:r>
            <w:r>
              <w:rPr>
                <w:rStyle w:val="IndexLink"/>
                <w:rtl w:val="true"/>
              </w:rPr>
              <w:t>:</w:t>
            </w:r>
            <w:r>
              <w:rPr>
                <w:rStyle w:val="IndexLink"/>
                <w:rtl w:val="true"/>
              </w:rPr>
              <w:t>الوجادة</w:t>
            </w:r>
            <w:r>
              <w:rPr>
                <w:rStyle w:val="IndexLink"/>
                <w:rtl w:val="true"/>
              </w:rPr>
              <w:tab/>
            </w:r>
            <w:r>
              <w:rPr>
                <w:rStyle w:val="IndexLink"/>
              </w:rPr>
              <w:t>440</w:t>
            </w:r>
          </w:hyperlink>
        </w:p>
        <w:p>
          <w:pPr>
            <w:pStyle w:val="Contents5"/>
            <w:tabs>
              <w:tab w:val="clear" w:pos="7892"/>
              <w:tab w:val="right" w:pos="9026" w:leader="dot"/>
            </w:tabs>
            <w:rPr/>
          </w:pPr>
          <w:hyperlink w:anchor="__RefHeading___Toc7280345_3381743652">
            <w:r>
              <w:rPr>
                <w:webHidden/>
                <w:rStyle w:val="IndexLink"/>
                <w:rtl w:val="true"/>
              </w:rPr>
              <w:t>اشارة</w:t>
            </w:r>
            <w:r>
              <w:rPr>
                <w:rStyle w:val="IndexLink"/>
                <w:rtl w:val="true"/>
              </w:rPr>
              <w:tab/>
            </w:r>
            <w:r>
              <w:rPr>
                <w:rStyle w:val="IndexLink"/>
              </w:rPr>
              <w:t>440</w:t>
            </w:r>
          </w:hyperlink>
        </w:p>
        <w:p>
          <w:pPr>
            <w:pStyle w:val="Contents5"/>
            <w:tabs>
              <w:tab w:val="clear" w:pos="7892"/>
              <w:tab w:val="right" w:pos="9026" w:leader="dot"/>
            </w:tabs>
            <w:rPr/>
          </w:pPr>
          <w:hyperlink w:anchor="__RefHeading___Toc7280347_3381743652">
            <w:r>
              <w:rPr>
                <w:webHidden/>
                <w:rStyle w:val="IndexLink"/>
                <w:rtl w:val="true"/>
              </w:rPr>
              <w:t>تنبیه</w:t>
            </w:r>
            <w:r>
              <w:rPr>
                <w:rStyle w:val="IndexLink"/>
                <w:rtl w:val="true"/>
              </w:rPr>
              <w:t>:</w:t>
              <w:tab/>
            </w:r>
            <w:r>
              <w:rPr>
                <w:rStyle w:val="IndexLink"/>
              </w:rPr>
              <w:t>441</w:t>
            </w:r>
          </w:hyperlink>
        </w:p>
        <w:p>
          <w:pPr>
            <w:pStyle w:val="Contents3"/>
            <w:tabs>
              <w:tab w:val="clear" w:pos="8459"/>
              <w:tab w:val="right" w:pos="9026" w:leader="dot"/>
            </w:tabs>
            <w:rPr/>
          </w:pPr>
          <w:hyperlink w:anchor="__RefHeading___Toc7280349_3381743652">
            <w:r>
              <w:rPr>
                <w:webHidden/>
                <w:rStyle w:val="IndexLink"/>
                <w:rtl w:val="true"/>
              </w:rPr>
              <w:t>أصل فی الإسناد العالی و النازل</w:t>
            </w:r>
            <w:r>
              <w:rPr>
                <w:rStyle w:val="IndexLink"/>
                <w:rtl w:val="true"/>
              </w:rPr>
              <w:tab/>
            </w:r>
            <w:r>
              <w:rPr>
                <w:rStyle w:val="IndexLink"/>
              </w:rPr>
              <w:t>442</w:t>
            </w:r>
          </w:hyperlink>
        </w:p>
        <w:p>
          <w:pPr>
            <w:pStyle w:val="Contents4"/>
            <w:tabs>
              <w:tab w:val="clear" w:pos="8176"/>
              <w:tab w:val="right" w:pos="9026" w:leader="dot"/>
            </w:tabs>
            <w:rPr/>
          </w:pPr>
          <w:hyperlink w:anchor="__RefHeading___Toc7280351_3381743652">
            <w:r>
              <w:rPr>
                <w:webHidden/>
                <w:rStyle w:val="IndexLink"/>
                <w:rtl w:val="true"/>
              </w:rPr>
              <w:t>اشارة</w:t>
            </w:r>
            <w:r>
              <w:rPr>
                <w:rStyle w:val="IndexLink"/>
                <w:rtl w:val="true"/>
              </w:rPr>
              <w:tab/>
            </w:r>
            <w:r>
              <w:rPr>
                <w:rStyle w:val="IndexLink"/>
              </w:rPr>
              <w:t>442</w:t>
            </w:r>
          </w:hyperlink>
        </w:p>
        <w:p>
          <w:pPr>
            <w:pStyle w:val="Contents4"/>
            <w:tabs>
              <w:tab w:val="clear" w:pos="8176"/>
              <w:tab w:val="right" w:pos="9026" w:leader="dot"/>
            </w:tabs>
            <w:rPr/>
          </w:pPr>
          <w:hyperlink w:anchor="__RefHeading___Toc7280353_3381743652">
            <w:r>
              <w:rPr>
                <w:webHidden/>
                <w:rStyle w:val="IndexLink"/>
                <w:rtl w:val="true"/>
              </w:rPr>
              <w:t>و العلوّ أقسام</w:t>
            </w:r>
            <w:r>
              <w:rPr>
                <w:rStyle w:val="IndexLink"/>
                <w:rtl w:val="true"/>
              </w:rPr>
              <w:t>:</w:t>
              <w:tab/>
            </w:r>
            <w:r>
              <w:rPr>
                <w:rStyle w:val="IndexLink"/>
              </w:rPr>
              <w:t>442</w:t>
            </w:r>
          </w:hyperlink>
        </w:p>
        <w:p>
          <w:pPr>
            <w:pStyle w:val="Contents3"/>
            <w:tabs>
              <w:tab w:val="clear" w:pos="8459"/>
              <w:tab w:val="right" w:pos="9026" w:leader="dot"/>
            </w:tabs>
            <w:rPr/>
          </w:pPr>
          <w:hyperlink w:anchor="__RefHeading___Toc7280355_3381743652">
            <w:r>
              <w:rPr>
                <w:webHidden/>
                <w:rStyle w:val="IndexLink"/>
                <w:rtl w:val="true"/>
              </w:rPr>
              <w:t>أصول فی کیفیة روایة الحدیث</w:t>
            </w:r>
            <w:r>
              <w:rPr>
                <w:rStyle w:val="IndexLink"/>
                <w:rtl w:val="true"/>
              </w:rPr>
              <w:tab/>
            </w:r>
            <w:r>
              <w:rPr>
                <w:rStyle w:val="IndexLink"/>
              </w:rPr>
              <w:t>444</w:t>
            </w:r>
          </w:hyperlink>
        </w:p>
        <w:p>
          <w:pPr>
            <w:pStyle w:val="Contents4"/>
            <w:tabs>
              <w:tab w:val="clear" w:pos="8176"/>
              <w:tab w:val="right" w:pos="9026" w:leader="dot"/>
            </w:tabs>
            <w:rPr/>
          </w:pPr>
          <w:hyperlink w:anchor="__RefHeading___Toc7280357_3381743652">
            <w:r>
              <w:rPr>
                <w:webHidden/>
                <w:rStyle w:val="IndexLink"/>
                <w:rtl w:val="true"/>
              </w:rPr>
              <w:t>أصل</w:t>
            </w:r>
            <w:r>
              <w:rPr>
                <w:rStyle w:val="IndexLink"/>
              </w:rPr>
              <w:t>1</w:t>
            </w:r>
            <w:r>
              <w:rPr>
                <w:rStyle w:val="IndexLink"/>
                <w:rtl w:val="true"/>
              </w:rPr>
              <w:tab/>
            </w:r>
            <w:r>
              <w:rPr>
                <w:rStyle w:val="IndexLink"/>
              </w:rPr>
              <w:t>444</w:t>
            </w:r>
          </w:hyperlink>
        </w:p>
        <w:p>
          <w:pPr>
            <w:pStyle w:val="Contents5"/>
            <w:tabs>
              <w:tab w:val="clear" w:pos="7892"/>
              <w:tab w:val="right" w:pos="9026" w:leader="dot"/>
            </w:tabs>
            <w:rPr/>
          </w:pPr>
          <w:hyperlink w:anchor="__RefHeading___Toc7280359_3381743652">
            <w:r>
              <w:rPr>
                <w:webHidden/>
                <w:rStyle w:val="IndexLink"/>
                <w:rtl w:val="true"/>
              </w:rPr>
              <w:t>اشارة</w:t>
            </w:r>
            <w:r>
              <w:rPr>
                <w:rStyle w:val="IndexLink"/>
                <w:rtl w:val="true"/>
              </w:rPr>
              <w:tab/>
            </w:r>
            <w:r>
              <w:rPr>
                <w:rStyle w:val="IndexLink"/>
              </w:rPr>
              <w:t>444</w:t>
            </w:r>
          </w:hyperlink>
        </w:p>
        <w:p>
          <w:pPr>
            <w:pStyle w:val="Contents5"/>
            <w:tabs>
              <w:tab w:val="clear" w:pos="7892"/>
              <w:tab w:val="right" w:pos="9026" w:leader="dot"/>
            </w:tabs>
            <w:rPr/>
          </w:pPr>
          <w:hyperlink w:anchor="__RefHeading___Toc7280361_3381743652">
            <w:r>
              <w:rPr>
                <w:webHidden/>
                <w:rStyle w:val="IndexLink"/>
                <w:rtl w:val="true"/>
              </w:rPr>
              <w:t>فروع</w:t>
            </w:r>
            <w:r>
              <w:rPr>
                <w:rStyle w:val="IndexLink"/>
                <w:rtl w:val="true"/>
              </w:rPr>
              <w:tab/>
            </w:r>
            <w:r>
              <w:rPr>
                <w:rStyle w:val="IndexLink"/>
              </w:rPr>
              <w:t>446</w:t>
            </w:r>
          </w:hyperlink>
        </w:p>
        <w:p>
          <w:pPr>
            <w:pStyle w:val="Contents4"/>
            <w:tabs>
              <w:tab w:val="clear" w:pos="8176"/>
              <w:tab w:val="right" w:pos="9026" w:leader="dot"/>
            </w:tabs>
            <w:rPr/>
          </w:pPr>
          <w:hyperlink w:anchor="__RefHeading___Toc7280363_3381743652">
            <w:r>
              <w:rPr>
                <w:webHidden/>
                <w:rStyle w:val="IndexLink"/>
                <w:rtl w:val="true"/>
              </w:rPr>
              <w:t>أصل</w:t>
            </w:r>
            <w:r>
              <w:rPr>
                <w:rStyle w:val="IndexLink"/>
              </w:rPr>
              <w:t>2</w:t>
            </w:r>
            <w:r>
              <w:rPr>
                <w:rStyle w:val="IndexLink"/>
                <w:rtl w:val="true"/>
              </w:rPr>
              <w:tab/>
            </w:r>
            <w:r>
              <w:rPr>
                <w:rStyle w:val="IndexLink"/>
              </w:rPr>
              <w:t>447</w:t>
            </w:r>
          </w:hyperlink>
        </w:p>
        <w:p>
          <w:pPr>
            <w:pStyle w:val="Contents5"/>
            <w:tabs>
              <w:tab w:val="clear" w:pos="7892"/>
              <w:tab w:val="right" w:pos="9026" w:leader="dot"/>
            </w:tabs>
            <w:rPr/>
          </w:pPr>
          <w:hyperlink w:anchor="__RefHeading___Toc7280365_3381743652">
            <w:r>
              <w:rPr>
                <w:webHidden/>
                <w:rStyle w:val="IndexLink"/>
                <w:rtl w:val="true"/>
              </w:rPr>
              <w:t>اشارة</w:t>
            </w:r>
            <w:r>
              <w:rPr>
                <w:rStyle w:val="IndexLink"/>
                <w:rtl w:val="true"/>
              </w:rPr>
              <w:tab/>
            </w:r>
            <w:r>
              <w:rPr>
                <w:rStyle w:val="IndexLink"/>
              </w:rPr>
              <w:t>447</w:t>
            </w:r>
          </w:hyperlink>
        </w:p>
        <w:p>
          <w:pPr>
            <w:pStyle w:val="Contents5"/>
            <w:tabs>
              <w:tab w:val="clear" w:pos="7892"/>
              <w:tab w:val="right" w:pos="9026" w:leader="dot"/>
            </w:tabs>
            <w:rPr/>
          </w:pPr>
          <w:hyperlink w:anchor="__RefHeading___Toc7280367_3381743652">
            <w:r>
              <w:rPr>
                <w:webHidden/>
                <w:rStyle w:val="IndexLink"/>
                <w:rtl w:val="true"/>
              </w:rPr>
              <w:t>فروع</w:t>
            </w:r>
            <w:r>
              <w:rPr>
                <w:rStyle w:val="IndexLink"/>
                <w:rtl w:val="true"/>
              </w:rPr>
              <w:tab/>
            </w:r>
            <w:r>
              <w:rPr>
                <w:rStyle w:val="IndexLink"/>
              </w:rPr>
              <w:t>450</w:t>
            </w:r>
          </w:hyperlink>
        </w:p>
        <w:p>
          <w:pPr>
            <w:pStyle w:val="Contents4"/>
            <w:tabs>
              <w:tab w:val="clear" w:pos="8176"/>
              <w:tab w:val="right" w:pos="9026" w:leader="dot"/>
            </w:tabs>
            <w:rPr/>
          </w:pPr>
          <w:hyperlink w:anchor="__RefHeading___Toc7280369_3381743652">
            <w:r>
              <w:rPr>
                <w:webHidden/>
                <w:rStyle w:val="IndexLink"/>
                <w:rtl w:val="true"/>
              </w:rPr>
              <w:t>أصل</w:t>
            </w:r>
            <w:r>
              <w:rPr>
                <w:rStyle w:val="IndexLink"/>
              </w:rPr>
              <w:t>3</w:t>
            </w:r>
            <w:r>
              <w:rPr>
                <w:rStyle w:val="IndexLink"/>
                <w:rtl w:val="true"/>
              </w:rPr>
              <w:tab/>
            </w:r>
            <w:r>
              <w:rPr>
                <w:rStyle w:val="IndexLink"/>
              </w:rPr>
              <w:t>451</w:t>
            </w:r>
          </w:hyperlink>
        </w:p>
        <w:p>
          <w:pPr>
            <w:pStyle w:val="Contents5"/>
            <w:tabs>
              <w:tab w:val="clear" w:pos="7892"/>
              <w:tab w:val="right" w:pos="9026" w:leader="dot"/>
            </w:tabs>
            <w:rPr/>
          </w:pPr>
          <w:hyperlink w:anchor="__RefHeading___Toc7280371_3381743652">
            <w:r>
              <w:rPr>
                <w:webHidden/>
                <w:rStyle w:val="IndexLink"/>
                <w:rtl w:val="true"/>
              </w:rPr>
              <w:t>اشارة</w:t>
            </w:r>
            <w:r>
              <w:rPr>
                <w:rStyle w:val="IndexLink"/>
                <w:rtl w:val="true"/>
              </w:rPr>
              <w:tab/>
            </w:r>
            <w:r>
              <w:rPr>
                <w:rStyle w:val="IndexLink"/>
              </w:rPr>
              <w:t>451</w:t>
            </w:r>
          </w:hyperlink>
        </w:p>
        <w:p>
          <w:pPr>
            <w:pStyle w:val="Contents5"/>
            <w:tabs>
              <w:tab w:val="clear" w:pos="7892"/>
              <w:tab w:val="right" w:pos="9026" w:leader="dot"/>
            </w:tabs>
            <w:rPr/>
          </w:pPr>
          <w:hyperlink w:anchor="__RefHeading___Toc7280373_3381743652">
            <w:r>
              <w:rPr>
                <w:webHidden/>
                <w:rStyle w:val="IndexLink"/>
                <w:rtl w:val="true"/>
              </w:rPr>
              <w:t>فروع</w:t>
            </w:r>
            <w:r>
              <w:rPr>
                <w:rStyle w:val="IndexLink"/>
                <w:rtl w:val="true"/>
              </w:rPr>
              <w:tab/>
            </w:r>
            <w:r>
              <w:rPr>
                <w:rStyle w:val="IndexLink"/>
              </w:rPr>
              <w:t>452</w:t>
            </w:r>
          </w:hyperlink>
        </w:p>
        <w:p>
          <w:pPr>
            <w:pStyle w:val="Contents4"/>
            <w:tabs>
              <w:tab w:val="clear" w:pos="8176"/>
              <w:tab w:val="right" w:pos="9026" w:leader="dot"/>
            </w:tabs>
            <w:rPr/>
          </w:pPr>
          <w:hyperlink w:anchor="__RefHeading___Toc7280375_3381743652">
            <w:r>
              <w:rPr>
                <w:webHidden/>
                <w:rStyle w:val="IndexLink"/>
                <w:rtl w:val="true"/>
              </w:rPr>
              <w:t>أصل</w:t>
            </w:r>
            <w:r>
              <w:rPr>
                <w:rStyle w:val="IndexLink"/>
              </w:rPr>
              <w:t>4</w:t>
            </w:r>
            <w:r>
              <w:rPr>
                <w:rStyle w:val="IndexLink"/>
                <w:rtl w:val="true"/>
              </w:rPr>
              <w:tab/>
            </w:r>
            <w:r>
              <w:rPr>
                <w:rStyle w:val="IndexLink"/>
              </w:rPr>
              <w:t>453</w:t>
            </w:r>
          </w:hyperlink>
        </w:p>
        <w:p>
          <w:pPr>
            <w:pStyle w:val="Contents5"/>
            <w:tabs>
              <w:tab w:val="clear" w:pos="7892"/>
              <w:tab w:val="right" w:pos="9026" w:leader="dot"/>
            </w:tabs>
            <w:rPr/>
          </w:pPr>
          <w:hyperlink w:anchor="__RefHeading___Toc7280377_3381743652">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7280379_3381743652">
            <w:r>
              <w:rPr>
                <w:webHidden/>
                <w:rStyle w:val="IndexLink"/>
                <w:rtl w:val="true"/>
              </w:rPr>
              <w:t>فوائد</w:t>
            </w:r>
            <w:r>
              <w:rPr>
                <w:rStyle w:val="IndexLink"/>
                <w:rtl w:val="true"/>
              </w:rPr>
              <w:tab/>
            </w:r>
            <w:r>
              <w:rPr>
                <w:rStyle w:val="IndexLink"/>
              </w:rPr>
              <w:t>454</w:t>
            </w:r>
          </w:hyperlink>
        </w:p>
        <w:p>
          <w:pPr>
            <w:pStyle w:val="Contents4"/>
            <w:tabs>
              <w:tab w:val="clear" w:pos="8176"/>
              <w:tab w:val="right" w:pos="9026" w:leader="dot"/>
            </w:tabs>
            <w:rPr/>
          </w:pPr>
          <w:hyperlink w:anchor="__RefHeading___Toc7280381_3381743652">
            <w:r>
              <w:rPr>
                <w:webHidden/>
                <w:rStyle w:val="IndexLink"/>
                <w:rtl w:val="true"/>
              </w:rPr>
              <w:t>أصل</w:t>
            </w:r>
            <w:r>
              <w:rPr>
                <w:rStyle w:val="IndexLink"/>
              </w:rPr>
              <w:t>5</w:t>
            </w:r>
            <w:r>
              <w:rPr>
                <w:rStyle w:val="IndexLink"/>
                <w:rtl w:val="true"/>
              </w:rPr>
              <w:tab/>
            </w:r>
            <w:r>
              <w:rPr>
                <w:rStyle w:val="IndexLink"/>
              </w:rPr>
              <w:t>456</w:t>
            </w:r>
          </w:hyperlink>
        </w:p>
        <w:p>
          <w:pPr>
            <w:pStyle w:val="Contents3"/>
            <w:tabs>
              <w:tab w:val="clear" w:pos="8459"/>
              <w:tab w:val="right" w:pos="9026" w:leader="dot"/>
            </w:tabs>
            <w:rPr/>
          </w:pPr>
          <w:hyperlink w:anchor="__RefHeading___Toc7280383_3381743652">
            <w:r>
              <w:rPr>
                <w:webHidden/>
                <w:rStyle w:val="IndexLink"/>
                <w:rtl w:val="true"/>
              </w:rPr>
              <w:t>فصل</w:t>
            </w:r>
            <w:r>
              <w:rPr>
                <w:rStyle w:val="IndexLink"/>
              </w:rPr>
              <w:t>1</w:t>
            </w:r>
            <w:r>
              <w:rPr>
                <w:rStyle w:val="IndexLink"/>
                <w:rtl w:val="true"/>
              </w:rPr>
              <w:t xml:space="preserve">: </w:t>
            </w:r>
            <w:r>
              <w:rPr>
                <w:rStyle w:val="IndexLink"/>
                <w:rtl w:val="true"/>
              </w:rPr>
              <w:t>عدالة الصحابة</w:t>
            </w:r>
            <w:r>
              <w:rPr>
                <w:rStyle w:val="IndexLink"/>
                <w:rtl w:val="true"/>
              </w:rPr>
              <w:tab/>
            </w:r>
            <w:r>
              <w:rPr>
                <w:rStyle w:val="IndexLink"/>
              </w:rPr>
              <w:t>458</w:t>
            </w:r>
          </w:hyperlink>
        </w:p>
        <w:p>
          <w:pPr>
            <w:pStyle w:val="Contents3"/>
            <w:tabs>
              <w:tab w:val="clear" w:pos="8459"/>
              <w:tab w:val="right" w:pos="9026" w:leader="dot"/>
            </w:tabs>
            <w:rPr/>
          </w:pPr>
          <w:hyperlink w:anchor="__RefHeading___Toc7280385_3381743652">
            <w:r>
              <w:rPr>
                <w:webHidden/>
                <w:rStyle w:val="IndexLink"/>
                <w:rtl w:val="true"/>
              </w:rPr>
              <w:t>فصل</w:t>
            </w:r>
            <w:r>
              <w:rPr>
                <w:rStyle w:val="IndexLink"/>
              </w:rPr>
              <w:t>2</w:t>
            </w:r>
            <w:r>
              <w:rPr>
                <w:rStyle w:val="IndexLink"/>
                <w:rtl w:val="true"/>
              </w:rPr>
              <w:t xml:space="preserve">: </w:t>
            </w:r>
            <w:r>
              <w:rPr>
                <w:rStyle w:val="IndexLink"/>
                <w:rtl w:val="true"/>
              </w:rPr>
              <w:t>رأی الإمامیّة فی الصحابة</w:t>
            </w:r>
            <w:r>
              <w:rPr>
                <w:rStyle w:val="IndexLink"/>
                <w:rtl w:val="true"/>
              </w:rPr>
              <w:tab/>
            </w:r>
            <w:r>
              <w:rPr>
                <w:rStyle w:val="IndexLink"/>
              </w:rPr>
              <w:t>460</w:t>
            </w:r>
          </w:hyperlink>
        </w:p>
        <w:p>
          <w:pPr>
            <w:pStyle w:val="Contents4"/>
            <w:tabs>
              <w:tab w:val="clear" w:pos="8176"/>
              <w:tab w:val="right" w:pos="9026" w:leader="dot"/>
            </w:tabs>
            <w:rPr/>
          </w:pPr>
          <w:hyperlink w:anchor="__RefHeading___Toc7280387_3381743652">
            <w:r>
              <w:rPr>
                <w:webHidden/>
                <w:rStyle w:val="IndexLink"/>
                <w:rtl w:val="true"/>
              </w:rPr>
              <w:t>اشارة</w:t>
            </w:r>
            <w:r>
              <w:rPr>
                <w:rStyle w:val="IndexLink"/>
                <w:rtl w:val="true"/>
              </w:rPr>
              <w:tab/>
            </w:r>
            <w:r>
              <w:rPr>
                <w:rStyle w:val="IndexLink"/>
              </w:rPr>
              <w:t>460</w:t>
            </w:r>
          </w:hyperlink>
        </w:p>
        <w:p>
          <w:pPr>
            <w:pStyle w:val="Contents4"/>
            <w:tabs>
              <w:tab w:val="clear" w:pos="8176"/>
              <w:tab w:val="right" w:pos="9026" w:leader="dot"/>
            </w:tabs>
            <w:rPr/>
          </w:pPr>
          <w:hyperlink w:anchor="__RefHeading___Toc7280389_3381743652">
            <w:r>
              <w:rPr>
                <w:webHidden/>
                <w:rStyle w:val="IndexLink"/>
                <w:rtl w:val="true"/>
              </w:rPr>
              <w:t>تتمة</w:t>
            </w:r>
            <w:r>
              <w:rPr>
                <w:rStyle w:val="IndexLink"/>
                <w:rtl w:val="true"/>
              </w:rPr>
              <w:tab/>
            </w:r>
            <w:r>
              <w:rPr>
                <w:rStyle w:val="IndexLink"/>
              </w:rPr>
              <w:t>461</w:t>
            </w:r>
          </w:hyperlink>
        </w:p>
        <w:p>
          <w:pPr>
            <w:pStyle w:val="Contents3"/>
            <w:tabs>
              <w:tab w:val="clear" w:pos="8459"/>
              <w:tab w:val="right" w:pos="9026" w:leader="dot"/>
            </w:tabs>
            <w:rPr/>
          </w:pPr>
          <w:hyperlink w:anchor="__RefHeading___Toc7280391_3381743652">
            <w:r>
              <w:rPr>
                <w:webHidden/>
                <w:rStyle w:val="IndexLink"/>
                <w:rtl w:val="true"/>
              </w:rPr>
              <w:t>أصول اختلاف الأحادیث و معرفة مختلفها</w:t>
            </w:r>
            <w:r>
              <w:rPr>
                <w:rStyle w:val="IndexLink"/>
                <w:rtl w:val="true"/>
              </w:rPr>
              <w:tab/>
            </w:r>
            <w:r>
              <w:rPr>
                <w:rStyle w:val="IndexLink"/>
              </w:rPr>
              <w:t>463</w:t>
            </w:r>
          </w:hyperlink>
        </w:p>
        <w:p>
          <w:pPr>
            <w:pStyle w:val="Contents4"/>
            <w:tabs>
              <w:tab w:val="clear" w:pos="8176"/>
              <w:tab w:val="right" w:pos="9026" w:leader="dot"/>
            </w:tabs>
            <w:rPr/>
          </w:pPr>
          <w:hyperlink w:anchor="__RefHeading___Toc7280393_3381743652">
            <w:r>
              <w:rPr>
                <w:webHidden/>
                <w:rStyle w:val="IndexLink"/>
                <w:rtl w:val="true"/>
              </w:rPr>
              <w:t>أصل</w:t>
            </w:r>
            <w:r>
              <w:rPr>
                <w:rStyle w:val="IndexLink"/>
              </w:rPr>
              <w:t>1</w:t>
            </w:r>
            <w:r>
              <w:rPr>
                <w:rStyle w:val="IndexLink"/>
                <w:rtl w:val="true"/>
              </w:rPr>
              <w:t xml:space="preserve">: </w:t>
            </w:r>
            <w:r>
              <w:rPr>
                <w:rStyle w:val="IndexLink"/>
                <w:rtl w:val="true"/>
              </w:rPr>
              <w:t>أسباب الاختلاف</w:t>
            </w:r>
            <w:r>
              <w:rPr>
                <w:rStyle w:val="IndexLink"/>
                <w:rtl w:val="true"/>
              </w:rPr>
              <w:tab/>
            </w:r>
            <w:r>
              <w:rPr>
                <w:rStyle w:val="IndexLink"/>
              </w:rPr>
              <w:t>463</w:t>
            </w:r>
          </w:hyperlink>
        </w:p>
        <w:p>
          <w:pPr>
            <w:pStyle w:val="Contents4"/>
            <w:tabs>
              <w:tab w:val="clear" w:pos="8176"/>
              <w:tab w:val="right" w:pos="9026" w:leader="dot"/>
            </w:tabs>
            <w:rPr/>
          </w:pPr>
          <w:hyperlink w:anchor="__RefHeading___Toc7280395_3381743652">
            <w:r>
              <w:rPr>
                <w:webHidden/>
                <w:rStyle w:val="IndexLink"/>
                <w:rtl w:val="true"/>
              </w:rPr>
              <w:t>أصل</w:t>
            </w:r>
            <w:r>
              <w:rPr>
                <w:rStyle w:val="IndexLink"/>
              </w:rPr>
              <w:t>2</w:t>
            </w:r>
            <w:r>
              <w:rPr>
                <w:rStyle w:val="IndexLink"/>
                <w:rtl w:val="true"/>
              </w:rPr>
              <w:t xml:space="preserve">: </w:t>
            </w:r>
            <w:r>
              <w:rPr>
                <w:rStyle w:val="IndexLink"/>
                <w:rtl w:val="true"/>
              </w:rPr>
              <w:t>معرفة مختلف الحدیث و طرق الجمع أو الترجیح</w:t>
            </w:r>
            <w:r>
              <w:rPr>
                <w:rStyle w:val="IndexLink"/>
                <w:rtl w:val="true"/>
              </w:rPr>
              <w:tab/>
            </w:r>
            <w:r>
              <w:rPr>
                <w:rStyle w:val="IndexLink"/>
              </w:rPr>
              <w:t>468</w:t>
            </w:r>
          </w:hyperlink>
        </w:p>
        <w:p>
          <w:pPr>
            <w:pStyle w:val="Contents4"/>
            <w:tabs>
              <w:tab w:val="clear" w:pos="8176"/>
              <w:tab w:val="right" w:pos="9026" w:leader="dot"/>
            </w:tabs>
            <w:rPr/>
          </w:pPr>
          <w:hyperlink w:anchor="__RefHeading___Toc7280397_3381743652">
            <w:r>
              <w:rPr>
                <w:webHidden/>
                <w:rStyle w:val="IndexLink"/>
                <w:rtl w:val="true"/>
              </w:rPr>
              <w:t>أصل</w:t>
            </w:r>
            <w:r>
              <w:rPr>
                <w:rStyle w:val="IndexLink"/>
              </w:rPr>
              <w:t>3</w:t>
            </w:r>
            <w:r>
              <w:rPr>
                <w:rStyle w:val="IndexLink"/>
                <w:rtl w:val="true"/>
              </w:rPr>
              <w:t xml:space="preserve">: </w:t>
            </w:r>
            <w:r>
              <w:rPr>
                <w:rStyle w:val="IndexLink"/>
                <w:rtl w:val="true"/>
              </w:rPr>
              <w:t>فی معرفة الاعتبار بالمتابعات و الشواهد</w:t>
            </w:r>
            <w:r>
              <w:rPr>
                <w:rStyle w:val="IndexLink"/>
                <w:rtl w:val="true"/>
              </w:rPr>
              <w:tab/>
            </w:r>
            <w:r>
              <w:rPr>
                <w:rStyle w:val="IndexLink"/>
              </w:rPr>
              <w:t>473</w:t>
            </w:r>
          </w:hyperlink>
        </w:p>
        <w:p>
          <w:pPr>
            <w:pStyle w:val="Contents3"/>
            <w:tabs>
              <w:tab w:val="clear" w:pos="8459"/>
              <w:tab w:val="right" w:pos="9026" w:leader="dot"/>
            </w:tabs>
            <w:rPr/>
          </w:pPr>
          <w:hyperlink w:anchor="__RefHeading___Toc7280399_3381743652">
            <w:r>
              <w:rPr>
                <w:webHidden/>
                <w:rStyle w:val="IndexLink"/>
                <w:rtl w:val="true"/>
              </w:rPr>
              <w:t>أصول أربعة</w:t>
            </w:r>
            <w:r>
              <w:rPr>
                <w:rStyle w:val="IndexLink"/>
                <w:rtl w:val="true"/>
              </w:rPr>
              <w:tab/>
            </w:r>
            <w:r>
              <w:rPr>
                <w:rStyle w:val="IndexLink"/>
              </w:rPr>
              <w:t>475</w:t>
            </w:r>
          </w:hyperlink>
        </w:p>
        <w:p>
          <w:pPr>
            <w:pStyle w:val="Contents3"/>
            <w:tabs>
              <w:tab w:val="clear" w:pos="8459"/>
              <w:tab w:val="right" w:pos="9026" w:leader="dot"/>
            </w:tabs>
            <w:rPr/>
          </w:pPr>
          <w:hyperlink w:anchor="__RefHeading___Toc7280401_3381743652">
            <w:r>
              <w:rPr>
                <w:webHidden/>
                <w:rStyle w:val="IndexLink"/>
                <w:rtl w:val="true"/>
              </w:rPr>
              <w:t>أصل مخالفة الحدیث للدلیل القطعی و موافقته</w:t>
            </w:r>
            <w:r>
              <w:rPr>
                <w:rStyle w:val="IndexLink"/>
                <w:rtl w:val="true"/>
              </w:rPr>
              <w:tab/>
            </w:r>
            <w:r>
              <w:rPr>
                <w:rStyle w:val="IndexLink"/>
              </w:rPr>
              <w:t>477</w:t>
            </w:r>
          </w:hyperlink>
        </w:p>
        <w:p>
          <w:pPr>
            <w:pStyle w:val="Contents4"/>
            <w:tabs>
              <w:tab w:val="clear" w:pos="8176"/>
              <w:tab w:val="right" w:pos="9026" w:leader="dot"/>
            </w:tabs>
            <w:rPr/>
          </w:pPr>
          <w:hyperlink w:anchor="__RefHeading___Toc7280403_3381743652">
            <w:r>
              <w:rPr>
                <w:webHidden/>
                <w:rStyle w:val="IndexLink"/>
                <w:rtl w:val="true"/>
              </w:rPr>
              <w:t>اشارة</w:t>
            </w:r>
            <w:r>
              <w:rPr>
                <w:rStyle w:val="IndexLink"/>
                <w:rtl w:val="true"/>
              </w:rPr>
              <w:tab/>
            </w:r>
            <w:r>
              <w:rPr>
                <w:rStyle w:val="IndexLink"/>
              </w:rPr>
              <w:t>477</w:t>
            </w:r>
          </w:hyperlink>
        </w:p>
        <w:p>
          <w:pPr>
            <w:pStyle w:val="Contents4"/>
            <w:tabs>
              <w:tab w:val="clear" w:pos="8176"/>
              <w:tab w:val="right" w:pos="9026" w:leader="dot"/>
            </w:tabs>
            <w:rPr/>
          </w:pPr>
          <w:hyperlink w:anchor="__RefHeading___Toc7280405_3381743652">
            <w:r>
              <w:rPr>
                <w:webHidden/>
                <w:rStyle w:val="IndexLink"/>
                <w:rtl w:val="true"/>
              </w:rPr>
              <w:t>فروع</w:t>
            </w:r>
            <w:r>
              <w:rPr>
                <w:rStyle w:val="IndexLink"/>
                <w:rtl w:val="true"/>
              </w:rPr>
              <w:tab/>
            </w:r>
            <w:r>
              <w:rPr>
                <w:rStyle w:val="IndexLink"/>
              </w:rPr>
              <w:t>479</w:t>
            </w:r>
          </w:hyperlink>
        </w:p>
        <w:p>
          <w:pPr>
            <w:pStyle w:val="Contents3"/>
            <w:tabs>
              <w:tab w:val="clear" w:pos="8459"/>
              <w:tab w:val="right" w:pos="9026" w:leader="dot"/>
            </w:tabs>
            <w:rPr/>
          </w:pPr>
          <w:hyperlink w:anchor="__RefHeading___Toc7280407_3381743652">
            <w:r>
              <w:rPr>
                <w:webHidden/>
                <w:rStyle w:val="IndexLink"/>
                <w:rtl w:val="true"/>
              </w:rPr>
              <w:t>أصل بطلان القیاس و الاستغناء عنه</w:t>
            </w:r>
            <w:r>
              <w:rPr>
                <w:rStyle w:val="IndexLink"/>
                <w:rtl w:val="true"/>
              </w:rPr>
              <w:tab/>
            </w:r>
            <w:r>
              <w:rPr>
                <w:rStyle w:val="IndexLink"/>
              </w:rPr>
              <w:t>480</w:t>
            </w:r>
          </w:hyperlink>
        </w:p>
        <w:p>
          <w:pPr>
            <w:pStyle w:val="Contents4"/>
            <w:tabs>
              <w:tab w:val="clear" w:pos="8176"/>
              <w:tab w:val="right" w:pos="9026" w:leader="dot"/>
            </w:tabs>
            <w:rPr/>
          </w:pPr>
          <w:hyperlink w:anchor="__RefHeading___Toc7280409_3381743652">
            <w:r>
              <w:rPr>
                <w:webHidden/>
                <w:rStyle w:val="IndexLink"/>
                <w:rtl w:val="true"/>
              </w:rPr>
              <w:t>اشارة</w:t>
            </w:r>
            <w:r>
              <w:rPr>
                <w:rStyle w:val="IndexLink"/>
                <w:rtl w:val="true"/>
              </w:rPr>
              <w:tab/>
            </w:r>
            <w:r>
              <w:rPr>
                <w:rStyle w:val="IndexLink"/>
              </w:rPr>
              <w:t>480</w:t>
            </w:r>
          </w:hyperlink>
        </w:p>
        <w:p>
          <w:pPr>
            <w:pStyle w:val="Contents4"/>
            <w:tabs>
              <w:tab w:val="clear" w:pos="8176"/>
              <w:tab w:val="right" w:pos="9026" w:leader="dot"/>
            </w:tabs>
            <w:rPr/>
          </w:pPr>
          <w:hyperlink w:anchor="__RefHeading___Toc7280411_3381743652">
            <w:r>
              <w:rPr>
                <w:webHidden/>
                <w:rStyle w:val="IndexLink"/>
                <w:rtl w:val="true"/>
              </w:rPr>
              <w:t>تتمّة</w:t>
            </w:r>
            <w:r>
              <w:rPr>
                <w:rStyle w:val="IndexLink"/>
                <w:rtl w:val="true"/>
              </w:rPr>
              <w:tab/>
            </w:r>
            <w:r>
              <w:rPr>
                <w:rStyle w:val="IndexLink"/>
              </w:rPr>
              <w:t>482</w:t>
            </w:r>
          </w:hyperlink>
        </w:p>
        <w:p>
          <w:pPr>
            <w:pStyle w:val="Contents3"/>
            <w:tabs>
              <w:tab w:val="clear" w:pos="8459"/>
              <w:tab w:val="right" w:pos="9026" w:leader="dot"/>
            </w:tabs>
            <w:rPr/>
          </w:pPr>
          <w:hyperlink w:anchor="__RefHeading___Toc7280413_3381743652">
            <w:r>
              <w:rPr>
                <w:webHidden/>
                <w:rStyle w:val="IndexLink"/>
                <w:rtl w:val="true"/>
              </w:rPr>
              <w:t>أصل حجّیّة الخبر و وجوب العمل به</w:t>
            </w:r>
            <w:r>
              <w:rPr>
                <w:rStyle w:val="IndexLink"/>
                <w:rtl w:val="true"/>
              </w:rPr>
              <w:tab/>
            </w:r>
            <w:r>
              <w:rPr>
                <w:rStyle w:val="IndexLink"/>
              </w:rPr>
              <w:t>483</w:t>
            </w:r>
          </w:hyperlink>
        </w:p>
        <w:p>
          <w:pPr>
            <w:pStyle w:val="Contents3"/>
            <w:tabs>
              <w:tab w:val="clear" w:pos="8459"/>
              <w:tab w:val="right" w:pos="9026" w:leader="dot"/>
            </w:tabs>
            <w:rPr/>
          </w:pPr>
          <w:hyperlink w:anchor="__RefHeading___Toc7280415_3381743652">
            <w:r>
              <w:rPr>
                <w:webHidden/>
                <w:rStyle w:val="IndexLink"/>
                <w:rtl w:val="true"/>
              </w:rPr>
              <w:t>أصل فی من تقبل روایته</w:t>
            </w:r>
            <w:r>
              <w:rPr>
                <w:rStyle w:val="IndexLink"/>
                <w:rtl w:val="true"/>
              </w:rPr>
              <w:tab/>
            </w:r>
            <w:r>
              <w:rPr>
                <w:rStyle w:val="IndexLink"/>
              </w:rPr>
              <w:t>484</w:t>
            </w:r>
          </w:hyperlink>
        </w:p>
        <w:p>
          <w:pPr>
            <w:pStyle w:val="Contents4"/>
            <w:tabs>
              <w:tab w:val="clear" w:pos="8176"/>
              <w:tab w:val="right" w:pos="9026" w:leader="dot"/>
            </w:tabs>
            <w:rPr/>
          </w:pPr>
          <w:hyperlink w:anchor="__RefHeading___Toc7280417_3381743652">
            <w:r>
              <w:rPr>
                <w:webHidden/>
                <w:rStyle w:val="IndexLink"/>
                <w:rtl w:val="true"/>
              </w:rPr>
              <w:t>اشارة</w:t>
            </w:r>
            <w:r>
              <w:rPr>
                <w:rStyle w:val="IndexLink"/>
                <w:rtl w:val="true"/>
              </w:rPr>
              <w:tab/>
            </w:r>
            <w:r>
              <w:rPr>
                <w:rStyle w:val="IndexLink"/>
              </w:rPr>
              <w:t>484</w:t>
            </w:r>
          </w:hyperlink>
        </w:p>
        <w:p>
          <w:pPr>
            <w:pStyle w:val="Contents4"/>
            <w:tabs>
              <w:tab w:val="clear" w:pos="8176"/>
              <w:tab w:val="right" w:pos="9026" w:leader="dot"/>
            </w:tabs>
            <w:rPr/>
          </w:pPr>
          <w:hyperlink w:anchor="__RefHeading___Toc7280419_3381743652">
            <w:r>
              <w:rPr>
                <w:webHidden/>
                <w:rStyle w:val="IndexLink"/>
                <w:rtl w:val="true"/>
              </w:rPr>
              <w:t>فروع</w:t>
            </w:r>
            <w:r>
              <w:rPr>
                <w:rStyle w:val="IndexLink"/>
                <w:rtl w:val="true"/>
              </w:rPr>
              <w:tab/>
            </w:r>
            <w:r>
              <w:rPr>
                <w:rStyle w:val="IndexLink"/>
              </w:rPr>
              <w:t>486</w:t>
            </w:r>
          </w:hyperlink>
        </w:p>
        <w:p>
          <w:pPr>
            <w:pStyle w:val="Contents3"/>
            <w:tabs>
              <w:tab w:val="clear" w:pos="8459"/>
              <w:tab w:val="right" w:pos="9026" w:leader="dot"/>
            </w:tabs>
            <w:rPr/>
          </w:pPr>
          <w:hyperlink w:anchor="__RefHeading___Toc7280421_3381743652">
            <w:r>
              <w:rPr>
                <w:webHidden/>
                <w:rStyle w:val="IndexLink"/>
                <w:rtl w:val="true"/>
              </w:rPr>
              <w:t>أصل فی ألفاظ التعدیل و الجرح</w:t>
            </w:r>
            <w:r>
              <w:rPr>
                <w:rStyle w:val="IndexLink"/>
                <w:rtl w:val="true"/>
              </w:rPr>
              <w:tab/>
            </w:r>
            <w:r>
              <w:rPr>
                <w:rStyle w:val="IndexLink"/>
              </w:rPr>
              <w:t>489</w:t>
            </w:r>
          </w:hyperlink>
        </w:p>
        <w:p>
          <w:pPr>
            <w:pStyle w:val="Contents3"/>
            <w:tabs>
              <w:tab w:val="clear" w:pos="8459"/>
              <w:tab w:val="right" w:pos="9026" w:leader="dot"/>
            </w:tabs>
            <w:rPr/>
          </w:pPr>
          <w:hyperlink w:anchor="__RefHeading___Toc7280423_3381743652">
            <w:r>
              <w:rPr>
                <w:webHidden/>
                <w:rStyle w:val="IndexLink"/>
                <w:rtl w:val="true"/>
              </w:rPr>
              <w:t>أصل فی کیفیّة کتابة الحدیث و ضبطه</w:t>
            </w:r>
            <w:r>
              <w:rPr>
                <w:rStyle w:val="IndexLink"/>
                <w:rtl w:val="true"/>
              </w:rPr>
              <w:tab/>
            </w:r>
            <w:r>
              <w:rPr>
                <w:rStyle w:val="IndexLink"/>
              </w:rPr>
              <w:t>491</w:t>
            </w:r>
          </w:hyperlink>
        </w:p>
        <w:p>
          <w:pPr>
            <w:pStyle w:val="Contents4"/>
            <w:tabs>
              <w:tab w:val="clear" w:pos="8176"/>
              <w:tab w:val="right" w:pos="9026" w:leader="dot"/>
            </w:tabs>
            <w:rPr/>
          </w:pPr>
          <w:hyperlink w:anchor="__RefHeading___Toc7280425_3381743652">
            <w:r>
              <w:rPr>
                <w:webHidden/>
                <w:rStyle w:val="IndexLink"/>
                <w:rtl w:val="true"/>
              </w:rPr>
              <w:t>اشارة</w:t>
            </w:r>
            <w:r>
              <w:rPr>
                <w:rStyle w:val="IndexLink"/>
                <w:rtl w:val="true"/>
              </w:rPr>
              <w:tab/>
            </w:r>
            <w:r>
              <w:rPr>
                <w:rStyle w:val="IndexLink"/>
              </w:rPr>
              <w:t>491</w:t>
            </w:r>
          </w:hyperlink>
        </w:p>
        <w:p>
          <w:pPr>
            <w:pStyle w:val="Contents4"/>
            <w:tabs>
              <w:tab w:val="clear" w:pos="8176"/>
              <w:tab w:val="right" w:pos="9026" w:leader="dot"/>
            </w:tabs>
            <w:rPr/>
          </w:pPr>
          <w:hyperlink w:anchor="__RefHeading___Toc7280427_3381743652">
            <w:r>
              <w:rPr>
                <w:webHidden/>
                <w:rStyle w:val="IndexLink"/>
                <w:rtl w:val="true"/>
              </w:rPr>
              <w:t>فوائد</w:t>
            </w:r>
            <w:r>
              <w:rPr>
                <w:rStyle w:val="IndexLink"/>
                <w:rtl w:val="true"/>
              </w:rPr>
              <w:tab/>
            </w:r>
            <w:r>
              <w:rPr>
                <w:rStyle w:val="IndexLink"/>
              </w:rPr>
              <w:t>492</w:t>
            </w:r>
          </w:hyperlink>
        </w:p>
        <w:p>
          <w:pPr>
            <w:pStyle w:val="Contents3"/>
            <w:tabs>
              <w:tab w:val="clear" w:pos="8459"/>
              <w:tab w:val="right" w:pos="9026" w:leader="dot"/>
            </w:tabs>
            <w:rPr/>
          </w:pPr>
          <w:hyperlink w:anchor="__RefHeading___Toc7280429_3381743652">
            <w:r>
              <w:rPr>
                <w:webHidden/>
                <w:rStyle w:val="IndexLink"/>
                <w:rtl w:val="true"/>
              </w:rPr>
              <w:t>خاتمة فی الرموز و الاقتصارات</w:t>
            </w:r>
            <w:r>
              <w:rPr>
                <w:rStyle w:val="IndexLink"/>
                <w:rtl w:val="true"/>
              </w:rPr>
              <w:tab/>
            </w:r>
            <w:r>
              <w:rPr>
                <w:rStyle w:val="IndexLink"/>
              </w:rPr>
              <w:t>497</w:t>
            </w:r>
          </w:hyperlink>
        </w:p>
        <w:p>
          <w:pPr>
            <w:pStyle w:val="Contents4"/>
            <w:tabs>
              <w:tab w:val="clear" w:pos="8176"/>
              <w:tab w:val="right" w:pos="9026" w:leader="dot"/>
            </w:tabs>
            <w:rPr/>
          </w:pPr>
          <w:hyperlink w:anchor="__RefHeading___Toc7280431_3381743652">
            <w:r>
              <w:rPr>
                <w:webHidden/>
                <w:rStyle w:val="IndexLink"/>
                <w:rtl w:val="true"/>
              </w:rPr>
              <w:t>اشارة</w:t>
            </w:r>
            <w:r>
              <w:rPr>
                <w:rStyle w:val="IndexLink"/>
                <w:rtl w:val="true"/>
              </w:rPr>
              <w:tab/>
            </w:r>
            <w:r>
              <w:rPr>
                <w:rStyle w:val="IndexLink"/>
              </w:rPr>
              <w:t>497</w:t>
            </w:r>
          </w:hyperlink>
        </w:p>
        <w:p>
          <w:pPr>
            <w:pStyle w:val="Contents4"/>
            <w:tabs>
              <w:tab w:val="clear" w:pos="8176"/>
              <w:tab w:val="right" w:pos="9026" w:leader="dot"/>
            </w:tabs>
            <w:rPr/>
          </w:pPr>
          <w:hyperlink w:anchor="__RefHeading___Toc7280433_3381743652">
            <w:r>
              <w:rPr>
                <w:webHidden/>
                <w:rStyle w:val="IndexLink"/>
                <w:rtl w:val="true"/>
              </w:rPr>
              <w:t>فائدتان</w:t>
            </w:r>
            <w:r>
              <w:rPr>
                <w:rStyle w:val="IndexLink"/>
                <w:rtl w:val="true"/>
              </w:rPr>
              <w:tab/>
            </w:r>
            <w:r>
              <w:rPr>
                <w:rStyle w:val="IndexLink"/>
              </w:rPr>
              <w:t>498</w:t>
            </w:r>
          </w:hyperlink>
        </w:p>
        <w:p>
          <w:pPr>
            <w:pStyle w:val="Contents5"/>
            <w:tabs>
              <w:tab w:val="clear" w:pos="7892"/>
              <w:tab w:val="right" w:pos="9026" w:leader="dot"/>
            </w:tabs>
            <w:rPr/>
          </w:pPr>
          <w:hyperlink w:anchor="__RefHeading___Toc7280435_3381743652">
            <w:r>
              <w:rPr>
                <w:webHidden/>
                <w:rStyle w:val="IndexLink"/>
                <w:rtl w:val="true"/>
              </w:rPr>
              <w:t>الأولی</w:t>
            </w:r>
            <w:r>
              <w:rPr>
                <w:rStyle w:val="IndexLink"/>
                <w:rtl w:val="true"/>
              </w:rPr>
              <w:t>:</w:t>
            </w:r>
            <w:r>
              <w:rPr>
                <w:rStyle w:val="IndexLink"/>
                <w:rtl w:val="true"/>
              </w:rPr>
              <w:t>إذا کان للحدیث إسنادان أو أکثر؛تامّان أو ناقصان</w:t>
            </w:r>
            <w:r>
              <w:rPr>
                <w:rStyle w:val="IndexLink"/>
                <w:rtl w:val="true"/>
              </w:rPr>
              <w:tab/>
            </w:r>
            <w:r>
              <w:rPr>
                <w:rStyle w:val="IndexLink"/>
              </w:rPr>
              <w:t>498</w:t>
            </w:r>
          </w:hyperlink>
        </w:p>
        <w:p>
          <w:pPr>
            <w:pStyle w:val="Contents5"/>
            <w:tabs>
              <w:tab w:val="clear" w:pos="7892"/>
              <w:tab w:val="right" w:pos="9026" w:leader="dot"/>
            </w:tabs>
            <w:rPr/>
          </w:pPr>
          <w:hyperlink w:anchor="__RefHeading___Toc7280437_3381743652">
            <w:r>
              <w:rPr>
                <w:webHidden/>
                <w:rStyle w:val="IndexLink"/>
                <w:rtl w:val="true"/>
              </w:rPr>
              <w:t>الثانیة</w:t>
            </w:r>
            <w:r>
              <w:rPr>
                <w:rStyle w:val="IndexLink"/>
                <w:rtl w:val="true"/>
              </w:rPr>
              <w:t>:</w:t>
            </w:r>
            <w:r>
              <w:rPr>
                <w:rStyle w:val="IndexLink"/>
                <w:rtl w:val="true"/>
              </w:rPr>
              <w:t>قد اصطلحوا علی حذف أشیاء فی الکتابة دون القراءة،و جرت العادة</w:t>
            </w:r>
            <w:r>
              <w:rPr>
                <w:rStyle w:val="IndexLink"/>
                <w:rtl w:val="true"/>
              </w:rPr>
              <w:tab/>
            </w:r>
            <w:r>
              <w:rPr>
                <w:rStyle w:val="IndexLink"/>
              </w:rPr>
              <w:t>498</w:t>
            </w:r>
          </w:hyperlink>
        </w:p>
        <w:p>
          <w:pPr>
            <w:pStyle w:val="Contents4"/>
            <w:tabs>
              <w:tab w:val="clear" w:pos="8176"/>
              <w:tab w:val="right" w:pos="9026" w:leader="dot"/>
            </w:tabs>
            <w:rPr/>
          </w:pPr>
          <w:hyperlink w:anchor="__RefHeading___Toc7280439_3381743652">
            <w:r>
              <w:rPr>
                <w:webHidden/>
                <w:rStyle w:val="IndexLink"/>
                <w:rtl w:val="true"/>
              </w:rPr>
              <w:t>بلاغ القراءة بخطّ المصنّف رحمه اللّه</w:t>
            </w:r>
            <w:r>
              <w:rPr>
                <w:rStyle w:val="IndexLink"/>
                <w:rtl w:val="true"/>
              </w:rPr>
              <w:t>:</w:t>
              <w:tab/>
            </w:r>
            <w:r>
              <w:rPr>
                <w:rStyle w:val="IndexLink"/>
              </w:rPr>
              <w:t>499</w:t>
            </w:r>
          </w:hyperlink>
        </w:p>
        <w:p>
          <w:pPr>
            <w:pStyle w:val="Contents4"/>
            <w:tabs>
              <w:tab w:val="clear" w:pos="8176"/>
              <w:tab w:val="right" w:pos="9026" w:leader="dot"/>
            </w:tabs>
            <w:rPr/>
          </w:pPr>
          <w:hyperlink w:anchor="__RefHeading___Toc7280441_3381743652">
            <w:r>
              <w:rPr>
                <w:webHidden/>
                <w:rStyle w:val="IndexLink"/>
                <w:rtl w:val="true"/>
              </w:rPr>
              <w:t>فهرس مصادر التحقیق</w:t>
            </w:r>
            <w:r>
              <w:rPr>
                <w:rStyle w:val="IndexLink"/>
                <w:rtl w:val="true"/>
              </w:rPr>
              <w:tab/>
            </w:r>
            <w:r>
              <w:rPr>
                <w:rStyle w:val="IndexLink"/>
              </w:rPr>
              <w:t>500</w:t>
            </w:r>
          </w:hyperlink>
        </w:p>
        <w:p>
          <w:pPr>
            <w:pStyle w:val="Contents2"/>
            <w:tabs>
              <w:tab w:val="clear" w:pos="8743"/>
              <w:tab w:val="right" w:pos="9026" w:leader="dot"/>
            </w:tabs>
            <w:rPr/>
          </w:pPr>
          <w:hyperlink w:anchor="__RefHeading___Toc7280443_3381743652">
            <w:r>
              <w:rPr>
                <w:webHidden/>
                <w:rStyle w:val="IndexLink"/>
                <w:rtl w:val="true"/>
              </w:rPr>
              <w:t>الوجیزة</w:t>
            </w:r>
            <w:r>
              <w:rPr>
                <w:rStyle w:val="IndexLink"/>
                <w:rtl w:val="true"/>
              </w:rPr>
              <w:tab/>
            </w:r>
            <w:r>
              <w:rPr>
                <w:rStyle w:val="IndexLink"/>
              </w:rPr>
              <w:t>513</w:t>
            </w:r>
          </w:hyperlink>
        </w:p>
        <w:p>
          <w:pPr>
            <w:pStyle w:val="Contents3"/>
            <w:tabs>
              <w:tab w:val="clear" w:pos="8459"/>
              <w:tab w:val="right" w:pos="9026" w:leader="dot"/>
            </w:tabs>
            <w:rPr/>
          </w:pPr>
          <w:hyperlink w:anchor="__RefHeading___Toc7280445_3381743652">
            <w:r>
              <w:rPr>
                <w:webHidden/>
                <w:rStyle w:val="IndexLink"/>
                <w:rtl w:val="true"/>
              </w:rPr>
              <w:t>اشارة</w:t>
            </w:r>
            <w:r>
              <w:rPr>
                <w:rStyle w:val="IndexLink"/>
                <w:rtl w:val="true"/>
              </w:rPr>
              <w:tab/>
            </w:r>
            <w:r>
              <w:rPr>
                <w:rStyle w:val="IndexLink"/>
              </w:rPr>
              <w:t>513</w:t>
            </w:r>
          </w:hyperlink>
        </w:p>
        <w:p>
          <w:pPr>
            <w:pStyle w:val="Contents3"/>
            <w:tabs>
              <w:tab w:val="clear" w:pos="8459"/>
              <w:tab w:val="right" w:pos="9026" w:leader="dot"/>
            </w:tabs>
            <w:rPr/>
          </w:pPr>
          <w:hyperlink w:anchor="__RefHeading___Toc7280447_3381743652">
            <w:r>
              <w:rPr>
                <w:webHidden/>
                <w:rStyle w:val="IndexLink"/>
                <w:rtl w:val="true"/>
              </w:rPr>
              <w:t>مقدمة التحقیق</w:t>
            </w:r>
            <w:r>
              <w:rPr>
                <w:rStyle w:val="IndexLink"/>
                <w:rtl w:val="true"/>
              </w:rPr>
              <w:tab/>
            </w:r>
            <w:r>
              <w:rPr>
                <w:rStyle w:val="IndexLink"/>
              </w:rPr>
              <w:t>514</w:t>
            </w:r>
          </w:hyperlink>
        </w:p>
        <w:p>
          <w:pPr>
            <w:pStyle w:val="Contents3"/>
            <w:tabs>
              <w:tab w:val="clear" w:pos="8459"/>
              <w:tab w:val="right" w:pos="9026" w:leader="dot"/>
            </w:tabs>
            <w:rPr/>
          </w:pPr>
          <w:hyperlink w:anchor="__RefHeading___Toc7280449_3381743652">
            <w:r>
              <w:rPr>
                <w:webHidden/>
                <w:rStyle w:val="IndexLink"/>
                <w:rtl w:val="true"/>
              </w:rPr>
              <w:t>النسخ المخطوطة</w:t>
            </w:r>
            <w:r>
              <w:rPr>
                <w:rStyle w:val="IndexLink"/>
                <w:rtl w:val="true"/>
              </w:rPr>
              <w:tab/>
            </w:r>
            <w:r>
              <w:rPr>
                <w:rStyle w:val="IndexLink"/>
              </w:rPr>
              <w:t>518</w:t>
            </w:r>
          </w:hyperlink>
        </w:p>
        <w:p>
          <w:pPr>
            <w:pStyle w:val="Contents3"/>
            <w:tabs>
              <w:tab w:val="clear" w:pos="8459"/>
              <w:tab w:val="right" w:pos="9026" w:leader="dot"/>
            </w:tabs>
            <w:rPr/>
          </w:pPr>
          <w:hyperlink w:anchor="__RefHeading___Toc7280451_3381743652">
            <w:r>
              <w:rPr>
                <w:webHidden/>
                <w:rStyle w:val="IndexLink"/>
                <w:rtl w:val="true"/>
              </w:rPr>
              <w:t>النسخ المطبوعة</w:t>
            </w:r>
            <w:r>
              <w:rPr>
                <w:rStyle w:val="IndexLink"/>
                <w:rtl w:val="true"/>
              </w:rPr>
              <w:tab/>
            </w:r>
            <w:r>
              <w:rPr>
                <w:rStyle w:val="IndexLink"/>
              </w:rPr>
              <w:t>520</w:t>
            </w:r>
          </w:hyperlink>
        </w:p>
        <w:p>
          <w:pPr>
            <w:pStyle w:val="Contents3"/>
            <w:tabs>
              <w:tab w:val="clear" w:pos="8459"/>
              <w:tab w:val="right" w:pos="9026" w:leader="dot"/>
            </w:tabs>
            <w:rPr/>
          </w:pPr>
          <w:hyperlink w:anchor="__RefHeading___Toc7280453_3381743652">
            <w:r>
              <w:rPr>
                <w:webHidden/>
                <w:rStyle w:val="IndexLink"/>
                <w:rtl w:val="true"/>
              </w:rPr>
              <w:t>الشروح</w:t>
            </w:r>
            <w:r>
              <w:rPr>
                <w:rStyle w:val="IndexLink"/>
                <w:rtl w:val="true"/>
              </w:rPr>
              <w:tab/>
            </w:r>
            <w:r>
              <w:rPr>
                <w:rStyle w:val="IndexLink"/>
              </w:rPr>
              <w:t>521</w:t>
            </w:r>
          </w:hyperlink>
        </w:p>
        <w:p>
          <w:pPr>
            <w:pStyle w:val="Contents3"/>
            <w:tabs>
              <w:tab w:val="clear" w:pos="8459"/>
              <w:tab w:val="right" w:pos="9026" w:leader="dot"/>
            </w:tabs>
            <w:rPr/>
          </w:pPr>
          <w:hyperlink w:anchor="__RefHeading___Toc7280455_3381743652">
            <w:r>
              <w:rPr>
                <w:webHidden/>
                <w:rStyle w:val="IndexLink"/>
                <w:rtl w:val="true"/>
              </w:rPr>
              <w:t>النظم</w:t>
            </w:r>
            <w:r>
              <w:rPr>
                <w:rStyle w:val="IndexLink"/>
                <w:rtl w:val="true"/>
              </w:rPr>
              <w:tab/>
            </w:r>
            <w:r>
              <w:rPr>
                <w:rStyle w:val="IndexLink"/>
              </w:rPr>
              <w:t>522</w:t>
            </w:r>
          </w:hyperlink>
        </w:p>
        <w:p>
          <w:pPr>
            <w:pStyle w:val="Contents3"/>
            <w:tabs>
              <w:tab w:val="clear" w:pos="8459"/>
              <w:tab w:val="right" w:pos="9026" w:leader="dot"/>
            </w:tabs>
            <w:rPr/>
          </w:pPr>
          <w:hyperlink w:anchor="__RefHeading___Toc7280457_3381743652">
            <w:r>
              <w:rPr>
                <w:webHidden/>
                <w:rStyle w:val="IndexLink"/>
                <w:rtl w:val="true"/>
              </w:rPr>
              <w:t>الترجمة</w:t>
            </w:r>
            <w:r>
              <w:rPr>
                <w:rStyle w:val="IndexLink"/>
                <w:rtl w:val="true"/>
              </w:rPr>
              <w:tab/>
            </w:r>
            <w:r>
              <w:rPr>
                <w:rStyle w:val="IndexLink"/>
              </w:rPr>
              <w:t>522</w:t>
            </w:r>
          </w:hyperlink>
        </w:p>
        <w:p>
          <w:pPr>
            <w:pStyle w:val="Contents3"/>
            <w:tabs>
              <w:tab w:val="clear" w:pos="8459"/>
              <w:tab w:val="right" w:pos="9026" w:leader="dot"/>
            </w:tabs>
            <w:rPr/>
          </w:pPr>
          <w:hyperlink w:anchor="__RefHeading___Toc7280459_3381743652">
            <w:r>
              <w:rPr>
                <w:webHidden/>
                <w:rStyle w:val="IndexLink"/>
                <w:rtl w:val="true"/>
              </w:rPr>
              <w:t>النسخة المعتمدة</w:t>
            </w:r>
            <w:r>
              <w:rPr>
                <w:rStyle w:val="IndexLink"/>
                <w:rtl w:val="true"/>
              </w:rPr>
              <w:tab/>
            </w:r>
            <w:r>
              <w:rPr>
                <w:rStyle w:val="IndexLink"/>
              </w:rPr>
              <w:t>523</w:t>
            </w:r>
          </w:hyperlink>
        </w:p>
        <w:p>
          <w:pPr>
            <w:pStyle w:val="Contents3"/>
            <w:tabs>
              <w:tab w:val="clear" w:pos="8459"/>
              <w:tab w:val="right" w:pos="9026" w:leader="dot"/>
            </w:tabs>
            <w:rPr/>
          </w:pPr>
          <w:hyperlink w:anchor="__RefHeading___Toc7280461_3381743652">
            <w:r>
              <w:rPr>
                <w:webHidden/>
                <w:rStyle w:val="IndexLink"/>
                <w:rtl w:val="true"/>
              </w:rPr>
              <w:t>الوجیزة فی علم الدرایة</w:t>
            </w:r>
            <w:r>
              <w:rPr>
                <w:rStyle w:val="IndexLink"/>
                <w:rtl w:val="true"/>
              </w:rPr>
              <w:tab/>
            </w:r>
            <w:r>
              <w:rPr>
                <w:rStyle w:val="IndexLink"/>
              </w:rPr>
              <w:t>524</w:t>
            </w:r>
          </w:hyperlink>
        </w:p>
        <w:p>
          <w:pPr>
            <w:pStyle w:val="Contents3"/>
            <w:tabs>
              <w:tab w:val="clear" w:pos="8459"/>
              <w:tab w:val="right" w:pos="9026" w:leader="dot"/>
            </w:tabs>
            <w:rPr/>
          </w:pPr>
          <w:hyperlink w:anchor="__RefHeading___Toc7280463_3381743652">
            <w:r>
              <w:rPr>
                <w:webHidden/>
                <w:rStyle w:val="IndexLink"/>
                <w:rtl w:val="true"/>
              </w:rPr>
              <w:t>مقدّمةموضوع علم الدرایة</w:t>
            </w:r>
            <w:r>
              <w:rPr>
                <w:rStyle w:val="IndexLink"/>
                <w:rtl w:val="true"/>
              </w:rPr>
              <w:tab/>
            </w:r>
            <w:r>
              <w:rPr>
                <w:rStyle w:val="IndexLink"/>
              </w:rPr>
              <w:t>526</w:t>
            </w:r>
          </w:hyperlink>
        </w:p>
        <w:p>
          <w:pPr>
            <w:pStyle w:val="Contents3"/>
            <w:tabs>
              <w:tab w:val="clear" w:pos="8459"/>
              <w:tab w:val="right" w:pos="9026" w:leader="dot"/>
            </w:tabs>
            <w:rPr/>
          </w:pPr>
          <w:hyperlink w:anchor="__RefHeading___Toc7280465_3381743652">
            <w:r>
              <w:rPr>
                <w:webHidden/>
                <w:rStyle w:val="IndexLink"/>
                <w:rtl w:val="true"/>
              </w:rPr>
              <w:t>تعریف الحدیث و الأثر و الخبر و السنّة</w:t>
            </w:r>
            <w:r>
              <w:rPr>
                <w:rStyle w:val="IndexLink"/>
                <w:rtl w:val="true"/>
              </w:rPr>
              <w:tab/>
            </w:r>
            <w:r>
              <w:rPr>
                <w:rStyle w:val="IndexLink"/>
              </w:rPr>
              <w:t>526</w:t>
            </w:r>
          </w:hyperlink>
        </w:p>
        <w:p>
          <w:pPr>
            <w:pStyle w:val="Contents3"/>
            <w:tabs>
              <w:tab w:val="clear" w:pos="8459"/>
              <w:tab w:val="right" w:pos="9026" w:leader="dot"/>
            </w:tabs>
            <w:rPr/>
          </w:pPr>
          <w:hyperlink w:anchor="__RefHeading___Toc7280467_3381743652">
            <w:r>
              <w:rPr>
                <w:webHidden/>
                <w:rStyle w:val="IndexLink"/>
              </w:rPr>
              <w:t>1</w:t>
            </w:r>
            <w:r>
              <w:rPr>
                <w:rStyle w:val="IndexLink"/>
                <w:rtl w:val="true"/>
              </w:rPr>
              <w:t xml:space="preserve">- </w:t>
            </w:r>
            <w:r>
              <w:rPr>
                <w:rStyle w:val="IndexLink"/>
                <w:rtl w:val="true"/>
              </w:rPr>
              <w:t>فصل متن الحدیث و سنده</w:t>
            </w:r>
            <w:r>
              <w:rPr>
                <w:rStyle w:val="IndexLink"/>
                <w:rtl w:val="true"/>
              </w:rPr>
              <w:t>:</w:t>
              <w:tab/>
            </w:r>
            <w:r>
              <w:rPr>
                <w:rStyle w:val="IndexLink"/>
              </w:rPr>
              <w:t>528</w:t>
            </w:r>
          </w:hyperlink>
        </w:p>
        <w:p>
          <w:pPr>
            <w:pStyle w:val="Contents4"/>
            <w:tabs>
              <w:tab w:val="clear" w:pos="8176"/>
              <w:tab w:val="right" w:pos="9026" w:leader="dot"/>
            </w:tabs>
            <w:rPr/>
          </w:pPr>
          <w:hyperlink w:anchor="__RefHeading___Toc7280469_3381743652">
            <w:r>
              <w:rPr>
                <w:webHidden/>
                <w:rStyle w:val="IndexLink"/>
                <w:rtl w:val="true"/>
              </w:rPr>
              <w:t>اشارة</w:t>
            </w:r>
            <w:r>
              <w:rPr>
                <w:rStyle w:val="IndexLink"/>
                <w:rtl w:val="true"/>
              </w:rPr>
              <w:tab/>
            </w:r>
            <w:r>
              <w:rPr>
                <w:rStyle w:val="IndexLink"/>
              </w:rPr>
              <w:t>528</w:t>
            </w:r>
          </w:hyperlink>
        </w:p>
        <w:p>
          <w:pPr>
            <w:pStyle w:val="Contents4"/>
            <w:tabs>
              <w:tab w:val="clear" w:pos="8176"/>
              <w:tab w:val="right" w:pos="9026" w:leader="dot"/>
            </w:tabs>
            <w:rPr/>
          </w:pPr>
          <w:hyperlink w:anchor="__RefHeading___Toc7280471_3381743652">
            <w:r>
              <w:rPr>
                <w:webHidden/>
                <w:rStyle w:val="IndexLink"/>
                <w:rtl w:val="true"/>
              </w:rPr>
              <w:t>أقسام الخبر باعتبار السند</w:t>
            </w:r>
            <w:r>
              <w:rPr>
                <w:rStyle w:val="IndexLink"/>
                <w:rtl w:val="true"/>
              </w:rPr>
              <w:t>:</w:t>
              <w:tab/>
            </w:r>
            <w:r>
              <w:rPr>
                <w:rStyle w:val="IndexLink"/>
              </w:rPr>
              <w:t>528</w:t>
            </w:r>
          </w:hyperlink>
        </w:p>
        <w:p>
          <w:pPr>
            <w:pStyle w:val="Contents4"/>
            <w:tabs>
              <w:tab w:val="clear" w:pos="8176"/>
              <w:tab w:val="right" w:pos="9026" w:leader="dot"/>
            </w:tabs>
            <w:rPr/>
          </w:pPr>
          <w:hyperlink w:anchor="__RefHeading___Toc7280473_3381743652">
            <w:r>
              <w:rPr>
                <w:webHidden/>
                <w:rStyle w:val="IndexLink"/>
                <w:rtl w:val="true"/>
              </w:rPr>
              <w:t>أقسام خبر الآحاد</w:t>
            </w:r>
            <w:r>
              <w:rPr>
                <w:rStyle w:val="IndexLink"/>
                <w:rtl w:val="true"/>
              </w:rPr>
              <w:t>:</w:t>
              <w:tab/>
            </w:r>
            <w:r>
              <w:rPr>
                <w:rStyle w:val="IndexLink"/>
              </w:rPr>
              <w:t>529</w:t>
            </w:r>
          </w:hyperlink>
        </w:p>
        <w:p>
          <w:pPr>
            <w:pStyle w:val="Contents4"/>
            <w:tabs>
              <w:tab w:val="clear" w:pos="8176"/>
              <w:tab w:val="right" w:pos="9026" w:leader="dot"/>
            </w:tabs>
            <w:rPr/>
          </w:pPr>
          <w:hyperlink w:anchor="__RefHeading___Toc7280475_3381743652">
            <w:r>
              <w:rPr>
                <w:webHidden/>
                <w:rStyle w:val="IndexLink"/>
                <w:rtl w:val="true"/>
              </w:rPr>
              <w:t>أقسام الحدیث باعتبار ما یعرض له</w:t>
            </w:r>
            <w:r>
              <w:rPr>
                <w:rStyle w:val="IndexLink"/>
                <w:rtl w:val="true"/>
              </w:rPr>
              <w:t>:</w:t>
              <w:tab/>
            </w:r>
            <w:r>
              <w:rPr>
                <w:rStyle w:val="IndexLink"/>
              </w:rPr>
              <w:t>529</w:t>
            </w:r>
          </w:hyperlink>
        </w:p>
        <w:p>
          <w:pPr>
            <w:pStyle w:val="Contents4"/>
            <w:tabs>
              <w:tab w:val="clear" w:pos="8176"/>
              <w:tab w:val="right" w:pos="9026" w:leader="dot"/>
            </w:tabs>
            <w:rPr/>
          </w:pPr>
          <w:hyperlink w:anchor="__RefHeading___Toc7280477_3381743652">
            <w:r>
              <w:rPr>
                <w:webHidden/>
                <w:rStyle w:val="IndexLink"/>
                <w:rtl w:val="true"/>
              </w:rPr>
              <w:t>أقسام الخبر المسند</w:t>
            </w:r>
            <w:r>
              <w:rPr>
                <w:rStyle w:val="IndexLink"/>
                <w:rtl w:val="true"/>
              </w:rPr>
              <w:tab/>
            </w:r>
            <w:r>
              <w:rPr>
                <w:rStyle w:val="IndexLink"/>
              </w:rPr>
              <w:t>530</w:t>
            </w:r>
          </w:hyperlink>
        </w:p>
        <w:p>
          <w:pPr>
            <w:pStyle w:val="Contents4"/>
            <w:tabs>
              <w:tab w:val="clear" w:pos="8176"/>
              <w:tab w:val="right" w:pos="9026" w:leader="dot"/>
            </w:tabs>
            <w:rPr/>
          </w:pPr>
          <w:hyperlink w:anchor="__RefHeading___Toc7280479_3381743652">
            <w:r>
              <w:rPr>
                <w:webHidden/>
                <w:rStyle w:val="IndexLink"/>
                <w:rtl w:val="true"/>
              </w:rPr>
              <w:t>الضعیف بمعنی آخر</w:t>
            </w:r>
            <w:r>
              <w:rPr>
                <w:rStyle w:val="IndexLink"/>
                <w:rtl w:val="true"/>
              </w:rPr>
              <w:t>:</w:t>
              <w:tab/>
            </w:r>
            <w:r>
              <w:rPr>
                <w:rStyle w:val="IndexLink"/>
              </w:rPr>
              <w:t>531</w:t>
            </w:r>
          </w:hyperlink>
        </w:p>
        <w:p>
          <w:pPr>
            <w:pStyle w:val="Contents4"/>
            <w:tabs>
              <w:tab w:val="clear" w:pos="8176"/>
              <w:tab w:val="right" w:pos="9026" w:leader="dot"/>
            </w:tabs>
            <w:rPr/>
          </w:pPr>
          <w:hyperlink w:anchor="__RefHeading___Toc7280481_3381743652">
            <w:r>
              <w:rPr>
                <w:webHidden/>
                <w:rStyle w:val="IndexLink"/>
                <w:rtl w:val="true"/>
              </w:rPr>
              <w:t>مراسیل الثقات عن أمثالهم</w:t>
            </w:r>
            <w:r>
              <w:rPr>
                <w:rStyle w:val="IndexLink"/>
                <w:rtl w:val="true"/>
              </w:rPr>
              <w:tab/>
            </w:r>
            <w:r>
              <w:rPr>
                <w:rStyle w:val="IndexLink"/>
              </w:rPr>
              <w:t>531</w:t>
            </w:r>
          </w:hyperlink>
        </w:p>
        <w:p>
          <w:pPr>
            <w:pStyle w:val="Contents3"/>
            <w:tabs>
              <w:tab w:val="clear" w:pos="8459"/>
              <w:tab w:val="right" w:pos="9026" w:leader="dot"/>
            </w:tabs>
            <w:rPr/>
          </w:pPr>
          <w:hyperlink w:anchor="__RefHeading___Toc7280483_3381743652">
            <w:r>
              <w:rPr>
                <w:webHidden/>
                <w:rStyle w:val="IndexLink"/>
              </w:rPr>
              <w:t>2</w:t>
            </w:r>
            <w:r>
              <w:rPr>
                <w:rStyle w:val="IndexLink"/>
                <w:rtl w:val="true"/>
              </w:rPr>
              <w:t xml:space="preserve">- </w:t>
            </w:r>
            <w:r>
              <w:rPr>
                <w:rStyle w:val="IndexLink"/>
                <w:rtl w:val="true"/>
              </w:rPr>
              <w:t>فصل حجّیة الأخبار</w:t>
            </w:r>
            <w:r>
              <w:rPr>
                <w:rStyle w:val="IndexLink"/>
                <w:rtl w:val="true"/>
              </w:rPr>
              <w:tab/>
            </w:r>
            <w:r>
              <w:rPr>
                <w:rStyle w:val="IndexLink"/>
              </w:rPr>
              <w:t>532</w:t>
            </w:r>
          </w:hyperlink>
        </w:p>
        <w:p>
          <w:pPr>
            <w:pStyle w:val="Contents4"/>
            <w:tabs>
              <w:tab w:val="clear" w:pos="8176"/>
              <w:tab w:val="right" w:pos="9026" w:leader="dot"/>
            </w:tabs>
            <w:rPr/>
          </w:pPr>
          <w:hyperlink w:anchor="__RefHeading___Toc7280485_3381743652">
            <w:r>
              <w:rPr>
                <w:webHidden/>
                <w:rStyle w:val="IndexLink"/>
                <w:rtl w:val="true"/>
              </w:rPr>
              <w:t>أ</w:t>
            </w:r>
            <w:r>
              <w:rPr>
                <w:rStyle w:val="IndexLink"/>
                <w:rtl w:val="true"/>
              </w:rPr>
              <w:t>-</w:t>
            </w:r>
            <w:r>
              <w:rPr>
                <w:rStyle w:val="IndexLink"/>
                <w:rtl w:val="true"/>
              </w:rPr>
              <w:t>الخبر المتواتر</w:t>
            </w:r>
            <w:r>
              <w:rPr>
                <w:rStyle w:val="IndexLink"/>
                <w:rtl w:val="true"/>
              </w:rPr>
              <w:t>:</w:t>
              <w:tab/>
            </w:r>
            <w:r>
              <w:rPr>
                <w:rStyle w:val="IndexLink"/>
              </w:rPr>
              <w:t>532</w:t>
            </w:r>
          </w:hyperlink>
        </w:p>
        <w:p>
          <w:pPr>
            <w:pStyle w:val="Contents4"/>
            <w:tabs>
              <w:tab w:val="clear" w:pos="8176"/>
              <w:tab w:val="right" w:pos="9026" w:leader="dot"/>
            </w:tabs>
            <w:rPr/>
          </w:pPr>
          <w:hyperlink w:anchor="__RefHeading___Toc7280487_3381743652">
            <w:r>
              <w:rPr>
                <w:webHidden/>
                <w:rStyle w:val="IndexLink"/>
                <w:rtl w:val="true"/>
              </w:rPr>
              <w:t>ب</w:t>
            </w:r>
            <w:r>
              <w:rPr>
                <w:rStyle w:val="IndexLink"/>
                <w:rtl w:val="true"/>
              </w:rPr>
              <w:t>-</w:t>
            </w:r>
            <w:r>
              <w:rPr>
                <w:rStyle w:val="IndexLink"/>
                <w:rtl w:val="true"/>
              </w:rPr>
              <w:t>أخبار الآحاد</w:t>
            </w:r>
            <w:r>
              <w:rPr>
                <w:rStyle w:val="IndexLink"/>
                <w:rtl w:val="true"/>
              </w:rPr>
              <w:t>:</w:t>
              <w:tab/>
            </w:r>
            <w:r>
              <w:rPr>
                <w:rStyle w:val="IndexLink"/>
              </w:rPr>
              <w:t>532</w:t>
            </w:r>
          </w:hyperlink>
        </w:p>
        <w:p>
          <w:pPr>
            <w:pStyle w:val="Contents5"/>
            <w:tabs>
              <w:tab w:val="clear" w:pos="7892"/>
              <w:tab w:val="right" w:pos="9026" w:leader="dot"/>
            </w:tabs>
            <w:rPr/>
          </w:pPr>
          <w:hyperlink w:anchor="__RefHeading___Toc7280489_3381743652">
            <w:r>
              <w:rPr>
                <w:webHidden/>
                <w:rStyle w:val="IndexLink"/>
                <w:rtl w:val="true"/>
              </w:rPr>
              <w:t>اشارة</w:t>
            </w:r>
            <w:r>
              <w:rPr>
                <w:rStyle w:val="IndexLink"/>
                <w:rtl w:val="true"/>
              </w:rPr>
              <w:tab/>
            </w:r>
            <w:r>
              <w:rPr>
                <w:rStyle w:val="IndexLink"/>
              </w:rPr>
              <w:t>532</w:t>
            </w:r>
          </w:hyperlink>
        </w:p>
        <w:p>
          <w:pPr>
            <w:pStyle w:val="Contents5"/>
            <w:tabs>
              <w:tab w:val="clear" w:pos="7892"/>
              <w:tab w:val="right" w:pos="9026" w:leader="dot"/>
            </w:tabs>
            <w:rPr/>
          </w:pPr>
          <w:hyperlink w:anchor="__RefHeading___Toc7280491_3381743652">
            <w:r>
              <w:rPr>
                <w:webHidden/>
                <w:rStyle w:val="IndexLink"/>
                <w:rtl w:val="true"/>
              </w:rPr>
              <w:t>وجه التسامح فی أدلّة السنن</w:t>
            </w:r>
            <w:r>
              <w:rPr>
                <w:rStyle w:val="IndexLink"/>
                <w:rtl w:val="true"/>
              </w:rPr>
              <w:tab/>
            </w:r>
            <w:r>
              <w:rPr>
                <w:rStyle w:val="IndexLink"/>
              </w:rPr>
              <w:t>533</w:t>
            </w:r>
          </w:hyperlink>
        </w:p>
        <w:p>
          <w:pPr>
            <w:pStyle w:val="Contents3"/>
            <w:tabs>
              <w:tab w:val="clear" w:pos="8459"/>
              <w:tab w:val="right" w:pos="9026" w:leader="dot"/>
            </w:tabs>
            <w:rPr/>
          </w:pPr>
          <w:hyperlink w:anchor="__RefHeading___Toc7280493_3381743652">
            <w:r>
              <w:rPr>
                <w:webHidden/>
                <w:rStyle w:val="IndexLink"/>
              </w:rPr>
              <w:t>3</w:t>
            </w:r>
            <w:r>
              <w:rPr>
                <w:rStyle w:val="IndexLink"/>
                <w:rtl w:val="true"/>
              </w:rPr>
              <w:t xml:space="preserve">- </w:t>
            </w:r>
            <w:r>
              <w:rPr>
                <w:rStyle w:val="IndexLink"/>
                <w:rtl w:val="true"/>
              </w:rPr>
              <w:t>فصل أقسام الخبر باعتبار المرویّ و الراوی</w:t>
            </w:r>
            <w:r>
              <w:rPr>
                <w:rStyle w:val="IndexLink"/>
                <w:rtl w:val="true"/>
              </w:rPr>
              <w:tab/>
            </w:r>
            <w:r>
              <w:rPr>
                <w:rStyle w:val="IndexLink"/>
              </w:rPr>
              <w:t>535</w:t>
            </w:r>
          </w:hyperlink>
        </w:p>
        <w:p>
          <w:pPr>
            <w:pStyle w:val="Contents4"/>
            <w:tabs>
              <w:tab w:val="clear" w:pos="8176"/>
              <w:tab w:val="right" w:pos="9026" w:leader="dot"/>
            </w:tabs>
            <w:rPr/>
          </w:pPr>
          <w:hyperlink w:anchor="__RefHeading___Toc7280495_3381743652">
            <w:r>
              <w:rPr>
                <w:webHidden/>
                <w:rStyle w:val="IndexLink"/>
                <w:rtl w:val="true"/>
              </w:rPr>
              <w:t>أ</w:t>
            </w:r>
            <w:r>
              <w:rPr>
                <w:rStyle w:val="IndexLink"/>
                <w:rtl w:val="true"/>
              </w:rPr>
              <w:t>-</w:t>
            </w:r>
            <w:r>
              <w:rPr>
                <w:rStyle w:val="IndexLink"/>
                <w:rtl w:val="true"/>
              </w:rPr>
              <w:t>أقسام الخبر باعتبار المرویّ</w:t>
            </w:r>
            <w:r>
              <w:rPr>
                <w:rStyle w:val="IndexLink"/>
                <w:rtl w:val="true"/>
              </w:rPr>
              <w:t>:</w:t>
              <w:tab/>
            </w:r>
            <w:r>
              <w:rPr>
                <w:rStyle w:val="IndexLink"/>
              </w:rPr>
              <w:t>535</w:t>
            </w:r>
          </w:hyperlink>
        </w:p>
        <w:p>
          <w:pPr>
            <w:pStyle w:val="Contents4"/>
            <w:tabs>
              <w:tab w:val="clear" w:pos="8176"/>
              <w:tab w:val="right" w:pos="9026" w:leader="dot"/>
            </w:tabs>
            <w:rPr/>
          </w:pPr>
          <w:hyperlink w:anchor="__RefHeading___Toc7280497_3381743652">
            <w:r>
              <w:rPr>
                <w:webHidden/>
                <w:rStyle w:val="IndexLink"/>
                <w:rtl w:val="true"/>
              </w:rPr>
              <w:t>ب</w:t>
            </w:r>
            <w:r>
              <w:rPr>
                <w:rStyle w:val="IndexLink"/>
                <w:rtl w:val="true"/>
              </w:rPr>
              <w:t>-</w:t>
            </w:r>
            <w:r>
              <w:rPr>
                <w:rStyle w:val="IndexLink"/>
                <w:rtl w:val="true"/>
              </w:rPr>
              <w:t>أقسام الخبر باعتبار الراوی</w:t>
            </w:r>
            <w:r>
              <w:rPr>
                <w:rStyle w:val="IndexLink"/>
                <w:rtl w:val="true"/>
              </w:rPr>
              <w:t>:</w:t>
              <w:tab/>
            </w:r>
            <w:r>
              <w:rPr>
                <w:rStyle w:val="IndexLink"/>
              </w:rPr>
              <w:t>536</w:t>
            </w:r>
          </w:hyperlink>
        </w:p>
        <w:p>
          <w:pPr>
            <w:pStyle w:val="Contents3"/>
            <w:tabs>
              <w:tab w:val="clear" w:pos="8459"/>
              <w:tab w:val="right" w:pos="9026" w:leader="dot"/>
            </w:tabs>
            <w:rPr/>
          </w:pPr>
          <w:hyperlink w:anchor="__RefHeading___Toc7280499_3381743652">
            <w:r>
              <w:rPr>
                <w:webHidden/>
                <w:rStyle w:val="IndexLink"/>
              </w:rPr>
              <w:t>4</w:t>
            </w:r>
            <w:r>
              <w:rPr>
                <w:rStyle w:val="IndexLink"/>
                <w:rtl w:val="true"/>
              </w:rPr>
              <w:t xml:space="preserve">- </w:t>
            </w:r>
            <w:r>
              <w:rPr>
                <w:rStyle w:val="IndexLink"/>
                <w:rtl w:val="true"/>
              </w:rPr>
              <w:t>فصل الجرح و التعدیل</w:t>
            </w:r>
            <w:r>
              <w:rPr>
                <w:rStyle w:val="IndexLink"/>
                <w:rtl w:val="true"/>
              </w:rPr>
              <w:tab/>
            </w:r>
            <w:r>
              <w:rPr>
                <w:rStyle w:val="IndexLink"/>
              </w:rPr>
              <w:t>537</w:t>
            </w:r>
          </w:hyperlink>
        </w:p>
        <w:p>
          <w:pPr>
            <w:pStyle w:val="Contents4"/>
            <w:tabs>
              <w:tab w:val="clear" w:pos="8176"/>
              <w:tab w:val="right" w:pos="9026" w:leader="dot"/>
            </w:tabs>
            <w:rPr/>
          </w:pPr>
          <w:hyperlink w:anchor="__RefHeading___Toc7280501_3381743652">
            <w:r>
              <w:rPr>
                <w:webHidden/>
                <w:rStyle w:val="IndexLink"/>
                <w:rtl w:val="true"/>
              </w:rPr>
              <w:t>اشارة</w:t>
            </w:r>
            <w:r>
              <w:rPr>
                <w:rStyle w:val="IndexLink"/>
                <w:rtl w:val="true"/>
              </w:rPr>
              <w:tab/>
            </w:r>
            <w:r>
              <w:rPr>
                <w:rStyle w:val="IndexLink"/>
              </w:rPr>
              <w:t>537</w:t>
            </w:r>
          </w:hyperlink>
        </w:p>
        <w:p>
          <w:pPr>
            <w:pStyle w:val="Contents4"/>
            <w:tabs>
              <w:tab w:val="clear" w:pos="8176"/>
              <w:tab w:val="right" w:pos="9026" w:leader="dot"/>
            </w:tabs>
            <w:rPr/>
          </w:pPr>
          <w:hyperlink w:anchor="__RefHeading___Toc7280503_3381743652">
            <w:r>
              <w:rPr>
                <w:webHidden/>
                <w:rStyle w:val="IndexLink"/>
                <w:rtl w:val="true"/>
              </w:rPr>
              <w:t>و ألفاظ التعدیل</w:t>
            </w:r>
            <w:r>
              <w:rPr>
                <w:rStyle w:val="IndexLink"/>
                <w:rtl w:val="true"/>
              </w:rPr>
              <w:t>:</w:t>
              <w:tab/>
            </w:r>
            <w:r>
              <w:rPr>
                <w:rStyle w:val="IndexLink"/>
              </w:rPr>
              <w:t>537</w:t>
            </w:r>
          </w:hyperlink>
        </w:p>
        <w:p>
          <w:pPr>
            <w:pStyle w:val="Contents4"/>
            <w:tabs>
              <w:tab w:val="clear" w:pos="8176"/>
              <w:tab w:val="right" w:pos="9026" w:leader="dot"/>
            </w:tabs>
            <w:rPr/>
          </w:pPr>
          <w:hyperlink w:anchor="__RefHeading___Toc7280505_3381743652">
            <w:r>
              <w:rPr>
                <w:webHidden/>
                <w:rStyle w:val="IndexLink"/>
                <w:rtl w:val="true"/>
              </w:rPr>
              <w:t>و ألفاظ الجرح</w:t>
            </w:r>
            <w:r>
              <w:rPr>
                <w:rStyle w:val="IndexLink"/>
                <w:rtl w:val="true"/>
              </w:rPr>
              <w:t>:</w:t>
              <w:tab/>
            </w:r>
            <w:r>
              <w:rPr>
                <w:rStyle w:val="IndexLink"/>
              </w:rPr>
              <w:t>537</w:t>
            </w:r>
          </w:hyperlink>
        </w:p>
        <w:p>
          <w:pPr>
            <w:pStyle w:val="Contents3"/>
            <w:tabs>
              <w:tab w:val="clear" w:pos="8459"/>
              <w:tab w:val="right" w:pos="9026" w:leader="dot"/>
            </w:tabs>
            <w:rPr/>
          </w:pPr>
          <w:hyperlink w:anchor="__RefHeading___Toc7280507_3381743652">
            <w:r>
              <w:rPr>
                <w:webHidden/>
                <w:rStyle w:val="IndexLink"/>
              </w:rPr>
              <w:t>5</w:t>
            </w:r>
            <w:r>
              <w:rPr>
                <w:rStyle w:val="IndexLink"/>
                <w:rtl w:val="true"/>
              </w:rPr>
              <w:t xml:space="preserve">- </w:t>
            </w:r>
            <w:r>
              <w:rPr>
                <w:rStyle w:val="IndexLink"/>
                <w:rtl w:val="true"/>
              </w:rPr>
              <w:t>فصل طرق تحمّل الحدیث و أدائه</w:t>
            </w:r>
            <w:r>
              <w:rPr>
                <w:rStyle w:val="IndexLink"/>
                <w:rtl w:val="true"/>
              </w:rPr>
              <w:tab/>
            </w:r>
            <w:r>
              <w:rPr>
                <w:rStyle w:val="IndexLink"/>
              </w:rPr>
              <w:t>539</w:t>
            </w:r>
          </w:hyperlink>
        </w:p>
        <w:p>
          <w:pPr>
            <w:pStyle w:val="Contents3"/>
            <w:tabs>
              <w:tab w:val="clear" w:pos="8459"/>
              <w:tab w:val="right" w:pos="9026" w:leader="dot"/>
            </w:tabs>
            <w:rPr/>
          </w:pPr>
          <w:hyperlink w:anchor="__RefHeading___Toc7280509_3381743652">
            <w:r>
              <w:rPr>
                <w:webHidden/>
                <w:rStyle w:val="IndexLink"/>
              </w:rPr>
              <w:t>6</w:t>
            </w:r>
            <w:r>
              <w:rPr>
                <w:rStyle w:val="IndexLink"/>
                <w:rtl w:val="true"/>
              </w:rPr>
              <w:t xml:space="preserve">- </w:t>
            </w:r>
            <w:r>
              <w:rPr>
                <w:rStyle w:val="IndexLink"/>
                <w:rtl w:val="true"/>
              </w:rPr>
              <w:t>فصل آداب کتابة الحدیث</w:t>
            </w:r>
            <w:r>
              <w:rPr>
                <w:rStyle w:val="IndexLink"/>
                <w:rtl w:val="true"/>
              </w:rPr>
              <w:t>:</w:t>
              <w:tab/>
            </w:r>
            <w:r>
              <w:rPr>
                <w:rStyle w:val="IndexLink"/>
              </w:rPr>
              <w:t>541</w:t>
            </w:r>
          </w:hyperlink>
        </w:p>
        <w:p>
          <w:pPr>
            <w:pStyle w:val="Contents2"/>
            <w:tabs>
              <w:tab w:val="clear" w:pos="8743"/>
              <w:tab w:val="right" w:pos="9026" w:leader="dot"/>
            </w:tabs>
            <w:rPr/>
          </w:pPr>
          <w:hyperlink w:anchor="__RefHeading___Toc7280511_3381743652">
            <w:r>
              <w:rPr>
                <w:webHidden/>
                <w:rStyle w:val="IndexLink"/>
                <w:rtl w:val="true"/>
              </w:rPr>
              <w:t>خاتمة</w:t>
            </w:r>
            <w:r>
              <w:rPr>
                <w:rStyle w:val="IndexLink"/>
                <w:rtl w:val="true"/>
              </w:rPr>
              <w:tab/>
            </w:r>
            <w:r>
              <w:rPr>
                <w:rStyle w:val="IndexLink"/>
              </w:rPr>
              <w:t>543</w:t>
            </w:r>
          </w:hyperlink>
        </w:p>
        <w:p>
          <w:pPr>
            <w:pStyle w:val="Contents3"/>
            <w:tabs>
              <w:tab w:val="clear" w:pos="8459"/>
              <w:tab w:val="right" w:pos="9026" w:leader="dot"/>
            </w:tabs>
            <w:rPr/>
          </w:pPr>
          <w:hyperlink w:anchor="__RefHeading___Toc7280513_3381743652">
            <w:r>
              <w:rPr>
                <w:webHidden/>
                <w:rStyle w:val="IndexLink"/>
                <w:rtl w:val="true"/>
              </w:rPr>
              <w:t>جمیع أحادیثنا</w:t>
            </w:r>
            <w:r>
              <w:rPr>
                <w:rStyle w:val="IndexLink"/>
                <w:rtl w:val="true"/>
              </w:rPr>
              <w:t>-</w:t>
            </w:r>
            <w:r>
              <w:rPr>
                <w:rStyle w:val="IndexLink"/>
                <w:rtl w:val="true"/>
              </w:rPr>
              <w:t>إلاّ ما ندر</w:t>
            </w:r>
            <w:r>
              <w:rPr>
                <w:rStyle w:val="IndexLink"/>
                <w:rtl w:val="true"/>
              </w:rPr>
              <w:t>-</w:t>
            </w:r>
            <w:r>
              <w:rPr>
                <w:rStyle w:val="IndexLink"/>
                <w:rtl w:val="true"/>
              </w:rPr>
              <w:t>تنتهی إلی أئمّتنا الإثنی عشر،سلام اللّه علیهم</w:t>
            </w:r>
            <w:r>
              <w:rPr>
                <w:rStyle w:val="IndexLink"/>
                <w:rtl w:val="true"/>
              </w:rPr>
              <w:tab/>
            </w:r>
            <w:r>
              <w:rPr>
                <w:rStyle w:val="IndexLink"/>
              </w:rPr>
              <w:t>543</w:t>
            </w:r>
          </w:hyperlink>
        </w:p>
        <w:p>
          <w:pPr>
            <w:pStyle w:val="Contents3"/>
            <w:tabs>
              <w:tab w:val="clear" w:pos="8459"/>
              <w:tab w:val="right" w:pos="9026" w:leader="dot"/>
            </w:tabs>
            <w:rPr/>
          </w:pPr>
          <w:hyperlink w:anchor="__RefHeading___Toc7280515_3381743652">
            <w:r>
              <w:rPr>
                <w:webHidden/>
                <w:rStyle w:val="IndexLink"/>
                <w:rtl w:val="true"/>
              </w:rPr>
              <w:t>صورة الإنهاء بخطّ المصنّف رحمه اللّه</w:t>
            </w:r>
            <w:r>
              <w:rPr>
                <w:rStyle w:val="IndexLink"/>
                <w:rtl w:val="true"/>
              </w:rPr>
              <w:t>:</w:t>
              <w:tab/>
            </w:r>
            <w:r>
              <w:rPr>
                <w:rStyle w:val="IndexLink"/>
              </w:rPr>
              <w:t>546</w:t>
            </w:r>
          </w:hyperlink>
        </w:p>
        <w:p>
          <w:pPr>
            <w:pStyle w:val="Contents3"/>
            <w:tabs>
              <w:tab w:val="clear" w:pos="8459"/>
              <w:tab w:val="right" w:pos="9026" w:leader="dot"/>
            </w:tabs>
            <w:rPr/>
          </w:pPr>
          <w:hyperlink w:anchor="__RefHeading___Toc7280517_3381743652">
            <w:r>
              <w:rPr>
                <w:webHidden/>
                <w:rStyle w:val="IndexLink"/>
                <w:rtl w:val="true"/>
              </w:rPr>
              <w:t>فوائد وردت فی هامش الأصل</w:t>
            </w:r>
            <w:r>
              <w:rPr>
                <w:rStyle w:val="IndexLink"/>
                <w:rtl w:val="true"/>
              </w:rPr>
              <w:t>:</w:t>
              <w:tab/>
            </w:r>
            <w:r>
              <w:rPr>
                <w:rStyle w:val="IndexLink"/>
              </w:rPr>
              <w:t>547</w:t>
            </w:r>
          </w:hyperlink>
        </w:p>
        <w:p>
          <w:pPr>
            <w:pStyle w:val="Contents3"/>
            <w:tabs>
              <w:tab w:val="clear" w:pos="8459"/>
              <w:tab w:val="right" w:pos="9026" w:leader="dot"/>
            </w:tabs>
            <w:rPr/>
          </w:pPr>
          <w:hyperlink w:anchor="__RefHeading___Toc7280519_3381743652">
            <w:r>
              <w:rPr>
                <w:webHidden/>
                <w:rStyle w:val="IndexLink"/>
                <w:rtl w:val="true"/>
              </w:rPr>
              <w:t>من إفادات المصنّف رحمه اللّه فی أحوال بعض الرواة</w:t>
            </w:r>
            <w:r>
              <w:rPr>
                <w:rStyle w:val="IndexLink"/>
                <w:rtl w:val="true"/>
              </w:rPr>
              <w:tab/>
            </w:r>
            <w:r>
              <w:rPr>
                <w:rStyle w:val="IndexLink"/>
              </w:rPr>
              <w:t>548</w:t>
            </w:r>
          </w:hyperlink>
        </w:p>
        <w:p>
          <w:pPr>
            <w:pStyle w:val="Contents2"/>
            <w:tabs>
              <w:tab w:val="clear" w:pos="8743"/>
              <w:tab w:val="right" w:pos="9026" w:leader="dot"/>
            </w:tabs>
            <w:rPr/>
          </w:pPr>
          <w:hyperlink w:anchor="__RefHeading___Toc7280521_3381743652">
            <w:r>
              <w:rPr>
                <w:webHidden/>
                <w:rStyle w:val="IndexLink"/>
                <w:rtl w:val="true"/>
              </w:rPr>
              <w:t>فهرس مصادر التحقیق</w:t>
            </w:r>
            <w:r>
              <w:rPr>
                <w:rStyle w:val="IndexLink"/>
                <w:rtl w:val="true"/>
              </w:rPr>
              <w:tab/>
            </w:r>
            <w:r>
              <w:rPr>
                <w:rStyle w:val="IndexLink"/>
              </w:rPr>
              <w:t>549</w:t>
            </w:r>
          </w:hyperlink>
        </w:p>
        <w:p>
          <w:pPr>
            <w:pStyle w:val="Contents2"/>
            <w:tabs>
              <w:tab w:val="clear" w:pos="8743"/>
              <w:tab w:val="right" w:pos="9026" w:leader="dot"/>
            </w:tabs>
            <w:rPr/>
          </w:pPr>
          <w:hyperlink w:anchor="__RefHeading___Toc7280523_3381743652">
            <w:r>
              <w:rPr>
                <w:webHidden/>
                <w:rStyle w:val="IndexLink"/>
                <w:rtl w:val="true"/>
              </w:rPr>
              <w:t>الفهارس العامة</w:t>
            </w:r>
            <w:r>
              <w:rPr>
                <w:rStyle w:val="IndexLink"/>
                <w:rtl w:val="true"/>
              </w:rPr>
              <w:tab/>
            </w:r>
            <w:r>
              <w:rPr>
                <w:rStyle w:val="IndexLink"/>
              </w:rPr>
              <w:t>551</w:t>
            </w:r>
          </w:hyperlink>
        </w:p>
        <w:p>
          <w:pPr>
            <w:pStyle w:val="Contents3"/>
            <w:tabs>
              <w:tab w:val="clear" w:pos="8459"/>
              <w:tab w:val="right" w:pos="9026" w:leader="dot"/>
            </w:tabs>
            <w:rPr/>
          </w:pPr>
          <w:hyperlink w:anchor="__RefHeading___Toc7280525_3381743652">
            <w:r>
              <w:rPr>
                <w:webHidden/>
                <w:rStyle w:val="IndexLink"/>
                <w:rtl w:val="true"/>
              </w:rPr>
              <w:t>اشارة</w:t>
            </w:r>
            <w:r>
              <w:rPr>
                <w:rStyle w:val="IndexLink"/>
                <w:rtl w:val="true"/>
              </w:rPr>
              <w:tab/>
            </w:r>
            <w:r>
              <w:rPr>
                <w:rStyle w:val="IndexLink"/>
              </w:rPr>
              <w:t>551</w:t>
            </w:r>
          </w:hyperlink>
        </w:p>
        <w:p>
          <w:pPr>
            <w:pStyle w:val="Contents3"/>
            <w:tabs>
              <w:tab w:val="clear" w:pos="8459"/>
              <w:tab w:val="right" w:pos="9026" w:leader="dot"/>
            </w:tabs>
            <w:rPr/>
          </w:pPr>
          <w:hyperlink w:anchor="__RefHeading___Toc7280527_3381743652">
            <w:r>
              <w:rPr>
                <w:webHidden/>
                <w:rStyle w:val="IndexLink"/>
                <w:rtl w:val="true"/>
              </w:rPr>
              <w:t>فهرس الآیات الکریمة</w:t>
            </w:r>
            <w:r>
              <w:rPr>
                <w:rStyle w:val="IndexLink"/>
                <w:rtl w:val="true"/>
              </w:rPr>
              <w:tab/>
            </w:r>
            <w:r>
              <w:rPr>
                <w:rStyle w:val="IndexLink"/>
              </w:rPr>
              <w:t>552</w:t>
            </w:r>
          </w:hyperlink>
        </w:p>
        <w:p>
          <w:pPr>
            <w:pStyle w:val="Contents3"/>
            <w:tabs>
              <w:tab w:val="clear" w:pos="8459"/>
              <w:tab w:val="right" w:pos="9026" w:leader="dot"/>
            </w:tabs>
            <w:rPr/>
          </w:pPr>
          <w:hyperlink w:anchor="__RefHeading___Toc7280529_3381743652">
            <w:r>
              <w:rPr>
                <w:webHidden/>
                <w:rStyle w:val="IndexLink"/>
                <w:rtl w:val="true"/>
              </w:rPr>
              <w:t>فهرس الروایات الشریفة</w:t>
            </w:r>
            <w:r>
              <w:rPr>
                <w:rStyle w:val="IndexLink"/>
                <w:rtl w:val="true"/>
              </w:rPr>
              <w:tab/>
            </w:r>
            <w:r>
              <w:rPr>
                <w:rStyle w:val="IndexLink"/>
              </w:rPr>
              <w:t>554</w:t>
            </w:r>
          </w:hyperlink>
        </w:p>
        <w:p>
          <w:pPr>
            <w:pStyle w:val="Contents3"/>
            <w:tabs>
              <w:tab w:val="clear" w:pos="8459"/>
              <w:tab w:val="right" w:pos="9026" w:leader="dot"/>
            </w:tabs>
            <w:rPr/>
          </w:pPr>
          <w:hyperlink w:anchor="__RefHeading___Toc7280531_3381743652">
            <w:r>
              <w:rPr>
                <w:webHidden/>
                <w:rStyle w:val="IndexLink"/>
                <w:rtl w:val="true"/>
              </w:rPr>
              <w:t>فهرس أسماء المعصومین علیهم السّلام</w:t>
            </w:r>
            <w:r>
              <w:rPr>
                <w:rStyle w:val="IndexLink"/>
                <w:rtl w:val="true"/>
              </w:rPr>
              <w:tab/>
            </w:r>
            <w:r>
              <w:rPr>
                <w:rStyle w:val="IndexLink"/>
              </w:rPr>
              <w:t>560</w:t>
            </w:r>
          </w:hyperlink>
        </w:p>
        <w:p>
          <w:pPr>
            <w:pStyle w:val="Contents3"/>
            <w:tabs>
              <w:tab w:val="clear" w:pos="8459"/>
              <w:tab w:val="right" w:pos="9026" w:leader="dot"/>
            </w:tabs>
            <w:rPr/>
          </w:pPr>
          <w:hyperlink w:anchor="__RefHeading___Toc7280533_3381743652">
            <w:r>
              <w:rPr>
                <w:webHidden/>
                <w:rStyle w:val="IndexLink"/>
                <w:rtl w:val="true"/>
              </w:rPr>
              <w:t>فهرس الأعلام الواردة فی المتن</w:t>
            </w:r>
            <w:r>
              <w:rPr>
                <w:rStyle w:val="IndexLink"/>
                <w:rtl w:val="true"/>
              </w:rPr>
              <w:tab/>
            </w:r>
            <w:r>
              <w:rPr>
                <w:rStyle w:val="IndexLink"/>
              </w:rPr>
              <w:t>562</w:t>
            </w:r>
          </w:hyperlink>
        </w:p>
        <w:p>
          <w:pPr>
            <w:pStyle w:val="Contents3"/>
            <w:tabs>
              <w:tab w:val="clear" w:pos="8459"/>
              <w:tab w:val="right" w:pos="9026" w:leader="dot"/>
            </w:tabs>
            <w:rPr/>
          </w:pPr>
          <w:hyperlink w:anchor="__RefHeading___Toc7280535_3381743652">
            <w:r>
              <w:rPr>
                <w:webHidden/>
                <w:rStyle w:val="IndexLink"/>
                <w:rtl w:val="true"/>
              </w:rPr>
              <w:t>فهرس الکتب الواردة فی المتن</w:t>
            </w:r>
            <w:r>
              <w:rPr>
                <w:rStyle w:val="IndexLink"/>
                <w:rtl w:val="true"/>
              </w:rPr>
              <w:tab/>
            </w:r>
            <w:r>
              <w:rPr>
                <w:rStyle w:val="IndexLink"/>
              </w:rPr>
              <w:t>595</w:t>
            </w:r>
          </w:hyperlink>
        </w:p>
        <w:p>
          <w:pPr>
            <w:pStyle w:val="Contents3"/>
            <w:tabs>
              <w:tab w:val="clear" w:pos="8459"/>
              <w:tab w:val="right" w:pos="9026" w:leader="dot"/>
            </w:tabs>
            <w:rPr/>
          </w:pPr>
          <w:hyperlink w:anchor="__RefHeading___Toc7280537_3381743652">
            <w:r>
              <w:rPr>
                <w:webHidden/>
                <w:rStyle w:val="IndexLink"/>
                <w:rtl w:val="true"/>
              </w:rPr>
              <w:t>فهرس المصطلحات</w:t>
            </w:r>
            <w:r>
              <w:rPr>
                <w:rStyle w:val="IndexLink"/>
                <w:rtl w:val="true"/>
              </w:rPr>
              <w:tab/>
            </w:r>
            <w:r>
              <w:rPr>
                <w:rStyle w:val="IndexLink"/>
              </w:rPr>
              <w:t>605</w:t>
            </w:r>
          </w:hyperlink>
        </w:p>
        <w:p>
          <w:pPr>
            <w:pStyle w:val="Contents3"/>
            <w:tabs>
              <w:tab w:val="clear" w:pos="8459"/>
              <w:tab w:val="right" w:pos="9026" w:leader="dot"/>
            </w:tabs>
            <w:rPr/>
          </w:pPr>
          <w:hyperlink w:anchor="__RefHeading___Toc7280539_3381743652">
            <w:r>
              <w:rPr>
                <w:webHidden/>
                <w:rStyle w:val="IndexLink"/>
                <w:rtl w:val="true"/>
              </w:rPr>
              <w:t>فهرس الموضوعات</w:t>
            </w:r>
            <w:r>
              <w:rPr>
                <w:rStyle w:val="IndexLink"/>
                <w:rtl w:val="true"/>
              </w:rPr>
              <w:tab/>
            </w:r>
            <w:r>
              <w:rPr>
                <w:rStyle w:val="IndexLink"/>
              </w:rPr>
              <w:t>609</w:t>
            </w:r>
          </w:hyperlink>
        </w:p>
        <w:p>
          <w:pPr>
            <w:pStyle w:val="Contents3"/>
            <w:tabs>
              <w:tab w:val="clear" w:pos="8459"/>
              <w:tab w:val="right" w:pos="9026" w:leader="dot"/>
            </w:tabs>
            <w:rPr/>
          </w:pPr>
          <w:hyperlink w:anchor="__RefHeading___Toc7280541_3381743652">
            <w:r>
              <w:rPr>
                <w:webHidden/>
                <w:rStyle w:val="IndexLink"/>
                <w:rtl w:val="true"/>
              </w:rPr>
              <w:t>مصنّفات الشیعة فی علم الدرایة</w:t>
            </w:r>
            <w:r>
              <w:rPr>
                <w:rStyle w:val="IndexLink"/>
                <w:rtl w:val="true"/>
              </w:rPr>
              <w:tab/>
            </w:r>
            <w:r>
              <w:rPr>
                <w:rStyle w:val="IndexLink"/>
              </w:rPr>
              <w:t>609</w:t>
            </w:r>
          </w:hyperlink>
        </w:p>
        <w:p>
          <w:pPr>
            <w:pStyle w:val="Contents4"/>
            <w:tabs>
              <w:tab w:val="clear" w:pos="8176"/>
              <w:tab w:val="right" w:pos="9026" w:leader="dot"/>
            </w:tabs>
            <w:rPr/>
          </w:pPr>
          <w:hyperlink w:anchor="__RefHeading___Toc7280543_3381743652">
            <w:r>
              <w:rPr>
                <w:webHidden/>
                <w:rStyle w:val="IndexLink"/>
                <w:rtl w:val="true"/>
              </w:rPr>
              <w:t>اشارة</w:t>
            </w:r>
            <w:r>
              <w:rPr>
                <w:rStyle w:val="IndexLink"/>
                <w:rtl w:val="true"/>
              </w:rPr>
              <w:tab/>
            </w:r>
            <w:r>
              <w:rPr>
                <w:rStyle w:val="IndexLink"/>
              </w:rPr>
              <w:t>609</w:t>
            </w:r>
          </w:hyperlink>
        </w:p>
        <w:p>
          <w:pPr>
            <w:pStyle w:val="Contents4"/>
            <w:tabs>
              <w:tab w:val="clear" w:pos="8176"/>
              <w:tab w:val="right" w:pos="9026" w:leader="dot"/>
            </w:tabs>
            <w:rPr/>
          </w:pPr>
          <w:hyperlink w:anchor="__RefHeading___Toc7280545_3381743652">
            <w:r>
              <w:rPr>
                <w:webHidden/>
                <w:rStyle w:val="IndexLink"/>
                <w:rtl w:val="true"/>
              </w:rPr>
              <w:t>البدایة فی علم الدرایة</w:t>
            </w:r>
            <w:r>
              <w:rPr>
                <w:rStyle w:val="IndexLink"/>
                <w:rtl w:val="true"/>
              </w:rPr>
              <w:tab/>
            </w:r>
            <w:r>
              <w:rPr>
                <w:rStyle w:val="IndexLink"/>
              </w:rPr>
              <w:t>611</w:t>
            </w:r>
          </w:hyperlink>
        </w:p>
        <w:p>
          <w:pPr>
            <w:pStyle w:val="Contents4"/>
            <w:tabs>
              <w:tab w:val="clear" w:pos="8176"/>
              <w:tab w:val="right" w:pos="9026" w:leader="dot"/>
            </w:tabs>
            <w:rPr/>
          </w:pPr>
          <w:hyperlink w:anchor="__RefHeading___Toc7280547_3381743652">
            <w:r>
              <w:rPr>
                <w:webHidden/>
                <w:rStyle w:val="IndexLink"/>
                <w:rtl w:val="true"/>
              </w:rPr>
              <w:t>الرعایة لحال البدایة فی علم الدرایة</w:t>
            </w:r>
            <w:r>
              <w:rPr>
                <w:rStyle w:val="IndexLink"/>
                <w:rtl w:val="true"/>
              </w:rPr>
              <w:tab/>
            </w:r>
            <w:r>
              <w:rPr>
                <w:rStyle w:val="IndexLink"/>
              </w:rPr>
              <w:t>614</w:t>
            </w:r>
          </w:hyperlink>
        </w:p>
        <w:p>
          <w:pPr>
            <w:pStyle w:val="Contents4"/>
            <w:tabs>
              <w:tab w:val="clear" w:pos="8176"/>
              <w:tab w:val="right" w:pos="9026" w:leader="dot"/>
            </w:tabs>
            <w:rPr/>
          </w:pPr>
          <w:hyperlink w:anchor="__RefHeading___Toc7280549_3381743652">
            <w:r>
              <w:rPr>
                <w:webHidden/>
                <w:rStyle w:val="IndexLink"/>
                <w:rtl w:val="true"/>
              </w:rPr>
              <w:t>وصول الأخیار إلی أصول الأخبار</w:t>
            </w:r>
            <w:r>
              <w:rPr>
                <w:rStyle w:val="IndexLink"/>
                <w:rtl w:val="true"/>
              </w:rPr>
              <w:tab/>
            </w:r>
            <w:r>
              <w:rPr>
                <w:rStyle w:val="IndexLink"/>
              </w:rPr>
              <w:t>622</w:t>
            </w:r>
          </w:hyperlink>
        </w:p>
        <w:p>
          <w:pPr>
            <w:pStyle w:val="Contents4"/>
            <w:tabs>
              <w:tab w:val="clear" w:pos="8176"/>
              <w:tab w:val="right" w:pos="9026" w:leader="dot"/>
            </w:tabs>
            <w:rPr/>
          </w:pPr>
          <w:hyperlink w:anchor="__RefHeading___Toc7280551_3381743652">
            <w:r>
              <w:rPr>
                <w:webHidden/>
                <w:rStyle w:val="IndexLink"/>
                <w:rtl w:val="true"/>
              </w:rPr>
              <w:t>الوجیزة فی علم الدرایة</w:t>
            </w:r>
            <w:r>
              <w:rPr>
                <w:rStyle w:val="IndexLink"/>
                <w:rtl w:val="true"/>
              </w:rPr>
              <w:tab/>
            </w:r>
            <w:r>
              <w:rPr>
                <w:rStyle w:val="IndexLink"/>
              </w:rPr>
              <w:t>628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52_132486"/>
      <w:bookmarkStart w:id="1" w:name="pg14352_132486"/>
      <w:bookmarkEnd w:id="1"/>
    </w:p>
    <w:p>
      <w:pPr>
        <w:pStyle w:val="Heading2"/>
        <w:numPr>
          <w:ilvl w:val="1"/>
          <w:numId w:val="1"/>
        </w:numPr>
        <w:rPr/>
      </w:pPr>
      <w:bookmarkStart w:id="2" w:name="pg14352_132486"/>
      <w:bookmarkStart w:id="3" w:name="__RefHeading___Toc7279375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حافظیان، ابولفضل، ، گرآورنده و سرپرست گروه</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فی درایه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ابوالفضل حافظیان البابلی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لحدیث للطباعه و النشر، </w:t>
      </w:r>
      <w:r>
        <w:rPr>
          <w:rFonts w:ascii="IRNazanin" w:hAnsi="IRNazanin" w:eastAsia="IRNazanin"/>
          <w:color w:val="111111"/>
          <w:sz w:val="28"/>
          <w:sz w:val="28"/>
          <w:szCs w:val="28"/>
          <w:lang w:bidi="fa-IR"/>
        </w:rPr>
        <w:t>۱۴۲۴</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ریال ؛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7489</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مصنفات الشیعه فی 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حافظیان البابلی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البدایه فی علم 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زین‌الدین علی العاملی؛ تحقیق غلام‌حسین قیصریه‌ها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الرعایه الحال البدایه فی علم 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زین‌الدین‌بن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الوجیزه فی علم الدرایه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بهاآ الدین مجمدبن الحسین العاملی؛ تحقیق حسین الحسینی آل‌المجد و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الاخیار الی اصول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عبدالصمد العاملی؛ تحقیق محمدرضا الحسینی الجلالی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مصفات الشیعه فی الدرایه</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البدایه فی علم الدرایه</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الاخیار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الرعایه فی شرح البدایه</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الوجیزه فی علم الدرایه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البدایه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چاپ و نشر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۲۶</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۶۳۹۵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279377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رسائل فی درایه الحدیث</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اعداد ابوالفضل حافظیان البابلی</w:t>
      </w:r>
      <w:bookmarkStart w:id="7" w:name="pg14352_132490"/>
    </w:p>
    <w:p>
      <w:pPr>
        <w:pStyle w:val="Heading2"/>
        <w:numPr>
          <w:ilvl w:val="1"/>
          <w:numId w:val="1"/>
        </w:numPr>
        <w:rPr/>
      </w:pPr>
      <w:bookmarkStart w:id="8" w:name="__RefHeading___Toc7279379_3381743652"/>
      <w:bookmarkStart w:id="9" w:name="_Toc3"/>
      <w:bookmarkEnd w:id="7"/>
      <w:bookmarkEnd w:id="8"/>
      <w:r>
        <w:rPr>
          <w:rtl w:val="true"/>
        </w:rPr>
        <w:t>فهرس المطالب</w:t>
      </w:r>
      <w:bookmarkEnd w:id="9"/>
    </w:p>
    <w:p>
      <w:pPr>
        <w:pStyle w:val="BookText"/>
        <w:rPr/>
      </w:pPr>
      <w:r>
        <w:rPr>
          <w:rFonts w:ascii="IRNazanin" w:hAnsi="IRNazanin" w:eastAsia="IRNazanin"/>
          <w:color w:val="111111"/>
          <w:sz w:val="28"/>
          <w:sz w:val="28"/>
          <w:szCs w:val="28"/>
          <w:rtl w:val="true"/>
          <w:lang w:bidi="fa-IR"/>
        </w:rPr>
        <w:t xml:space="preserve">تصدیر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علم درایة الحدیث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تطوّر تدوین علم الدرایة عند الشیعة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أوّل من کتب فی الدرایة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هیکلیة البحث فی کتب الدرایة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مصنّفات الشیعة فی علم الدرایة أبو الفضل حافظیان البابلی</w:t>
      </w:r>
    </w:p>
    <w:p>
      <w:pPr>
        <w:pStyle w:val="BookText"/>
        <w:rPr/>
      </w:pPr>
      <w:r>
        <w:rPr>
          <w:rFonts w:ascii="IRNazanin" w:hAnsi="IRNazanin" w:eastAsia="IRNazanin"/>
          <w:color w:val="111111"/>
          <w:sz w:val="28"/>
          <w:sz w:val="28"/>
          <w:szCs w:val="28"/>
          <w:rtl w:val="true"/>
          <w:lang w:bidi="fa-IR"/>
        </w:rPr>
        <w:t xml:space="preserve">مصنّفات الشیعة فی علم الدرایة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فهرس المصادر التحقیق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البدایة فی علم الدرایة زین الدین بن علی العاملی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حسین قیصریّه‌ها</w:t>
      </w:r>
    </w:p>
    <w:p>
      <w:pPr>
        <w:pStyle w:val="BookText"/>
        <w:rPr/>
      </w:pP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نبذة من حیاة المؤلّف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أساتذته و تلامذته </w:t>
      </w:r>
      <w:r>
        <w:rPr>
          <w:rFonts w:eastAsia="IRNazanin" w:cs="IRNazanin"/>
          <w:color w:val="111111"/>
          <w:sz w:val="28"/>
          <w:szCs w:val="28"/>
          <w:lang w:bidi="fa-IR"/>
        </w:rPr>
        <w:t>106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البدایة فی علم الدرایة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المقدّمة فی بیان أصوله و اصطلاحاته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أقسام الحدیث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 تقبل روایته،و من تردّ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تحمّل الحدیث،و طرق نقله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أسماء الرجال و طبقاتهم و ما یتّصل به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الرعایة لحال البدایة فی علم الدرایة زین الدین بن علی العاملی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حسین قیصریّه‌ها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اصطلاحات علم الحدیث</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الخبر</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المتواتر</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 و أقسامه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أقسام الحدیث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الباب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 تقبل روایته،و من تردّ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الباب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تحمّل الحدیث،و طرق نقله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الباب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أسماء الرجال و طبقاتهم و ما یتّصل به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فهرس مصادر التحقیق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وصول الأخیار إلی أصول الأخبار حسین بن عبد الصمد العاملی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رضا الحسینی الجلالی</w:t>
      </w:r>
    </w:p>
    <w:p>
      <w:pPr>
        <w:pStyle w:val="BookText"/>
        <w:rPr/>
      </w:pP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lang w:bidi="ar-SA"/>
        </w:rPr>
        <w:t>299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حیاته و نشاطه العلمیّ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اسمه و نسبه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نسبته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مولده و وفاته و مدفنه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أقوال العلماء فی حقّه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مشایخه فی الدرایة و الروایة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وصول الأخیار إلی أصول الأخبار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339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نقلنا عنه أحادیثنا و أخذنا عنه معالم دیننا</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التعریفات و التقسیمات و الاصطلاحات فی الألقاب </w:t>
      </w:r>
      <w:r>
        <w:rPr>
          <w:rFonts w:eastAsia="IRNazanin" w:cs="IRNazanin"/>
          <w:color w:val="111111"/>
          <w:sz w:val="28"/>
          <w:szCs w:val="28"/>
          <w:lang w:bidi="fa-IR"/>
        </w:rPr>
        <w:t>391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آداب المحدّثین و العلماء </w:t>
      </w:r>
      <w:r>
        <w:rPr>
          <w:rFonts w:eastAsia="IRNazanin" w:cs="IRNazanin"/>
          <w:color w:val="111111"/>
          <w:sz w:val="28"/>
          <w:szCs w:val="28"/>
          <w:lang w:bidi="fa-IR"/>
        </w:rPr>
        <w:t>421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طلاّب العلم و الحدیث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کیفیة روایة الحدیث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عدالة الصحابة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الإمامیّة فی الصحابة</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اختلاف الأحادیث و معرفة مختلفها</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أصول أربعة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الحدیث للدلیل القطعی و موافقته</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بطلان القیاس و الاستغناء عنه</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الخبر و وجوب العمل به</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 تقبل روایته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ألفاظ التعدیل و الجرح </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کیفیّة کتابة الحدیث و ضبطه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الرموز و الاقتصارات</w:t>
      </w:r>
      <w:r>
        <w:rPr>
          <w:rFonts w:eastAsia="IRNazanin" w:cs="IRNazanin"/>
          <w:color w:val="111111"/>
          <w:sz w:val="28"/>
          <w:szCs w:val="28"/>
          <w:rtl w:val="true"/>
          <w:lang w:bidi="fa-IR"/>
        </w:rPr>
        <w:t>]</w:t>
      </w:r>
      <w:r>
        <w:rPr>
          <w:rFonts w:eastAsia="IRNazanin" w:cs="IRNazanin"/>
          <w:color w:val="111111"/>
          <w:sz w:val="28"/>
          <w:szCs w:val="28"/>
          <w:lang w:bidi="fa-IR"/>
        </w:rPr>
        <w:t>499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المصادر التحقیق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الوجیزة فی علم الدرایة بهاء الدین محمّد بن الحسین العاملی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الحسینی آل المجدّد الشیرازی</w:t>
      </w:r>
    </w:p>
    <w:p>
      <w:pPr>
        <w:pStyle w:val="BookText"/>
        <w:rPr/>
      </w:pP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 xml:space="preserve">الوجیزة فی علم الدرایة </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علم الدرایة</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الحدیث و سنده</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حجّیة الأخبار</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الخبر باعتبار المرویّ و الراوی</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تحمّل الحدیث و أدائه</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کتابة الحدیث</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 xml:space="preserve">فهرس مصادر التحقیق </w:t>
      </w:r>
      <w:r>
        <w:rPr>
          <w:rFonts w:eastAsia="IRNazanin" w:cs="IRNazanin"/>
          <w:color w:val="111111"/>
          <w:sz w:val="28"/>
          <w:szCs w:val="28"/>
          <w:lang w:bidi="fa-IR"/>
        </w:rPr>
        <w:t>557</w:t>
      </w:r>
    </w:p>
    <w:p>
      <w:pPr>
        <w:pStyle w:val="BookText"/>
        <w:rPr/>
      </w:pPr>
      <w:r>
        <w:rPr>
          <w:rFonts w:ascii="Amiri" w:hAnsi="Amiri" w:eastAsia="Amiri" w:cs="Amiri"/>
          <w:color w:val="111111"/>
          <w:sz w:val="28"/>
          <w:sz w:val="28"/>
          <w:szCs w:val="28"/>
          <w:rtl w:val="true"/>
          <w:lang w:bidi="ar-SA"/>
        </w:rPr>
        <w:t xml:space="preserve">الفهارس العامّة </w:t>
      </w:r>
      <w:r>
        <w:rPr>
          <w:rFonts w:eastAsia="Amiri" w:cs="Amiri" w:ascii="Amiri" w:hAnsi="Amiri"/>
          <w:color w:val="111111"/>
          <w:sz w:val="28"/>
          <w:szCs w:val="28"/>
          <w:lang w:bidi="ar-SA"/>
        </w:rPr>
        <w:t>559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الآیات الکریمة </w:t>
      </w:r>
      <w:r>
        <w:rPr>
          <w:rFonts w:eastAsia="IRNazanin" w:cs="IRNazanin"/>
          <w:color w:val="111111"/>
          <w:sz w:val="28"/>
          <w:szCs w:val="28"/>
          <w:lang w:bidi="fa-IR"/>
        </w:rPr>
        <w:t>561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الروایات الشریفة </w:t>
      </w:r>
      <w:r>
        <w:rPr>
          <w:rFonts w:eastAsia="IRNazanin" w:cs="IRNazanin"/>
          <w:color w:val="111111"/>
          <w:sz w:val="28"/>
          <w:szCs w:val="28"/>
          <w:lang w:bidi="fa-IR"/>
        </w:rPr>
        <w:t>563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أسماء المعصومین علیهم السّلام </w:t>
      </w:r>
      <w:r>
        <w:rPr>
          <w:rFonts w:eastAsia="IRNazanin" w:cs="IRNazanin"/>
          <w:color w:val="111111"/>
          <w:sz w:val="28"/>
          <w:szCs w:val="28"/>
          <w:lang w:bidi="fa-IR"/>
        </w:rPr>
        <w:t>567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الأعلام الواردة فی المتن </w:t>
      </w:r>
      <w:r>
        <w:rPr>
          <w:rFonts w:eastAsia="IRNazanin" w:cs="IRNazanin"/>
          <w:color w:val="111111"/>
          <w:sz w:val="28"/>
          <w:szCs w:val="28"/>
          <w:lang w:bidi="fa-IR"/>
        </w:rPr>
        <w:t>569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الکتب الواردة فی المتن </w:t>
      </w:r>
      <w:r>
        <w:rPr>
          <w:rFonts w:eastAsia="IRNazanin" w:cs="IRNazanin"/>
          <w:color w:val="111111"/>
          <w:sz w:val="28"/>
          <w:szCs w:val="28"/>
          <w:lang w:bidi="fa-IR"/>
        </w:rPr>
        <w:t>587</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المصطلحات </w:t>
      </w:r>
      <w:r>
        <w:rPr>
          <w:rFonts w:eastAsia="IRNazanin" w:cs="IRNazanin"/>
          <w:color w:val="111111"/>
          <w:sz w:val="28"/>
          <w:szCs w:val="28"/>
          <w:lang w:bidi="fa-IR"/>
        </w:rPr>
        <w:t>593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595</w:t>
      </w:r>
      <w:bookmarkStart w:id="10" w:name="pg14352_132494"/>
    </w:p>
    <w:p>
      <w:pPr>
        <w:pStyle w:val="Heading2"/>
        <w:numPr>
          <w:ilvl w:val="1"/>
          <w:numId w:val="1"/>
        </w:numPr>
        <w:rPr/>
      </w:pPr>
      <w:bookmarkStart w:id="11" w:name="__RefHeading___Toc7279381_3381743652"/>
      <w:bookmarkStart w:id="12" w:name="_Toc4"/>
      <w:bookmarkEnd w:id="10"/>
      <w:bookmarkEnd w:id="11"/>
      <w:r>
        <w:rPr>
          <w:rtl w:val="true"/>
        </w:rPr>
        <w:t>تصدیر</w:t>
      </w:r>
      <w:bookmarkEnd w:id="12"/>
    </w:p>
    <w:p>
      <w:pPr>
        <w:pStyle w:val="BookText"/>
        <w:rPr/>
      </w:pPr>
      <w:r>
        <w:rPr>
          <w:rFonts w:ascii="IRNazanin" w:hAnsi="IRNazanin" w:eastAsia="IRNazanin"/>
          <w:color w:val="111111"/>
          <w:sz w:val="28"/>
          <w:sz w:val="28"/>
          <w:szCs w:val="28"/>
          <w:rtl w:val="true"/>
          <w:lang w:bidi="fa-IR"/>
        </w:rPr>
        <w:t>نظرا إلی أهمیّة الحدیث و السنّة فی الثقافة الإسلامیّة،فقد احتل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مکانة رفیعة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اهتمّ علماء الدین منذ القدیم بهذه المهمّة،و تناولوا دراسة الحدیث و مشکلاته من زوایا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أدّی ذلک علی مرّ الزمن إلی تطوّر و غنی و اتّساع علم الحدیث بحیث تفرّعت عنه علوم متعدّدة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الحدیث،رجال الحدیث،مختلف الحدیث،علل الحدیث،غریب الحدیث،فقه الحدیث،و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حظی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باهتمام أوسع بسبب ماله من تأثیر أساسی فی تعیین مکانة الحدیث و تشخیص سلیمه من سقیمه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السبب الذی یدعو إلی مضاعفة الاهتمام بعلوم الحدیث و خاصّة علم الدرایة و الرجال هو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أدلّة نقلیة مسلّم بها و شواهد تاریخیة 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عددا من الکذّابین و الوضّاعین قد تلاعبوا بالأحادیث و نسبوا عددا کبیرا منها إلی المعصومین و خاصّة إلی الرسول الکریم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یدعونا إلی مزید من الاهتمام بهذا الأمر، حدیث منقول عن أمیر المؤمنین علیه السّلام یقول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أیدی الناس حقّا و باطلا،و صدقا و کذبا،و ناسخا و منسوخا،و عامّا و خاصّا،و محکما و متشابها،و حفظا و وهما،و قد کذب علی رسول اللّه صلّی اللّه علیه و آله علی عهده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کذب علیه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التأکید علی فهم الحدیث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تأثیر بیّن فی تطوّر هذا العلم و رفعته،حتّی أنّ مصطلح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مقتبس من کلام المعصومین 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بالدرایات لا بالروایات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بنیّ،إعرف منازل الشیعة علی قدر روایتهم و معرفتهم؛فإنّ المعرفة هی الدرایة للروایة،و بالدرایات للروایات یعلو المؤمن إلی أقصی درجات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تدریه خیر من ألف ترویه،و لا یکون الرجل منکم فقیها حتّی یعرف معاریض کلامنا،و إنّ الکلمة من کلامنا لتنصرف إلی سبعین 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انطلاقا مما سبق ذکره ألّف علماء الشیعة کتبا کثیرة،و رسائل وفیرة فی هذا المجال، و رسخوا بذلک أسس استنباط الأحکام الالهیّة و الإسلامیّة و خلّفوا تراثا حدیثیا هائلا و کنزا ثمینا من هذه المعارف،حتّی أنّه غدا یصعب علی الباحث أن یحیط بکلّ من ألّف و کلّ ما 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المؤسف أنّ کثیرا من آثارهم مفقود،أو مجهول،أو طبع غیر محقّق و مغلوط و کثیرا منها مخطوط علی رفوف المکتبات العامّة و الخاصّة،بعیدة عن أیدی الباحثین و الطلاّب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عزم مرکز أبحاث دار الحدیث،علی تحقیق ما تیسّر له من میراث الشیعة فی هذا المضمار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لهذا السبب رکّز اهتمامه أوّلا علی التعرّف علی الآثار الشیعیّة المکتوبة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کتبا أو رسائل أو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التعریف بها،ثمّ المبادرة بعد ذلک إلی نشرها علی هیئة کتب مستقلّة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یجری العمل حالیا علی تحقیق و نشر رسائل مهمّة ممّا کان قد ألّفه علماء الشیعة فی هذا الحقل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یضمّ الکتاب الذی بین أیدیکم مسردا بجمیع الآثار المکتوبة فی علم الدرایة،إضافة إلی مجموعة من أهمّ الرسائل التی ألّفت فی هذا المضمار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 هذا المجلد بین دفّتیه أربع رسائل أصیلة و مهمّة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ستعرض رسائل أخری فی مجلّدات تفرد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 تحقیق هذه الآثار من قبل باحثین أفاضل فی الحوزة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انتهی العمل من جمع و وصف مصنّفات الشیعة فی الدرایة،و انجزت کذلک مهمة الاعداد و التنسیق و الترتیب اللازم من قبل الشیخ الفاضل سماحة حجة الإسلام أبو الفضل حافظیان،بالتعاون مع الباحث البارع سماحة حجّة الإسلام و المسلمین علی أوسط ناطقی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لا یسعنا إلاّ أن نقدّم جزیل شکرنا لهذین الباحثین العزیزین و سائر المحقّقین الأعزّاء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نسأل اللّه تعالی أن یتقبّل منهم و منّا،و یجعل هذا الجهد ذخرا لهم و لنا یوم لا ینفع مال و لا بنون،إنّه سمیع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إحیاء التراث</w:t>
      </w:r>
    </w:p>
    <w:p>
      <w:pPr>
        <w:pStyle w:val="BookText"/>
        <w:rPr/>
      </w:pPr>
      <w:r>
        <w:rPr>
          <w:rFonts w:ascii="IRNazanin" w:hAnsi="IRNazanin" w:eastAsia="IRNazanin"/>
          <w:color w:val="111111"/>
          <w:sz w:val="28"/>
          <w:sz w:val="28"/>
          <w:szCs w:val="28"/>
          <w:rtl w:val="true"/>
          <w:lang w:bidi="fa-IR"/>
        </w:rPr>
        <w:t>مرکز بحوث دار الحدیث</w:t>
      </w:r>
    </w:p>
    <w:p>
      <w:pPr>
        <w:pStyle w:val="BookText"/>
        <w:rPr/>
      </w:pPr>
      <w:r>
        <w:rPr>
          <w:rFonts w:ascii="Amiri" w:hAnsi="Amiri" w:eastAsia="Amiri" w:cs="Amiri"/>
          <w:color w:val="111111"/>
          <w:sz w:val="28"/>
          <w:sz w:val="28"/>
          <w:szCs w:val="28"/>
          <w:rtl w:val="true"/>
          <w:lang w:bidi="ar-SA"/>
        </w:rPr>
        <w:t xml:space="preserve">ربیع الأوّل </w:t>
      </w:r>
      <w:r>
        <w:rPr>
          <w:rFonts w:eastAsia="Amiri" w:cs="Amiri" w:ascii="Amiri" w:hAnsi="Amiri"/>
          <w:color w:val="111111"/>
          <w:sz w:val="28"/>
          <w:szCs w:val="28"/>
          <w:lang w:bidi="ar-SA"/>
        </w:rPr>
        <w:t>1424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حسین الدرایتی</w:t>
      </w:r>
      <w:bookmarkStart w:id="13" w:name="pg14352_132496"/>
    </w:p>
    <w:p>
      <w:pPr>
        <w:pStyle w:val="BookText"/>
        <w:rPr/>
      </w:pPr>
      <w:bookmarkEnd w:id="13"/>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14" w:name="__RefHeading___Toc7279383_3381743652"/>
      <w:bookmarkStart w:id="15" w:name="_Toc5"/>
      <w:bookmarkEnd w:id="14"/>
      <w:r>
        <w:rPr>
          <w:rtl w:val="true"/>
        </w:rPr>
        <w:t>تمهید</w:t>
      </w:r>
      <w:bookmarkEnd w:id="15"/>
    </w:p>
    <w:p>
      <w:pPr>
        <w:pStyle w:val="Heading3"/>
        <w:numPr>
          <w:ilvl w:val="2"/>
          <w:numId w:val="1"/>
        </w:numPr>
        <w:rPr/>
      </w:pPr>
      <w:bookmarkStart w:id="16" w:name="__RefHeading___Toc7279385_3381743652"/>
      <w:bookmarkStart w:id="17" w:name="_Toc6"/>
      <w:bookmarkEnd w:id="16"/>
      <w:r>
        <w:rPr>
          <w:rtl w:val="true"/>
        </w:rPr>
        <w:t>علم درایة الحدیث</w:t>
      </w:r>
      <w:bookmarkEnd w:id="17"/>
    </w:p>
    <w:p>
      <w:pPr>
        <w:pStyle w:val="BookText"/>
        <w:rPr/>
      </w:pPr>
      <w:r>
        <w:rPr>
          <w:rFonts w:ascii="IRNazanin" w:hAnsi="IRNazanin" w:eastAsia="IRNazanin"/>
          <w:color w:val="111111"/>
          <w:sz w:val="28"/>
          <w:sz w:val="28"/>
          <w:szCs w:val="28"/>
          <w:rtl w:val="true"/>
          <w:lang w:bidi="fa-IR"/>
        </w:rPr>
        <w:t>یعتبر علم الحدیث من أهمّ العلوم الإسلامیّة منزلة و فضلا،و أوفرها سهما فی تدوین الثقافة الدینیة و الحضارة الإسلامیّة بعد القرآن و علومه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ثمّة شکّ أنّ استنباط الأحکام الشرعیة فی المذهب الشیعی قائم علی أساس الأحادیث المنقولة عن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انطلاقا من هذه الرؤیة،و لغرض تحقیق الفائدة المثلی من المصادر الحدیثیة فی سبیل نیل الغایة الآنف ذکرها،لا یبقی ثمّة مناص من صبّ الجهود علی علوم الحدیث،لکی یتسنّی عند الرجوع إلی الأحادیث فرز سلیمها من سقیمها،و إدراک الغایة الحقیقیة الّتی کان ینشدها المعصومون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اهتمّ فقهاء الشیعة و محدّثوهم بعلوم الحدیث غایة الاهتمام،و أکّدوا علی فضیلتها و عظیم مکانتها،و هذا ما نری معالمه بارزة فی بعض أقوالهم؛فقد کتب الشهید الثانی فی هذا المجال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علم الحدیث فهو أجلّ العلوم قدرا،و أعلاها رتبة،و أعظمها مثوبة،بعد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و 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هو المراد بعلم الحدیث عند الإطلاق</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علم یعرف به معانی ما ذکر،و متنه و طرقه،و صحیحه و سقیمه،و ما یحتاج إلیه من شروط الروایة و أصناف المرویّات؛و لیعرف المقبول منه و المردود؛لیعمل به أو</w:t>
      </w:r>
    </w:p>
    <w:p>
      <w:pPr>
        <w:pStyle w:val="BookText"/>
        <w:rPr/>
      </w:pPr>
      <w:r>
        <w:rPr>
          <w:rFonts w:ascii="IRNazanin" w:hAnsi="IRNazanin" w:eastAsia="IRNazanin"/>
          <w:color w:val="111111"/>
          <w:sz w:val="28"/>
          <w:sz w:val="28"/>
          <w:szCs w:val="28"/>
          <w:rtl w:val="true"/>
          <w:lang w:bidi="fa-IR"/>
        </w:rPr>
        <w:t>یجتنب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أفضل العلمین؛فإنّ الغرض الذاتی منهما هو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الدرایة هی السبب القریب له</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 أهمیّة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إعطاء الحدیث حقّه من الروایة و الدرایة أمر مهمّ لمن أراد التفقّه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للسلف الصالح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مزید اعتناء بشأنه و شدّة اهتمام بروایته و عرفانه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خلف من بعدهم خلف أضاعوا حقّه و جهلوا قدره؛فاقتصروا من روایته علی أدنی مراتبها و ألقوا حبل درایته علی غاربها</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عزّ الدین حسین بن عبد الصمد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 علم الحدیث علم شریف،و هو من علوم الآخرة،من حرمه حرم خیرا عظیما،و من رزقه رزق فضلا جسیما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دین فرسان و فرسان هذا الدین أصحاب الأسانید</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علم الحدیث عنوان واسع تنطوی تحته جمیع الفروع الّتی تعنی بشکل أو آخر بدراسة الحدیث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تطوّرت مسائله و قضایاه مع مرور الزمان، و تشعّبت إلی علوم شتّی،و وصل عددها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یری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ثلاثة عشر فرعا،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التعدیل،و علم رجال الحدیث،و علم مختلف الحدیث،و علم علل الحدیث،و علم غریب الحدیث،و علم ناسخ الحدیث و منسوخه،و علم فقه الحدیث،و علم 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مصدر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 یدری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یرمی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اعتبرها جماعة من اللغویین مرادفة لکلمة العلم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فرّق آخرون بین معناها و معنی العلم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أخصّ من العلم؛بمعنی أنّ الدرایة تعنی حصول العلم بعد</w:t>
      </w:r>
      <w:bookmarkStart w:id="18" w:name="pg14352_132498"/>
    </w:p>
    <w:p>
      <w:pPr>
        <w:pStyle w:val="BookText"/>
        <w:rPr/>
      </w:pPr>
      <w:bookmarkEnd w:id="18"/>
      <w:r>
        <w:rPr>
          <w:rFonts w:ascii="IRNazanin" w:hAnsi="IRNazanin" w:eastAsia="IRNazanin"/>
          <w:color w:val="111111"/>
          <w:sz w:val="28"/>
          <w:sz w:val="28"/>
          <w:szCs w:val="28"/>
          <w:rtl w:val="true"/>
          <w:lang w:bidi="fa-IR"/>
        </w:rPr>
        <w:t>الشکّ،أو الإحاطة بالمعلوم بجمیع شؤونه و جهاته</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و 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 من فروع علوم الحدیث،و قد ذکروا لها تعاریف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فالشهید الثانی عرّفها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یبحث فیه عن متن الحدیث و طرقه؛من صحیحها و سقیمها و علیلها،و ما یحتاج إلیه لیعرف المقبول منه من المردود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عرّفها الشیخ البهائی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یبحث فیه عن سند الحدیث و متنه و کیفیة تحمّله و آداب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موضوع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سند الحدیث و متنه،و تعتبر مباحثه و مسائله عوارض و أوصافا یتّصف بها السند و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الغایة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التمییز بین الحدیث المقبول و الحدیث المردود؛لغرض استنباط الأحکام و العمل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الفرق بین علم الدرایة و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وردت فی الکتب المعنیّة بهذا الموضوع مطالب شتّی،منها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موضوع علم الدرایة موضوع کلّی یتناول الحدیث من حیث سنده أو متنه أو کلیهما،و غایته قبول أو ردّ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موضوع علم الرجال جزئی و یبحث فیه عن أوصاف رواة السند فردا فردا،و لا صلة له بالمتن أو بمجموع السند،و غایته معرفة الراوی الضعیف من الثقة 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موضوع علم الرجال هو المحدّث،و غایته معرفة أوصافه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بینما الموضوع الذی یبحث علم الدرایة هو الحدیث،و غایته معرفة أقسام الحدیث، و تدخل الأبحاث المتعلّقة بمتن الحدیث فی إطار علم الدرایة أیضا</w:t>
      </w:r>
      <w:r>
        <w:rPr>
          <w:rFonts w:eastAsia="IRNazanin" w:cs="IRNazanin"/>
          <w:color w:val="111111"/>
          <w:sz w:val="28"/>
          <w:szCs w:val="28"/>
          <w:rtl w:val="true"/>
          <w:lang w:bidi="fa-IR"/>
        </w:rPr>
        <w:t>.</w:t>
      </w:r>
    </w:p>
    <w:p>
      <w:pPr>
        <w:pStyle w:val="Heading3"/>
        <w:numPr>
          <w:ilvl w:val="2"/>
          <w:numId w:val="1"/>
        </w:numPr>
        <w:rPr/>
      </w:pPr>
      <w:bookmarkStart w:id="19" w:name="__RefHeading___Toc7279387_3381743652"/>
      <w:bookmarkStart w:id="20" w:name="_Toc7"/>
      <w:bookmarkEnd w:id="19"/>
      <w:r>
        <w:rPr>
          <w:rtl w:val="true"/>
        </w:rPr>
        <w:t>تطوّر تدوین علم الدرایة عند الشیعة</w:t>
      </w:r>
      <w:bookmarkEnd w:id="20"/>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یمتاز علم الدرایة لدی السنّة بالقدم و الوضوح عمّا علیه عند الشیعة،و کان متداولا بین علمائهم منذ عهد مدید،و قد ألّفوا فی هذا المضمار کتبا عدیدة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bookmarkStart w:id="21" w:name="pg14352_132499"/>
    </w:p>
    <w:p>
      <w:pPr>
        <w:pStyle w:val="BookText"/>
        <w:rPr/>
      </w:pPr>
      <w:bookmarkEnd w:id="21"/>
      <w:r>
        <w:rPr>
          <w:rFonts w:ascii="IRNazanin" w:hAnsi="IRNazanin" w:eastAsia="IRNazanin"/>
          <w:color w:val="111111"/>
          <w:sz w:val="28"/>
          <w:sz w:val="28"/>
          <w:szCs w:val="28"/>
          <w:rtl w:val="true"/>
          <w:lang w:bidi="fa-IR"/>
        </w:rPr>
        <w:t>بالنسبة إلی الشیعة الإثنی عشریة فلم یشعروا بالحاجة إلی علم الدرایة؛و ذلک بسبب وجود الأئمّة المعصومین علیهم السّلام بین ظهرانیهم؛إذ کانوا ینهلون عنهم الأحکام و الأحادیث و هم فی مأمن من خطر تسرّب الوضع أو التحریف أو الکذب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غیاب المعصومین علیهم السّلام،کان وجود الأصول الحدیثیّة الأربعة عند الشیعة، و اطمئنان علمائهم إلیها وثقتهم بها،سببا لشعورهم بالاستغناء عن التوجّه نحو بحوث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لم تدع الحاجة إلی بحوث هذا العلم بین الشیعة إلاّ بعد مدّة من انتهاء وجود المعصوم</w:t>
      </w:r>
      <w:r>
        <w:rPr>
          <w:rFonts w:eastAsia="IRNazanin" w:cs="IRNazanin"/>
          <w:color w:val="111111"/>
          <w:sz w:val="28"/>
          <w:szCs w:val="28"/>
          <w:rtl w:val="true"/>
          <w:lang w:bidi="fa-IR"/>
        </w:rPr>
        <w:t>.</w:t>
      </w:r>
    </w:p>
    <w:p>
      <w:pPr>
        <w:pStyle w:val="Heading3"/>
        <w:numPr>
          <w:ilvl w:val="2"/>
          <w:numId w:val="1"/>
        </w:numPr>
        <w:rPr/>
      </w:pPr>
      <w:bookmarkStart w:id="22" w:name="__RefHeading___Toc7279389_3381743652"/>
      <w:bookmarkStart w:id="23" w:name="_Toc8"/>
      <w:bookmarkEnd w:id="22"/>
      <w:r>
        <w:rPr>
          <w:rtl w:val="true"/>
        </w:rPr>
        <w:t>أوّل من کتب فی الدرایة</w:t>
      </w:r>
      <w:bookmarkEnd w:id="23"/>
    </w:p>
    <w:p>
      <w:pPr>
        <w:pStyle w:val="BookText"/>
        <w:rPr/>
      </w:pPr>
      <w:r>
        <w:rPr>
          <w:rFonts w:ascii="IRNazanin" w:hAnsi="IRNazanin" w:eastAsia="IRNazanin"/>
          <w:color w:val="111111"/>
          <w:sz w:val="28"/>
          <w:sz w:val="28"/>
          <w:szCs w:val="28"/>
          <w:rtl w:val="true"/>
          <w:lang w:bidi="fa-IR"/>
        </w:rPr>
        <w:t>هناک اختلاف فی وجهات النظر حول أوّل من کتب فی الدرایة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ذهب المرحوم السیّد حسن الصدر إلی أنّ أوّل عالم شیعی ألّف کتابا فی الدرایة هو الحاکم النیشابوری</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قال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لعلوم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دوّن علم درایة الحدیث هو أبو عبد اللّه الحاکم النیشابوری الإمامی الشیعی</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و تجدر الإشارة إلی أنّ مسألة انتماء الحاکم النیشابوری إلی المذهب الشیعی غیر متّفق علیها،و ثمّة شکوک حولها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اعتبر السیّد عبد العزیز الطباطبائی أنّ أوّل مؤلّف شیعی فی هذا العلم هو القطب الراوندی</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تألیفه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صحّة أحادیث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فی هذا المجال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یعدّ القطب الراوندی أوّل من ألّف من أصحابنا فی علم الدرایة</w:t>
      </w:r>
      <w:r>
        <w:rPr>
          <w:rFonts w:eastAsia="IRNazanin" w:cs="IRNazanin"/>
          <w:color w:val="111111"/>
          <w:sz w:val="28"/>
          <w:szCs w:val="28"/>
          <w:rtl w:val="true"/>
          <w:lang w:bidi="fa-IR"/>
        </w:rPr>
        <w:t xml:space="preserve">...». </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یذهب جماعة من الباحثین إلی أنّنا لو لم نعتبر الحاکم النیشابوری من علماء الشیعة،فإنّ أوّل مؤلّف شیعی فی هذا العلم هو جمال الدین أحمد بن موسی بن</w:t>
      </w:r>
    </w:p>
    <w:p>
      <w:pPr>
        <w:pStyle w:val="BookText"/>
        <w:rPr/>
      </w:pPr>
      <w:r>
        <w:rPr>
          <w:rFonts w:ascii="IRNazanin" w:hAnsi="IRNazanin" w:eastAsia="IRNazanin"/>
          <w:color w:val="111111"/>
          <w:sz w:val="28"/>
          <w:sz w:val="28"/>
          <w:szCs w:val="28"/>
          <w:rtl w:val="true"/>
          <w:lang w:bidi="fa-IR"/>
        </w:rPr>
        <w:t>جعفر بن طاووس الحلّی</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ألّف فی هذا المجال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الإشکال فی معرفة الرجال</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 ذهب کثیرون غیرهم إلی أنّ الشهید الثانی یعدّ أوّل مؤلّف شیعی فی هذا الحقل </w:t>
      </w:r>
      <w:r>
        <w:rPr>
          <w:rStyle w:val="FootnoteAnchor"/>
          <w:rtl w:val="true"/>
        </w:rPr>
        <w:footnoteReference w:id="11"/>
      </w:r>
      <w:r>
        <w:rPr>
          <w:rFonts w:ascii="IRNazanin" w:hAnsi="IRNazanin" w:eastAsia="IRNazanin"/>
          <w:color w:val="111111"/>
          <w:sz w:val="28"/>
          <w:sz w:val="28"/>
          <w:szCs w:val="28"/>
          <w:rtl w:val="true"/>
          <w:lang w:bidi="fa-IR"/>
        </w:rPr>
        <w:t>لتألیفه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شرحها،فهو أوّل من جمع ما کان متناثرا فی الکتب و الرسائل من آراء سلفه من علماء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حال،فإنّنا إذا نظرنا فی کتب قدماء علماء الشیعة نجد أنّ البارزین منهم کانوا علی معرفة بقواعد علم الدرایة،فالشیخ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مثل هذه الموضوعات فی 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یؤلّف رسالة مستقلّة فی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ما یلی نلقی نظرة عامّة علی تطوّر تدوین علم الدرایة عند الشیعة،مع ذکر أسماء أهمّ الکتب التی دوّنوها فی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القرن السادس الهجری ألّف قطب الدین سعید بن هبة اللّه الراوندی</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فی أحوال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القرن السابع دوّن أحمد بن موسی بن جعفر بن طاووس الحلّی</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 الإشکال فی معرفة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القرن الثامن ألّف علیّ بن عبد الحمید الحسینی النیلی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أصول 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القرن العاشر الهجری عصر ازدهار الدرایة عند الشیعة؛حیث ألّفوا فی هذا العصر عدّة کتب فی علم الدرایة،منها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،لنور الدین علیّ بن حسین بن عبد العالی الکرکی</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ثلاثة کتب فی هذا المضمار ألّفها زین الدین بن علیّ العاملی المعروف بالشهید</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القاصدین فی معرفة اصطلاح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 إلی أصول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حسین بن عبد الصمد العاملی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الهدایة إلی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حسین الحسینی الجعفری فی عام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تدوین کتب الدرایة فی القرن الحادی عشر أیضا،فقد طرح الشیخ البهائی</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علم الدرایة بالتفصیل فی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الدرایة کمقدّمة تمهیدیة لکتابه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 نجل الشهید الثانی،الحسن بن زین الدین العاملی</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الجمان فی الأحادیث الصحاح و الحسان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 المیر داماد السید محمّد باقر الحسینی الأسترآبادی</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 فخر الدین الطریحی</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محمّد بن علیّ التبنینی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تلامیذ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الهدایة فی 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ألّف علیّ بن محمود المشغری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القرن الثانی عشر کتب مهذّب الدین أحمد بن عبد الرضا البصری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من تلامیذ الشیخ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 الأنیسة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عبد النبی بن مفید الشیرازی البحرانی شرحا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 عبد اللّه السماهیجی البحرانی</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علم الدرایة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القرن الثالث عشر ازداد عدد المؤلّفات فی علم الدرایة،و قدّم علماء بارزون</w:t>
      </w:r>
    </w:p>
    <w:p>
      <w:pPr>
        <w:pStyle w:val="BookText"/>
        <w:rPr/>
      </w:pPr>
      <w:r>
        <w:rPr>
          <w:rFonts w:ascii="IRNazanin" w:hAnsi="IRNazanin" w:eastAsia="IRNazanin"/>
          <w:color w:val="111111"/>
          <w:sz w:val="28"/>
          <w:sz w:val="28"/>
          <w:szCs w:val="28"/>
          <w:rtl w:val="true"/>
          <w:lang w:bidi="fa-IR"/>
        </w:rPr>
        <w:t>کتبا حسنة فی هذا الحقل،منهم السیّد عبد اللّه شبّر الکاظمی</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أفرد مقدّمة کتابه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المعارف و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للبحث حول 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 المیرزا محمّد الأخباری</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شجرة 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الملاّ صفر علی اللاّهیجی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قبل عام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 الملاّ محمّد جعفر الأسترآبادی</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أفرد الملاّ آقا فاضل الدربندی</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 الثانی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لموضوع الدرایة،و طرح بحوثا مهمّة فی علم الدرایة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الخزائن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 کتب الملاّ علیّ الرازی</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الهدایة فی 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القرن الرابع عشر دوّن علماء الشیعة عشرات الآثار الأخری فی هذا المضمار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ألّف المیرزا محمّد التنکابنی</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منظومة فی الدرایة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حواشی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بدایة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للشهید،و شرحا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بعده کتب الملاّ علی الکنی</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المقال فی علم الدرایة 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علی بن محمّد جعفر الأسترآبادی</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مبدأ الآمال فی قواعد علوم الحدیث و الدرایة و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منتقی الآمال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 المیرزا أبو المعالی الکلباسی</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متعدّدة فی بحوث الدرایة طبعت کلّها فی مجموعة رسائله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محمّد بن إبراهیم الکلباسی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المقال فی علم الدرایة و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 المیرزا أبو الفضل کلانتر النوری الطهرانی</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تمیمة الحدیث</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دوّن المیرزا أبو طالب الموسوی الزنجانی</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علم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عرض العالم الجلیل الشیخ عبد اللّه المامقانی</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الرجال الکبیر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 علم الدرایة بالتفصیل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ترک للشیعة أثرا قیّما فی 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العالم المرحوم السیّد حسن الصدر الکاظمی</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البهائی،و الذی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الشروح المکتوبة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المرحوم علی أکبر مروّج الإسلام الکرمانی ثلاث رسائل فی علم الدرایة،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المحصّلین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المحدّث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دوّن کلّ من العلاّمة الأمینی،و آیة اللّه السیّد محسن الحکیم</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آیة اللّه المیرزا أبو الحسن الشعرانی</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موجزة فی هذا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العصر الحالی فقد تعدّدت الدراسات و البحوث حول علم الدرایة، و دوّنت و طبعت کتب و رسائل و مقالات باللغتین العربیة و الفارسیة،نذکر منها علی سبیل المثال الکتب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الحدیث،عبد الهادی الفضلی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الحدیث و أحکامه،جعفر السبحانی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فی الحدیث و المحدّثین،هاشم معروف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 فی الآثار و الأخبار،هاشم معروف الحسنی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فی علم الروایة،محمّد باقر الزاهد المهاجرانی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 و حدیث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و معرفة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موسی الشبیری الزنجانی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 فی علم الدرایة،أکرم برکات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 و علم الحدیث،کاظم مدیر الشانچی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الدرایة،السیّد ضیاء الدین الفانی الأصفهانی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الحدیث،محمّد جعفر الجعفری اللنگرودی</w:t>
      </w:r>
      <w:r>
        <w:rPr>
          <w:rFonts w:eastAsia="IRNazanin" w:cs="IRNazanin"/>
          <w:color w:val="111111"/>
          <w:sz w:val="28"/>
          <w:szCs w:val="28"/>
          <w:rtl w:val="true"/>
          <w:lang w:bidi="fa-IR"/>
        </w:rPr>
        <w:t>.</w:t>
      </w:r>
      <w:bookmarkStart w:id="24" w:name="pg14352_132504"/>
    </w:p>
    <w:p>
      <w:pPr>
        <w:pStyle w:val="BookText"/>
        <w:rPr/>
      </w:pPr>
      <w:bookmarkEnd w:id="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الحدیث،محیی الدین الموسوی الغریفی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عشرات المؤلّفات الأخری التی سنأتی علی ذکرها عند سردنا لکتب الدرایة</w:t>
      </w:r>
      <w:r>
        <w:rPr>
          <w:rFonts w:eastAsia="IRNazanin" w:cs="IRNazanin"/>
          <w:color w:val="111111"/>
          <w:sz w:val="28"/>
          <w:szCs w:val="28"/>
          <w:rtl w:val="true"/>
          <w:lang w:bidi="fa-IR"/>
        </w:rPr>
        <w:t>.</w:t>
      </w:r>
    </w:p>
    <w:p>
      <w:pPr>
        <w:pStyle w:val="Heading3"/>
        <w:numPr>
          <w:ilvl w:val="2"/>
          <w:numId w:val="1"/>
        </w:numPr>
        <w:rPr/>
      </w:pPr>
      <w:bookmarkStart w:id="25" w:name="__RefHeading___Toc7279391_3381743652"/>
      <w:bookmarkStart w:id="26" w:name="_Toc9"/>
      <w:bookmarkEnd w:id="25"/>
      <w:r>
        <w:rPr>
          <w:rtl w:val="true"/>
        </w:rPr>
        <w:t>هیکلیة البحث فی کتب الدرایة</w:t>
      </w:r>
      <w:bookmarkEnd w:id="26"/>
    </w:p>
    <w:p>
      <w:pPr>
        <w:pStyle w:val="BookText"/>
        <w:rPr/>
      </w:pPr>
      <w:r>
        <w:rPr>
          <w:rFonts w:ascii="IRNazanin" w:hAnsi="IRNazanin" w:eastAsia="IRNazanin"/>
          <w:color w:val="111111"/>
          <w:sz w:val="28"/>
          <w:sz w:val="28"/>
          <w:szCs w:val="28"/>
          <w:rtl w:val="true"/>
          <w:lang w:bidi="fa-IR"/>
        </w:rPr>
        <w:t>الإطار العام للبحث فی کتب الدرایة یتکوّن عادة من مقدّمة تتناول تعریف علم الدرایة،و بیان موضوعه،و ذکر الغرض منه،و یبحث أحیانا عن أوجه الاشتراک و التمایز بینه و بین علوم أخری کعلم الرجال و علم أصول الفقه،ثمّ ینتقل إلی تعریف للمتن و السند باعتبارهما محورین رئیسیین فی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 یأتی التعرّض إلی القسمین الرئیسیین للخبر؛أی خبر الواحد و الخبر المتواتر،و کذلک أقسامه من حیث السند من مرفوع،و موقوف،و متّصل،و مسند،و معلّق،و مرسل، و منقطع،و معضل،و غیرها من معنعن،و مضمر،و عال و مسلسل،و شاذّ،و نادر، و أیضا أقسامه من حیث اختلاف أحوال سلسلة السند من صحیح،و حسن،و قویّ، و موثّق،و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تبحث الأحکام المختلفة التی وضعها القدماء و المتأخّرون لمختلف أنواع الخبر،و من جملة ما یتطرّق إلیه فی هذا الباب بحث حجیّة خبر الواحد و بحث التسامح فی أدلّة السنن و کلّ منهما له صلة بأصول الفقه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الأمور المهمّة الأخری التی تطرحها کتب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بمصطلحات الحدیث و أوصافه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المعلّل،و المدرج،و المدلس،و المقلوب،و المصحّف، و المزید،و الناسخ و المنسوخ،و الموضوع،و المتّفق و المفترق،و المؤتلف و المختلف،و المتشابه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إلی ذلک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تحظی معرفة هذه المصطلحات و الإحاطة بها بأهمّیة فائقة،الأمر الذی جعل بعض المختصّین بهذا العلم یذهب إلی القول بأنّ الغرض المتوخّی من علم الدرایة هو تعلّم هذا المصطلحات و تطبیقها،کما قال المرحوم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هذا العلم هو</w:t>
      </w:r>
      <w:bookmarkStart w:id="27" w:name="pg14352_132505"/>
    </w:p>
    <w:p>
      <w:pPr>
        <w:pStyle w:val="BookText"/>
        <w:rPr/>
      </w:pPr>
      <w:bookmarkEnd w:id="27"/>
      <w:r>
        <w:rPr>
          <w:rFonts w:ascii="IRNazanin" w:hAnsi="IRNazanin" w:eastAsia="IRNazanin"/>
          <w:color w:val="111111"/>
          <w:sz w:val="28"/>
          <w:sz w:val="28"/>
          <w:szCs w:val="28"/>
          <w:rtl w:val="true"/>
          <w:lang w:bidi="fa-IR"/>
        </w:rPr>
        <w:t>معرفة الاصطلاحات المتوقّف علیها معرفة کلمات الأصحاب،و استنباط الأحکام، و تمییز المقبول من الأخبار لیعمل به،و المردود لیجتنب منه</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البحوث الأساسیة التی یعالجها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الجرح و التعدیل، و القدح و المدح؛إذ یتناول هذا الباب تعریف ألفاظ التعدیل و ألفاظ القدح،و یطرح بحوثا فنیّة مهمّة فی بیان تعارض الجارح و المعدّل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المباحث الأخری التی یهتمّ بها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حول أنحاء تحمّل الحدیث و بیان طرقه السبعة التی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السماع،و القراءة،و الإجازة،و المناولة، و الکتابة،و الإعلام،و الوجادة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یبحث علم الدرایة أیضا فی آداب کتابة الحدیث و آداب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عمدة المباحث التی تطرح غالبا فی کتب الدرایة،لکن لا یخفی أنّ کلاّ من هذه الکتب یتضمّن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إیجازه و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تنبیهات و فوائد أخری؛کالبحث حول الجوامع الحدیثیة عند المسلمین،و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تلک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المطروح فی بعض کتب علماء الشیعة فی الدرایة حول حجّیة الأخبار المنقولة عن الأئمّة المعصومین علیهم السّلام و وجوب العمل بها،و یبدو أنّ أوسع ما کتب فی هذا المجال هو البحث المطروح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لمؤلّفه الشیخ حسین بن عبد الصمد العاملی</w:t>
      </w:r>
      <w:r>
        <w:rPr>
          <w:rFonts w:eastAsia="IRNazanin" w:cs="IRNazanin"/>
          <w:color w:val="111111"/>
          <w:sz w:val="28"/>
          <w:szCs w:val="28"/>
          <w:rtl w:val="true"/>
          <w:lang w:bidi="fa-IR"/>
        </w:rPr>
        <w:t>.</w:t>
      </w:r>
    </w:p>
    <w:p>
      <w:pPr>
        <w:pStyle w:val="Heading3"/>
        <w:numPr>
          <w:ilvl w:val="2"/>
          <w:numId w:val="1"/>
        </w:numPr>
        <w:rPr/>
      </w:pPr>
      <w:bookmarkStart w:id="28" w:name="__RefHeading___Toc7279393_3381743652"/>
      <w:bookmarkStart w:id="29" w:name="_Toc10"/>
      <w:bookmarkEnd w:id="28"/>
      <w:r>
        <w:rPr>
          <w:rtl w:val="true"/>
        </w:rPr>
        <w:t>سلسلة</w:t>
      </w:r>
      <w:r>
        <w:rPr>
          <w:rtl w:val="true"/>
        </w:rPr>
        <w:t>«</w:t>
      </w:r>
      <w:r>
        <w:rPr>
          <w:rtl w:val="true"/>
        </w:rPr>
        <w:t>درایة الحدیث</w:t>
      </w:r>
      <w:r>
        <w:rPr>
          <w:rtl w:val="true"/>
        </w:rPr>
        <w:t>»</w:t>
      </w:r>
      <w:bookmarkEnd w:id="29"/>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 إلی أهمّیة علم الدرایة و دوره فی تمحیص الحدیث و التمییز بین مقبوله و مردوده،و توقّف علم الفقه و الاجتهاد علیه،اضطلع الکثیر من علماء الشیعة بمهمّة تدوین کتب و رسائل عدیدة حول هذا العلم،و خلّفوا وراءهم نتاجات قیّمة فی هذا المضمار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بالرغم من وفرة وسائل النشر و الطباعة و التطوّر الحاصل فی هذا المضمار</w:t>
      </w:r>
    </w:p>
    <w:p>
      <w:pPr>
        <w:pStyle w:val="BookText"/>
        <w:rPr/>
      </w:pPr>
      <w:r>
        <w:rPr>
          <w:rFonts w:ascii="IRNazanin" w:hAnsi="IRNazanin" w:eastAsia="IRNazanin"/>
          <w:color w:val="111111"/>
          <w:sz w:val="28"/>
          <w:sz w:val="28"/>
          <w:szCs w:val="28"/>
          <w:rtl w:val="true"/>
          <w:lang w:bidi="fa-IR"/>
        </w:rPr>
        <w:t>فإنّ ممّا یؤسف له أنّ نزرا یسیرا من هذه الکتب وجد طریقه إلی الطباعة،و هذا ما یؤیّد صحّة ما ذهب إلیه المرحوم المامقانی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علم الدرایة و الرجال من العلوم المتوقّف علیها الفقه و الاجتهاد عند اولی الفهم و الاعتبار،و صارا فی أزمنتنا مهجورین بالمرّة حتّی لا تکاد تجد بهما خبیرا و بنکاتهما بصیرا،بل صارا من العلوم الغریبة،و المباحث المتروکة</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انطلاقا ممّا سبق ذکره،قمنا بتقدیم اقتراح إلی مرکز بحوث دار الحدیث دعونا فیه إلی إحیاء رسائل الدرایة عند الشیعة و ذلک عن طریق تحقیقها و تنقیحها و نشرها علی شکل مجلّدات،و حظیت هذه الفکرة بالقبول و أقرّها المرکز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ابتدأ العمل أوّلا بإعداد دلیل وصفی مفهرس،و دلیل بمخطوطات کتب الدرایة، و وقع الاختیار من بینها علی أکثرها أهمّیة و أغناها مضمونا،و أحیلت کلّ واحدة منها إلی المحقّقین لینهضوا بمهمّة تنقیحها و تحقیقها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نقدّم حالیا للباحثین و المهتمّین بعلوم الحدیث أوّل مجلّد من 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یضمّ الرسائل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 الشیعة فی علم الدرایة،أبو الفضل حافظیان البابلی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عن مسرد قمت بإعداده کمقدّمة لسلسلة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تضمّ هذه الرسالة مسردا بأسماء کتب الشیعة المؤلّفة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اعتمدنا فی عملنا الأسلوب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بماهیة الکتاب و هیکلیّته و قیمته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التعرّض للمخطوطات المهمة مع بیان أوصافها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تسلیط الضوء علی هویّة الکتب المطبوعة،من قبیل اسم الناشر و محل الطبع و تاریخ الانتشار و الترجمة و التحقیق</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إدراج فهارس المخطوطات الوارد فیها اسم الکتاب فی ذیل کلّ 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فی علم الدرایة،الشهید الثانی زین الدین بن علی العاملی</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عبارة عن رسالة موجزة و مشهورة للغایة،و یعتبرها الکثیر من الباحثین أوّل تألیف شیعی فی علم الدرایة،و کان لها تأثیر بالغ فی ما کتب بعدها من مؤلّفات فی الدرایة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البدایة فی علم الدرایة،الشهید الثانی تتضمّن هذه الرسالة شرحا مفصّلا 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تحتوی علی کثیر من مسائل علم الدرایة و مباحثها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طبعت حتّی الآن عدّة مرّات،بید أنّ هذه الطبعات لا تخلو من الأخطاء و النواقص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تبنّی مهمّة تحقیق و تنقیح المتن و الشرح الشیخ غلام حسین قیصریّه‌ها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الأخیار إلی أصول الأخبار،حسین بن عبد الصمد الحارثی العاملی </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هذا الکتاب ثالث کتاب شیعی فی علم الدرایة بعد الکتابین السابقین، و مؤلّفه کان من تلامیذ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المزایا البارزة فی هذا الکتاب أنّ مؤلّفه تناول بالتفصیل المباحث المهمّة فی علم الدرایة،و أفرد قسما کبیرا من کتابه لبحث حجّیة أقوال المعصومین علیهم السّلام و وجوب متابعتهم،و بحث هذا الموضوع بأسلوب مبتکر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سبق أن طبع هذا الکتاب مرّتین حتّی الآن،غیر أنّ کلتا الطبعتین مغلوطتان و ناقصتان،فکان لا بدّ من تحقیقه و إخراجه إلی النور بطبعة جدیدة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تلبیة لهذه الحاجة،تکفّل العلاّمة السیّد محمّد رضا الحسینی الجلالی مهمّة تحقیقه و تنقیحه،و استهلّه بمقدّمة قیّمة،و ها هو ینشر حالیّا ضمن هذه السلسلة</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 فی علم الدرایة،الشیخ البهائی؛بهاء الدین محمّد بن حسین العاملی</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 هذه الرسالة بین دفّتیها متنا مختصرا و مرکّزا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نظرا إلی ما یتّسم به متنها من إبداع و أسلوب جدید فقد حظیت باهتمام العلماء،و استنسخ منها عشرات النسخ،و طبعت مرّات عدیدة،و نظمت علی شکل أراجیز،و شرحت و ترجمت کرّات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الشیخ البهائی فی هذه الرسالة آراء جدیدة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زاد فی جودتها إیجازها و عرض الأمور المهمّة فیها علی شکل جمل قصیرة و مدمجة،و هذا ما جعلها تحتلّ موقعها المناسب بین الآثار الخالدة فی موضوع الدرایة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الشیخ البهائی کتب هذه الرسالة کمقدّمة لکتابه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اضطلع بمهمّة تحقیق و تنقیح هذه الرسالة المحقّق الخبیر السیّد حسن الحسینی آل المجدّد الشیرازی،و زیّنها بمقدّمة و تعلیقات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وقع الاختیار علی الرسائل المذکورة أعلاه لتأخذ طریقها إلی النشر فی المجلّد الأوّل من 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؛باعتبارها باکورة المؤلّفات الشیعیة فی 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رسائل أخری تمّ الفراغ من تحقیقها و تنقیحها لنشرها فی المجلّد الثانی من هذه السلسلة،و هی عبارة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 الأنیسة و المغنیة النفیسة،مهذّب الدین أحمد بن عبد الرضا البصری،تحقیق فضیلة الشیخ علی رضا هزار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القوامیس فی الرجال و الدرایة،الملاّ آقا الدربندی،و هی عبارة عن الفنّ الثانی من رسالة له فی الدرایة،تحقیق الشیخ محمّد کاظم رحمان ستایش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الدرایة،رفیع الرشتی،تحقیق السیّد حسن آل المجدّد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العزیزة فی شرح الوجیزة،السیّد علی محمّد النقوی الهندی، تحقیق الشیخ محمّد برکة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المقال فی نظم وجیزة الشیخ البهائی،عبد الرحیم الأصفهانی، تحقیق السیّد حسن الحسینی آل المجدّد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 فی الدرایة،عبد الرزاق الأصفهانی الحائری الهمدانی،تحقیق الشیخ رضا قبادلو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یسعنا فی ختام المطاف إلاّ أن نتوجّه إلی الباری تعالی بالحمد و الشکر لما منّ به علینا من توفیق لإصدار هذه السلسلة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نشکر جمیع الباحثین ممّن کان لهم دور فی إعدادها،و نخصّ منهم بالذکر مدیر مرکز بحوث دار الحدیث سماحة الشیخ المهریزی،و سماحة الشیخ الناطقی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حافظیان البابلی</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مصنّفات الشیعة فی علم الدرایة</w:t>
      </w:r>
    </w:p>
    <w:p>
      <w:pPr>
        <w:pStyle w:val="BookText"/>
        <w:rPr/>
      </w:pPr>
      <w:r>
        <w:rPr>
          <w:rFonts w:ascii="IRNazanin" w:hAnsi="IRNazanin" w:eastAsia="IRNazanin"/>
          <w:color w:val="111111"/>
          <w:sz w:val="28"/>
          <w:sz w:val="28"/>
          <w:szCs w:val="28"/>
          <w:rtl w:val="true"/>
          <w:lang w:bidi="fa-IR"/>
        </w:rPr>
        <w:t>تألیف</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الفضل حافظیان البابلی</w:t>
      </w:r>
      <w:bookmarkStart w:id="30" w:name="pg14352_132512"/>
    </w:p>
    <w:p>
      <w:pPr>
        <w:pStyle w:val="BookText"/>
        <w:rPr/>
      </w:pPr>
      <w:bookmarkEnd w:id="30"/>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31" w:name="__RefHeading___Toc7279395_3381743652"/>
      <w:bookmarkStart w:id="32" w:name="_Toc11"/>
      <w:bookmarkEnd w:id="31"/>
      <w:r>
        <w:rPr>
          <w:rtl w:val="true"/>
        </w:rPr>
        <w:t>مصنّفات الشیعة فی علم الدرایة</w:t>
      </w:r>
      <w:bookmarkEnd w:id="32"/>
    </w:p>
    <w:p>
      <w:pPr>
        <w:pStyle w:val="Heading3"/>
        <w:numPr>
          <w:ilvl w:val="2"/>
          <w:numId w:val="1"/>
        </w:numPr>
        <w:rPr/>
      </w:pPr>
      <w:bookmarkStart w:id="33" w:name="__RefHeading___Toc7279397_3381743652"/>
      <w:bookmarkStart w:id="34" w:name="_Toc12"/>
      <w:bookmarkEnd w:id="33"/>
      <w:r>
        <w:rPr>
          <w:rtl w:val="true"/>
        </w:rPr>
        <w:t>*</w:t>
      </w:r>
      <w:r>
        <w:rPr>
          <w:rtl w:val="true"/>
        </w:rPr>
        <w:t>آشنائی با علم درایه</w:t>
      </w:r>
      <w:r>
        <w:rPr>
          <w:rtl w:val="true"/>
        </w:rPr>
        <w:t>(</w:t>
      </w:r>
      <w:r>
        <w:rPr>
          <w:rtl w:val="true"/>
        </w:rPr>
        <w:t>أضواء علی علم الدرایة</w:t>
      </w:r>
      <w:r>
        <w:rPr>
          <w:rtl w:val="true"/>
        </w:rPr>
        <w:t>)</w:t>
      </w:r>
      <w:bookmarkEnd w:id="34"/>
    </w:p>
    <w:p>
      <w:pPr>
        <w:pStyle w:val="BookText"/>
        <w:rPr/>
      </w:pPr>
      <w:r>
        <w:rPr>
          <w:rFonts w:ascii="IRNazanin" w:hAnsi="IRNazanin" w:eastAsia="IRNazanin"/>
          <w:color w:val="111111"/>
          <w:sz w:val="28"/>
          <w:sz w:val="28"/>
          <w:szCs w:val="28"/>
          <w:rtl w:val="true"/>
          <w:lang w:bidi="fa-IR"/>
        </w:rPr>
        <w:t>محمّد حسن الربّانی البیرجندی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مقالة مبسوطة فی علم الدرایة باللغة الفارسیة،نشرت فی الأعداد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حوزه</w:t>
      </w:r>
      <w:r>
        <w:rPr>
          <w:rFonts w:eastAsia="IRNazanin" w:cs="IRNazanin"/>
          <w:color w:val="111111"/>
          <w:sz w:val="28"/>
          <w:szCs w:val="28"/>
          <w:rtl w:val="true"/>
          <w:lang w:bidi="fa-IR"/>
        </w:rPr>
        <w:t>».</w:t>
      </w:r>
    </w:p>
    <w:p>
      <w:pPr>
        <w:pStyle w:val="Heading3"/>
        <w:numPr>
          <w:ilvl w:val="2"/>
          <w:numId w:val="1"/>
        </w:numPr>
        <w:rPr/>
      </w:pPr>
      <w:bookmarkStart w:id="35" w:name="__RefHeading___Toc7279399_3381743652"/>
      <w:bookmarkStart w:id="36" w:name="_Toc13"/>
      <w:bookmarkEnd w:id="35"/>
      <w:r>
        <w:rPr>
          <w:rtl w:val="true"/>
        </w:rPr>
        <w:t>*</w:t>
      </w:r>
      <w:r>
        <w:rPr>
          <w:rtl w:val="true"/>
        </w:rPr>
        <w:t>اخبار و آثار ساختگی</w:t>
      </w:r>
      <w:bookmarkEnd w:id="36"/>
    </w:p>
    <w:p>
      <w:pPr>
        <w:pStyle w:val="BookText"/>
        <w:rPr/>
      </w:pPr>
      <w:r>
        <w:rPr>
          <w:rFonts w:ascii="IRNazanin" w:hAnsi="IRNazanin" w:eastAsia="IRNazanin"/>
          <w:color w:val="111111"/>
          <w:sz w:val="28"/>
          <w:sz w:val="28"/>
          <w:szCs w:val="28"/>
          <w:rtl w:val="true"/>
          <w:lang w:bidi="fa-IR"/>
        </w:rPr>
        <w:t>هاشم معروف الحسنی</w:t>
      </w:r>
    </w:p>
    <w:p>
      <w:pPr>
        <w:pStyle w:val="BookText"/>
        <w:rPr/>
      </w:pPr>
      <w:r>
        <w:rPr>
          <w:rFonts w:ascii="IRNazanin" w:hAnsi="IRNazanin" w:eastAsia="IRNazanin"/>
          <w:color w:val="111111"/>
          <w:sz w:val="28"/>
          <w:sz w:val="28"/>
          <w:szCs w:val="28"/>
          <w:rtl w:val="true"/>
          <w:lang w:bidi="fa-IR"/>
        </w:rPr>
        <w:t>عبارة عن ترجمة فارسیة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 فی الآثار و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نشر من قبل مرکز الأبحاث فی الروضة الرضویة المقدّسة،فی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37" w:name="__RefHeading___Toc7279401_3381743652"/>
      <w:bookmarkStart w:id="38" w:name="_Toc14"/>
      <w:bookmarkEnd w:id="37"/>
      <w:r>
        <w:rPr>
          <w:rtl w:val="true"/>
        </w:rPr>
        <w:t>*</w:t>
      </w:r>
      <w:r>
        <w:rPr>
          <w:rtl w:val="true"/>
        </w:rPr>
        <w:t>أرجوزة فی درایة الحدیث</w:t>
      </w:r>
      <w:bookmarkEnd w:id="38"/>
    </w:p>
    <w:p>
      <w:pPr>
        <w:pStyle w:val="BookText"/>
        <w:rPr/>
      </w:pPr>
      <w:r>
        <w:rPr>
          <w:rFonts w:ascii="IRNazanin" w:hAnsi="IRNazanin" w:eastAsia="IRNazanin"/>
          <w:color w:val="111111"/>
          <w:sz w:val="28"/>
          <w:sz w:val="28"/>
          <w:szCs w:val="28"/>
          <w:rtl w:val="true"/>
          <w:lang w:bidi="fa-IR"/>
        </w:rPr>
        <w:t>محمّد بن أبی القاسم واصف الگیلانی</w:t>
      </w:r>
    </w:p>
    <w:p>
      <w:pPr>
        <w:pStyle w:val="BookText"/>
        <w:rPr/>
      </w:pPr>
      <w:r>
        <w:rPr>
          <w:rFonts w:ascii="IRNazanin" w:hAnsi="IRNazanin" w:eastAsia="IRNazanin"/>
          <w:color w:val="111111"/>
          <w:sz w:val="28"/>
          <w:sz w:val="28"/>
          <w:szCs w:val="28"/>
          <w:rtl w:val="true"/>
          <w:lang w:bidi="fa-IR"/>
        </w:rPr>
        <w:t>منظومة فی درایة الحدیث،مطبوعة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أرجوزة فی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الهدیّة المکّیة،أبو الحسن بن محمّد کاظم الجاجرمی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أرجوزة فی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المقال،عبد الرحیم الأصفهانی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أرجوزة فی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الأحکام،محمّد بن سلیمان التنکابنی</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أرجوزة فی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الوجیزة،محمّد حسن النائینی</w:t>
      </w:r>
      <w:r>
        <w:rPr>
          <w:rFonts w:eastAsia="IRNazanin" w:cs="IRNazanin"/>
          <w:color w:val="111111"/>
          <w:sz w:val="28"/>
          <w:szCs w:val="28"/>
          <w:rtl w:val="true"/>
          <w:lang w:bidi="fa-IR"/>
        </w:rPr>
        <w:t>.</w:t>
      </w:r>
      <w:bookmarkStart w:id="39" w:name="pg14352_132513"/>
    </w:p>
    <w:p>
      <w:pPr>
        <w:pStyle w:val="BookText"/>
        <w:rPr/>
      </w:pPr>
      <w:bookmarkEnd w:id="39"/>
      <w:r>
        <w:rPr>
          <w:rFonts w:ascii="IRNazanin" w:hAnsi="IRNazanin" w:eastAsia="IRNazanin"/>
          <w:color w:val="111111"/>
          <w:sz w:val="28"/>
          <w:sz w:val="28"/>
          <w:szCs w:val="28"/>
          <w:rtl w:val="true"/>
          <w:lang w:bidi="fa-IR"/>
        </w:rPr>
        <w:t>أرجوزة فی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المحدّث،علی أکبر مروّج الإسلام الکرمانی</w:t>
      </w:r>
      <w:r>
        <w:rPr>
          <w:rFonts w:eastAsia="IRNazanin" w:cs="IRNazanin"/>
          <w:color w:val="111111"/>
          <w:sz w:val="28"/>
          <w:szCs w:val="28"/>
          <w:rtl w:val="true"/>
          <w:lang w:bidi="fa-IR"/>
        </w:rPr>
        <w:t>.</w:t>
      </w:r>
    </w:p>
    <w:p>
      <w:pPr>
        <w:pStyle w:val="Heading3"/>
        <w:numPr>
          <w:ilvl w:val="2"/>
          <w:numId w:val="1"/>
        </w:numPr>
        <w:rPr/>
      </w:pPr>
      <w:bookmarkStart w:id="40" w:name="__RefHeading___Toc7279403_3381743652"/>
      <w:bookmarkStart w:id="41" w:name="_Toc15"/>
      <w:bookmarkEnd w:id="40"/>
      <w:r>
        <w:rPr>
          <w:rtl w:val="true"/>
        </w:rPr>
        <w:t>*</w:t>
      </w:r>
      <w:r>
        <w:rPr>
          <w:rtl w:val="true"/>
        </w:rPr>
        <w:t>أساس المطالب فی الدرایة و المباحث الرجالیة</w:t>
      </w:r>
      <w:bookmarkEnd w:id="41"/>
    </w:p>
    <w:p>
      <w:pPr>
        <w:pStyle w:val="BookText"/>
        <w:rPr/>
      </w:pPr>
      <w:r>
        <w:rPr>
          <w:rFonts w:ascii="IRNazanin" w:hAnsi="IRNazanin" w:eastAsia="IRNazanin"/>
          <w:color w:val="111111"/>
          <w:sz w:val="28"/>
          <w:sz w:val="28"/>
          <w:szCs w:val="28"/>
          <w:rtl w:val="true"/>
          <w:lang w:bidi="fa-IR"/>
        </w:rPr>
        <w:t>السیّد محمّد بن فرج اللّه القاضی الدزفولی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تقریرات لدروس الشیخ الأنصاری فی مسائل الدرایة و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نسخة منه کانت موجودة لدی آیة اللّه المرعشی 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443</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26:44</w:t>
      </w:r>
    </w:p>
    <w:p>
      <w:pPr>
        <w:pStyle w:val="Heading3"/>
        <w:numPr>
          <w:ilvl w:val="2"/>
          <w:numId w:val="1"/>
        </w:numPr>
        <w:rPr/>
      </w:pPr>
      <w:bookmarkStart w:id="42" w:name="__RefHeading___Toc7279405_3381743652"/>
      <w:bookmarkStart w:id="43" w:name="_Toc16"/>
      <w:bookmarkEnd w:id="42"/>
      <w:r>
        <w:rPr>
          <w:rtl w:val="true"/>
        </w:rPr>
        <w:t>*</w:t>
      </w:r>
      <w:r>
        <w:rPr>
          <w:rtl w:val="true"/>
        </w:rPr>
        <w:t>أسباب الحدیث النبوی فی التراث الإمامی</w:t>
      </w:r>
      <w:bookmarkEnd w:id="43"/>
    </w:p>
    <w:p>
      <w:pPr>
        <w:pStyle w:val="BookText"/>
        <w:rPr/>
      </w:pPr>
      <w:r>
        <w:rPr>
          <w:rFonts w:ascii="IRNazanin" w:hAnsi="IRNazanin" w:eastAsia="IRNazanin"/>
          <w:color w:val="111111"/>
          <w:sz w:val="28"/>
          <w:sz w:val="28"/>
          <w:szCs w:val="28"/>
          <w:rtl w:val="true"/>
          <w:lang w:bidi="fa-IR"/>
        </w:rPr>
        <w:t>السیّد حسن الحسینی آل المجدّد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مقالة مبسوطة حول أسباب صدور الأحادیث النبویة،و کذلک الأحادیث النبویة التی وردت أسباب صدورها فی الروایات المنقولة عن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مرتّبة علی أساس حروف الهجاء لبدایات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نشرت هذه المقالة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الثانی</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؛و العدد الرابع</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44" w:name="__RefHeading___Toc7279407_3381743652"/>
      <w:bookmarkStart w:id="45" w:name="_Toc17"/>
      <w:bookmarkEnd w:id="44"/>
      <w:r>
        <w:rPr>
          <w:rtl w:val="true"/>
        </w:rPr>
        <w:t>*</w:t>
      </w:r>
      <w:r>
        <w:rPr>
          <w:rtl w:val="true"/>
        </w:rPr>
        <w:t>إشراقات الأصول فی أصول علم الحدیث</w:t>
      </w:r>
      <w:bookmarkEnd w:id="45"/>
    </w:p>
    <w:p>
      <w:pPr>
        <w:pStyle w:val="BookText"/>
        <w:rPr/>
      </w:pPr>
      <w:r>
        <w:rPr>
          <w:rFonts w:ascii="IRNazanin" w:hAnsi="IRNazanin" w:eastAsia="IRNazanin"/>
          <w:color w:val="111111"/>
          <w:sz w:val="28"/>
          <w:sz w:val="28"/>
          <w:szCs w:val="28"/>
          <w:rtl w:val="true"/>
          <w:lang w:bidi="fa-IR"/>
        </w:rPr>
        <w:t>جلال الدین محمّد بن محمّد باقر القائنی</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أدرج اسم هذه الرسالة معاصره البیرجندی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بغیة الطالب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2:104</w:t>
      </w:r>
      <w:r>
        <w:rPr>
          <w:rFonts w:eastAsia="IRNazanin" w:cs="IRNazanin"/>
          <w:color w:val="111111"/>
          <w:sz w:val="28"/>
          <w:szCs w:val="28"/>
          <w:rtl w:val="true"/>
          <w:lang w:bidi="fa-IR"/>
        </w:rPr>
        <w:t>.</w:t>
      </w:r>
    </w:p>
    <w:p>
      <w:pPr>
        <w:pStyle w:val="Heading3"/>
        <w:numPr>
          <w:ilvl w:val="2"/>
          <w:numId w:val="1"/>
        </w:numPr>
        <w:rPr/>
      </w:pPr>
      <w:bookmarkStart w:id="46" w:name="__RefHeading___Toc7279409_3381743652"/>
      <w:bookmarkStart w:id="47" w:name="_Toc18"/>
      <w:bookmarkEnd w:id="46"/>
      <w:r>
        <w:rPr>
          <w:rtl w:val="true"/>
        </w:rPr>
        <w:t>*</w:t>
      </w:r>
      <w:r>
        <w:rPr>
          <w:rtl w:val="true"/>
        </w:rPr>
        <w:t>أصدق المقال فی علمی الدرایة و الرجال</w:t>
      </w:r>
      <w:bookmarkEnd w:id="47"/>
    </w:p>
    <w:p>
      <w:pPr>
        <w:pStyle w:val="BookText"/>
        <w:rPr/>
      </w:pPr>
      <w:r>
        <w:rPr>
          <w:rFonts w:ascii="IRNazanin" w:hAnsi="IRNazanin" w:eastAsia="IRNazanin"/>
          <w:color w:val="111111"/>
          <w:sz w:val="28"/>
          <w:sz w:val="28"/>
          <w:szCs w:val="28"/>
          <w:rtl w:val="true"/>
          <w:lang w:bidi="fa-IR"/>
        </w:rPr>
        <w:t>محمّد رضا بن قاسم الغرّاوی النجفی</w:t>
      </w:r>
      <w:r>
        <w:rPr>
          <w:rFonts w:eastAsia="IRNazanin" w:cs="IRNazanin"/>
          <w:color w:val="111111"/>
          <w:sz w:val="28"/>
          <w:szCs w:val="28"/>
          <w:rtl w:val="true"/>
          <w:lang w:bidi="fa-IR"/>
        </w:rPr>
        <w:t>(</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عنها الفاضل الأردوبادی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الزاهرة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مؤلّفاته الأخری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الأحوال فی علم الرجال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21:246</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bookmarkStart w:id="48" w:name="pg14352_132514"/>
    </w:p>
    <w:p>
      <w:pPr>
        <w:pStyle w:val="Heading3"/>
        <w:numPr>
          <w:ilvl w:val="2"/>
          <w:numId w:val="1"/>
        </w:numPr>
        <w:rPr/>
      </w:pPr>
      <w:bookmarkStart w:id="49" w:name="__RefHeading___Toc7279411_3381743652"/>
      <w:bookmarkStart w:id="50" w:name="_Toc19"/>
      <w:bookmarkEnd w:id="48"/>
      <w:bookmarkEnd w:id="49"/>
      <w:r>
        <w:rPr>
          <w:rtl w:val="true"/>
        </w:rPr>
        <w:t>*</w:t>
      </w:r>
      <w:r>
        <w:rPr>
          <w:rtl w:val="true"/>
        </w:rPr>
        <w:t>اصطلاحات حدیث</w:t>
      </w:r>
      <w:bookmarkEnd w:id="50"/>
    </w:p>
    <w:p>
      <w:pPr>
        <w:pStyle w:val="BookText"/>
        <w:rPr/>
      </w:pPr>
      <w:r>
        <w:rPr>
          <w:rFonts w:ascii="IRNazanin" w:hAnsi="IRNazanin" w:eastAsia="IRNazanin"/>
          <w:color w:val="111111"/>
          <w:sz w:val="28"/>
          <w:sz w:val="28"/>
          <w:szCs w:val="28"/>
          <w:rtl w:val="true"/>
          <w:lang w:bidi="fa-IR"/>
        </w:rPr>
        <w:t xml:space="preserve">فوائد باللغة الفارسیة مستقاة من شرح الملاّ محمّد تقی المجلسی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مشیخته،و فائدة أیضا فی بیان معنی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المخطوطة رقم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 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عشر أوراق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w:t>
      </w:r>
      <w:r>
        <w:rPr>
          <w:rStyle w:val="FootnoteAnchor"/>
          <w:rtl w:val="true"/>
        </w:rPr>
        <w:footnoteReference w:id="14"/>
      </w:r>
      <w:r>
        <w:rPr>
          <w:rFonts w:ascii="IRNazanin" w:hAnsi="IRNazanin" w:eastAsia="IRNazanin"/>
          <w:color w:val="111111"/>
          <w:sz w:val="28"/>
          <w:sz w:val="28"/>
          <w:szCs w:val="28"/>
          <w:rtl w:val="true"/>
          <w:lang w:bidi="fa-IR"/>
        </w:rPr>
        <w:t xml:space="preserve">کتابخانه سپه سالار </w:t>
      </w:r>
      <w:r>
        <w:rPr>
          <w:rFonts w:eastAsia="IRNazanin" w:cs="IRNazanin"/>
          <w:color w:val="111111"/>
          <w:sz w:val="28"/>
          <w:szCs w:val="28"/>
          <w:lang w:bidi="fa-IR"/>
        </w:rPr>
        <w:t>3:141</w:t>
      </w:r>
      <w:r>
        <w:rPr>
          <w:rFonts w:eastAsia="IRNazanin" w:cs="IRNazanin"/>
          <w:color w:val="111111"/>
          <w:sz w:val="28"/>
          <w:szCs w:val="28"/>
          <w:rtl w:val="true"/>
          <w:lang w:bidi="fa-IR"/>
        </w:rPr>
        <w:t>.</w:t>
      </w:r>
    </w:p>
    <w:p>
      <w:pPr>
        <w:pStyle w:val="Heading3"/>
        <w:numPr>
          <w:ilvl w:val="2"/>
          <w:numId w:val="1"/>
        </w:numPr>
        <w:rPr/>
      </w:pPr>
      <w:bookmarkStart w:id="51" w:name="__RefHeading___Toc7279413_3381743652"/>
      <w:bookmarkStart w:id="52" w:name="_Toc20"/>
      <w:bookmarkEnd w:id="51"/>
      <w:r>
        <w:rPr>
          <w:rtl w:val="true"/>
        </w:rPr>
        <w:t>*</w:t>
      </w:r>
      <w:r>
        <w:rPr>
          <w:rtl w:val="true"/>
        </w:rPr>
        <w:t>اصطلاحات علم الدرایة</w:t>
      </w:r>
      <w:bookmarkEnd w:id="52"/>
    </w:p>
    <w:p>
      <w:pPr>
        <w:pStyle w:val="BookText"/>
        <w:rPr/>
      </w:pPr>
      <w:r>
        <w:rPr>
          <w:rFonts w:ascii="IRNazanin" w:hAnsi="IRNazanin" w:eastAsia="IRNazanin"/>
          <w:color w:val="111111"/>
          <w:sz w:val="28"/>
          <w:sz w:val="28"/>
          <w:szCs w:val="28"/>
          <w:rtl w:val="true"/>
          <w:lang w:bidi="fa-IR"/>
        </w:rPr>
        <w:t>السیّد حسن الحسینی آل المجدّد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موجزة تضمّ حوالی مائتی مصطلح شائع فی علم الدرایة حسب الترتیب الألفبائی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تعریف لکلّ اصطلاح فی بضع جمل موجزة،مع ذکر المصادر التی بحثت ذلک المصطلح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 هذه الرسالة باللغة العربیة،و لم تطبع حتّی الآن</w:t>
      </w:r>
      <w:r>
        <w:rPr>
          <w:rFonts w:eastAsia="IRNazanin" w:cs="IRNazanin"/>
          <w:color w:val="111111"/>
          <w:sz w:val="28"/>
          <w:szCs w:val="28"/>
          <w:rtl w:val="true"/>
          <w:lang w:bidi="fa-IR"/>
        </w:rPr>
        <w:t>.</w:t>
      </w:r>
    </w:p>
    <w:p>
      <w:pPr>
        <w:pStyle w:val="Heading3"/>
        <w:numPr>
          <w:ilvl w:val="2"/>
          <w:numId w:val="1"/>
        </w:numPr>
        <w:rPr/>
      </w:pPr>
      <w:bookmarkStart w:id="53" w:name="__RefHeading___Toc7279415_3381743652"/>
      <w:bookmarkStart w:id="54" w:name="_Toc21"/>
      <w:bookmarkEnd w:id="53"/>
      <w:r>
        <w:rPr>
          <w:rtl w:val="true"/>
        </w:rPr>
        <w:t>*</w:t>
      </w:r>
      <w:r>
        <w:rPr>
          <w:rtl w:val="true"/>
        </w:rPr>
        <w:t>اصطلاحات المحدّثین</w:t>
      </w:r>
      <w:bookmarkEnd w:id="54"/>
    </w:p>
    <w:p>
      <w:pPr>
        <w:pStyle w:val="BookText"/>
        <w:rPr/>
      </w:pPr>
      <w:r>
        <w:rPr>
          <w:rFonts w:ascii="IRNazanin" w:hAnsi="IRNazanin" w:eastAsia="IRNazanin"/>
          <w:color w:val="111111"/>
          <w:sz w:val="28"/>
          <w:sz w:val="28"/>
          <w:szCs w:val="28"/>
          <w:rtl w:val="true"/>
          <w:lang w:bidi="fa-IR"/>
        </w:rPr>
        <w:t>محمّد زمان بن کلب علی خان جلائر الخراسانی الکلائی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موجزة فی بیان معانی المصطلحات التی یستخدمها المحدّثون بشأن أنواع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من هذه الرسالة ثلاث 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إحداها فی مکتبة المرعشی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163/22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فی مکتبة المسجد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الثالثة فی مکتبة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استنسخت هذه الرسالة عن النسخة الموجودة بخطّ المؤلّف فی مکتبة ملک برقم </w:t>
      </w:r>
      <w:r>
        <w:rPr>
          <w:rFonts w:eastAsia="IRNazanin" w:cs="IRNazanin"/>
          <w:color w:val="111111"/>
          <w:sz w:val="28"/>
          <w:szCs w:val="28"/>
          <w:lang w:bidi="fa-IR"/>
        </w:rPr>
        <w:t>1742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تضمّ هذه الرسالة الأسماء التی تطلق علی الأحادیث المعتبرة و الضعیفة،مع بیان عشرین نوعا من أنواع الحدیث</w:t>
      </w:r>
      <w:r>
        <w:rPr>
          <w:rFonts w:eastAsia="IRNazanin" w:cs="IRNazanin"/>
          <w:color w:val="111111"/>
          <w:sz w:val="28"/>
          <w:szCs w:val="28"/>
          <w:rtl w:val="true"/>
          <w:lang w:bidi="fa-IR"/>
        </w:rPr>
        <w:t>.</w:t>
      </w:r>
    </w:p>
    <w:p>
      <w:pPr>
        <w:pStyle w:val="Heading3"/>
        <w:numPr>
          <w:ilvl w:val="2"/>
          <w:numId w:val="1"/>
        </w:numPr>
        <w:rPr/>
      </w:pPr>
      <w:bookmarkStart w:id="55" w:name="__RefHeading___Toc7279417_3381743652"/>
      <w:bookmarkStart w:id="56" w:name="_Toc22"/>
      <w:bookmarkEnd w:id="55"/>
      <w:r>
        <w:rPr>
          <w:rtl w:val="true"/>
        </w:rPr>
        <w:t>*</w:t>
      </w:r>
      <w:r>
        <w:rPr>
          <w:rtl w:val="true"/>
        </w:rPr>
        <w:t>الأصول الأربعمائة</w:t>
      </w:r>
      <w:bookmarkEnd w:id="5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تراب بن محمّد الموسوی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57" w:name="pg14352_132515"/>
    </w:p>
    <w:p>
      <w:pPr>
        <w:pStyle w:val="BookText"/>
        <w:rPr/>
      </w:pPr>
      <w:bookmarkEnd w:id="57"/>
      <w:r>
        <w:rPr>
          <w:rFonts w:ascii="IRNazanin" w:hAnsi="IRNazanin" w:eastAsia="IRNazanin"/>
          <w:color w:val="111111"/>
          <w:sz w:val="28"/>
          <w:sz w:val="28"/>
          <w:szCs w:val="28"/>
          <w:rtl w:val="true"/>
          <w:lang w:bidi="fa-IR"/>
        </w:rPr>
        <w:t>تناول مؤلّفه الإجابة عن سؤال حول أهمیّة أحادیث الأصول الأربعمائة و صحّتها عند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نسختان من هذه الرسالة فی مکتبة المرعشی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58" w:name="__RefHeading___Toc7279419_3381743652"/>
      <w:bookmarkStart w:id="59" w:name="_Toc23"/>
      <w:bookmarkEnd w:id="58"/>
      <w:r>
        <w:rPr>
          <w:rtl w:val="true"/>
        </w:rPr>
        <w:t>*</w:t>
      </w:r>
      <w:r>
        <w:rPr>
          <w:rtl w:val="true"/>
        </w:rPr>
        <w:t>أصول الحدیث</w:t>
      </w:r>
      <w:bookmarkEnd w:id="59"/>
    </w:p>
    <w:p>
      <w:pPr>
        <w:pStyle w:val="BookText"/>
        <w:rPr/>
      </w:pPr>
      <w:r>
        <w:rPr>
          <w:rFonts w:ascii="IRNazanin" w:hAnsi="IRNazanin" w:eastAsia="IRNazanin"/>
          <w:color w:val="111111"/>
          <w:sz w:val="28"/>
          <w:sz w:val="28"/>
          <w:szCs w:val="28"/>
          <w:rtl w:val="true"/>
          <w:lang w:bidi="fa-IR"/>
        </w:rPr>
        <w:t>عبد الهادی الفضلی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فی علم الحدیث یتناول أصول هذا العلم و تأریخه و مصطلحاته، و یبحث کذلک حول مصادر الحدیث و عناصره و أقسامه،و کیفیة التحمّل،و طرق نقل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قم،مؤسّسة أمّ القری،</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60" w:name="__RefHeading___Toc7279421_3381743652"/>
      <w:bookmarkStart w:id="61" w:name="_Toc24"/>
      <w:bookmarkEnd w:id="60"/>
      <w:r>
        <w:rPr>
          <w:rtl w:val="true"/>
        </w:rPr>
        <w:t>*</w:t>
      </w:r>
      <w:r>
        <w:rPr>
          <w:rtl w:val="true"/>
        </w:rPr>
        <w:t>أصول الحدیث و أحکامه</w:t>
      </w:r>
      <w:r>
        <w:rPr>
          <w:rtl w:val="true"/>
        </w:rPr>
        <w:t>(</w:t>
      </w:r>
      <w:r>
        <w:rPr>
          <w:rtl w:val="true"/>
        </w:rPr>
        <w:t>فی علم الدرایة</w:t>
      </w:r>
      <w:r>
        <w:rPr>
          <w:rtl w:val="true"/>
        </w:rPr>
        <w:t>)</w:t>
      </w:r>
      <w:bookmarkEnd w:id="61"/>
    </w:p>
    <w:p>
      <w:pPr>
        <w:pStyle w:val="BookText"/>
        <w:rPr/>
      </w:pPr>
      <w:r>
        <w:rPr>
          <w:rFonts w:ascii="IRNazanin" w:hAnsi="IRNazanin" w:eastAsia="IRNazanin"/>
          <w:color w:val="111111"/>
          <w:sz w:val="28"/>
          <w:sz w:val="28"/>
          <w:szCs w:val="28"/>
          <w:rtl w:val="true"/>
          <w:lang w:bidi="fa-IR"/>
        </w:rPr>
        <w:t>جعفر 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یعتبر هذا الکتاب أحد المناهج الدراسیة المقرّرة لطلبة العلوم الدینیة فی الحوزة العلمیة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یشتمل علی مقدّمة و ثمانیة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قم،مرکز إدارة الحوزة العلمیة،</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المطبوعات العربیة فی إیران</w:t>
      </w:r>
      <w:r>
        <w:rPr>
          <w:rFonts w:eastAsia="IRNazanin" w:cs="IRNazanin"/>
          <w:color w:val="111111"/>
          <w:sz w:val="28"/>
          <w:szCs w:val="28"/>
          <w:rtl w:val="true"/>
          <w:lang w:bidi="fa-IR"/>
        </w:rPr>
        <w:t>:</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أصول 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الحدیث،محمّد بن عبد اللّه الحاکم النیسابوری</w:t>
      </w:r>
      <w:r>
        <w:rPr>
          <w:rFonts w:eastAsia="IRNazanin" w:cs="IRNazanin"/>
          <w:color w:val="111111"/>
          <w:sz w:val="28"/>
          <w:szCs w:val="28"/>
          <w:rtl w:val="true"/>
          <w:lang w:bidi="fa-IR"/>
        </w:rPr>
        <w:t>.</w:t>
      </w:r>
    </w:p>
    <w:p>
      <w:pPr>
        <w:pStyle w:val="Heading3"/>
        <w:numPr>
          <w:ilvl w:val="2"/>
          <w:numId w:val="1"/>
        </w:numPr>
        <w:rPr/>
      </w:pPr>
      <w:bookmarkStart w:id="62" w:name="__RefHeading___Toc7279423_3381743652"/>
      <w:bookmarkStart w:id="63" w:name="_Toc25"/>
      <w:bookmarkEnd w:id="62"/>
      <w:r>
        <w:rPr>
          <w:rtl w:val="true"/>
        </w:rPr>
        <w:t>*</w:t>
      </w:r>
      <w:r>
        <w:rPr>
          <w:rtl w:val="true"/>
        </w:rPr>
        <w:t>الأعلام الهادیة الرفیعة فی اعتبار الکتب الأربعة و أمثالها</w:t>
      </w:r>
      <w:bookmarkEnd w:id="63"/>
    </w:p>
    <w:p>
      <w:pPr>
        <w:pStyle w:val="BookText"/>
        <w:rPr/>
      </w:pPr>
      <w:r>
        <w:rPr>
          <w:rFonts w:ascii="IRNazanin" w:hAnsi="IRNazanin" w:eastAsia="IRNazanin"/>
          <w:color w:val="111111"/>
          <w:sz w:val="28"/>
          <w:sz w:val="28"/>
          <w:szCs w:val="28"/>
          <w:rtl w:val="true"/>
          <w:lang w:bidi="fa-IR"/>
        </w:rPr>
        <w:t>علی النمازی الشاهرودی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مشهد،مطبعة خراسان،</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7279425_3381743652"/>
      <w:bookmarkStart w:id="65" w:name="_Toc26"/>
      <w:bookmarkEnd w:id="64"/>
      <w:r>
        <w:rPr>
          <w:rtl w:val="true"/>
        </w:rPr>
        <w:t>*</w:t>
      </w:r>
      <w:r>
        <w:rPr>
          <w:rtl w:val="true"/>
        </w:rPr>
        <w:t>أقسام خبر</w:t>
      </w:r>
      <w:bookmarkEnd w:id="65"/>
    </w:p>
    <w:p>
      <w:pPr>
        <w:pStyle w:val="BookText"/>
        <w:rPr/>
      </w:pPr>
      <w:r>
        <w:rPr>
          <w:rFonts w:ascii="IRNazanin" w:hAnsi="IRNazanin" w:eastAsia="IRNazanin"/>
          <w:color w:val="111111"/>
          <w:sz w:val="28"/>
          <w:sz w:val="28"/>
          <w:szCs w:val="28"/>
          <w:rtl w:val="true"/>
          <w:lang w:bidi="fa-IR"/>
        </w:rPr>
        <w:t xml:space="preserve">منظومة قصیرة باللغة الفارسیة تتألّف من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فی بیان أقسام الخبر</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المخطوطة رقم</w:t>
      </w:r>
      <w:r>
        <w:rPr>
          <w:rFonts w:eastAsia="IRNazanin" w:cs="IRNazanin"/>
          <w:color w:val="111111"/>
          <w:sz w:val="28"/>
          <w:szCs w:val="28"/>
          <w:rtl w:val="true"/>
          <w:lang w:bidi="fa-IR"/>
        </w:rPr>
        <w:t>:</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المسجد الأعظم بقم،بخطّ محمّد رفیع النائینی</w:t>
      </w:r>
      <w:bookmarkStart w:id="66" w:name="pg14352_132516"/>
    </w:p>
    <w:p>
      <w:pPr>
        <w:pStyle w:val="BookText"/>
        <w:rPr/>
      </w:pPr>
      <w:bookmarkEnd w:id="66"/>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کتابخانه مسجد اعظم</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Heading3"/>
        <w:numPr>
          <w:ilvl w:val="2"/>
          <w:numId w:val="1"/>
        </w:numPr>
        <w:rPr/>
      </w:pPr>
      <w:bookmarkStart w:id="67" w:name="__RefHeading___Toc7279427_3381743652"/>
      <w:bookmarkStart w:id="68" w:name="_Toc27"/>
      <w:bookmarkEnd w:id="67"/>
      <w:r>
        <w:rPr>
          <w:rtl w:val="true"/>
        </w:rPr>
        <w:t>*</w:t>
      </w:r>
      <w:r>
        <w:rPr>
          <w:rtl w:val="true"/>
        </w:rPr>
        <w:t>إکمال الدرایة</w:t>
      </w:r>
      <w:bookmarkEnd w:id="68"/>
    </w:p>
    <w:p>
      <w:pPr>
        <w:pStyle w:val="BookText"/>
        <w:rPr/>
      </w:pPr>
      <w:r>
        <w:rPr>
          <w:rFonts w:ascii="IRNazanin" w:hAnsi="IRNazanin" w:eastAsia="IRNazanin"/>
          <w:color w:val="111111"/>
          <w:sz w:val="28"/>
          <w:sz w:val="28"/>
          <w:szCs w:val="28"/>
          <w:rtl w:val="true"/>
          <w:lang w:bidi="fa-IR"/>
        </w:rPr>
        <w:t>نوّاب أحمد الحسینی الملقّب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اسم هذه الرسالة فی کتاب للمؤلّف مطبوع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احمدی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645</w:t>
      </w:r>
    </w:p>
    <w:p>
      <w:pPr>
        <w:pStyle w:val="Heading3"/>
        <w:numPr>
          <w:ilvl w:val="2"/>
          <w:numId w:val="1"/>
        </w:numPr>
        <w:rPr/>
      </w:pPr>
      <w:bookmarkStart w:id="69" w:name="__RefHeading___Toc7279429_3381743652"/>
      <w:bookmarkStart w:id="70" w:name="_Toc28"/>
      <w:bookmarkEnd w:id="69"/>
      <w:r>
        <w:rPr>
          <w:rtl w:val="true"/>
        </w:rPr>
        <w:t>*</w:t>
      </w:r>
      <w:r>
        <w:rPr>
          <w:rtl w:val="true"/>
        </w:rPr>
        <w:t>أمان الحثیث فی لهو الحدیث</w:t>
      </w:r>
      <w:bookmarkEnd w:id="70"/>
    </w:p>
    <w:p>
      <w:pPr>
        <w:pStyle w:val="BookText"/>
        <w:rPr/>
      </w:pPr>
      <w:r>
        <w:rPr>
          <w:rFonts w:ascii="IRNazanin" w:hAnsi="IRNazanin" w:eastAsia="IRNazanin"/>
          <w:color w:val="111111"/>
          <w:sz w:val="28"/>
          <w:sz w:val="28"/>
          <w:szCs w:val="28"/>
          <w:rtl w:val="true"/>
          <w:lang w:bidi="fa-IR"/>
        </w:rPr>
        <w:t xml:space="preserve">محمّد مهدی بن یحیی القزوینی حاج عماد فهرسی المعروف بعماد الواعظین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فارسیة موجزة فی علم الدرایة،تضمّ مقدّمة و فصلا و خاتمة،تمّ الانتهاء من تألیفها فی عام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مشهد،مطبعة نور،</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11:112</w:t>
      </w:r>
      <w:r>
        <w:rPr>
          <w:rFonts w:ascii="IRNazanin" w:hAnsi="IRNazanin" w:eastAsia="IRNazanin"/>
          <w:color w:val="111111"/>
          <w:sz w:val="28"/>
          <w:sz w:val="28"/>
          <w:szCs w:val="28"/>
          <w:rtl w:val="true"/>
          <w:lang w:bidi="fa-IR"/>
        </w:rPr>
        <w:t>؛فهرست کتب چاپی عربی،مشار</w:t>
      </w:r>
      <w:r>
        <w:rPr>
          <w:rFonts w:eastAsia="IRNazanin" w:cs="IRNazanin"/>
          <w:color w:val="111111"/>
          <w:sz w:val="28"/>
          <w:szCs w:val="28"/>
          <w:rtl w:val="true"/>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؛معجم المطبوعات العربیة فی إیران</w:t>
      </w:r>
      <w:r>
        <w:rPr>
          <w:rFonts w:eastAsia="IRNazanin" w:cs="IRNazanin"/>
          <w:color w:val="111111"/>
          <w:sz w:val="28"/>
          <w:szCs w:val="28"/>
          <w:rtl w:val="true"/>
          <w:lang w:bidi="fa-IR"/>
        </w:rPr>
        <w:t>:</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؛فهرست کتابخانه آستان قدس رضوی </w:t>
      </w:r>
      <w:r>
        <w:rPr>
          <w:rFonts w:eastAsia="IRNazanin" w:cs="IRNazanin"/>
          <w:color w:val="111111"/>
          <w:sz w:val="28"/>
          <w:szCs w:val="28"/>
          <w:lang w:bidi="fa-IR"/>
        </w:rPr>
        <w:t>6:739</w:t>
      </w:r>
      <w:r>
        <w:rPr>
          <w:rFonts w:eastAsia="IRNazanin" w:cs="IRNazanin"/>
          <w:color w:val="111111"/>
          <w:sz w:val="28"/>
          <w:szCs w:val="28"/>
          <w:rtl w:val="true"/>
          <w:lang w:bidi="fa-IR"/>
        </w:rPr>
        <w:t>.</w:t>
      </w:r>
    </w:p>
    <w:p>
      <w:pPr>
        <w:pStyle w:val="Heading3"/>
        <w:numPr>
          <w:ilvl w:val="2"/>
          <w:numId w:val="1"/>
        </w:numPr>
        <w:rPr/>
      </w:pPr>
      <w:bookmarkStart w:id="71" w:name="__RefHeading___Toc7279431_3381743652"/>
      <w:bookmarkStart w:id="72" w:name="_Toc29"/>
      <w:bookmarkEnd w:id="71"/>
      <w:r>
        <w:rPr>
          <w:rtl w:val="true"/>
        </w:rPr>
        <w:t>*</w:t>
      </w:r>
      <w:r>
        <w:rPr>
          <w:rtl w:val="true"/>
        </w:rPr>
        <w:t>الإنصاف فی علم الحدیث</w:t>
      </w:r>
      <w:bookmarkEnd w:id="72"/>
    </w:p>
    <w:p>
      <w:pPr>
        <w:pStyle w:val="BookText"/>
        <w:rPr/>
      </w:pPr>
      <w:r>
        <w:rPr>
          <w:rFonts w:ascii="IRNazanin" w:hAnsi="IRNazanin" w:eastAsia="IRNazanin"/>
          <w:color w:val="111111"/>
          <w:sz w:val="28"/>
          <w:sz w:val="28"/>
          <w:szCs w:val="28"/>
          <w:rtl w:val="true"/>
          <w:lang w:bidi="fa-IR"/>
        </w:rPr>
        <w:t>السیّد مهدی بن علی الغریفی البحرانی</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Heading3"/>
        <w:numPr>
          <w:ilvl w:val="2"/>
          <w:numId w:val="1"/>
        </w:numPr>
        <w:rPr/>
      </w:pPr>
      <w:bookmarkStart w:id="73" w:name="__RefHeading___Toc7279433_3381743652"/>
      <w:bookmarkStart w:id="74" w:name="_Toc30"/>
      <w:bookmarkEnd w:id="73"/>
      <w:r>
        <w:rPr>
          <w:rtl w:val="true"/>
        </w:rPr>
        <w:t>*</w:t>
      </w:r>
      <w:r>
        <w:rPr>
          <w:rtl w:val="true"/>
        </w:rPr>
        <w:t>أنوار البصائر</w:t>
      </w:r>
      <w:bookmarkEnd w:id="74"/>
    </w:p>
    <w:p>
      <w:pPr>
        <w:pStyle w:val="BookText"/>
        <w:rPr/>
      </w:pPr>
      <w:r>
        <w:rPr>
          <w:rFonts w:ascii="IRNazanin" w:hAnsi="IRNazanin" w:eastAsia="IRNazanin"/>
          <w:color w:val="111111"/>
          <w:sz w:val="28"/>
          <w:sz w:val="28"/>
          <w:szCs w:val="28"/>
          <w:rtl w:val="true"/>
          <w:lang w:bidi="fa-IR"/>
        </w:rPr>
        <w:t>حسن بن محمّد 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مبسوط فی شتّی العلوم الإسلامیة،أفرد مقدّمته لعلم الدرایة و کلّیات علم الرجال،و یتضمّن بحث الدرایة أحد عشر 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توجد نسختان منه فی مکتبة آیة اللّه الگلپایگانی بقم؛إحداهما بتاریخ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الأخری بخطّ المؤلّف،</w:t>
      </w:r>
      <w:bookmarkStart w:id="75" w:name="pg14352_132517"/>
    </w:p>
    <w:p>
      <w:pPr>
        <w:pStyle w:val="BookText"/>
        <w:rPr/>
      </w:pPr>
      <w:bookmarkEnd w:id="75"/>
      <w:r>
        <w:rPr>
          <w:rFonts w:ascii="IRNazanin" w:hAnsi="IRNazanin" w:eastAsia="IRNazanin"/>
          <w:color w:val="111111"/>
          <w:sz w:val="28"/>
          <w:sz w:val="28"/>
          <w:szCs w:val="28"/>
          <w:rtl w:val="true"/>
          <w:lang w:bidi="fa-IR"/>
        </w:rPr>
        <w:t>و لیس علیها تاریخ کتابتها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آستان قدس رضوی </w:t>
      </w:r>
      <w:r>
        <w:rPr>
          <w:rFonts w:eastAsia="IRNazanin" w:cs="IRNazanin"/>
          <w:color w:val="111111"/>
          <w:sz w:val="28"/>
          <w:szCs w:val="28"/>
          <w:lang w:bidi="fa-IR"/>
        </w:rPr>
        <w:t>6:624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11:527</w:t>
      </w:r>
      <w:r>
        <w:rPr>
          <w:rFonts w:ascii="IRNazanin" w:hAnsi="IRNazanin" w:eastAsia="IRNazanin"/>
          <w:color w:val="111111"/>
          <w:sz w:val="28"/>
          <w:sz w:val="28"/>
          <w:szCs w:val="28"/>
          <w:rtl w:val="true"/>
          <w:lang w:bidi="fa-IR"/>
        </w:rPr>
        <w:t xml:space="preserve">؛فهرست مخطوطات کتابخانه آیة اللّه گلپایگانی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26:58</w:t>
      </w:r>
      <w:r>
        <w:rPr>
          <w:rFonts w:ascii="IRNazanin" w:hAnsi="IRNazanin" w:eastAsia="IRNazanin"/>
          <w:color w:val="111111"/>
          <w:sz w:val="28"/>
          <w:sz w:val="28"/>
          <w:szCs w:val="28"/>
          <w:rtl w:val="true"/>
          <w:lang w:bidi="fa-IR"/>
        </w:rPr>
        <w:t xml:space="preserve">؛الکرام البررة </w:t>
      </w:r>
      <w:r>
        <w:rPr>
          <w:rFonts w:eastAsia="IRNazanin" w:cs="IRNazanin"/>
          <w:color w:val="111111"/>
          <w:sz w:val="28"/>
          <w:szCs w:val="28"/>
          <w:lang w:bidi="fa-IR"/>
        </w:rPr>
        <w:t>2:352</w:t>
      </w:r>
      <w:r>
        <w:rPr>
          <w:rFonts w:eastAsia="IRNazanin" w:cs="IRNazanin"/>
          <w:color w:val="111111"/>
          <w:sz w:val="28"/>
          <w:szCs w:val="28"/>
          <w:rtl w:val="true"/>
          <w:lang w:bidi="fa-IR"/>
        </w:rPr>
        <w:t>.</w:t>
      </w:r>
    </w:p>
    <w:p>
      <w:pPr>
        <w:pStyle w:val="Heading3"/>
        <w:numPr>
          <w:ilvl w:val="2"/>
          <w:numId w:val="1"/>
        </w:numPr>
        <w:rPr/>
      </w:pPr>
      <w:bookmarkStart w:id="76" w:name="__RefHeading___Toc7279435_3381743652"/>
      <w:bookmarkStart w:id="77" w:name="_Toc31"/>
      <w:bookmarkEnd w:id="76"/>
      <w:r>
        <w:rPr>
          <w:rtl w:val="true"/>
        </w:rPr>
        <w:t>*</w:t>
      </w:r>
      <w:r>
        <w:rPr>
          <w:rtl w:val="true"/>
        </w:rPr>
        <w:t>الأنوار الإلهیة فی الدرایة و الرجال</w:t>
      </w:r>
      <w:r>
        <w:rPr>
          <w:rtl w:val="true"/>
        </w:rPr>
        <w:t>(-</w:t>
      </w:r>
      <w:r>
        <w:rPr>
          <w:rtl w:val="true"/>
        </w:rPr>
        <w:t>درایة الحدیث</w:t>
      </w:r>
      <w:r>
        <w:rPr>
          <w:rtl w:val="true"/>
        </w:rPr>
        <w:t>)</w:t>
      </w:r>
      <w:bookmarkEnd w:id="77"/>
    </w:p>
    <w:p>
      <w:pPr>
        <w:pStyle w:val="BookText"/>
        <w:rPr/>
      </w:pPr>
      <w:r>
        <w:rPr>
          <w:rFonts w:ascii="IRNazanin" w:hAnsi="IRNazanin" w:eastAsia="IRNazanin"/>
          <w:color w:val="111111"/>
          <w:sz w:val="28"/>
          <w:sz w:val="28"/>
          <w:szCs w:val="28"/>
          <w:rtl w:val="true"/>
          <w:lang w:bidi="fa-IR"/>
        </w:rPr>
        <w:t>السیّد علی ابن السیّد محمّد الرضوی التبریزی المعروف بالداماد</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درایة الحدیث،و المؤلّف هو صهر المرحوم المامقانی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نسخة من هذه الرسالة فی مکتبة السیّد مرتضی ابن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3"/>
        <w:numPr>
          <w:ilvl w:val="2"/>
          <w:numId w:val="1"/>
        </w:numPr>
        <w:rPr/>
      </w:pPr>
      <w:bookmarkStart w:id="78" w:name="__RefHeading___Toc7279437_3381743652"/>
      <w:bookmarkStart w:id="79" w:name="_Toc32"/>
      <w:bookmarkEnd w:id="78"/>
      <w:r>
        <w:rPr>
          <w:rtl w:val="true"/>
        </w:rPr>
        <w:t>*</w:t>
      </w:r>
      <w:r>
        <w:rPr>
          <w:rtl w:val="true"/>
        </w:rPr>
        <w:t>أوصاف الحدیث</w:t>
      </w:r>
      <w:bookmarkEnd w:id="79"/>
    </w:p>
    <w:p>
      <w:pPr>
        <w:pStyle w:val="BookText"/>
        <w:rPr/>
      </w:pPr>
      <w:r>
        <w:rPr>
          <w:rFonts w:ascii="IRNazanin" w:hAnsi="IRNazanin" w:eastAsia="IRNazanin"/>
          <w:color w:val="111111"/>
          <w:sz w:val="28"/>
          <w:sz w:val="28"/>
          <w:szCs w:val="28"/>
          <w:rtl w:val="true"/>
          <w:lang w:bidi="fa-IR"/>
        </w:rPr>
        <w:t>السیّد مرتضی حسین فاضل</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إلی اللغة الأوردیة 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طبعت فی لاهور بالباکستان فی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للسیّد مرتضی مؤلّفات أخری کثیرة باللغة الأوردیة منها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تدوین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صغیرکی إمامیه مصنّفین،السیّد حسین عارف النقوی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؛شیعه کتب حدیث کی تاریخ تدوین،السیّد حسین مرتضی فاضل</w:t>
      </w:r>
      <w:r>
        <w:rPr>
          <w:rFonts w:eastAsia="IRNazanin" w:cs="IRNazanin"/>
          <w:color w:val="111111"/>
          <w:sz w:val="28"/>
          <w:szCs w:val="28"/>
          <w:rtl w:val="true"/>
          <w:lang w:bidi="fa-IR"/>
        </w:rPr>
        <w:t>.</w:t>
      </w:r>
    </w:p>
    <w:p>
      <w:pPr>
        <w:pStyle w:val="Heading3"/>
        <w:numPr>
          <w:ilvl w:val="2"/>
          <w:numId w:val="1"/>
        </w:numPr>
        <w:rPr/>
      </w:pPr>
      <w:bookmarkStart w:id="80" w:name="__RefHeading___Toc7279439_3381743652"/>
      <w:bookmarkStart w:id="81" w:name="_Toc33"/>
      <w:bookmarkEnd w:id="80"/>
      <w:r>
        <w:rPr>
          <w:rtl w:val="true"/>
        </w:rPr>
        <w:t>*</w:t>
      </w:r>
      <w:r>
        <w:rPr>
          <w:rtl w:val="true"/>
        </w:rPr>
        <w:t>الإیجاز</w:t>
      </w:r>
      <w:bookmarkEnd w:id="81"/>
    </w:p>
    <w:p>
      <w:pPr>
        <w:pStyle w:val="BookText"/>
        <w:rPr/>
      </w:pPr>
      <w:r>
        <w:rPr>
          <w:rFonts w:ascii="IRNazanin" w:hAnsi="IRNazanin" w:eastAsia="IRNazanin"/>
          <w:color w:val="111111"/>
          <w:sz w:val="28"/>
          <w:sz w:val="28"/>
          <w:szCs w:val="28"/>
          <w:rtl w:val="true"/>
          <w:lang w:bidi="fa-IR"/>
        </w:rPr>
        <w:t>محمّد جعفر بن سیف الدین الشریعتمدار الأستر آبادی</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موجزة فی قواعد الدرایة و کلّیات علم الرجال،تتضمّن عشرة مطالب و 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عبارة عن خلاصة لکتاب آخر للمؤلّف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عثر حتّی الآن علی سبع نسخ مخطوطة من هذه الرسالة،منها نسختان فی مکتبة آیة اللّه المرعشی بقم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2:486</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5:450</w:t>
      </w:r>
      <w:r>
        <w:rPr>
          <w:rFonts w:ascii="IRNazanin" w:hAnsi="IRNazanin" w:eastAsia="IRNazanin"/>
          <w:color w:val="111111"/>
          <w:sz w:val="28"/>
          <w:sz w:val="28"/>
          <w:szCs w:val="28"/>
          <w:rtl w:val="true"/>
          <w:lang w:bidi="fa-IR"/>
        </w:rPr>
        <w:t xml:space="preserve">؛فهرست کتابخانه مسجد گوهرشاد </w:t>
      </w:r>
      <w:r>
        <w:rPr>
          <w:rFonts w:eastAsia="IRNazanin" w:cs="IRNazanin"/>
          <w:color w:val="111111"/>
          <w:sz w:val="28"/>
          <w:szCs w:val="28"/>
          <w:lang w:bidi="fa-IR"/>
        </w:rPr>
        <w:t>2:741</w:t>
      </w:r>
      <w:r>
        <w:rPr>
          <w:rFonts w:ascii="IRNazanin" w:hAnsi="IRNazanin" w:eastAsia="IRNazanin"/>
          <w:color w:val="111111"/>
          <w:sz w:val="28"/>
          <w:sz w:val="28"/>
          <w:szCs w:val="28"/>
          <w:rtl w:val="true"/>
          <w:lang w:bidi="fa-IR"/>
        </w:rPr>
        <w:t xml:space="preserve">؛فهرست کتابخانه سپه سالار </w:t>
      </w:r>
      <w:r>
        <w:rPr>
          <w:rFonts w:eastAsia="IRNazanin" w:cs="IRNazanin"/>
          <w:color w:val="111111"/>
          <w:sz w:val="28"/>
          <w:szCs w:val="28"/>
          <w:lang w:bidi="fa-IR"/>
        </w:rPr>
        <w:t>3:225</w:t>
      </w:r>
      <w:r>
        <w:rPr>
          <w:rFonts w:eastAsia="IRNazanin" w:cs="IRNazanin"/>
          <w:color w:val="111111"/>
          <w:sz w:val="28"/>
          <w:szCs w:val="28"/>
          <w:rtl w:val="true"/>
          <w:lang w:bidi="fa-IR"/>
        </w:rPr>
        <w:t>.</w:t>
      </w:r>
      <w:bookmarkStart w:id="82" w:name="pg14352_132518"/>
    </w:p>
    <w:p>
      <w:pPr>
        <w:pStyle w:val="Heading3"/>
        <w:numPr>
          <w:ilvl w:val="2"/>
          <w:numId w:val="1"/>
        </w:numPr>
        <w:rPr/>
      </w:pPr>
      <w:bookmarkStart w:id="83" w:name="__RefHeading___Toc7279441_3381743652"/>
      <w:bookmarkStart w:id="84" w:name="_Toc34"/>
      <w:bookmarkEnd w:id="82"/>
      <w:bookmarkEnd w:id="83"/>
      <w:r>
        <w:rPr>
          <w:rtl w:val="true"/>
        </w:rPr>
        <w:t>*</w:t>
      </w:r>
      <w:r>
        <w:rPr>
          <w:rtl w:val="true"/>
        </w:rPr>
        <w:t>بحث‌های مقارن در علم حدیث</w:t>
      </w:r>
      <w:r>
        <w:rPr>
          <w:rtl w:val="true"/>
        </w:rPr>
        <w:t>(</w:t>
      </w:r>
      <w:r>
        <w:rPr>
          <w:rtl w:val="true"/>
        </w:rPr>
        <w:t>بحوث مقارنة فی علم الحدیث</w:t>
      </w:r>
      <w:r>
        <w:rPr>
          <w:rtl w:val="true"/>
        </w:rPr>
        <w:t>)</w:t>
      </w:r>
      <w:bookmarkEnd w:id="84"/>
    </w:p>
    <w:p>
      <w:pPr>
        <w:pStyle w:val="BookText"/>
        <w:rPr/>
      </w:pPr>
      <w:r>
        <w:rPr>
          <w:rFonts w:ascii="IRNazanin" w:hAnsi="IRNazanin" w:eastAsia="IRNazanin"/>
          <w:color w:val="111111"/>
          <w:sz w:val="28"/>
          <w:sz w:val="28"/>
          <w:szCs w:val="28"/>
          <w:rtl w:val="true"/>
          <w:lang w:bidi="fa-IR"/>
        </w:rPr>
        <w:t>محمّد الرحمانی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سلسلة مقالات تناولت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أقسام علوم الحدیث؛الخبر المتواتر،و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نشرت فی الأعداد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 و الخامس و العاشر من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حدیث</w:t>
      </w:r>
      <w:r>
        <w:rPr>
          <w:rFonts w:eastAsia="IRNazanin" w:cs="IRNazanin"/>
          <w:color w:val="111111"/>
          <w:sz w:val="28"/>
          <w:szCs w:val="28"/>
          <w:rtl w:val="true"/>
          <w:lang w:bidi="fa-IR"/>
        </w:rPr>
        <w:t>».</w:t>
      </w:r>
    </w:p>
    <w:p>
      <w:pPr>
        <w:pStyle w:val="Heading3"/>
        <w:numPr>
          <w:ilvl w:val="2"/>
          <w:numId w:val="1"/>
        </w:numPr>
        <w:rPr/>
      </w:pPr>
      <w:bookmarkStart w:id="85" w:name="__RefHeading___Toc7279443_3381743652"/>
      <w:bookmarkStart w:id="86" w:name="_Toc35"/>
      <w:bookmarkEnd w:id="85"/>
      <w:r>
        <w:rPr>
          <w:rtl w:val="true"/>
        </w:rPr>
        <w:t>*</w:t>
      </w:r>
      <w:r>
        <w:rPr>
          <w:rtl w:val="true"/>
        </w:rPr>
        <w:t>بدایة الدرایة</w:t>
      </w:r>
      <w:bookmarkEnd w:id="86"/>
    </w:p>
    <w:p>
      <w:pPr>
        <w:pStyle w:val="BookText"/>
        <w:rPr/>
      </w:pPr>
      <w:r>
        <w:rPr>
          <w:rFonts w:ascii="IRNazanin" w:hAnsi="IRNazanin" w:eastAsia="IRNazanin"/>
          <w:color w:val="111111"/>
          <w:sz w:val="28"/>
          <w:sz w:val="28"/>
          <w:szCs w:val="28"/>
          <w:rtl w:val="true"/>
          <w:lang w:bidi="fa-IR"/>
        </w:rPr>
        <w:t>زین الدین بن علی العاملی،الشهید الثانی</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موجزة و مشهورة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 مقدّمة و أربعة 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المؤلّف شرحا علی هذه الرسالة یعرف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شرح بدایة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نسخها الخطّیة کثیرة،حتّی انّنا أحصینا منها فی المکتبات الإیرانیة وحدها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نسخة؛منها النسخة رقم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المکتبة المرکزیة لجامعة طهران،و تاریخ کتابتها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طبعت هذه الرسالة عدّة مرّات حتّی الآن،و هی مطبوعة ضمن مجموعتنا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بین یدیک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؛معجم المطبوعات العربیة فی إیران</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lang w:bidi="fa-IR"/>
        </w:rPr>
        <w:t>5:1661</w:t>
      </w:r>
      <w:r>
        <w:rPr>
          <w:rFonts w:eastAsia="IRNazanin" w:cs="IRNazanin"/>
          <w:color w:val="111111"/>
          <w:sz w:val="28"/>
          <w:szCs w:val="28"/>
          <w:rtl w:val="true"/>
          <w:lang w:bidi="fa-IR"/>
        </w:rPr>
        <w:t>.</w:t>
      </w:r>
    </w:p>
    <w:p>
      <w:pPr>
        <w:pStyle w:val="Heading3"/>
        <w:numPr>
          <w:ilvl w:val="2"/>
          <w:numId w:val="1"/>
        </w:numPr>
        <w:rPr/>
      </w:pPr>
      <w:bookmarkStart w:id="87" w:name="__RefHeading___Toc7279445_3381743652"/>
      <w:bookmarkStart w:id="88" w:name="_Toc36"/>
      <w:bookmarkEnd w:id="87"/>
      <w:r>
        <w:rPr>
          <w:rtl w:val="true"/>
        </w:rPr>
        <w:t>*</w:t>
      </w:r>
      <w:r>
        <w:rPr>
          <w:rtl w:val="true"/>
        </w:rPr>
        <w:t>بررسی اصول و معیارهای حدیث از جهت متن</w:t>
      </w:r>
      <w:r>
        <w:rPr>
          <w:rtl w:val="true"/>
        </w:rPr>
        <w:t>(</w:t>
      </w:r>
      <w:r>
        <w:rPr>
          <w:rtl w:val="true"/>
        </w:rPr>
        <w:t>دراسة حول أصول</w:t>
      </w:r>
      <w:bookmarkEnd w:id="88"/>
    </w:p>
    <w:p>
      <w:pPr>
        <w:pStyle w:val="BookText"/>
        <w:rPr/>
      </w:pPr>
      <w:r>
        <w:rPr>
          <w:rFonts w:ascii="IRNazanin" w:hAnsi="IRNazanin" w:eastAsia="IRNazanin"/>
          <w:color w:val="111111"/>
          <w:sz w:val="28"/>
          <w:sz w:val="28"/>
          <w:szCs w:val="28"/>
          <w:rtl w:val="true"/>
          <w:lang w:bidi="fa-IR"/>
        </w:rPr>
        <w:t>و معاییر النصّ الحدیثی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صادق الفدکی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ماجستیر من جامعة قم،</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Style w:val="FootnoteAnchor"/>
          <w:rtl w:val="true"/>
        </w:rPr>
        <w:footnoteReference w:id="15"/>
      </w:r>
      <w:r>
        <w:rPr>
          <w:rFonts w:ascii="IRNazanin" w:hAnsi="IRNazanin" w:eastAsia="IRNazanin"/>
          <w:color w:val="111111"/>
          <w:sz w:val="28"/>
          <w:sz w:val="28"/>
          <w:szCs w:val="28"/>
          <w:rtl w:val="true"/>
          <w:lang w:bidi="fa-IR"/>
        </w:rPr>
        <w:t xml:space="preserve">،و تقع فی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صفحة،و تضمّ مقدّمة و ثلاثة فصول،هی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 و تحریف الأحادیث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الحدیث فی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السند و نقد المتن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أصول و معاییر نقد الحدیث من حیث المتن فی ستّة أقسام</w:t>
      </w:r>
      <w:r>
        <w:rPr>
          <w:rFonts w:eastAsia="IRNazanin" w:cs="IRNazanin"/>
          <w:color w:val="111111"/>
          <w:sz w:val="28"/>
          <w:szCs w:val="28"/>
          <w:rtl w:val="true"/>
          <w:lang w:bidi="fa-IR"/>
        </w:rPr>
        <w:t>.</w:t>
      </w:r>
      <w:bookmarkStart w:id="89" w:name="pg14352_132519"/>
    </w:p>
    <w:p>
      <w:pPr>
        <w:pStyle w:val="Heading3"/>
        <w:numPr>
          <w:ilvl w:val="2"/>
          <w:numId w:val="1"/>
        </w:numPr>
        <w:rPr/>
      </w:pPr>
      <w:bookmarkStart w:id="90" w:name="__RefHeading___Toc7279447_3381743652"/>
      <w:bookmarkStart w:id="91" w:name="_Toc37"/>
      <w:bookmarkEnd w:id="89"/>
      <w:bookmarkEnd w:id="90"/>
      <w:r>
        <w:rPr>
          <w:rtl w:val="true"/>
        </w:rPr>
        <w:t>*</w:t>
      </w:r>
      <w:r>
        <w:rPr>
          <w:rtl w:val="true"/>
        </w:rPr>
        <w:t>تاریخ الحدیث و علومه</w:t>
      </w:r>
      <w:bookmarkEnd w:id="91"/>
    </w:p>
    <w:p>
      <w:pPr>
        <w:pStyle w:val="BookText"/>
        <w:rPr/>
      </w:pPr>
      <w:r>
        <w:rPr>
          <w:rFonts w:ascii="IRNazanin" w:hAnsi="IRNazanin" w:eastAsia="IRNazanin"/>
          <w:color w:val="111111"/>
          <w:sz w:val="28"/>
          <w:sz w:val="28"/>
          <w:szCs w:val="28"/>
          <w:rtl w:val="true"/>
          <w:lang w:bidi="fa-IR"/>
        </w:rPr>
        <w:t>السیّد ثامر هاشم حبیب العمیدی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مقالة مبسوطة فی علم الحدیث نشرت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العددین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92" w:name="__RefHeading___Toc7279449_3381743652"/>
      <w:bookmarkStart w:id="93" w:name="_Toc38"/>
      <w:bookmarkEnd w:id="92"/>
      <w:r>
        <w:rPr>
          <w:rtl w:val="true"/>
        </w:rPr>
        <w:t>*</w:t>
      </w:r>
      <w:r>
        <w:rPr>
          <w:rtl w:val="true"/>
        </w:rPr>
        <w:t>تحفة الإخوان</w:t>
      </w:r>
      <w:bookmarkEnd w:id="93"/>
    </w:p>
    <w:p>
      <w:pPr>
        <w:pStyle w:val="BookText"/>
        <w:rPr/>
      </w:pPr>
      <w:r>
        <w:rPr>
          <w:rFonts w:ascii="IRNazanin" w:hAnsi="IRNazanin" w:eastAsia="IRNazanin"/>
          <w:color w:val="111111"/>
          <w:sz w:val="28"/>
          <w:sz w:val="28"/>
          <w:szCs w:val="28"/>
          <w:rtl w:val="true"/>
          <w:lang w:bidi="fa-IR"/>
        </w:rPr>
        <w:t>محمّد سعید الواعظ المرندی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مبسوطة باللغة الفارسیة فی بحوث متفرّقة،تضمّ مقدّمة و ثلاث فوائد و خاتمة،و فائدتها الثانیة مخصّصة لمعرفة مصطلحات علماء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مؤلّفها من تلامیذ الشیخ البهائی</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نسخة منها فی مکتبة آیة اللّه الگلپایگانی بقم برقم </w:t>
      </w:r>
      <w:r>
        <w:rPr>
          <w:rFonts w:eastAsia="IRNazanin" w:cs="IRNazanin"/>
          <w:color w:val="111111"/>
          <w:sz w:val="28"/>
          <w:szCs w:val="28"/>
          <w:lang w:bidi="fa-IR"/>
        </w:rPr>
        <w:t>130/34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توجد نسخة أخری منها أیضا فی مکتبة آیة اللّه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ستطبع فی أحد الأعداد المقبلة من 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3:415</w:t>
      </w: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5:217</w:t>
      </w:r>
      <w:r>
        <w:rPr>
          <w:rFonts w:eastAsia="IRNazanin" w:cs="IRNazanin"/>
          <w:color w:val="111111"/>
          <w:sz w:val="28"/>
          <w:szCs w:val="28"/>
          <w:rtl w:val="true"/>
          <w:lang w:bidi="fa-IR"/>
        </w:rPr>
        <w:t>.</w:t>
      </w:r>
    </w:p>
    <w:p>
      <w:pPr>
        <w:pStyle w:val="Heading3"/>
        <w:numPr>
          <w:ilvl w:val="2"/>
          <w:numId w:val="1"/>
        </w:numPr>
        <w:rPr/>
      </w:pPr>
      <w:bookmarkStart w:id="94" w:name="__RefHeading___Toc7279451_3381743652"/>
      <w:bookmarkStart w:id="95" w:name="_Toc39"/>
      <w:bookmarkEnd w:id="94"/>
      <w:r>
        <w:rPr>
          <w:rtl w:val="true"/>
        </w:rPr>
        <w:t>*</w:t>
      </w:r>
      <w:r>
        <w:rPr>
          <w:rtl w:val="true"/>
        </w:rPr>
        <w:t>تحفة القاصدین فی معرفة اصطلاحات المحدّثین</w:t>
      </w:r>
      <w:bookmarkEnd w:id="95"/>
    </w:p>
    <w:p>
      <w:pPr>
        <w:pStyle w:val="BookText"/>
        <w:rPr/>
      </w:pPr>
      <w:r>
        <w:rPr>
          <w:rFonts w:ascii="IRNazanin" w:hAnsi="IRNazanin" w:eastAsia="IRNazanin"/>
          <w:color w:val="111111"/>
          <w:sz w:val="28"/>
          <w:sz w:val="28"/>
          <w:szCs w:val="28"/>
          <w:rtl w:val="true"/>
          <w:lang w:bidi="fa-IR"/>
        </w:rPr>
        <w:t>محمّد بن علی بن إبراهیم بن أبی جمهور الأحسائی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عام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الطهرانی حاکیا عن ابن أبی جمهور فی آخر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بحث أنواع الحدیث و 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الاستقصاء مع ذکر الأمثلة فعلیه بکتابنا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القاصدین فی معرفة اصطلاحات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یراجع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کاشفة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یعثر علی ما نسبه الطهرانی إلی الأحسائی،علی أنّه یوجد نظیر هذه العبارة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الثانی إلاّ أنّه جاء 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القاصدین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القاصدین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 خطأ فی رسالة تکریم المحقق الطباطبائی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أبی جمهور،إنّما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الثانی</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3:461</w:t>
      </w:r>
      <w:r>
        <w:rPr>
          <w:rFonts w:ascii="IRNazanin" w:hAnsi="IRNazanin" w:eastAsia="IRNazanin"/>
          <w:color w:val="111111"/>
          <w:sz w:val="28"/>
          <w:sz w:val="28"/>
          <w:szCs w:val="28"/>
          <w:rtl w:val="true"/>
          <w:lang w:bidi="fa-IR"/>
        </w:rPr>
        <w:t xml:space="preserve">؛المحقّق الطباطبائی فی ذکراه السنویة الأولی </w:t>
      </w:r>
      <w:r>
        <w:rPr>
          <w:rFonts w:eastAsia="IRNazanin" w:cs="IRNazanin"/>
          <w:color w:val="111111"/>
          <w:sz w:val="28"/>
          <w:szCs w:val="28"/>
          <w:lang w:bidi="fa-IR"/>
        </w:rPr>
        <w:t>3:1504</w:t>
      </w:r>
      <w:r>
        <w:rPr>
          <w:rFonts w:eastAsia="IRNazanin" w:cs="IRNazanin"/>
          <w:color w:val="111111"/>
          <w:sz w:val="28"/>
          <w:szCs w:val="28"/>
          <w:rtl w:val="true"/>
          <w:lang w:bidi="fa-IR"/>
        </w:rPr>
        <w:t>.</w:t>
      </w:r>
      <w:bookmarkStart w:id="96" w:name="pg14352_132520"/>
    </w:p>
    <w:p>
      <w:pPr>
        <w:pStyle w:val="Heading3"/>
        <w:numPr>
          <w:ilvl w:val="2"/>
          <w:numId w:val="1"/>
        </w:numPr>
        <w:rPr/>
      </w:pPr>
      <w:bookmarkStart w:id="97" w:name="__RefHeading___Toc7279453_3381743652"/>
      <w:bookmarkStart w:id="98" w:name="_Toc40"/>
      <w:bookmarkEnd w:id="96"/>
      <w:bookmarkEnd w:id="97"/>
      <w:r>
        <w:rPr>
          <w:rtl w:val="true"/>
        </w:rPr>
        <w:t>*</w:t>
      </w:r>
      <w:r>
        <w:rPr>
          <w:rtl w:val="true"/>
        </w:rPr>
        <w:t>تحقیقی در منابع ایدئولوژیک اسلام</w:t>
      </w:r>
      <w:r>
        <w:rPr>
          <w:rtl w:val="true"/>
        </w:rPr>
        <w:t>(</w:t>
      </w:r>
      <w:r>
        <w:rPr>
          <w:rtl w:val="true"/>
        </w:rPr>
        <w:t>بحث فی المصادر العقائدیة للإسلام</w:t>
      </w:r>
      <w:r>
        <w:rPr>
          <w:rtl w:val="true"/>
        </w:rPr>
        <w:t>)</w:t>
      </w:r>
      <w:bookmarkEnd w:id="98"/>
    </w:p>
    <w:p>
      <w:pPr>
        <w:pStyle w:val="BookText"/>
        <w:rPr/>
      </w:pPr>
      <w:r>
        <w:rPr>
          <w:rFonts w:ascii="IRNazanin" w:hAnsi="IRNazanin" w:eastAsia="IRNazanin"/>
          <w:color w:val="111111"/>
          <w:sz w:val="28"/>
          <w:sz w:val="28"/>
          <w:szCs w:val="28"/>
          <w:rtl w:val="true"/>
          <w:lang w:bidi="fa-IR"/>
        </w:rPr>
        <w:t>أبو الفضل الشکوری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یتضمّن أحد فصول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 باللغة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بحوثا فی علم الدرایة،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العلاقة المتسلسلة بین سند الحدیث و متنه،و معرفة ملاک الحدیث، و طریقة تلقّی السنّة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قم،منشورات حرّ،</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7279455_3381743652"/>
      <w:bookmarkStart w:id="100" w:name="_Toc41"/>
      <w:bookmarkEnd w:id="99"/>
      <w:r>
        <w:rPr>
          <w:rtl w:val="true"/>
        </w:rPr>
        <w:t>*</w:t>
      </w:r>
      <w:r>
        <w:rPr>
          <w:rtl w:val="true"/>
        </w:rPr>
        <w:t>ترجمة بدایة الدرایة للشهید الثانی</w:t>
      </w:r>
      <w:bookmarkEnd w:id="100"/>
    </w:p>
    <w:p>
      <w:pPr>
        <w:pStyle w:val="BookText"/>
        <w:rPr/>
      </w:pPr>
      <w:r>
        <w:rPr>
          <w:rFonts w:ascii="IRNazanin" w:hAnsi="IRNazanin" w:eastAsia="IRNazanin"/>
          <w:color w:val="111111"/>
          <w:sz w:val="28"/>
          <w:sz w:val="28"/>
          <w:szCs w:val="28"/>
          <w:rtl w:val="true"/>
          <w:lang w:bidi="fa-IR"/>
        </w:rPr>
        <w:t>محمود افتخارزاده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 فارسیة میسّرة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للشهید الثانی،أوردها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شناخت سنّت و 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التعرّف علی السنّة و التاریخ الإسلامی</w:t>
      </w:r>
      <w:r>
        <w:rPr>
          <w:rFonts w:eastAsia="IRNazanin" w:cs="IRNazanin"/>
          <w:color w:val="111111"/>
          <w:sz w:val="28"/>
          <w:szCs w:val="28"/>
          <w:rtl w:val="true"/>
          <w:lang w:bidi="fa-IR"/>
        </w:rPr>
        <w:t>).</w:t>
      </w:r>
    </w:p>
    <w:p>
      <w:pPr>
        <w:pStyle w:val="Heading3"/>
        <w:numPr>
          <w:ilvl w:val="2"/>
          <w:numId w:val="1"/>
        </w:numPr>
        <w:rPr/>
      </w:pPr>
      <w:bookmarkStart w:id="101" w:name="__RefHeading___Toc7279457_3381743652"/>
      <w:bookmarkStart w:id="102" w:name="_Toc42"/>
      <w:bookmarkEnd w:id="101"/>
      <w:r>
        <w:rPr>
          <w:rtl w:val="true"/>
        </w:rPr>
        <w:t>*</w:t>
      </w:r>
      <w:r>
        <w:rPr>
          <w:rtl w:val="true"/>
        </w:rPr>
        <w:t>ترجمة صفویة فی الملّة المصطفویة</w:t>
      </w:r>
      <w:bookmarkEnd w:id="102"/>
    </w:p>
    <w:p>
      <w:pPr>
        <w:pStyle w:val="BookText"/>
        <w:rPr/>
      </w:pPr>
      <w:r>
        <w:rPr>
          <w:rFonts w:ascii="IRNazanin" w:hAnsi="IRNazanin" w:eastAsia="IRNazanin"/>
          <w:color w:val="111111"/>
          <w:sz w:val="28"/>
          <w:sz w:val="28"/>
          <w:szCs w:val="28"/>
          <w:rtl w:val="true"/>
          <w:lang w:bidi="fa-IR"/>
        </w:rPr>
        <w:t>المیرزا محمود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المؤلّف من تلامیذ المیرداماد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قرّر بناء علی أمر الشاه صفی ترجمة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الصدوق إلی اللغة الفارسیة،و أضاف إلی تلک الترجمة مقدّمة فی علم الدرایة و 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عثرت حتّی الآن علی ثلاث نسخ من هذه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یعود تاریخ کتابة إحداها إلی عام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مجلس </w:t>
      </w:r>
      <w:r>
        <w:rPr>
          <w:rFonts w:eastAsia="IRNazanin" w:cs="IRNazanin"/>
          <w:color w:val="111111"/>
          <w:sz w:val="28"/>
          <w:szCs w:val="28"/>
          <w:lang w:bidi="fa-IR"/>
        </w:rPr>
        <w:t>26:39</w:t>
      </w: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20:299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البهائی إلی اللغة الأوردیة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أوصاف الحدیث، السیّد مرتضی حسین فاضل</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البهائی إلی اللغة الفارسیة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حدیث‌شناسی،السیّد مهدی المرعشی</w:t>
      </w:r>
      <w:r>
        <w:rPr>
          <w:rFonts w:eastAsia="IRNazanin" w:cs="IRNazanin"/>
          <w:color w:val="111111"/>
          <w:sz w:val="28"/>
          <w:szCs w:val="28"/>
          <w:rtl w:val="true"/>
          <w:lang w:bidi="fa-IR"/>
        </w:rPr>
        <w:t>.</w:t>
      </w:r>
      <w:bookmarkStart w:id="103" w:name="pg14352_132521"/>
    </w:p>
    <w:p>
      <w:pPr>
        <w:pStyle w:val="Heading3"/>
        <w:numPr>
          <w:ilvl w:val="2"/>
          <w:numId w:val="1"/>
        </w:numPr>
        <w:rPr/>
      </w:pPr>
      <w:bookmarkStart w:id="104" w:name="__RefHeading___Toc7279459_3381743652"/>
      <w:bookmarkStart w:id="105" w:name="_Toc43"/>
      <w:bookmarkEnd w:id="103"/>
      <w:bookmarkEnd w:id="104"/>
      <w:r>
        <w:rPr>
          <w:rtl w:val="true"/>
        </w:rPr>
        <w:t>*</w:t>
      </w:r>
      <w:r>
        <w:rPr>
          <w:rtl w:val="true"/>
        </w:rPr>
        <w:t>تزکیة الراوی</w:t>
      </w:r>
      <w:bookmarkEnd w:id="105"/>
    </w:p>
    <w:p>
      <w:pPr>
        <w:pStyle w:val="BookText"/>
        <w:rPr/>
      </w:pPr>
      <w:r>
        <w:rPr>
          <w:rFonts w:ascii="IRNazanin" w:hAnsi="IRNazanin" w:eastAsia="IRNazanin"/>
          <w:color w:val="111111"/>
          <w:sz w:val="28"/>
          <w:sz w:val="28"/>
          <w:szCs w:val="28"/>
          <w:rtl w:val="true"/>
          <w:lang w:bidi="fa-IR"/>
        </w:rPr>
        <w:t>محمّد بن حسن بن زین الدین العاملی</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تبحث فی أنّ تزکیة العدل الواحد هل تکفی لإثبات صحّة سند الحدیث أو لا؟ توجد نسخة منها برقم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المدرسة الفیضیة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نسخة أخری منها أیضا فی مرکز إحیاء التراث الإسلامی،رقمها </w:t>
      </w:r>
      <w:r>
        <w:rPr>
          <w:rFonts w:eastAsia="IRNazanin" w:cs="IRNazanin"/>
          <w:color w:val="111111"/>
          <w:sz w:val="28"/>
          <w:szCs w:val="28"/>
          <w:lang w:bidi="fa-IR"/>
        </w:rPr>
        <w:t>3148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مدرسه فیضیه،استادی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106" w:name="__RefHeading___Toc7279461_3381743652"/>
      <w:bookmarkStart w:id="107" w:name="_Toc44"/>
      <w:bookmarkEnd w:id="106"/>
      <w:r>
        <w:rPr>
          <w:rtl w:val="true"/>
        </w:rPr>
        <w:t>*</w:t>
      </w:r>
      <w:r>
        <w:rPr>
          <w:rtl w:val="true"/>
        </w:rPr>
        <w:t>تعریف علم درایه،رجال و تراجم رجال</w:t>
      </w:r>
      <w:bookmarkEnd w:id="107"/>
    </w:p>
    <w:p>
      <w:pPr>
        <w:pStyle w:val="BookText"/>
        <w:rPr/>
      </w:pPr>
      <w:r>
        <w:rPr>
          <w:rFonts w:ascii="IRNazanin" w:hAnsi="IRNazanin" w:eastAsia="IRNazanin"/>
          <w:color w:val="111111"/>
          <w:sz w:val="28"/>
          <w:sz w:val="28"/>
          <w:szCs w:val="28"/>
          <w:rtl w:val="true"/>
          <w:lang w:bidi="fa-IR"/>
        </w:rPr>
        <w:t>مصطفی أشرفی الشاهرودی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مقالة باللغة الفارسیة نشرت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حوزه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العددین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Heading3"/>
        <w:numPr>
          <w:ilvl w:val="2"/>
          <w:numId w:val="1"/>
        </w:numPr>
        <w:rPr/>
      </w:pPr>
      <w:bookmarkStart w:id="108" w:name="__RefHeading___Toc7279463_3381743652"/>
      <w:bookmarkStart w:id="109" w:name="_Toc45"/>
      <w:bookmarkEnd w:id="108"/>
      <w:r>
        <w:rPr>
          <w:rtl w:val="true"/>
        </w:rPr>
        <w:t>*</w:t>
      </w:r>
      <w:r>
        <w:rPr>
          <w:rtl w:val="true"/>
        </w:rPr>
        <w:t>تعلیقة شرح بدایة الدرایة للشهید الثانی</w:t>
      </w:r>
      <w:bookmarkEnd w:id="109"/>
    </w:p>
    <w:p>
      <w:pPr>
        <w:pStyle w:val="BookText"/>
        <w:rPr/>
      </w:pPr>
      <w:r>
        <w:rPr>
          <w:rFonts w:ascii="IRNazanin" w:hAnsi="IRNazanin" w:eastAsia="IRNazanin"/>
          <w:color w:val="111111"/>
          <w:sz w:val="28"/>
          <w:sz w:val="28"/>
          <w:szCs w:val="28"/>
          <w:rtl w:val="true"/>
          <w:lang w:bidi="fa-IR"/>
        </w:rPr>
        <w:t>الشیخ عبد الواحد العاملی</w:t>
      </w:r>
    </w:p>
    <w:p>
      <w:pPr>
        <w:pStyle w:val="BookText"/>
        <w:rPr/>
      </w:pPr>
      <w:r>
        <w:rPr>
          <w:rFonts w:ascii="IRNazanin" w:hAnsi="IRNazanin" w:eastAsia="IRNazanin"/>
          <w:color w:val="111111"/>
          <w:sz w:val="28"/>
          <w:sz w:val="28"/>
          <w:szCs w:val="28"/>
          <w:rtl w:val="true"/>
          <w:lang w:bidi="fa-IR"/>
        </w:rPr>
        <w:t>کان المؤلّف علی قید الحیاة قبل عصر الأفندی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تعلیقات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بدایة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3:276</w:t>
      </w:r>
      <w:r>
        <w:rPr>
          <w:rFonts w:ascii="IRNazanin" w:hAnsi="IRNazanin" w:eastAsia="IRNazanin"/>
          <w:color w:val="111111"/>
          <w:sz w:val="28"/>
          <w:sz w:val="28"/>
          <w:szCs w:val="28"/>
          <w:rtl w:val="true"/>
          <w:lang w:bidi="fa-IR"/>
        </w:rPr>
        <w:t>؛تکملة أمل الآمل،الصدر</w:t>
      </w:r>
      <w:r>
        <w:rPr>
          <w:rFonts w:eastAsia="IRNazanin" w:cs="IRNazanin"/>
          <w:color w:val="111111"/>
          <w:sz w:val="28"/>
          <w:szCs w:val="28"/>
          <w:rtl w:val="true"/>
          <w:lang w:bidi="fa-IR"/>
        </w:rPr>
        <w:t>:</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3:58</w:t>
      </w:r>
      <w:r>
        <w:rPr>
          <w:rFonts w:eastAsia="IRNazanin" w:cs="IRNazanin"/>
          <w:color w:val="111111"/>
          <w:sz w:val="28"/>
          <w:szCs w:val="28"/>
          <w:rtl w:val="true"/>
          <w:lang w:bidi="fa-IR"/>
        </w:rPr>
        <w:t>.</w:t>
      </w:r>
    </w:p>
    <w:p>
      <w:pPr>
        <w:pStyle w:val="Heading3"/>
        <w:numPr>
          <w:ilvl w:val="2"/>
          <w:numId w:val="1"/>
        </w:numPr>
        <w:rPr/>
      </w:pPr>
      <w:bookmarkStart w:id="110" w:name="__RefHeading___Toc7279465_3381743652"/>
      <w:bookmarkStart w:id="111" w:name="_Toc46"/>
      <w:bookmarkEnd w:id="110"/>
      <w:r>
        <w:rPr>
          <w:rtl w:val="true"/>
        </w:rPr>
        <w:t>*</w:t>
      </w:r>
      <w:r>
        <w:rPr>
          <w:rtl w:val="true"/>
        </w:rPr>
        <w:t>التعلیقة علی بدایة الدرایة للشهید الثانی</w:t>
      </w:r>
      <w:bookmarkEnd w:id="111"/>
    </w:p>
    <w:p>
      <w:pPr>
        <w:pStyle w:val="BookText"/>
        <w:rPr/>
      </w:pPr>
      <w:r>
        <w:rPr>
          <w:rFonts w:ascii="IRNazanin" w:hAnsi="IRNazanin" w:eastAsia="IRNazanin"/>
          <w:color w:val="111111"/>
          <w:sz w:val="28"/>
          <w:sz w:val="28"/>
          <w:szCs w:val="28"/>
          <w:rtl w:val="true"/>
          <w:lang w:bidi="fa-IR"/>
        </w:rPr>
        <w:t>الشیخ عبد علی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عام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للشهید الثانی بخطّ یده عام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تعلیقات علیه و علی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الکرام البررة </w:t>
      </w:r>
      <w:r>
        <w:rPr>
          <w:rFonts w:eastAsia="IRNazanin" w:cs="IRNazanin"/>
          <w:color w:val="111111"/>
          <w:sz w:val="28"/>
          <w:szCs w:val="28"/>
          <w:lang w:bidi="fa-IR"/>
        </w:rPr>
        <w:t>2:728</w:t>
      </w:r>
      <w:r>
        <w:rPr>
          <w:rFonts w:eastAsia="IRNazanin" w:cs="IRNazanin"/>
          <w:color w:val="111111"/>
          <w:sz w:val="28"/>
          <w:szCs w:val="28"/>
          <w:rtl w:val="true"/>
          <w:lang w:bidi="fa-IR"/>
        </w:rPr>
        <w:t>.</w:t>
      </w:r>
    </w:p>
    <w:p>
      <w:pPr>
        <w:pStyle w:val="Heading3"/>
        <w:numPr>
          <w:ilvl w:val="2"/>
          <w:numId w:val="1"/>
        </w:numPr>
        <w:rPr/>
      </w:pPr>
      <w:bookmarkStart w:id="112" w:name="__RefHeading___Toc7279467_3381743652"/>
      <w:bookmarkStart w:id="113" w:name="_Toc47"/>
      <w:bookmarkEnd w:id="112"/>
      <w:r>
        <w:rPr>
          <w:rtl w:val="true"/>
        </w:rPr>
        <w:t>*</w:t>
      </w:r>
      <w:r>
        <w:rPr>
          <w:rtl w:val="true"/>
        </w:rPr>
        <w:t>تعلیقة علی شرح بدایة الدرایة للشهید الثانی</w:t>
      </w:r>
      <w:bookmarkEnd w:id="11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مرتضی الکشمیری</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14" w:name="pg14352_132522"/>
    </w:p>
    <w:p>
      <w:pPr>
        <w:pStyle w:val="BookText"/>
        <w:rPr/>
      </w:pPr>
      <w:bookmarkEnd w:id="114"/>
      <w:r>
        <w:rPr>
          <w:rFonts w:ascii="IRNazanin" w:hAnsi="IRNazanin" w:eastAsia="IRNazanin"/>
          <w:color w:val="111111"/>
          <w:sz w:val="28"/>
          <w:sz w:val="28"/>
          <w:szCs w:val="28"/>
          <w:rtl w:val="true"/>
          <w:lang w:bidi="fa-IR"/>
        </w:rPr>
        <w:t>حواش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بدایة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10:121</w:t>
      </w:r>
      <w:r>
        <w:rPr>
          <w:rFonts w:eastAsia="IRNazanin" w:cs="IRNazanin"/>
          <w:color w:val="111111"/>
          <w:sz w:val="28"/>
          <w:szCs w:val="28"/>
          <w:rtl w:val="true"/>
          <w:lang w:bidi="fa-IR"/>
        </w:rPr>
        <w:t>.</w:t>
      </w:r>
    </w:p>
    <w:p>
      <w:pPr>
        <w:pStyle w:val="Heading3"/>
        <w:numPr>
          <w:ilvl w:val="2"/>
          <w:numId w:val="1"/>
        </w:numPr>
        <w:rPr/>
      </w:pPr>
      <w:bookmarkStart w:id="115" w:name="__RefHeading___Toc7279469_3381743652"/>
      <w:bookmarkStart w:id="116" w:name="_Toc48"/>
      <w:bookmarkEnd w:id="115"/>
      <w:r>
        <w:rPr>
          <w:rtl w:val="true"/>
        </w:rPr>
        <w:t>*</w:t>
      </w:r>
      <w:r>
        <w:rPr>
          <w:rtl w:val="true"/>
        </w:rPr>
        <w:t>التعلیقة علی الهدیّة المکّیة</w:t>
      </w:r>
      <w:bookmarkEnd w:id="116"/>
    </w:p>
    <w:p>
      <w:pPr>
        <w:pStyle w:val="BookText"/>
        <w:rPr/>
      </w:pPr>
      <w:r>
        <w:rPr>
          <w:rFonts w:ascii="IRNazanin" w:hAnsi="IRNazanin" w:eastAsia="IRNazanin"/>
          <w:color w:val="111111"/>
          <w:sz w:val="28"/>
          <w:sz w:val="28"/>
          <w:szCs w:val="28"/>
          <w:rtl w:val="true"/>
          <w:lang w:bidi="fa-IR"/>
        </w:rPr>
        <w:t>نصر اللّه بن أبی الحسن الجاجرمی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عن حواش کثیرة کتبها المؤلّف علی أرجوزة نظمها أبوه فی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117" w:name="__RefHeading___Toc7279471_3381743652"/>
      <w:bookmarkStart w:id="118" w:name="_Toc49"/>
      <w:bookmarkEnd w:id="117"/>
      <w:r>
        <w:rPr>
          <w:rtl w:val="true"/>
        </w:rPr>
        <w:t>*</w:t>
      </w:r>
      <w:r>
        <w:rPr>
          <w:rtl w:val="true"/>
        </w:rPr>
        <w:t>التعلیقة علی الوجیزة</w:t>
      </w:r>
      <w:bookmarkEnd w:id="118"/>
    </w:p>
    <w:p>
      <w:pPr>
        <w:pStyle w:val="BookText"/>
        <w:rPr/>
      </w:pPr>
      <w:r>
        <w:rPr>
          <w:rFonts w:ascii="IRNazanin" w:hAnsi="IRNazanin" w:eastAsia="IRNazanin"/>
          <w:color w:val="111111"/>
          <w:sz w:val="28"/>
          <w:sz w:val="28"/>
          <w:szCs w:val="28"/>
          <w:rtl w:val="true"/>
          <w:lang w:bidi="fa-IR"/>
        </w:rPr>
        <w:t>أبو الحسن ابن السیّد علی الموسوی التبریزی،مولانا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عبارة عن حواش مختصرة کتبها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البهائی فی علم الدرایة،و قد طبعت عام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مع الوجیزة بخطّ 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استغرقت الوجیزة الصفحات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،بینما أخذت التعلیقة علیها ترقیما جدیدا امتدّ علی الصفحات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119" w:name="__RefHeading___Toc7279473_3381743652"/>
      <w:bookmarkStart w:id="120" w:name="_Toc50"/>
      <w:bookmarkEnd w:id="119"/>
      <w:r>
        <w:rPr>
          <w:rtl w:val="true"/>
        </w:rPr>
        <w:t>*</w:t>
      </w:r>
      <w:r>
        <w:rPr>
          <w:rtl w:val="true"/>
        </w:rPr>
        <w:t>تعلیقة علی الوجیزة فی الدرایة</w:t>
      </w:r>
      <w:bookmarkEnd w:id="120"/>
    </w:p>
    <w:p>
      <w:pPr>
        <w:pStyle w:val="BookText"/>
        <w:rPr/>
      </w:pPr>
      <w:r>
        <w:rPr>
          <w:rFonts w:ascii="IRNazanin" w:hAnsi="IRNazanin" w:eastAsia="IRNazanin"/>
          <w:color w:val="111111"/>
          <w:sz w:val="28"/>
          <w:sz w:val="28"/>
          <w:szCs w:val="28"/>
          <w:rtl w:val="true"/>
          <w:lang w:bidi="fa-IR"/>
        </w:rPr>
        <w:t>السیّد علاء الدین الموسوی</w:t>
      </w:r>
    </w:p>
    <w:p>
      <w:pPr>
        <w:pStyle w:val="BookText"/>
        <w:rPr/>
      </w:pPr>
      <w:r>
        <w:rPr>
          <w:rFonts w:ascii="IRNazanin" w:hAnsi="IRNazanin" w:eastAsia="IRNazanin"/>
          <w:color w:val="111111"/>
          <w:sz w:val="28"/>
          <w:sz w:val="28"/>
          <w:szCs w:val="28"/>
          <w:rtl w:val="true"/>
          <w:lang w:bidi="fa-IR"/>
        </w:rPr>
        <w:t>تعلیقة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البهائی،و هی 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المقال</w:t>
      </w:r>
      <w:r>
        <w:rPr>
          <w:rFonts w:eastAsia="IRNazanin" w:cs="IRNazanin"/>
          <w:color w:val="111111"/>
          <w:sz w:val="28"/>
          <w:szCs w:val="28"/>
          <w:rtl w:val="true"/>
          <w:lang w:bidi="fa-IR"/>
        </w:rPr>
        <w:t>.</w:t>
      </w:r>
    </w:p>
    <w:p>
      <w:pPr>
        <w:pStyle w:val="Heading3"/>
        <w:numPr>
          <w:ilvl w:val="2"/>
          <w:numId w:val="1"/>
        </w:numPr>
        <w:rPr/>
      </w:pPr>
      <w:bookmarkStart w:id="121" w:name="__RefHeading___Toc7279475_3381743652"/>
      <w:bookmarkStart w:id="122" w:name="_Toc51"/>
      <w:bookmarkEnd w:id="121"/>
      <w:r>
        <w:rPr>
          <w:rtl w:val="true"/>
        </w:rPr>
        <w:t>*</w:t>
      </w:r>
      <w:r>
        <w:rPr>
          <w:rtl w:val="true"/>
        </w:rPr>
        <w:t>تلخیص مقباس الهدایة</w:t>
      </w:r>
      <w:bookmarkEnd w:id="122"/>
    </w:p>
    <w:p>
      <w:pPr>
        <w:pStyle w:val="BookText"/>
        <w:rPr/>
      </w:pPr>
      <w:r>
        <w:rPr>
          <w:rFonts w:ascii="IRNazanin" w:hAnsi="IRNazanin" w:eastAsia="IRNazanin"/>
          <w:color w:val="111111"/>
          <w:sz w:val="28"/>
          <w:sz w:val="28"/>
          <w:szCs w:val="28"/>
          <w:rtl w:val="true"/>
          <w:lang w:bidi="fa-IR"/>
        </w:rPr>
        <w:t>علی أکبر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الدرایة للمامقانی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مقدّمة و ثمانیة فصول و ملحقات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من قبل جامعة الإمام الصادق علیه السّلام فی طهران عام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یقع فی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المطبوعات العربیة فی إیران</w:t>
      </w:r>
      <w:r>
        <w:rPr>
          <w:rFonts w:eastAsia="IRNazanin" w:cs="IRNazanin"/>
          <w:color w:val="111111"/>
          <w:sz w:val="28"/>
          <w:szCs w:val="28"/>
          <w:rtl w:val="true"/>
          <w:lang w:bidi="fa-IR"/>
        </w:rPr>
        <w:t>:</w:t>
      </w:r>
      <w:r>
        <w:rPr>
          <w:rFonts w:eastAsia="IRNazanin" w:cs="IRNazanin"/>
          <w:color w:val="111111"/>
          <w:sz w:val="28"/>
          <w:szCs w:val="28"/>
          <w:lang w:bidi="fa-IR"/>
        </w:rPr>
        <w:t>288</w:t>
      </w:r>
      <w:r>
        <w:rPr>
          <w:rFonts w:eastAsia="IRNazanin" w:cs="IRNazanin"/>
          <w:color w:val="111111"/>
          <w:sz w:val="28"/>
          <w:szCs w:val="28"/>
          <w:rtl w:val="true"/>
          <w:lang w:bidi="fa-IR"/>
        </w:rPr>
        <w:t>.</w:t>
      </w:r>
      <w:bookmarkStart w:id="123" w:name="pg14352_132523"/>
    </w:p>
    <w:p>
      <w:pPr>
        <w:pStyle w:val="Heading3"/>
        <w:numPr>
          <w:ilvl w:val="2"/>
          <w:numId w:val="1"/>
        </w:numPr>
        <w:rPr/>
      </w:pPr>
      <w:bookmarkStart w:id="124" w:name="__RefHeading___Toc7279477_3381743652"/>
      <w:bookmarkStart w:id="125" w:name="_Toc52"/>
      <w:bookmarkEnd w:id="123"/>
      <w:bookmarkEnd w:id="124"/>
      <w:r>
        <w:rPr>
          <w:rtl w:val="true"/>
        </w:rPr>
        <w:t>*</w:t>
      </w:r>
      <w:r>
        <w:rPr>
          <w:rtl w:val="true"/>
        </w:rPr>
        <w:t>تمیمة الحدیث فی علم الدرایة</w:t>
      </w:r>
      <w:bookmarkEnd w:id="125"/>
    </w:p>
    <w:p>
      <w:pPr>
        <w:pStyle w:val="BookText"/>
        <w:rPr/>
      </w:pPr>
      <w:r>
        <w:rPr>
          <w:rFonts w:ascii="IRNazanin" w:hAnsi="IRNazanin" w:eastAsia="IRNazanin"/>
          <w:color w:val="111111"/>
          <w:sz w:val="28"/>
          <w:sz w:val="28"/>
          <w:szCs w:val="28"/>
          <w:rtl w:val="true"/>
          <w:lang w:bidi="fa-IR"/>
        </w:rPr>
        <w:t>المیرزا أبو الفضل بن أبی القاسم کلانتر النوری الطهرانی</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العلاّمة الطهرانی نسخة من هذه الرسالة لدی نجل المؤلّف،الحاج المیرزا محمّد،فی 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126" w:name="__RefHeading___Toc7279479_3381743652"/>
      <w:bookmarkStart w:id="127" w:name="_Toc53"/>
      <w:bookmarkEnd w:id="126"/>
      <w:r>
        <w:rPr>
          <w:rtl w:val="true"/>
        </w:rPr>
        <w:t>*</w:t>
      </w:r>
      <w:r>
        <w:rPr>
          <w:rtl w:val="true"/>
        </w:rPr>
        <w:t>توضیح المقال فی علم الدرایة و الرجال</w:t>
      </w:r>
      <w:bookmarkEnd w:id="127"/>
    </w:p>
    <w:p>
      <w:pPr>
        <w:pStyle w:val="BookText"/>
        <w:rPr/>
      </w:pPr>
      <w:r>
        <w:rPr>
          <w:rFonts w:ascii="IRNazanin" w:hAnsi="IRNazanin" w:eastAsia="IRNazanin"/>
          <w:color w:val="111111"/>
          <w:sz w:val="28"/>
          <w:sz w:val="28"/>
          <w:szCs w:val="28"/>
          <w:rtl w:val="true"/>
          <w:lang w:bidi="fa-IR"/>
        </w:rPr>
        <w:t>الملاّ علی کنی الطهرانی</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مبسوط فی علم الدرایة و الرجال،فی مقدّمة و ثلاثة أبواب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صدرت طبعته الحجریة فی طهران مرّتین؛الأولی فی عام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الثانیة فی عام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عام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أصدرت مؤسّسة دار الحدیث طبعة جدیدة و محقّقة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4:499</w:t>
      </w:r>
      <w:r>
        <w:rPr>
          <w:rFonts w:ascii="IRNazanin" w:hAnsi="IRNazanin" w:eastAsia="IRNazanin"/>
          <w:color w:val="111111"/>
          <w:sz w:val="28"/>
          <w:sz w:val="28"/>
          <w:szCs w:val="28"/>
          <w:rtl w:val="true"/>
          <w:lang w:bidi="fa-IR"/>
        </w:rPr>
        <w:t>؛معجم المطبوعات العربیة فی إیران</w:t>
      </w:r>
      <w:r>
        <w:rPr>
          <w:rFonts w:eastAsia="IRNazanin" w:cs="IRNazanin"/>
          <w:color w:val="111111"/>
          <w:sz w:val="28"/>
          <w:szCs w:val="28"/>
          <w:rtl w:val="true"/>
          <w:lang w:bidi="fa-IR"/>
        </w:rPr>
        <w:t>:</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؛فهرست کتابخانه مسجد اعظم</w:t>
      </w:r>
      <w:r>
        <w:rPr>
          <w:rFonts w:eastAsia="IRNazanin" w:cs="IRNazanin"/>
          <w:color w:val="111111"/>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؛فهرست دانشکده الهیات دانشگاه تهران </w:t>
      </w:r>
      <w:r>
        <w:rPr>
          <w:rFonts w:eastAsia="IRNazanin" w:cs="IRNazanin"/>
          <w:color w:val="111111"/>
          <w:sz w:val="28"/>
          <w:szCs w:val="28"/>
          <w:lang w:bidi="fa-IR"/>
        </w:rPr>
        <w:t>1:501</w:t>
      </w:r>
      <w:r>
        <w:rPr>
          <w:rFonts w:ascii="IRNazanin" w:hAnsi="IRNazanin" w:eastAsia="IRNazanin"/>
          <w:color w:val="111111"/>
          <w:sz w:val="28"/>
          <w:sz w:val="28"/>
          <w:szCs w:val="28"/>
          <w:rtl w:val="true"/>
          <w:lang w:bidi="fa-IR"/>
        </w:rPr>
        <w:t>؛فهرست کتب چاپی عربی،مشار</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3"/>
        <w:numPr>
          <w:ilvl w:val="2"/>
          <w:numId w:val="1"/>
        </w:numPr>
        <w:rPr/>
      </w:pPr>
      <w:bookmarkStart w:id="128" w:name="__RefHeading___Toc7279481_3381743652"/>
      <w:bookmarkStart w:id="129" w:name="_Toc54"/>
      <w:bookmarkEnd w:id="128"/>
      <w:r>
        <w:rPr>
          <w:rtl w:val="true"/>
        </w:rPr>
        <w:t>*</w:t>
      </w:r>
      <w:r>
        <w:rPr>
          <w:rtl w:val="true"/>
        </w:rPr>
        <w:t>تنقیح المقال فی کیفیّة طریق الاستدلال</w:t>
      </w:r>
      <w:bookmarkEnd w:id="129"/>
    </w:p>
    <w:p>
      <w:pPr>
        <w:pStyle w:val="BookText"/>
        <w:rPr/>
      </w:pPr>
      <w:r>
        <w:rPr>
          <w:rFonts w:ascii="IRNazanin" w:hAnsi="IRNazanin" w:eastAsia="IRNazanin"/>
          <w:color w:val="111111"/>
          <w:sz w:val="28"/>
          <w:sz w:val="28"/>
          <w:szCs w:val="28"/>
          <w:rtl w:val="true"/>
          <w:lang w:bidi="fa-IR"/>
        </w:rPr>
        <w:t>حسن بن عبّاس بن محمّد علی البلاغی</w:t>
      </w:r>
    </w:p>
    <w:p>
      <w:pPr>
        <w:pStyle w:val="BookText"/>
        <w:rPr/>
      </w:pPr>
      <w:r>
        <w:rPr>
          <w:rFonts w:ascii="IRNazanin" w:hAnsi="IRNazanin" w:eastAsia="IRNazanin"/>
          <w:color w:val="111111"/>
          <w:sz w:val="28"/>
          <w:sz w:val="28"/>
          <w:szCs w:val="28"/>
          <w:rtl w:val="true"/>
          <w:lang w:bidi="fa-IR"/>
        </w:rPr>
        <w:t>یتناول دراسة الصحیح و السقیم من الأخبار،و بعض قواعد علم الحدیث،و کیفیّة معرفة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 مقدّمة و ثلاثة عشر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نسخة منه فی مکتبة آیة اللّه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المخطوطة رقم </w:t>
      </w:r>
      <w:r>
        <w:rPr>
          <w:rFonts w:eastAsia="IRNazanin" w:cs="IRNazanin"/>
          <w:color w:val="111111"/>
          <w:sz w:val="28"/>
          <w:szCs w:val="28"/>
          <w:lang w:bidi="fa-IR"/>
        </w:rPr>
        <w:t>6322</w:t>
      </w:r>
      <w:r>
        <w:rPr>
          <w:rFonts w:ascii="IRNazanin" w:hAnsi="IRNazanin" w:eastAsia="IRNazanin"/>
          <w:color w:val="111111"/>
          <w:sz w:val="28"/>
          <w:sz w:val="28"/>
          <w:szCs w:val="28"/>
          <w:rtl w:val="true"/>
          <w:lang w:bidi="fa-IR"/>
        </w:rPr>
        <w:t>؛و نسخة أخری فی مکتبة الروضة الرضویة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المخطوطة رقم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4:466</w:t>
      </w: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16:289</w:t>
      </w:r>
      <w:r>
        <w:rPr>
          <w:rFonts w:ascii="IRNazanin" w:hAnsi="IRNazanin" w:eastAsia="IRNazanin"/>
          <w:color w:val="111111"/>
          <w:sz w:val="28"/>
          <w:sz w:val="28"/>
          <w:szCs w:val="28"/>
          <w:rtl w:val="true"/>
          <w:lang w:bidi="fa-IR"/>
        </w:rPr>
        <w:t>؛فهرست نسخه‌های اهدایی رهبری به آستان قدس رضوی</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Heading3"/>
        <w:numPr>
          <w:ilvl w:val="2"/>
          <w:numId w:val="1"/>
        </w:numPr>
        <w:rPr/>
      </w:pPr>
      <w:bookmarkStart w:id="130" w:name="__RefHeading___Toc7279483_3381743652"/>
      <w:bookmarkStart w:id="131" w:name="_Toc55"/>
      <w:bookmarkEnd w:id="130"/>
      <w:r>
        <w:rPr>
          <w:rtl w:val="true"/>
        </w:rPr>
        <w:t>*</w:t>
      </w:r>
      <w:r>
        <w:rPr>
          <w:rtl w:val="true"/>
        </w:rPr>
        <w:t>تهذیب الأکمام فی شرح تهذیب الأحکام</w:t>
      </w:r>
      <w:bookmarkEnd w:id="13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القاضی نور اللّه ابن السیّد شریف الشوشتری</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32" w:name="pg14352_132524"/>
    </w:p>
    <w:p>
      <w:pPr>
        <w:pStyle w:val="BookText"/>
        <w:rPr/>
      </w:pPr>
      <w:bookmarkEnd w:id="132"/>
      <w:r>
        <w:rPr>
          <w:rFonts w:ascii="IRNazanin" w:hAnsi="IRNazanin" w:eastAsia="IRNazanin"/>
          <w:color w:val="111111"/>
          <w:sz w:val="28"/>
          <w:sz w:val="28"/>
          <w:szCs w:val="28"/>
          <w:rtl w:val="true"/>
          <w:lang w:bidi="fa-IR"/>
        </w:rPr>
        <w:t>بحث فی مقدّمته ماهیّة علم الحدیث و أصوله،و بیان الحاجة إلیه،و بعض المسائل المتعلّقة بعلم الحدیث و مصطلحاته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4:53</w:t>
      </w:r>
    </w:p>
    <w:p>
      <w:pPr>
        <w:pStyle w:val="Heading3"/>
        <w:numPr>
          <w:ilvl w:val="2"/>
          <w:numId w:val="1"/>
        </w:numPr>
        <w:rPr/>
      </w:pPr>
      <w:bookmarkStart w:id="133" w:name="__RefHeading___Toc7279485_3381743652"/>
      <w:bookmarkStart w:id="134" w:name="_Toc56"/>
      <w:bookmarkEnd w:id="133"/>
      <w:r>
        <w:rPr>
          <w:rtl w:val="true"/>
        </w:rPr>
        <w:t>*</w:t>
      </w:r>
      <w:r>
        <w:rPr>
          <w:rtl w:val="true"/>
        </w:rPr>
        <w:t>جامع المقال فی ما یتعلّق بأحوال الحدیث و الرجال</w:t>
      </w:r>
      <w:bookmarkEnd w:id="134"/>
    </w:p>
    <w:p>
      <w:pPr>
        <w:pStyle w:val="BookText"/>
        <w:rPr/>
      </w:pPr>
      <w:r>
        <w:rPr>
          <w:rFonts w:ascii="IRNazanin" w:hAnsi="IRNazanin" w:eastAsia="IRNazanin"/>
          <w:color w:val="111111"/>
          <w:sz w:val="28"/>
          <w:sz w:val="28"/>
          <w:szCs w:val="28"/>
          <w:rtl w:val="true"/>
          <w:lang w:bidi="fa-IR"/>
        </w:rPr>
        <w:t>فخر الدین بن محمّد علی الطریحی النجفی</w:t>
      </w:r>
      <w:r>
        <w:rPr>
          <w:rFonts w:eastAsia="IRNazanin" w:cs="IRNazanin"/>
          <w:color w:val="111111"/>
          <w:sz w:val="28"/>
          <w:szCs w:val="28"/>
          <w:rtl w:val="true"/>
          <w:lang w:bidi="fa-IR"/>
        </w:rPr>
        <w:t>(</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مشهور یعنی بدراسة مصطلحات علم الحدیث و ما یجب علی طلاّب علوم الحدیث معرفته،یضمّ مقدّمة و اثنی عشر بابا و 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من تألیفه عام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عثر حتّی الآن علی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منه فی المکتبات الإیرانیة،منها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رقم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آیة اللّه الگلپایگانی بقم،و یعود تاریخ کتابتها إلی عام </w:t>
      </w:r>
      <w:r>
        <w:rPr>
          <w:rFonts w:eastAsia="IRNazanin" w:cs="IRNazanin"/>
          <w:color w:val="111111"/>
          <w:sz w:val="28"/>
          <w:szCs w:val="28"/>
          <w:lang w:bidi="fa-IR"/>
        </w:rPr>
        <w:t>1053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سیأتی ذکر ملخّص هذا الکتاب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 المقال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طهران،مکتبة جعفری،</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؛فهرست کتب چاپ عربی،مشار</w:t>
      </w:r>
      <w:r>
        <w:rPr>
          <w:rFonts w:eastAsia="IRNazanin" w:cs="IRNazanin"/>
          <w:color w:val="111111"/>
          <w:sz w:val="28"/>
          <w:szCs w:val="28"/>
          <w:rtl w:val="true"/>
          <w:lang w:bidi="fa-IR"/>
        </w:rPr>
        <w:t>:</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2:197</w:t>
      </w:r>
      <w:r>
        <w:rPr>
          <w:rFonts w:ascii="IRNazanin" w:hAnsi="IRNazanin" w:eastAsia="IRNazanin"/>
          <w:color w:val="111111"/>
          <w:sz w:val="28"/>
          <w:sz w:val="28"/>
          <w:szCs w:val="28"/>
          <w:rtl w:val="true"/>
          <w:lang w:bidi="fa-IR"/>
        </w:rPr>
        <w:t xml:space="preserve">؛ فهرست دانشگاه تهران </w:t>
      </w:r>
      <w:r>
        <w:rPr>
          <w:rFonts w:eastAsia="IRNazanin" w:cs="IRNazanin"/>
          <w:color w:val="111111"/>
          <w:sz w:val="28"/>
          <w:szCs w:val="28"/>
          <w:lang w:bidi="fa-IR"/>
        </w:rPr>
        <w:t>11:2448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8:441</w:t>
      </w:r>
      <w:r>
        <w:rPr>
          <w:rFonts w:ascii="IRNazanin" w:hAnsi="IRNazanin" w:eastAsia="IRNazanin"/>
          <w:color w:val="111111"/>
          <w:sz w:val="28"/>
          <w:sz w:val="28"/>
          <w:szCs w:val="28"/>
          <w:rtl w:val="true"/>
          <w:lang w:bidi="fa-IR"/>
        </w:rPr>
        <w:t xml:space="preserve">؛فهرست کتابخانه آستان قدس رضوی </w:t>
      </w:r>
      <w:r>
        <w:rPr>
          <w:rFonts w:eastAsia="IRNazanin" w:cs="IRNazanin"/>
          <w:color w:val="111111"/>
          <w:sz w:val="28"/>
          <w:szCs w:val="28"/>
          <w:lang w:bidi="fa-IR"/>
        </w:rPr>
        <w:t>6:599</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؛مقباس الهدایة </w:t>
      </w:r>
      <w:r>
        <w:rPr>
          <w:rFonts w:eastAsia="IRNazanin" w:cs="IRNazanin"/>
          <w:color w:val="111111"/>
          <w:sz w:val="28"/>
          <w:szCs w:val="28"/>
          <w:lang w:bidi="fa-IR"/>
        </w:rPr>
        <w:t>4:52</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135" w:name="__RefHeading___Toc7279487_3381743652"/>
      <w:bookmarkStart w:id="136" w:name="_Toc57"/>
      <w:bookmarkEnd w:id="135"/>
      <w:r>
        <w:rPr>
          <w:rtl w:val="true"/>
        </w:rPr>
        <w:t>*</w:t>
      </w:r>
      <w:r>
        <w:rPr>
          <w:rtl w:val="true"/>
        </w:rPr>
        <w:t>الجدید فی علم الدرایة و الرجال عند الشهید الصدر</w:t>
      </w:r>
      <w:bookmarkEnd w:id="136"/>
    </w:p>
    <w:p>
      <w:pPr>
        <w:pStyle w:val="BookText"/>
        <w:rPr/>
      </w:pPr>
      <w:r>
        <w:rPr>
          <w:rFonts w:ascii="IRNazanin" w:hAnsi="IRNazanin" w:eastAsia="IRNazanin"/>
          <w:color w:val="111111"/>
          <w:sz w:val="28"/>
          <w:sz w:val="28"/>
          <w:szCs w:val="28"/>
          <w:rtl w:val="true"/>
          <w:lang w:bidi="fa-IR"/>
        </w:rPr>
        <w:t>ثامر هاشم حبیب العمیدی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مقالة نشرت فی العدد الثالث من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قضایا إسلامیة</w:t>
      </w:r>
      <w:r>
        <w:rPr>
          <w:rFonts w:eastAsia="IRNazanin" w:cs="IRNazanin"/>
          <w:color w:val="111111"/>
          <w:sz w:val="28"/>
          <w:szCs w:val="28"/>
          <w:rtl w:val="true"/>
          <w:lang w:bidi="fa-IR"/>
        </w:rPr>
        <w:t>».</w:t>
      </w:r>
    </w:p>
    <w:p>
      <w:pPr>
        <w:pStyle w:val="Heading3"/>
        <w:numPr>
          <w:ilvl w:val="2"/>
          <w:numId w:val="1"/>
        </w:numPr>
        <w:rPr/>
      </w:pPr>
      <w:bookmarkStart w:id="137" w:name="__RefHeading___Toc7279489_3381743652"/>
      <w:bookmarkStart w:id="138" w:name="_Toc58"/>
      <w:bookmarkEnd w:id="137"/>
      <w:r>
        <w:rPr>
          <w:rtl w:val="true"/>
        </w:rPr>
        <w:t>*</w:t>
      </w:r>
      <w:r>
        <w:rPr>
          <w:rtl w:val="true"/>
        </w:rPr>
        <w:t>جواهر الکلمات فی ما یتعلّق بأحوال الرواة</w:t>
      </w:r>
      <w:bookmarkEnd w:id="138"/>
    </w:p>
    <w:p>
      <w:pPr>
        <w:pStyle w:val="BookText"/>
        <w:rPr/>
      </w:pPr>
      <w:r>
        <w:rPr>
          <w:rFonts w:ascii="IRNazanin" w:hAnsi="IRNazanin" w:eastAsia="IRNazanin"/>
          <w:color w:val="111111"/>
          <w:sz w:val="28"/>
          <w:sz w:val="28"/>
          <w:szCs w:val="28"/>
          <w:rtl w:val="true"/>
          <w:lang w:bidi="fa-IR"/>
        </w:rPr>
        <w:t>أحمد بن محمّد مفید الهزارجریبی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فی علم الدرایة و کلّیات علم الرجال،و کذلک فی بیان أنواع الخبر من حیث السند أو المتن بصورة استدلالیّة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یضمّ مقدّمة و خمسة مقاصد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سینشر هذا الکتاب فی 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5:278</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؛یکصد و شصت نسخه خطّی</w:t>
      </w:r>
      <w:r>
        <w:rPr>
          <w:rFonts w:eastAsia="IRNazanin" w:cs="IRNazanin"/>
          <w:color w:val="111111"/>
          <w:sz w:val="28"/>
          <w:szCs w:val="28"/>
          <w:rtl w:val="true"/>
          <w:lang w:bidi="fa-IR"/>
        </w:rPr>
        <w:t>:</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فهرست مرکز احیاء میراث اسلامی </w:t>
      </w:r>
      <w:r>
        <w:rPr>
          <w:rFonts w:eastAsia="IRNazanin" w:cs="IRNazanin"/>
          <w:color w:val="111111"/>
          <w:sz w:val="28"/>
          <w:szCs w:val="28"/>
          <w:lang w:bidi="fa-IR"/>
        </w:rPr>
        <w:t>1:341</w:t>
      </w:r>
      <w:r>
        <w:rPr>
          <w:rFonts w:eastAsia="IRNazanin" w:cs="IRNazanin"/>
          <w:color w:val="111111"/>
          <w:sz w:val="28"/>
          <w:szCs w:val="28"/>
          <w:rtl w:val="true"/>
          <w:lang w:bidi="fa-IR"/>
        </w:rPr>
        <w:t>.</w:t>
      </w:r>
      <w:bookmarkStart w:id="139" w:name="pg14352_132525"/>
    </w:p>
    <w:p>
      <w:pPr>
        <w:pStyle w:val="Heading3"/>
        <w:numPr>
          <w:ilvl w:val="2"/>
          <w:numId w:val="1"/>
        </w:numPr>
        <w:rPr/>
      </w:pPr>
      <w:bookmarkStart w:id="140" w:name="__RefHeading___Toc7279491_3381743652"/>
      <w:bookmarkStart w:id="141" w:name="_Toc59"/>
      <w:bookmarkEnd w:id="139"/>
      <w:bookmarkEnd w:id="140"/>
      <w:r>
        <w:rPr>
          <w:rtl w:val="true"/>
        </w:rPr>
        <w:t>*</w:t>
      </w:r>
      <w:r>
        <w:rPr>
          <w:rtl w:val="true"/>
        </w:rPr>
        <w:t>جوامع الکلم</w:t>
      </w:r>
      <w:bookmarkEnd w:id="141"/>
    </w:p>
    <w:p>
      <w:pPr>
        <w:pStyle w:val="BookText"/>
        <w:rPr/>
      </w:pPr>
      <w:r>
        <w:rPr>
          <w:rFonts w:ascii="IRNazanin" w:hAnsi="IRNazanin" w:eastAsia="IRNazanin"/>
          <w:color w:val="111111"/>
          <w:sz w:val="28"/>
          <w:sz w:val="28"/>
          <w:szCs w:val="28"/>
          <w:rtl w:val="true"/>
          <w:lang w:bidi="fa-IR"/>
        </w:rPr>
        <w:t>محمّد بن شرف الحسینی الجزائری المعروف بسیّد میرزا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عام </w:t>
      </w:r>
      <w:r>
        <w:rPr>
          <w:rFonts w:eastAsia="IRNazanin" w:cs="IRNazanin"/>
          <w:color w:val="111111"/>
          <w:sz w:val="28"/>
          <w:szCs w:val="28"/>
          <w:lang w:bidi="fa-IR"/>
        </w:rPr>
        <w:t>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یمثّل هذا الکتاب واحدا من الجوامع المعتبرة فی الحدیث،و من المجامیع الأربعة المتأخّرة؛فقد جمعت فیه إضافة إلی الأحادیث الفقهیة،أحادیث فی أصول العقائد،و الأخلاق،و التفسیر،و المواعظ،و الآداب،من الکتب الأربعة و المصادر الحدیثیة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 هذا الکتاب مقدّمة مبسوطة فی الدرایة و کلّیات علم الحدیث،و یبدأ المطلب من المقدّمة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مؤلّف الکتاب أستاذ العلاّمة محمّد باقر المجلسی و الشیخ الحرّ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نسخ متعدّدة منه فی مکتبة الروضة الرضویة المقدّسة،و فی مکتبة جامعة طهران،و فی مکتبة مجلس الشوری الإسلامی،و فی مکتبة آیة اللّه المرعشی،و فی مکتبات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اسمه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الکلام فی دعائم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5:253</w:t>
      </w:r>
      <w:r>
        <w:rPr>
          <w:rFonts w:eastAsia="IRNazanin" w:cs="IRNazanin"/>
          <w:color w:val="111111"/>
          <w:sz w:val="28"/>
          <w:szCs w:val="28"/>
          <w:rtl w:val="true"/>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؛فهرست کتابخانه آستان قدس رضوی </w:t>
      </w:r>
      <w:r>
        <w:rPr>
          <w:rFonts w:eastAsia="IRNazanin" w:cs="IRNazanin"/>
          <w:color w:val="111111"/>
          <w:sz w:val="28"/>
          <w:szCs w:val="28"/>
          <w:lang w:bidi="fa-IR"/>
        </w:rPr>
        <w:t>5:69</w:t>
      </w:r>
      <w:r>
        <w:rPr>
          <w:rFonts w:eastAsia="IRNazanin" w:cs="IRNazanin"/>
          <w:color w:val="111111"/>
          <w:sz w:val="28"/>
          <w:szCs w:val="28"/>
          <w:rtl w:val="true"/>
          <w:lang w:bidi="fa-IR"/>
        </w:rPr>
        <w:t>-</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فهرست کتابخانه مرعشی </w:t>
      </w:r>
      <w:r>
        <w:rPr>
          <w:rFonts w:eastAsia="IRNazanin" w:cs="IRNazanin"/>
          <w:color w:val="111111"/>
          <w:sz w:val="28"/>
          <w:szCs w:val="28"/>
          <w:lang w:bidi="fa-IR"/>
        </w:rPr>
        <w:t>11:31</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؛فهرست کتابخانه مجلس </w:t>
      </w:r>
      <w:r>
        <w:rPr>
          <w:rFonts w:eastAsia="IRNazanin" w:cs="IRNazanin"/>
          <w:color w:val="111111"/>
          <w:sz w:val="28"/>
          <w:szCs w:val="28"/>
          <w:lang w:bidi="fa-IR"/>
        </w:rPr>
        <w:t>23:40</w:t>
      </w:r>
      <w:r>
        <w:rPr>
          <w:rFonts w:ascii="IRNazanin" w:hAnsi="IRNazanin" w:eastAsia="IRNazanin"/>
          <w:color w:val="111111"/>
          <w:sz w:val="28"/>
          <w:sz w:val="28"/>
          <w:szCs w:val="28"/>
          <w:rtl w:val="true"/>
          <w:lang w:bidi="fa-IR"/>
        </w:rPr>
        <w:t xml:space="preserve">؛ فهرست دانشگاه تهران </w:t>
      </w:r>
      <w:r>
        <w:rPr>
          <w:rFonts w:eastAsia="IRNazanin" w:cs="IRNazanin"/>
          <w:color w:val="111111"/>
          <w:sz w:val="28"/>
          <w:szCs w:val="28"/>
          <w:lang w:bidi="fa-IR"/>
        </w:rPr>
        <w:t>5:1272</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1628</w:t>
      </w:r>
      <w:r>
        <w:rPr>
          <w:rFonts w:eastAsia="IRNazanin" w:cs="IRNazanin"/>
          <w:color w:val="111111"/>
          <w:sz w:val="28"/>
          <w:szCs w:val="28"/>
          <w:rtl w:val="true"/>
          <w:lang w:bidi="fa-IR"/>
        </w:rPr>
        <w:t>-</w:t>
      </w:r>
      <w:r>
        <w:rPr>
          <w:rFonts w:eastAsia="IRNazanin" w:cs="IRNazanin"/>
          <w:color w:val="111111"/>
          <w:sz w:val="28"/>
          <w:szCs w:val="28"/>
          <w:lang w:bidi="fa-IR"/>
        </w:rPr>
        <w:t>1629</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2:232</w:t>
      </w:r>
      <w:r>
        <w:rPr>
          <w:rFonts w:eastAsia="IRNazanin" w:cs="IRNazanin"/>
          <w:color w:val="111111"/>
          <w:sz w:val="28"/>
          <w:szCs w:val="28"/>
          <w:rtl w:val="true"/>
          <w:lang w:bidi="fa-IR"/>
        </w:rPr>
        <w:t>.</w:t>
      </w:r>
    </w:p>
    <w:p>
      <w:pPr>
        <w:pStyle w:val="Heading3"/>
        <w:numPr>
          <w:ilvl w:val="2"/>
          <w:numId w:val="1"/>
        </w:numPr>
        <w:rPr/>
      </w:pPr>
      <w:bookmarkStart w:id="142" w:name="__RefHeading___Toc7279493_3381743652"/>
      <w:bookmarkStart w:id="143" w:name="_Toc60"/>
      <w:bookmarkEnd w:id="142"/>
      <w:r>
        <w:rPr>
          <w:rtl w:val="true"/>
        </w:rPr>
        <w:t>*</w:t>
      </w:r>
      <w:r>
        <w:rPr>
          <w:rtl w:val="true"/>
        </w:rPr>
        <w:t>الجوهرة العزیزة فی شرح الوجیزة</w:t>
      </w:r>
      <w:bookmarkEnd w:id="143"/>
    </w:p>
    <w:p>
      <w:pPr>
        <w:pStyle w:val="BookText"/>
        <w:rPr/>
      </w:pPr>
      <w:r>
        <w:rPr>
          <w:rFonts w:ascii="IRNazanin" w:hAnsi="IRNazanin" w:eastAsia="IRNazanin"/>
          <w:color w:val="111111"/>
          <w:sz w:val="28"/>
          <w:sz w:val="28"/>
          <w:szCs w:val="28"/>
          <w:rtl w:val="true"/>
          <w:lang w:bidi="fa-IR"/>
        </w:rPr>
        <w:t>السیّد علی محمّد بن دلدار علی النقوی اللکهنوی</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الشرح الأوسط من الشروح الثلاثة التی کتبها النقوی علی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موضوعات هذا الشرح مستقاة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بدایة الدرایة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صدر هذا الکتاب فی الهند علی شکل طبعة حجریة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سیصدر مرّة ثانیة محقّقا ضمن 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5:293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14:169</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3"/>
        <w:numPr>
          <w:ilvl w:val="2"/>
          <w:numId w:val="1"/>
        </w:numPr>
        <w:rPr/>
      </w:pPr>
      <w:bookmarkStart w:id="144" w:name="__RefHeading___Toc7279495_3381743652"/>
      <w:bookmarkStart w:id="145" w:name="_Toc61"/>
      <w:bookmarkEnd w:id="144"/>
      <w:r>
        <w:rPr>
          <w:rtl w:val="true"/>
        </w:rPr>
        <w:t>*</w:t>
      </w:r>
      <w:r>
        <w:rPr>
          <w:rtl w:val="true"/>
        </w:rPr>
        <w:t>حاشیة بدایة الدرایة</w:t>
      </w:r>
      <w:bookmarkEnd w:id="14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باقر بن رضا زند الکرمانی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46" w:name="pg14352_132526"/>
    </w:p>
    <w:p>
      <w:pPr>
        <w:pStyle w:val="BookText"/>
        <w:rPr/>
      </w:pPr>
      <w:bookmarkEnd w:id="146"/>
      <w:r>
        <w:rPr>
          <w:rFonts w:ascii="IRNazanin" w:hAnsi="IRNazanin" w:eastAsia="IRNazanin"/>
          <w:color w:val="111111"/>
          <w:sz w:val="28"/>
          <w:sz w:val="28"/>
          <w:szCs w:val="28"/>
          <w:rtl w:val="true"/>
          <w:lang w:bidi="fa-IR"/>
        </w:rPr>
        <w:t>ثمّة أوراق متفرّقة من حاشیة الکرمانی علی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الثانی واقعة فی بدایة نسخة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الفیوضات اللامعة فی حال الکتب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موجودة فی مکتبة آیة اللّه المرعشی،برقم </w:t>
      </w:r>
      <w:r>
        <w:rPr>
          <w:rFonts w:eastAsia="IRNazanin" w:cs="IRNazanin"/>
          <w:color w:val="111111"/>
          <w:sz w:val="28"/>
          <w:szCs w:val="28"/>
          <w:lang w:bidi="fa-IR"/>
        </w:rPr>
        <w:t>7336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19:127</w:t>
      </w:r>
      <w:r>
        <w:rPr>
          <w:rFonts w:eastAsia="IRNazanin" w:cs="IRNazanin"/>
          <w:color w:val="111111"/>
          <w:sz w:val="28"/>
          <w:szCs w:val="28"/>
          <w:rtl w:val="true"/>
          <w:lang w:bidi="fa-IR"/>
        </w:rPr>
        <w:t>.</w:t>
      </w:r>
    </w:p>
    <w:p>
      <w:pPr>
        <w:pStyle w:val="Heading3"/>
        <w:numPr>
          <w:ilvl w:val="2"/>
          <w:numId w:val="1"/>
        </w:numPr>
        <w:rPr/>
      </w:pPr>
      <w:bookmarkStart w:id="147" w:name="__RefHeading___Toc7279497_3381743652"/>
      <w:bookmarkStart w:id="148" w:name="_Toc62"/>
      <w:bookmarkEnd w:id="147"/>
      <w:r>
        <w:rPr>
          <w:rtl w:val="true"/>
        </w:rPr>
        <w:t>*</w:t>
      </w:r>
      <w:r>
        <w:rPr>
          <w:rtl w:val="true"/>
        </w:rPr>
        <w:t>الحاشیة علی التعلیقة البهبهانیة</w:t>
      </w:r>
      <w:r>
        <w:rPr>
          <w:rtl w:val="true"/>
        </w:rPr>
        <w:t>(-</w:t>
      </w:r>
      <w:r>
        <w:rPr>
          <w:rtl w:val="true"/>
        </w:rPr>
        <w:t>حاشیة الفوائد الرجالیة</w:t>
      </w:r>
      <w:r>
        <w:rPr>
          <w:rtl w:val="true"/>
        </w:rPr>
        <w:t>)</w:t>
      </w:r>
      <w:bookmarkEnd w:id="148"/>
    </w:p>
    <w:p>
      <w:pPr>
        <w:pStyle w:val="BookText"/>
        <w:rPr/>
      </w:pPr>
      <w:r>
        <w:rPr>
          <w:rFonts w:ascii="IRNazanin" w:hAnsi="IRNazanin" w:eastAsia="IRNazanin"/>
          <w:color w:val="111111"/>
          <w:sz w:val="28"/>
          <w:sz w:val="28"/>
          <w:szCs w:val="28"/>
          <w:rtl w:val="true"/>
          <w:lang w:bidi="fa-IR"/>
        </w:rPr>
        <w:t>المولی علی بن خلیل الرازی الطهرانی</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مجموعة حواش علی قسم من الفوائد الخمس الرجالیة،و هی مقدّمات تعلیقات الوحید البهبهانی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الفوائد فی فنّ الدرایة و 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جاء قسم من هذه الحواشی فی هامش النسخة رقم </w:t>
      </w:r>
      <w:r>
        <w:rPr>
          <w:rFonts w:eastAsia="IRNazanin" w:cs="IRNazanin"/>
          <w:color w:val="111111"/>
          <w:sz w:val="28"/>
          <w:szCs w:val="28"/>
          <w:lang w:bidi="fa-IR"/>
        </w:rPr>
        <w:t>27/130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آیة اللّه الگلپایگانی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10:135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Heading3"/>
        <w:numPr>
          <w:ilvl w:val="2"/>
          <w:numId w:val="1"/>
        </w:numPr>
        <w:rPr/>
      </w:pPr>
      <w:bookmarkStart w:id="149" w:name="__RefHeading___Toc7279499_3381743652"/>
      <w:bookmarkStart w:id="150" w:name="_Toc63"/>
      <w:bookmarkEnd w:id="149"/>
      <w:r>
        <w:rPr>
          <w:rtl w:val="true"/>
        </w:rPr>
        <w:t>*</w:t>
      </w:r>
      <w:r>
        <w:rPr>
          <w:rtl w:val="true"/>
        </w:rPr>
        <w:t>حاشیة شرح بدایة الدرایة</w:t>
      </w:r>
      <w:bookmarkEnd w:id="150"/>
    </w:p>
    <w:p>
      <w:pPr>
        <w:pStyle w:val="BookText"/>
        <w:rPr/>
      </w:pPr>
      <w:r>
        <w:rPr>
          <w:rFonts w:ascii="IRNazanin" w:hAnsi="IRNazanin" w:eastAsia="IRNazanin"/>
          <w:color w:val="111111"/>
          <w:sz w:val="28"/>
          <w:sz w:val="28"/>
          <w:szCs w:val="28"/>
          <w:rtl w:val="true"/>
          <w:lang w:bidi="fa-IR"/>
        </w:rPr>
        <w:t>الملاّ محمّد باقر الکرهرودی</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مجموعة تعلیقات علمیة مفیدة و قیّمة دوّنها المؤلّف بخطّ یده عام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 حاشیة إحدی نسخ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بدایة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الثانی،و ضمّنها آراءه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هذه النسخة موجودة فی مکتبته الخاصّة،و قد سجّلها المرحوم آیة اللّه آقا مجتبی العراقی فی فهرست مخطوطات مکتبة الکرهرودی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گمنام،آقا مجتبی العراقی</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151" w:name="__RefHeading___Toc7279501_3381743652"/>
      <w:bookmarkStart w:id="152" w:name="_Toc64"/>
      <w:bookmarkEnd w:id="151"/>
      <w:r>
        <w:rPr>
          <w:rtl w:val="true"/>
        </w:rPr>
        <w:t>*</w:t>
      </w:r>
      <w:r>
        <w:rPr>
          <w:rtl w:val="true"/>
        </w:rPr>
        <w:t>حاشیة شرح بدایة الدرایة</w:t>
      </w:r>
      <w:bookmarkEnd w:id="152"/>
    </w:p>
    <w:p>
      <w:pPr>
        <w:pStyle w:val="BookText"/>
        <w:rPr/>
      </w:pPr>
      <w:r>
        <w:rPr>
          <w:rFonts w:ascii="IRNazanin" w:hAnsi="IRNazanin" w:eastAsia="IRNazanin"/>
          <w:color w:val="111111"/>
          <w:sz w:val="28"/>
          <w:sz w:val="28"/>
          <w:szCs w:val="28"/>
          <w:rtl w:val="true"/>
          <w:lang w:bidi="fa-IR"/>
        </w:rPr>
        <w:t>محمّد بن سلیمان التنکابنی</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التنکابنی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مؤلّفاته حواشی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بدایة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الثانی،و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الحواشی متفرّقة فی هوامش الکتاب و غیر مدوّنة علی حدة،و لو أنّها دوّنت علی شکل کتاب لأصبحت مجلّدا کاملا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bookmarkStart w:id="153" w:name="pg14352_132527"/>
    </w:p>
    <w:p>
      <w:pPr>
        <w:pStyle w:val="Heading3"/>
        <w:numPr>
          <w:ilvl w:val="2"/>
          <w:numId w:val="1"/>
        </w:numPr>
        <w:rPr/>
      </w:pPr>
      <w:bookmarkStart w:id="154" w:name="__RefHeading___Toc7279503_3381743652"/>
      <w:bookmarkStart w:id="155" w:name="_Toc65"/>
      <w:bookmarkEnd w:id="153"/>
      <w:bookmarkEnd w:id="154"/>
      <w:r>
        <w:rPr>
          <w:rtl w:val="true"/>
        </w:rPr>
        <w:t>*</w:t>
      </w:r>
      <w:r>
        <w:rPr>
          <w:rtl w:val="true"/>
        </w:rPr>
        <w:t>الحاشیة علی شرح بدایة الدرایة</w:t>
      </w:r>
      <w:bookmarkEnd w:id="155"/>
    </w:p>
    <w:p>
      <w:pPr>
        <w:pStyle w:val="BookText"/>
        <w:rPr/>
      </w:pPr>
      <w:r>
        <w:rPr>
          <w:rFonts w:ascii="IRNazanin" w:hAnsi="IRNazanin" w:eastAsia="IRNazanin"/>
          <w:color w:val="111111"/>
          <w:sz w:val="28"/>
          <w:sz w:val="28"/>
          <w:szCs w:val="28"/>
          <w:rtl w:val="true"/>
          <w:lang w:bidi="fa-IR"/>
        </w:rPr>
        <w:t>الشیخ علی بن عبد اللّه العلیاری التبریزی</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حواش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بدایة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مؤلّفاته الأخری المهمّة فی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بهجة الآمال فی علم الرجال</w:t>
      </w:r>
      <w:r>
        <w:rPr>
          <w:rFonts w:eastAsia="IRNazanin" w:cs="IRNazanin"/>
          <w:color w:val="111111"/>
          <w:sz w:val="28"/>
          <w:szCs w:val="28"/>
          <w:rtl w:val="true"/>
          <w:lang w:bidi="fa-IR"/>
        </w:rPr>
        <w:t>».</w:t>
      </w:r>
    </w:p>
    <w:p>
      <w:pPr>
        <w:pStyle w:val="Heading3"/>
        <w:numPr>
          <w:ilvl w:val="2"/>
          <w:numId w:val="1"/>
        </w:numPr>
        <w:rPr/>
      </w:pPr>
      <w:bookmarkStart w:id="156" w:name="__RefHeading___Toc7279505_3381743652"/>
      <w:bookmarkStart w:id="157" w:name="_Toc66"/>
      <w:bookmarkEnd w:id="156"/>
      <w:r>
        <w:rPr>
          <w:rtl w:val="true"/>
        </w:rPr>
        <w:t>*</w:t>
      </w:r>
      <w:r>
        <w:rPr>
          <w:rtl w:val="true"/>
        </w:rPr>
        <w:t>حاشیة الفوائد الرجالیة</w:t>
      </w:r>
      <w:bookmarkEnd w:id="157"/>
    </w:p>
    <w:p>
      <w:pPr>
        <w:pStyle w:val="BookText"/>
        <w:rPr/>
      </w:pPr>
      <w:r>
        <w:rPr>
          <w:rFonts w:ascii="IRNazanin" w:hAnsi="IRNazanin" w:eastAsia="IRNazanin"/>
          <w:color w:val="111111"/>
          <w:sz w:val="28"/>
          <w:sz w:val="28"/>
          <w:szCs w:val="28"/>
          <w:rtl w:val="true"/>
          <w:lang w:bidi="fa-IR"/>
        </w:rPr>
        <w:t>محمّد باقر بن غلام علی التستری</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للوحید البهبهانی،مستقاة من آراء أستاذه الملاّ علی الخلیلی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10:98</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158" w:name="__RefHeading___Toc7279507_3381743652"/>
      <w:bookmarkStart w:id="159" w:name="_Toc67"/>
      <w:bookmarkEnd w:id="158"/>
      <w:r>
        <w:rPr>
          <w:rtl w:val="true"/>
        </w:rPr>
        <w:t>*</w:t>
      </w:r>
      <w:r>
        <w:rPr>
          <w:rtl w:val="true"/>
        </w:rPr>
        <w:t>حاشیة الرواشح السماویة</w:t>
      </w:r>
      <w:bookmarkEnd w:id="159"/>
    </w:p>
    <w:p>
      <w:pPr>
        <w:pStyle w:val="BookText"/>
        <w:rPr/>
      </w:pPr>
      <w:r>
        <w:rPr>
          <w:rFonts w:ascii="IRNazanin" w:hAnsi="IRNazanin" w:eastAsia="IRNazanin"/>
          <w:color w:val="111111"/>
          <w:sz w:val="28"/>
          <w:sz w:val="28"/>
          <w:szCs w:val="28"/>
          <w:rtl w:val="true"/>
          <w:lang w:bidi="fa-IR"/>
        </w:rPr>
        <w:t>الملاّ محسن الفیض الکاشانی</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کتبها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لاستاذه المیرداماد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شاهد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منها بخطّ الفیض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؛فهرست‌های خودنوشت فیض کاشانی</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Heading3"/>
        <w:numPr>
          <w:ilvl w:val="2"/>
          <w:numId w:val="1"/>
        </w:numPr>
        <w:rPr/>
      </w:pPr>
      <w:bookmarkStart w:id="160" w:name="__RefHeading___Toc7279509_3381743652"/>
      <w:bookmarkStart w:id="161" w:name="_Toc68"/>
      <w:bookmarkEnd w:id="160"/>
      <w:r>
        <w:rPr>
          <w:rtl w:val="true"/>
        </w:rPr>
        <w:t>*</w:t>
      </w:r>
      <w:r>
        <w:rPr>
          <w:rtl w:val="true"/>
        </w:rPr>
        <w:t>حاشیة الرواشح السماویة</w:t>
      </w:r>
      <w:bookmarkEnd w:id="161"/>
    </w:p>
    <w:p>
      <w:pPr>
        <w:pStyle w:val="BookText"/>
        <w:rPr/>
      </w:pPr>
      <w:r>
        <w:rPr>
          <w:rFonts w:ascii="IRNazanin" w:hAnsi="IRNazanin" w:eastAsia="IRNazanin"/>
          <w:color w:val="111111"/>
          <w:sz w:val="28"/>
          <w:sz w:val="28"/>
          <w:szCs w:val="28"/>
          <w:rtl w:val="true"/>
          <w:lang w:bidi="fa-IR"/>
        </w:rPr>
        <w:t>صدر الدین محمّد بن إبراهیم الشیرازی،الملاّ صدرا</w:t>
      </w:r>
      <w:r>
        <w:rPr>
          <w:rFonts w:eastAsia="IRNazanin" w:cs="IRNazanin"/>
          <w:color w:val="111111"/>
          <w:sz w:val="28"/>
          <w:szCs w:val="28"/>
          <w:rtl w:val="true"/>
          <w:lang w:bidi="fa-IR"/>
        </w:rPr>
        <w:t>(</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حاشیة کتبها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لأستاذه المیرداماد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النسخة المخطوطة بخطّ المؤلّف موجودة عند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Heading3"/>
        <w:numPr>
          <w:ilvl w:val="2"/>
          <w:numId w:val="1"/>
        </w:numPr>
        <w:rPr/>
      </w:pPr>
      <w:bookmarkStart w:id="162" w:name="__RefHeading___Toc7279511_3381743652"/>
      <w:bookmarkStart w:id="163" w:name="_Toc69"/>
      <w:bookmarkEnd w:id="162"/>
      <w:r>
        <w:rPr>
          <w:rtl w:val="true"/>
        </w:rPr>
        <w:t>*</w:t>
      </w:r>
      <w:r>
        <w:rPr>
          <w:rtl w:val="true"/>
        </w:rPr>
        <w:t>حاشیة لبّ اللباب</w:t>
      </w:r>
      <w:bookmarkEnd w:id="163"/>
    </w:p>
    <w:p>
      <w:pPr>
        <w:pStyle w:val="BookText"/>
        <w:rPr/>
      </w:pPr>
      <w:r>
        <w:rPr>
          <w:rFonts w:ascii="IRNazanin" w:hAnsi="IRNazanin" w:eastAsia="IRNazanin"/>
          <w:color w:val="111111"/>
          <w:sz w:val="28"/>
          <w:sz w:val="28"/>
          <w:szCs w:val="28"/>
          <w:rtl w:val="true"/>
          <w:lang w:bidi="fa-IR"/>
        </w:rPr>
        <w:t>محمّد سعید بن محمّد رحیم الگیلانی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بخطّ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 اللباب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جعفر الشریعتمدار الأستر آبادی فی عام</w:t>
      </w:r>
      <w:bookmarkStart w:id="164" w:name="pg14352_132528"/>
    </w:p>
    <w:p>
      <w:pPr>
        <w:pStyle w:val="BookText"/>
        <w:rPr/>
      </w:pPr>
      <w:bookmarkEnd w:id="164"/>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دوّن فی حواشیه تعلیقات تکشف عن مراتب فضله و خبرته کما قال العلاّمة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أعلام الشیعة،الکرام البررة </w:t>
      </w:r>
      <w:r>
        <w:rPr>
          <w:rFonts w:eastAsia="IRNazanin" w:cs="IRNazanin"/>
          <w:color w:val="111111"/>
          <w:sz w:val="28"/>
          <w:szCs w:val="28"/>
          <w:lang w:bidi="fa-IR"/>
        </w:rPr>
        <w:t>2:599</w:t>
      </w:r>
      <w:r>
        <w:rPr>
          <w:rFonts w:eastAsia="IRNazanin" w:cs="IRNazanin"/>
          <w:color w:val="111111"/>
          <w:sz w:val="28"/>
          <w:szCs w:val="28"/>
          <w:rtl w:val="true"/>
          <w:lang w:bidi="fa-IR"/>
        </w:rPr>
        <w:t>.</w:t>
      </w:r>
    </w:p>
    <w:p>
      <w:pPr>
        <w:pStyle w:val="Heading3"/>
        <w:numPr>
          <w:ilvl w:val="2"/>
          <w:numId w:val="1"/>
        </w:numPr>
        <w:rPr/>
      </w:pPr>
      <w:bookmarkStart w:id="165" w:name="__RefHeading___Toc7279513_3381743652"/>
      <w:bookmarkStart w:id="166" w:name="_Toc70"/>
      <w:bookmarkEnd w:id="165"/>
      <w:r>
        <w:rPr>
          <w:rtl w:val="true"/>
        </w:rPr>
        <w:t>*</w:t>
      </w:r>
      <w:r>
        <w:rPr>
          <w:rtl w:val="true"/>
        </w:rPr>
        <w:t>حجّیة الحدیث المعنعن</w:t>
      </w:r>
      <w:bookmarkEnd w:id="166"/>
    </w:p>
    <w:p>
      <w:pPr>
        <w:pStyle w:val="BookText"/>
        <w:rPr/>
      </w:pPr>
      <w:r>
        <w:rPr>
          <w:rFonts w:ascii="IRNazanin" w:hAnsi="IRNazanin" w:eastAsia="IRNazanin"/>
          <w:color w:val="111111"/>
          <w:sz w:val="28"/>
          <w:sz w:val="28"/>
          <w:szCs w:val="28"/>
          <w:rtl w:val="true"/>
          <w:lang w:bidi="fa-IR"/>
        </w:rPr>
        <w:t>السیّد محمّد رضا الحسینی الجلالی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مقالة مبسوطة حول الحدیث المعنعن،نشرت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الثالث</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174</w:t>
      </w:r>
      <w:r>
        <w:rPr>
          <w:rFonts w:eastAsia="IRNazanin" w:cs="IRNazanin"/>
          <w:color w:val="111111"/>
          <w:sz w:val="28"/>
          <w:szCs w:val="28"/>
          <w:rtl w:val="true"/>
          <w:lang w:bidi="fa-IR"/>
        </w:rPr>
        <w:t>.</w:t>
      </w:r>
    </w:p>
    <w:p>
      <w:pPr>
        <w:pStyle w:val="Heading3"/>
        <w:numPr>
          <w:ilvl w:val="2"/>
          <w:numId w:val="1"/>
        </w:numPr>
        <w:rPr/>
      </w:pPr>
      <w:bookmarkStart w:id="167" w:name="__RefHeading___Toc7279515_3381743652"/>
      <w:bookmarkStart w:id="168" w:name="_Toc71"/>
      <w:bookmarkEnd w:id="167"/>
      <w:r>
        <w:rPr>
          <w:rtl w:val="true"/>
        </w:rPr>
        <w:t>*</w:t>
      </w:r>
      <w:r>
        <w:rPr>
          <w:rtl w:val="true"/>
        </w:rPr>
        <w:t>الحدیث النبوی بین الروایة و الدرایة</w:t>
      </w:r>
      <w:bookmarkEnd w:id="168"/>
    </w:p>
    <w:p>
      <w:pPr>
        <w:pStyle w:val="BookText"/>
        <w:rPr/>
      </w:pPr>
      <w:r>
        <w:rPr>
          <w:rFonts w:ascii="IRNazanin" w:hAnsi="IRNazanin" w:eastAsia="IRNazanin"/>
          <w:color w:val="111111"/>
          <w:sz w:val="28"/>
          <w:sz w:val="28"/>
          <w:szCs w:val="28"/>
          <w:rtl w:val="true"/>
          <w:lang w:bidi="fa-IR"/>
        </w:rPr>
        <w:t>جعفر السبحانی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مبسوط یهتمّ بإعادة النظر فی الأحادیث النبویة لمعرفة السلیم منها من السقیم،و إعطاء معاییر واضحة لهذا 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یتألّف الکتاب من مقدّمة و بابین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المؤلّف فی کتابه هذا أحادیث نبویّة منقولة بواسطة أربعین صحابیّا بارزا،و عرضها علی محکّ التقییم،و بیّن الأدلّة علی قوّتها أو ضعفها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قم،مؤسسة الإمام الصادق علیه السّلام،</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مجلّة علوم حدیث،العدد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،مقالة السیّد إسلامی فی التعریف بالکتاب المذکور</w:t>
      </w:r>
      <w:r>
        <w:rPr>
          <w:rFonts w:eastAsia="IRNazanin" w:cs="IRNazanin"/>
          <w:color w:val="111111"/>
          <w:sz w:val="28"/>
          <w:szCs w:val="28"/>
          <w:rtl w:val="true"/>
          <w:lang w:bidi="fa-IR"/>
        </w:rPr>
        <w:t>.</w:t>
      </w:r>
    </w:p>
    <w:p>
      <w:pPr>
        <w:pStyle w:val="Heading3"/>
        <w:numPr>
          <w:ilvl w:val="2"/>
          <w:numId w:val="1"/>
        </w:numPr>
        <w:rPr/>
      </w:pPr>
      <w:bookmarkStart w:id="169" w:name="__RefHeading___Toc7279517_3381743652"/>
      <w:bookmarkStart w:id="170" w:name="_Toc72"/>
      <w:bookmarkEnd w:id="169"/>
      <w:r>
        <w:rPr>
          <w:rtl w:val="true"/>
        </w:rPr>
        <w:t>*</w:t>
      </w:r>
      <w:r>
        <w:rPr>
          <w:rtl w:val="true"/>
        </w:rPr>
        <w:t>حدیث و درایه</w:t>
      </w:r>
      <w:bookmarkEnd w:id="170"/>
    </w:p>
    <w:p>
      <w:pPr>
        <w:pStyle w:val="BookText"/>
        <w:rPr/>
      </w:pPr>
      <w:r>
        <w:rPr>
          <w:rFonts w:ascii="IRNazanin" w:hAnsi="IRNazanin" w:eastAsia="IRNazanin"/>
          <w:color w:val="111111"/>
          <w:sz w:val="28"/>
          <w:sz w:val="28"/>
          <w:szCs w:val="28"/>
          <w:rtl w:val="true"/>
          <w:lang w:bidi="fa-IR"/>
        </w:rPr>
        <w:t>مهدی المهریزی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موجزة باللغة الفارسیة حول الحدیث و 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قم،المرکز العالمی للعلوم الإسلامیة،</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171" w:name="__RefHeading___Toc7279519_3381743652"/>
      <w:bookmarkStart w:id="172" w:name="_Toc73"/>
      <w:bookmarkEnd w:id="171"/>
      <w:r>
        <w:rPr>
          <w:rtl w:val="true"/>
        </w:rPr>
        <w:t>*</w:t>
      </w:r>
      <w:r>
        <w:rPr>
          <w:rtl w:val="true"/>
        </w:rPr>
        <w:t>حدیث‌شناسی</w:t>
      </w:r>
      <w:r>
        <w:rPr>
          <w:rtl w:val="true"/>
        </w:rPr>
        <w:t>(</w:t>
      </w:r>
      <w:r>
        <w:rPr>
          <w:rtl w:val="true"/>
        </w:rPr>
        <w:t>معرفة الحدیث</w:t>
      </w:r>
      <w:r>
        <w:rPr>
          <w:rtl w:val="true"/>
        </w:rPr>
        <w:t>)</w:t>
      </w:r>
      <w:bookmarkEnd w:id="172"/>
    </w:p>
    <w:p>
      <w:pPr>
        <w:pStyle w:val="BookText"/>
        <w:rPr/>
      </w:pPr>
      <w:r>
        <w:rPr>
          <w:rFonts w:ascii="IRNazanin" w:hAnsi="IRNazanin" w:eastAsia="IRNazanin"/>
          <w:color w:val="111111"/>
          <w:sz w:val="28"/>
          <w:sz w:val="28"/>
          <w:szCs w:val="28"/>
          <w:rtl w:val="true"/>
          <w:lang w:bidi="fa-IR"/>
        </w:rPr>
        <w:t>السیّد مهدی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ترجمة و شرح باللغة الفارسیة علی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طبعت مع المتن العربی فی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بقم عام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73" w:name="pg14352_132529"/>
    </w:p>
    <w:p>
      <w:pPr>
        <w:pStyle w:val="Heading3"/>
        <w:numPr>
          <w:ilvl w:val="2"/>
          <w:numId w:val="1"/>
        </w:numPr>
        <w:rPr/>
      </w:pPr>
      <w:bookmarkStart w:id="174" w:name="__RefHeading___Toc7279521_3381743652"/>
      <w:bookmarkStart w:id="175" w:name="_Toc74"/>
      <w:bookmarkEnd w:id="173"/>
      <w:bookmarkEnd w:id="174"/>
      <w:r>
        <w:rPr>
          <w:rtl w:val="true"/>
        </w:rPr>
        <w:t>*</w:t>
      </w:r>
      <w:r>
        <w:rPr>
          <w:rtl w:val="true"/>
        </w:rPr>
        <w:t>حلّ الإشکال</w:t>
      </w:r>
      <w:r>
        <w:rPr>
          <w:rtl w:val="true"/>
        </w:rPr>
        <w:t>(</w:t>
      </w:r>
      <w:r>
        <w:rPr>
          <w:rtl w:val="true"/>
        </w:rPr>
        <w:t>فی معرفة الرجال</w:t>
      </w:r>
      <w:r>
        <w:rPr>
          <w:rtl w:val="true"/>
        </w:rPr>
        <w:t>)</w:t>
      </w:r>
      <w:bookmarkEnd w:id="175"/>
    </w:p>
    <w:p>
      <w:pPr>
        <w:pStyle w:val="BookText"/>
        <w:rPr/>
      </w:pPr>
      <w:r>
        <w:rPr>
          <w:rFonts w:ascii="IRNazanin" w:hAnsi="IRNazanin" w:eastAsia="IRNazanin"/>
          <w:color w:val="111111"/>
          <w:sz w:val="28"/>
          <w:sz w:val="28"/>
          <w:szCs w:val="28"/>
          <w:rtl w:val="true"/>
          <w:lang w:bidi="fa-IR"/>
        </w:rPr>
        <w:t>جمال الدین أحمد بن موسی بن جعفر بن طاووس الحلّی</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المؤلّف أستاذا للعلاّمة الحلّی و ابن داود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بعض الباحثین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الکتاب أوّل تألیف شیعی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نعدّ الحاکم النیسابوری شیعیّا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اعتبروا ابن طاووس أوّل من ابتکر تقسیم المصطلحات الجدیدة فی تقسیم الحدیث إلی أربعة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أخذ عن هذا الکتاب کلّ من العلاّمة الحلّی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داود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نسخته الأصلیة عند الشهید الثانی،و انتقلت بعد وفاته إلی ابنه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کتب علیه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التحریر الطاووسی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وصلت هذه النسخة أیضا إلی ید الملاّ عبد اللّه الشوشتری،فاستخرج ما کان فیها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لابن الغضائری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بقیت هذه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العلاّمة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عصر العلاّمة المجلسی، و لکن لا توجد بعد ذلک أیة معلومات عنها أو عن النسخ الأخری لهذا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؛مقباس الهدایة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3"/>
        <w:numPr>
          <w:ilvl w:val="2"/>
          <w:numId w:val="1"/>
        </w:numPr>
        <w:rPr/>
      </w:pPr>
      <w:bookmarkStart w:id="176" w:name="__RefHeading___Toc7279523_3381743652"/>
      <w:bookmarkStart w:id="177" w:name="_Toc75"/>
      <w:bookmarkEnd w:id="176"/>
      <w:r>
        <w:rPr>
          <w:rtl w:val="true"/>
        </w:rPr>
        <w:t>*</w:t>
      </w:r>
      <w:r>
        <w:rPr>
          <w:rtl w:val="true"/>
        </w:rPr>
        <w:t>دانش حدیث</w:t>
      </w:r>
      <w:r>
        <w:rPr>
          <w:rtl w:val="true"/>
        </w:rPr>
        <w:t>(</w:t>
      </w:r>
      <w:r>
        <w:rPr>
          <w:rtl w:val="true"/>
        </w:rPr>
        <w:t>علم الحدیث</w:t>
      </w:r>
      <w:r>
        <w:rPr>
          <w:rtl w:val="true"/>
        </w:rPr>
        <w:t>)</w:t>
      </w:r>
      <w:bookmarkEnd w:id="177"/>
    </w:p>
    <w:p>
      <w:pPr>
        <w:pStyle w:val="BookText"/>
        <w:rPr/>
      </w:pPr>
      <w:r>
        <w:rPr>
          <w:rFonts w:ascii="IRNazanin" w:hAnsi="IRNazanin" w:eastAsia="IRNazanin"/>
          <w:color w:val="111111"/>
          <w:sz w:val="28"/>
          <w:sz w:val="28"/>
          <w:szCs w:val="28"/>
          <w:rtl w:val="true"/>
          <w:lang w:bidi="fa-IR"/>
        </w:rPr>
        <w:t>محمّد باقر نجف‌زاده بارفروش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مدوّن باللغة الفارسیة حول علم الحدیث و تعریفه و فروعه،و بیان أقسام الحدیث،و تعریف المصطلحات الحدیثیة،و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طهران،دار الجهاد الجامعی للنشر،</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178" w:name="__RefHeading___Toc7279525_3381743652"/>
      <w:bookmarkStart w:id="179" w:name="_Toc76"/>
      <w:bookmarkEnd w:id="178"/>
      <w:r>
        <w:rPr>
          <w:rtl w:val="true"/>
        </w:rPr>
        <w:t>*</w:t>
      </w:r>
      <w:r>
        <w:rPr>
          <w:rtl w:val="true"/>
        </w:rPr>
        <w:t>دراسات فی الحدیث و المحدّثین</w:t>
      </w:r>
      <w:bookmarkEnd w:id="179"/>
    </w:p>
    <w:p>
      <w:pPr>
        <w:pStyle w:val="BookText"/>
        <w:rPr/>
      </w:pPr>
      <w:r>
        <w:rPr>
          <w:rFonts w:ascii="IRNazanin" w:hAnsi="IRNazanin" w:eastAsia="IRNazanin"/>
          <w:color w:val="111111"/>
          <w:sz w:val="28"/>
          <w:sz w:val="28"/>
          <w:szCs w:val="28"/>
          <w:rtl w:val="true"/>
          <w:lang w:bidi="fa-IR"/>
        </w:rPr>
        <w:t>هاشم معروف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تبحث تفصیلیا فی علم الدرایة و الرجال،و تضمّ مقدّمة و خمسة فصول حول تدوین الحدیث و المقارنة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للکلینی</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التعارف للمطبوعات،</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bookmarkStart w:id="180" w:name="pg14352_132530"/>
    </w:p>
    <w:p>
      <w:pPr>
        <w:pStyle w:val="Heading3"/>
        <w:numPr>
          <w:ilvl w:val="2"/>
          <w:numId w:val="1"/>
        </w:numPr>
        <w:rPr/>
      </w:pPr>
      <w:bookmarkStart w:id="181" w:name="__RefHeading___Toc7279527_3381743652"/>
      <w:bookmarkStart w:id="182" w:name="_Toc77"/>
      <w:bookmarkEnd w:id="180"/>
      <w:bookmarkEnd w:id="181"/>
      <w:r>
        <w:rPr>
          <w:rtl w:val="true"/>
        </w:rPr>
        <w:t>*</w:t>
      </w:r>
      <w:r>
        <w:rPr>
          <w:rtl w:val="true"/>
        </w:rPr>
        <w:t>دراسة حول الخبر المتواتر</w:t>
      </w:r>
      <w:bookmarkEnd w:id="182"/>
    </w:p>
    <w:p>
      <w:pPr>
        <w:pStyle w:val="BookText"/>
        <w:rPr/>
      </w:pPr>
      <w:r>
        <w:rPr>
          <w:rFonts w:ascii="IRNazanin" w:hAnsi="IRNazanin" w:eastAsia="IRNazanin"/>
          <w:color w:val="111111"/>
          <w:sz w:val="28"/>
          <w:sz w:val="28"/>
          <w:szCs w:val="28"/>
          <w:rtl w:val="true"/>
          <w:lang w:bidi="fa-IR"/>
        </w:rPr>
        <w:t>السیّد هاشم الهاشمی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مقالة نشرت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16:34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Heading3"/>
        <w:numPr>
          <w:ilvl w:val="2"/>
          <w:numId w:val="1"/>
        </w:numPr>
        <w:rPr/>
      </w:pPr>
      <w:bookmarkStart w:id="183" w:name="__RefHeading___Toc7279529_3381743652"/>
      <w:bookmarkStart w:id="184" w:name="_Toc78"/>
      <w:bookmarkEnd w:id="183"/>
      <w:r>
        <w:rPr>
          <w:rtl w:val="true"/>
        </w:rPr>
        <w:t>*</w:t>
      </w:r>
      <w:r>
        <w:rPr>
          <w:rtl w:val="true"/>
        </w:rPr>
        <w:t>درایه</w:t>
      </w:r>
      <w:bookmarkEnd w:id="184"/>
    </w:p>
    <w:p>
      <w:pPr>
        <w:pStyle w:val="BookText"/>
        <w:rPr/>
      </w:pPr>
      <w:r>
        <w:rPr>
          <w:rFonts w:ascii="IRNazanin" w:hAnsi="IRNazanin" w:eastAsia="IRNazanin"/>
          <w:color w:val="111111"/>
          <w:sz w:val="28"/>
          <w:sz w:val="28"/>
          <w:szCs w:val="28"/>
          <w:rtl w:val="true"/>
          <w:lang w:bidi="fa-IR"/>
        </w:rPr>
        <w:t>محمّد علی النوری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فوائد فی علم الدرایة دوّنها محمّد صادق التویسرکانی عام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ه،نقلا عن محمّد علی النوری فی نسخة تضمّ مجموعة من الرسائل المختلفة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النسخة موجودة فی مکتبة جامع گوهرشاد فی مشهد برقم </w:t>
      </w:r>
      <w:r>
        <w:rPr>
          <w:rFonts w:eastAsia="IRNazanin" w:cs="IRNazanin"/>
          <w:color w:val="111111"/>
          <w:sz w:val="28"/>
          <w:szCs w:val="28"/>
          <w:lang w:bidi="fa-IR"/>
        </w:rPr>
        <w:t>543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مسجد گوهرشاد </w:t>
      </w:r>
      <w:r>
        <w:rPr>
          <w:rFonts w:eastAsia="IRNazanin" w:cs="IRNazanin"/>
          <w:color w:val="111111"/>
          <w:sz w:val="28"/>
          <w:szCs w:val="28"/>
          <w:lang w:bidi="fa-IR"/>
        </w:rPr>
        <w:t>2:651</w:t>
      </w:r>
      <w:r>
        <w:rPr>
          <w:rFonts w:eastAsia="IRNazanin" w:cs="IRNazanin"/>
          <w:color w:val="111111"/>
          <w:sz w:val="28"/>
          <w:szCs w:val="28"/>
          <w:rtl w:val="true"/>
          <w:lang w:bidi="fa-IR"/>
        </w:rPr>
        <w:t>.</w:t>
      </w:r>
    </w:p>
    <w:p>
      <w:pPr>
        <w:pStyle w:val="Heading3"/>
        <w:numPr>
          <w:ilvl w:val="2"/>
          <w:numId w:val="1"/>
        </w:numPr>
        <w:rPr/>
      </w:pPr>
      <w:bookmarkStart w:id="185" w:name="__RefHeading___Toc7279531_3381743652"/>
      <w:bookmarkStart w:id="186" w:name="_Toc79"/>
      <w:bookmarkEnd w:id="185"/>
      <w:r>
        <w:rPr>
          <w:rtl w:val="true"/>
        </w:rPr>
        <w:t>*</w:t>
      </w:r>
      <w:r>
        <w:rPr>
          <w:rtl w:val="true"/>
        </w:rPr>
        <w:t>درایة الحدیث</w:t>
      </w:r>
      <w:bookmarkEnd w:id="186"/>
    </w:p>
    <w:p>
      <w:pPr>
        <w:pStyle w:val="BookText"/>
        <w:rPr/>
      </w:pPr>
      <w:r>
        <w:rPr>
          <w:rFonts w:ascii="IRNazanin" w:hAnsi="IRNazanin" w:eastAsia="IRNazanin"/>
          <w:color w:val="111111"/>
          <w:sz w:val="28"/>
          <w:sz w:val="28"/>
          <w:szCs w:val="28"/>
          <w:rtl w:val="true"/>
          <w:lang w:bidi="fa-IR"/>
        </w:rPr>
        <w:t>السیّد عبد المجید الگروسی الطباطبائی الهمدانی</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موجزة فی علم الدرایة تمّ الانتهاء من تألیفها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المخطوطة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المکتوبة بخطّ المؤلّف و الواقعة فی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من القطع الرقعی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 فی مکتبة شیخ حسین عندلیب الخاصة فی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أنّ کتب هذه المکتبة انتقلت إلی مکتبة آیة اللّه المرعشی فی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3:1222</w:t>
      </w:r>
    </w:p>
    <w:p>
      <w:pPr>
        <w:pStyle w:val="Heading3"/>
        <w:numPr>
          <w:ilvl w:val="2"/>
          <w:numId w:val="1"/>
        </w:numPr>
        <w:rPr/>
      </w:pPr>
      <w:bookmarkStart w:id="187" w:name="__RefHeading___Toc7279533_3381743652"/>
      <w:bookmarkStart w:id="188" w:name="_Toc80"/>
      <w:bookmarkEnd w:id="187"/>
      <w:r>
        <w:rPr>
          <w:rtl w:val="true"/>
        </w:rPr>
        <w:t>*</w:t>
      </w:r>
      <w:r>
        <w:rPr>
          <w:rtl w:val="true"/>
        </w:rPr>
        <w:t>درایة الحدیث</w:t>
      </w:r>
      <w:r>
        <w:rPr>
          <w:rtl w:val="true"/>
        </w:rPr>
        <w:t>(-</w:t>
      </w:r>
      <w:r>
        <w:rPr>
          <w:rtl w:val="true"/>
        </w:rPr>
        <w:t>رسالة فی الدرایة</w:t>
      </w:r>
      <w:r>
        <w:rPr>
          <w:rtl w:val="true"/>
        </w:rPr>
        <w:t>)</w:t>
      </w:r>
      <w:bookmarkEnd w:id="188"/>
    </w:p>
    <w:p>
      <w:pPr>
        <w:pStyle w:val="BookText"/>
        <w:rPr/>
      </w:pPr>
      <w:r>
        <w:rPr>
          <w:rFonts w:ascii="IRNazanin" w:hAnsi="IRNazanin" w:eastAsia="IRNazanin"/>
          <w:color w:val="111111"/>
          <w:sz w:val="28"/>
          <w:sz w:val="28"/>
          <w:szCs w:val="28"/>
          <w:rtl w:val="true"/>
          <w:lang w:bidi="fa-IR"/>
        </w:rPr>
        <w:t>الشیخ علی بن محمود المشغری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 هو خال والد الشیخ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الحرّ العاملی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مؤلّفاته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أشار الشیخ آقا بزرک الطهرانی إلی الرسالة المذکورة بصفتها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؛کشف الحجب و الأستار</w:t>
      </w:r>
      <w:r>
        <w:rPr>
          <w:rFonts w:eastAsia="IRNazanin" w:cs="IRNazanin"/>
          <w:color w:val="111111"/>
          <w:sz w:val="28"/>
          <w:szCs w:val="28"/>
          <w:rtl w:val="true"/>
          <w:lang w:bidi="fa-IR"/>
        </w:rPr>
        <w:t>:</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1:134</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4:255</w:t>
      </w:r>
      <w:r>
        <w:rPr>
          <w:rFonts w:eastAsia="IRNazanin" w:cs="IRNazanin"/>
          <w:color w:val="111111"/>
          <w:sz w:val="28"/>
          <w:szCs w:val="28"/>
          <w:rtl w:val="true"/>
          <w:lang w:bidi="fa-IR"/>
        </w:rPr>
        <w:t>.</w:t>
      </w:r>
      <w:bookmarkStart w:id="189" w:name="pg14352_132531"/>
    </w:p>
    <w:p>
      <w:pPr>
        <w:pStyle w:val="Heading3"/>
        <w:numPr>
          <w:ilvl w:val="2"/>
          <w:numId w:val="1"/>
        </w:numPr>
        <w:rPr/>
      </w:pPr>
      <w:bookmarkStart w:id="190" w:name="__RefHeading___Toc7279535_3381743652"/>
      <w:bookmarkStart w:id="191" w:name="_Toc81"/>
      <w:bookmarkEnd w:id="189"/>
      <w:bookmarkEnd w:id="190"/>
      <w:r>
        <w:rPr>
          <w:rtl w:val="true"/>
        </w:rPr>
        <w:t>*</w:t>
      </w:r>
      <w:r>
        <w:rPr>
          <w:rtl w:val="true"/>
        </w:rPr>
        <w:t>درایة الحدیث</w:t>
      </w:r>
      <w:bookmarkEnd w:id="191"/>
    </w:p>
    <w:p>
      <w:pPr>
        <w:pStyle w:val="BookText"/>
        <w:rPr/>
      </w:pPr>
      <w:r>
        <w:rPr>
          <w:rFonts w:ascii="IRNazanin" w:hAnsi="IRNazanin" w:eastAsia="IRNazanin"/>
          <w:color w:val="111111"/>
          <w:sz w:val="28"/>
          <w:sz w:val="28"/>
          <w:szCs w:val="28"/>
          <w:rtl w:val="true"/>
          <w:lang w:bidi="fa-IR"/>
        </w:rPr>
        <w:t>أحمد بن محمّد إبراهیم النقوی اللکهنوی</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علماء الهند،و یعرف باسم العلاّمة الهندی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ما یناهز السبعین کتابا و رسالة فی مختلف میادین العلوم الإسلامیة،و قد طبع الکثیر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مؤلّفاته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باللغة العربیة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موسوعة مؤلّفی الإمامیة </w:t>
      </w:r>
      <w:r>
        <w:rPr>
          <w:rFonts w:eastAsia="IRNazanin" w:cs="IRNazanin"/>
          <w:color w:val="111111"/>
          <w:sz w:val="28"/>
          <w:szCs w:val="28"/>
          <w:lang w:bidi="fa-IR"/>
        </w:rPr>
        <w:t>4:466</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؛مطلع الأنوار</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البصائر،حسن بن محمّد</w:t>
      </w:r>
      <w:r>
        <w:rPr>
          <w:rFonts w:eastAsia="IRNazanin" w:cs="IRNazanin"/>
          <w:color w:val="111111"/>
          <w:sz w:val="28"/>
          <w:szCs w:val="28"/>
          <w:rtl w:val="true"/>
          <w:lang w:bidi="fa-IR"/>
        </w:rPr>
        <w:t>.</w:t>
      </w:r>
    </w:p>
    <w:p>
      <w:pPr>
        <w:pStyle w:val="Heading3"/>
        <w:numPr>
          <w:ilvl w:val="2"/>
          <w:numId w:val="1"/>
        </w:numPr>
        <w:rPr/>
      </w:pPr>
      <w:bookmarkStart w:id="192" w:name="__RefHeading___Toc7279537_3381743652"/>
      <w:bookmarkStart w:id="193" w:name="_Toc82"/>
      <w:bookmarkEnd w:id="192"/>
      <w:r>
        <w:rPr>
          <w:rtl w:val="true"/>
        </w:rPr>
        <w:t>*</w:t>
      </w:r>
      <w:r>
        <w:rPr>
          <w:rtl w:val="true"/>
        </w:rPr>
        <w:t>درایة الحدیث</w:t>
      </w:r>
      <w:bookmarkEnd w:id="193"/>
    </w:p>
    <w:p>
      <w:pPr>
        <w:pStyle w:val="BookText"/>
        <w:rPr/>
      </w:pPr>
      <w:r>
        <w:rPr>
          <w:rFonts w:ascii="IRNazanin" w:hAnsi="IRNazanin" w:eastAsia="IRNazanin"/>
          <w:color w:val="111111"/>
          <w:sz w:val="28"/>
          <w:sz w:val="28"/>
          <w:szCs w:val="28"/>
          <w:rtl w:val="true"/>
          <w:lang w:bidi="fa-IR"/>
        </w:rPr>
        <w:t>السیّد حسین بن محمّد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بقواعد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یتألّف من مقدّمة و ستّة أبواب و خاتمة بیّن فیها تلک القواعد بإیجاز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عثرنا علی نسختین من هذه الرسالة یعود تأریخ کتابة إحداهما إلی عام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المخطوطة رقم </w:t>
      </w:r>
      <w:r>
        <w:rPr>
          <w:rFonts w:eastAsia="IRNazanin" w:cs="IRNazanin"/>
          <w:color w:val="111111"/>
          <w:sz w:val="28"/>
          <w:szCs w:val="28"/>
          <w:lang w:bidi="fa-IR"/>
        </w:rPr>
        <w:t>8871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آیة اللّه المرعشی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23:59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14:248</w:t>
      </w:r>
      <w:r>
        <w:rPr>
          <w:rFonts w:eastAsia="IRNazanin" w:cs="IRNazanin"/>
          <w:color w:val="111111"/>
          <w:sz w:val="28"/>
          <w:szCs w:val="28"/>
          <w:rtl w:val="true"/>
          <w:lang w:bidi="fa-IR"/>
        </w:rPr>
        <w:t>.</w:t>
      </w:r>
    </w:p>
    <w:p>
      <w:pPr>
        <w:pStyle w:val="Heading3"/>
        <w:numPr>
          <w:ilvl w:val="2"/>
          <w:numId w:val="1"/>
        </w:numPr>
        <w:rPr/>
      </w:pPr>
      <w:bookmarkStart w:id="194" w:name="__RefHeading___Toc7279539_3381743652"/>
      <w:bookmarkStart w:id="195" w:name="_Toc83"/>
      <w:bookmarkEnd w:id="194"/>
      <w:r>
        <w:rPr>
          <w:rtl w:val="true"/>
        </w:rPr>
        <w:t>*</w:t>
      </w:r>
      <w:r>
        <w:rPr>
          <w:rtl w:val="true"/>
        </w:rPr>
        <w:t>درایة الحدیث</w:t>
      </w:r>
      <w:bookmarkEnd w:id="195"/>
    </w:p>
    <w:p>
      <w:pPr>
        <w:pStyle w:val="BookText"/>
        <w:rPr/>
      </w:pPr>
      <w:r>
        <w:rPr>
          <w:rFonts w:ascii="IRNazanin" w:hAnsi="IRNazanin" w:eastAsia="IRNazanin"/>
          <w:color w:val="111111"/>
          <w:sz w:val="28"/>
          <w:sz w:val="28"/>
          <w:szCs w:val="28"/>
          <w:rtl w:val="true"/>
          <w:lang w:bidi="fa-IR"/>
        </w:rPr>
        <w:t>السیّد عبد اللّه بن محمّد رضا شبّر الحسینی الکاظمی</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تناول المؤلّف فی مقدّمة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المعارف و الأحکام فی مسائل الحلال و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موضوع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فیها عدّة مقاصد،و یتألّف کلّ مقصد من عدّة مقامات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المؤلّف من کتابة هذه المقدّمة فی عام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عثرنا حتّی الآن علی سبع نسخ من هذه المقدّمة المبسوطة،منها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المرقمة </w:t>
      </w:r>
      <w:r>
        <w:rPr>
          <w:rFonts w:eastAsia="IRNazanin" w:cs="IRNazanin"/>
          <w:color w:val="111111"/>
          <w:sz w:val="28"/>
          <w:szCs w:val="28"/>
          <w:lang w:bidi="fa-IR"/>
        </w:rPr>
        <w:t>31/51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آیة اللّه الگلپایگانی بقم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18:129</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؛فهرست الفبایی کتابخانه آستان قدس رضوی</w:t>
      </w:r>
      <w:r>
        <w:rPr>
          <w:rFonts w:eastAsia="IRNazanin" w:cs="IRNazanin"/>
          <w:color w:val="111111"/>
          <w:sz w:val="28"/>
          <w:szCs w:val="28"/>
          <w:rtl w:val="true"/>
          <w:lang w:bidi="fa-IR"/>
        </w:rPr>
        <w:t>:</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25:86</w:t>
      </w:r>
      <w:r>
        <w:rPr>
          <w:rFonts w:eastAsia="IRNazanin" w:cs="IRNazanin"/>
          <w:color w:val="111111"/>
          <w:sz w:val="28"/>
          <w:szCs w:val="28"/>
          <w:rtl w:val="true"/>
          <w:lang w:bidi="fa-IR"/>
        </w:rPr>
        <w:t>.</w:t>
      </w:r>
      <w:bookmarkStart w:id="196" w:name="pg14352_132532"/>
    </w:p>
    <w:p>
      <w:pPr>
        <w:pStyle w:val="Heading3"/>
        <w:numPr>
          <w:ilvl w:val="2"/>
          <w:numId w:val="1"/>
        </w:numPr>
        <w:rPr/>
      </w:pPr>
      <w:bookmarkStart w:id="197" w:name="__RefHeading___Toc7279541_3381743652"/>
      <w:bookmarkStart w:id="198" w:name="_Toc84"/>
      <w:bookmarkEnd w:id="196"/>
      <w:bookmarkEnd w:id="197"/>
      <w:r>
        <w:rPr>
          <w:rtl w:val="true"/>
        </w:rPr>
        <w:t>*</w:t>
      </w:r>
      <w:r>
        <w:rPr>
          <w:rtl w:val="true"/>
        </w:rPr>
        <w:t>درایة الحدیث</w:t>
      </w:r>
      <w:bookmarkEnd w:id="198"/>
    </w:p>
    <w:p>
      <w:pPr>
        <w:pStyle w:val="BookText"/>
        <w:rPr/>
      </w:pPr>
      <w:r>
        <w:rPr>
          <w:rFonts w:ascii="IRNazanin" w:hAnsi="IRNazanin" w:eastAsia="IRNazanin"/>
          <w:color w:val="111111"/>
          <w:sz w:val="28"/>
          <w:sz w:val="28"/>
          <w:szCs w:val="28"/>
          <w:rtl w:val="true"/>
          <w:lang w:bidi="fa-IR"/>
        </w:rPr>
        <w:t>جزء من رسالة موسّعة فی علم الدرایة مؤلّفها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مؤلّفها آراء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للوحید البهبهانی</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النسخة موجودة ضمن مجموعة الطباطبائی برقم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مجلس الشوری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 المراتب الأوّل فی بیان بعض مصطلحات أهل الرجال فی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مجلس </w:t>
      </w:r>
      <w:r>
        <w:rPr>
          <w:rFonts w:eastAsia="IRNazanin" w:cs="IRNazanin"/>
          <w:color w:val="111111"/>
          <w:sz w:val="28"/>
          <w:szCs w:val="28"/>
          <w:lang w:bidi="fa-IR"/>
        </w:rPr>
        <w:t>22:255</w:t>
      </w:r>
      <w:r>
        <w:rPr>
          <w:rFonts w:eastAsia="IRNazanin" w:cs="IRNazanin"/>
          <w:color w:val="111111"/>
          <w:sz w:val="28"/>
          <w:szCs w:val="28"/>
          <w:rtl w:val="true"/>
          <w:lang w:bidi="fa-IR"/>
        </w:rPr>
        <w:t>.</w:t>
      </w:r>
    </w:p>
    <w:p>
      <w:pPr>
        <w:pStyle w:val="Heading3"/>
        <w:numPr>
          <w:ilvl w:val="2"/>
          <w:numId w:val="1"/>
        </w:numPr>
        <w:rPr/>
      </w:pPr>
      <w:bookmarkStart w:id="199" w:name="__RefHeading___Toc7279543_3381743652"/>
      <w:bookmarkStart w:id="200" w:name="_Toc85"/>
      <w:bookmarkEnd w:id="199"/>
      <w:r>
        <w:rPr>
          <w:rtl w:val="true"/>
        </w:rPr>
        <w:t>درایة الحدیث</w:t>
      </w:r>
      <w:bookmarkEnd w:id="200"/>
    </w:p>
    <w:p>
      <w:pPr>
        <w:pStyle w:val="BookText"/>
        <w:rPr/>
      </w:pPr>
      <w:r>
        <w:rPr>
          <w:rFonts w:ascii="IRNazanin" w:hAnsi="IRNazanin" w:eastAsia="IRNazanin"/>
          <w:color w:val="111111"/>
          <w:sz w:val="28"/>
          <w:sz w:val="28"/>
          <w:szCs w:val="28"/>
          <w:rtl w:val="true"/>
          <w:lang w:bidi="fa-IR"/>
        </w:rPr>
        <w:t>مواضیع متفرّقة حول الحدیث و أنواعه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مؤلّفها من تلامیذ المیرزا القمّی </w:t>
      </w:r>
      <w:r>
        <w:rPr>
          <w:rFonts w:eastAsia="IRNazanin" w:cs="IRNazanin"/>
          <w:color w:val="111111"/>
          <w:sz w:val="28"/>
          <w:szCs w:val="28"/>
          <w:rtl w:val="true"/>
          <w:lang w:bidi="fa-IR"/>
        </w:rPr>
        <w:t>(</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النسخة موجودة فی المکتبة الوطنیة الإیرانیة برقم </w:t>
      </w:r>
      <w:r>
        <w:rPr>
          <w:rFonts w:eastAsia="IRNazanin" w:cs="IRNazanin"/>
          <w:color w:val="111111"/>
          <w:sz w:val="28"/>
          <w:szCs w:val="28"/>
          <w:lang w:bidi="fa-IR"/>
        </w:rPr>
        <w:t>2284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ملی </w:t>
      </w:r>
      <w:r>
        <w:rPr>
          <w:rFonts w:eastAsia="IRNazanin" w:cs="IRNazanin"/>
          <w:color w:val="111111"/>
          <w:sz w:val="28"/>
          <w:szCs w:val="28"/>
          <w:lang w:bidi="fa-IR"/>
        </w:rPr>
        <w:t>11:713</w:t>
      </w:r>
      <w:r>
        <w:rPr>
          <w:rFonts w:eastAsia="IRNazanin" w:cs="IRNazanin"/>
          <w:color w:val="111111"/>
          <w:sz w:val="28"/>
          <w:szCs w:val="28"/>
          <w:rtl w:val="true"/>
          <w:lang w:bidi="fa-IR"/>
        </w:rPr>
        <w:t>.</w:t>
      </w:r>
    </w:p>
    <w:p>
      <w:pPr>
        <w:pStyle w:val="Heading3"/>
        <w:numPr>
          <w:ilvl w:val="2"/>
          <w:numId w:val="1"/>
        </w:numPr>
        <w:rPr/>
      </w:pPr>
      <w:bookmarkStart w:id="201" w:name="__RefHeading___Toc7279545_3381743652"/>
      <w:bookmarkStart w:id="202" w:name="_Toc86"/>
      <w:bookmarkEnd w:id="201"/>
      <w:r>
        <w:rPr>
          <w:rtl w:val="true"/>
        </w:rPr>
        <w:t>*</w:t>
      </w:r>
      <w:r>
        <w:rPr>
          <w:rtl w:val="true"/>
        </w:rPr>
        <w:t>درایة الحدیث</w:t>
      </w:r>
      <w:bookmarkEnd w:id="202"/>
    </w:p>
    <w:p>
      <w:pPr>
        <w:pStyle w:val="BookText"/>
        <w:rPr/>
      </w:pPr>
      <w:r>
        <w:rPr>
          <w:rFonts w:ascii="IRNazanin" w:hAnsi="IRNazanin" w:eastAsia="IRNazanin"/>
          <w:color w:val="111111"/>
          <w:sz w:val="28"/>
          <w:sz w:val="28"/>
          <w:szCs w:val="28"/>
          <w:rtl w:val="true"/>
          <w:lang w:bidi="fa-IR"/>
        </w:rPr>
        <w:t>کاظم مدیر الشانچی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یتناول دراسة مبادئ علم الحدیث،و معانی الأخبار و السنّة،و طبقات الصحابة، و مصطلحات الحدیث بما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 و الآحاد،و سلسلة الرواة و شرائط الراوی،و حجیّة الأخبار،ثمّ یأتی علی النظر إلی الکتب الأربعة عند الشیعة، و الصحاح الستّة عند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المخطوطة بید المؤلّف محفوظة فی مکتبة الروضة الرضویة المقدّسة برقم </w:t>
      </w:r>
      <w:r>
        <w:rPr>
          <w:rFonts w:eastAsia="IRNazanin" w:cs="IRNazanin"/>
          <w:color w:val="111111"/>
          <w:sz w:val="28"/>
          <w:szCs w:val="28"/>
          <w:lang w:bidi="fa-IR"/>
        </w:rPr>
        <w:t>13153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الألفبائی للروضة الرضویة</w:t>
      </w:r>
      <w:r>
        <w:rPr>
          <w:rFonts w:eastAsia="IRNazanin" w:cs="IRNazanin"/>
          <w:color w:val="111111"/>
          <w:sz w:val="28"/>
          <w:szCs w:val="28"/>
          <w:rtl w:val="true"/>
          <w:lang w:bidi="fa-IR"/>
        </w:rPr>
        <w:t>:</w:t>
      </w:r>
      <w:r>
        <w:rPr>
          <w:rFonts w:eastAsia="IRNazanin" w:cs="IRNazanin"/>
          <w:color w:val="111111"/>
          <w:sz w:val="28"/>
          <w:szCs w:val="28"/>
          <w:lang w:bidi="fa-IR"/>
        </w:rPr>
        <w:t>244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قم،مرکز الإعلام الإسلامی،عام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المطبوعات العربیة فی إیران</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1:259</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2053</w:t>
      </w:r>
      <w:r>
        <w:rPr>
          <w:rFonts w:eastAsia="IRNazanin" w:cs="IRNazanin"/>
          <w:color w:val="111111"/>
          <w:sz w:val="28"/>
          <w:szCs w:val="28"/>
          <w:rtl w:val="true"/>
          <w:lang w:bidi="fa-IR"/>
        </w:rPr>
        <w:t>.</w:t>
      </w:r>
    </w:p>
    <w:p>
      <w:pPr>
        <w:pStyle w:val="Heading3"/>
        <w:numPr>
          <w:ilvl w:val="2"/>
          <w:numId w:val="1"/>
        </w:numPr>
        <w:rPr/>
      </w:pPr>
      <w:bookmarkStart w:id="203" w:name="__RefHeading___Toc7279547_3381743652"/>
      <w:bookmarkStart w:id="204" w:name="_Toc87"/>
      <w:bookmarkEnd w:id="203"/>
      <w:r>
        <w:rPr>
          <w:rtl w:val="true"/>
        </w:rPr>
        <w:t>*</w:t>
      </w:r>
      <w:r>
        <w:rPr>
          <w:rtl w:val="true"/>
        </w:rPr>
        <w:t>درایة الحدیث</w:t>
      </w:r>
      <w:bookmarkEnd w:id="204"/>
    </w:p>
    <w:p>
      <w:pPr>
        <w:pStyle w:val="BookText"/>
        <w:rPr/>
      </w:pPr>
      <w:r>
        <w:rPr>
          <w:rFonts w:ascii="IRNazanin" w:hAnsi="IRNazanin" w:eastAsia="IRNazanin"/>
          <w:color w:val="111111"/>
          <w:sz w:val="28"/>
          <w:sz w:val="28"/>
          <w:szCs w:val="28"/>
          <w:rtl w:val="true"/>
          <w:lang w:bidi="fa-IR"/>
        </w:rPr>
        <w:t>السیّد محمّد علم الهدی بن شمس الدین محمّد الکابلی</w:t>
      </w:r>
      <w:r>
        <w:rPr>
          <w:rFonts w:eastAsia="IRNazanin" w:cs="IRNazanin"/>
          <w:color w:val="111111"/>
          <w:sz w:val="28"/>
          <w:szCs w:val="28"/>
          <w:rtl w:val="true"/>
          <w:lang w:bidi="fa-IR"/>
        </w:rPr>
        <w:t>(</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علم الدرایة ذکرها المؤلّف ضمن تدوینه لسیرته الذاتیة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المسلسلات فی الإجازات </w:t>
      </w:r>
      <w:r>
        <w:rPr>
          <w:rFonts w:eastAsia="IRNazanin" w:cs="IRNazanin"/>
          <w:color w:val="111111"/>
          <w:sz w:val="28"/>
          <w:szCs w:val="28"/>
          <w:lang w:bidi="fa-IR"/>
        </w:rPr>
        <w:t>2:18</w:t>
      </w:r>
      <w:r>
        <w:rPr>
          <w:rFonts w:eastAsia="IRNazanin" w:cs="IRNazanin"/>
          <w:color w:val="111111"/>
          <w:sz w:val="28"/>
          <w:szCs w:val="28"/>
          <w:rtl w:val="true"/>
          <w:lang w:bidi="fa-IR"/>
        </w:rPr>
        <w:t>.</w:t>
      </w:r>
      <w:bookmarkStart w:id="205" w:name="pg14352_132533"/>
    </w:p>
    <w:p>
      <w:pPr>
        <w:pStyle w:val="Heading3"/>
        <w:numPr>
          <w:ilvl w:val="2"/>
          <w:numId w:val="1"/>
        </w:numPr>
        <w:rPr/>
      </w:pPr>
      <w:bookmarkStart w:id="206" w:name="__RefHeading___Toc7279549_3381743652"/>
      <w:bookmarkStart w:id="207" w:name="_Toc88"/>
      <w:bookmarkEnd w:id="205"/>
      <w:bookmarkEnd w:id="206"/>
      <w:r>
        <w:rPr>
          <w:rtl w:val="true"/>
        </w:rPr>
        <w:t>*</w:t>
      </w:r>
      <w:r>
        <w:rPr>
          <w:rtl w:val="true"/>
        </w:rPr>
        <w:t>درایة الحدیث</w:t>
      </w:r>
      <w:bookmarkEnd w:id="207"/>
    </w:p>
    <w:p>
      <w:pPr>
        <w:pStyle w:val="BookText"/>
        <w:rPr/>
      </w:pPr>
      <w:r>
        <w:rPr>
          <w:rFonts w:ascii="IRNazanin" w:hAnsi="IRNazanin" w:eastAsia="IRNazanin"/>
          <w:color w:val="111111"/>
          <w:sz w:val="28"/>
          <w:sz w:val="28"/>
          <w:szCs w:val="28"/>
          <w:rtl w:val="true"/>
          <w:lang w:bidi="fa-IR"/>
        </w:rPr>
        <w:t>الشیخ نور الدین علیّ بن حسین بن عبد العالی الکرکی المعروف بالمحقق الثانی</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الشیخ آقا بزرک الطهرانی نسخة منه فی مکتبة الخونساری،و عرّف بها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محمّد الحسّون فی ذکری تخلید المحقّق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رسالة فی الدرایة لم أشاهدها لحدّ الآن،و لم أقف علی نسخة خطّیة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عمد الشیخ الحسّون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تولّی مهمّة تحقیق و نشر آثار 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جمع آراء المحقّق المذکور فی الرجال و الدرایة من بین ثنایا کتبه العدیدة،و ضمّنها کتابا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 للمحقق الکرکی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8:55</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؛المحقّق الطباطبائی فی ذکراه السنویة الأولی </w:t>
      </w:r>
      <w:r>
        <w:rPr>
          <w:rFonts w:eastAsia="IRNazanin" w:cs="IRNazanin"/>
          <w:color w:val="111111"/>
          <w:sz w:val="28"/>
          <w:szCs w:val="28"/>
          <w:lang w:bidi="fa-IR"/>
        </w:rPr>
        <w:t>2:699</w:t>
      </w:r>
      <w:r>
        <w:rPr>
          <w:rFonts w:eastAsia="IRNazanin" w:cs="IRNazanin"/>
          <w:color w:val="111111"/>
          <w:sz w:val="28"/>
          <w:szCs w:val="28"/>
          <w:rtl w:val="true"/>
          <w:lang w:bidi="fa-IR"/>
        </w:rPr>
        <w:t>.</w:t>
      </w:r>
    </w:p>
    <w:p>
      <w:pPr>
        <w:pStyle w:val="Heading3"/>
        <w:numPr>
          <w:ilvl w:val="2"/>
          <w:numId w:val="1"/>
        </w:numPr>
        <w:rPr/>
      </w:pPr>
      <w:bookmarkStart w:id="208" w:name="__RefHeading___Toc7279551_3381743652"/>
      <w:bookmarkStart w:id="209" w:name="_Toc89"/>
      <w:bookmarkEnd w:id="208"/>
      <w:r>
        <w:rPr>
          <w:rtl w:val="true"/>
        </w:rPr>
        <w:t>*</w:t>
      </w:r>
      <w:r>
        <w:rPr>
          <w:rtl w:val="true"/>
        </w:rPr>
        <w:t>درایه و حدیث‌شناسی</w:t>
      </w:r>
      <w:r>
        <w:rPr>
          <w:rtl w:val="true"/>
        </w:rPr>
        <w:t>(</w:t>
      </w:r>
      <w:r>
        <w:rPr>
          <w:rtl w:val="true"/>
        </w:rPr>
        <w:t>الدرایة و معرفة الحدیث</w:t>
      </w:r>
      <w:r>
        <w:rPr>
          <w:rtl w:val="true"/>
        </w:rPr>
        <w:t>)</w:t>
      </w:r>
      <w:bookmarkEnd w:id="209"/>
    </w:p>
    <w:p>
      <w:pPr>
        <w:pStyle w:val="BookText"/>
        <w:rPr/>
      </w:pPr>
      <w:r>
        <w:rPr>
          <w:rFonts w:ascii="IRNazanin" w:hAnsi="IRNazanin" w:eastAsia="IRNazanin"/>
          <w:color w:val="111111"/>
          <w:sz w:val="28"/>
          <w:sz w:val="28"/>
          <w:szCs w:val="28"/>
          <w:rtl w:val="true"/>
          <w:lang w:bidi="fa-IR"/>
        </w:rPr>
        <w:t>السیّد موسی الشبیری الزنجانی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ملزمة دراسیة من أبحاث آیة اللّه الشبیری الزنجانی،نشرت فی عام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 قبل دار التبلیغ فی قم فی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10" w:name="__RefHeading___Toc7279553_3381743652"/>
      <w:bookmarkStart w:id="211" w:name="_Toc90"/>
      <w:bookmarkEnd w:id="210"/>
      <w:r>
        <w:rPr>
          <w:rtl w:val="true"/>
        </w:rPr>
        <w:t>*</w:t>
      </w:r>
      <w:r>
        <w:rPr>
          <w:rtl w:val="true"/>
        </w:rPr>
        <w:t>الدرایة فی علم الروایة</w:t>
      </w:r>
      <w:bookmarkEnd w:id="211"/>
    </w:p>
    <w:p>
      <w:pPr>
        <w:pStyle w:val="BookText"/>
        <w:rPr/>
      </w:pPr>
      <w:r>
        <w:rPr>
          <w:rFonts w:ascii="IRNazanin" w:hAnsi="IRNazanin" w:eastAsia="IRNazanin"/>
          <w:color w:val="111111"/>
          <w:sz w:val="28"/>
          <w:sz w:val="28"/>
          <w:szCs w:val="28"/>
          <w:rtl w:val="true"/>
          <w:lang w:bidi="fa-IR"/>
        </w:rPr>
        <w:t>محمّد باقر الزاهد المهاجرانی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مختصرة فی علم الدرایة و أصول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قم،مکتبة بصیرتی،</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12" w:name="__RefHeading___Toc7279555_3381743652"/>
      <w:bookmarkStart w:id="213" w:name="_Toc91"/>
      <w:bookmarkEnd w:id="212"/>
      <w:r>
        <w:rPr>
          <w:rtl w:val="true"/>
        </w:rPr>
        <w:t>*</w:t>
      </w:r>
      <w:r>
        <w:rPr>
          <w:rtl w:val="true"/>
        </w:rPr>
        <w:t>درایة فی علم الحدیث</w:t>
      </w:r>
      <w:bookmarkEnd w:id="21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السیّد حسین بن أبو القاسم الحسینی السلمی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عام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14" w:name="pg14352_132534"/>
    </w:p>
    <w:p>
      <w:pPr>
        <w:pStyle w:val="BookText"/>
        <w:rPr/>
      </w:pPr>
      <w:bookmarkEnd w:id="214"/>
      <w:r>
        <w:rPr>
          <w:rFonts w:ascii="IRNazanin" w:hAnsi="IRNazanin" w:eastAsia="IRNazanin"/>
          <w:color w:val="111111"/>
          <w:sz w:val="28"/>
          <w:sz w:val="28"/>
          <w:szCs w:val="28"/>
          <w:rtl w:val="true"/>
          <w:lang w:bidi="fa-IR"/>
        </w:rPr>
        <w:t>ذکرها المؤلّف ضمن تدوین سیرته الذاتیة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مؤلّفاته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العلاجیة فی علم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المسلسلات فی الإجازات </w:t>
      </w:r>
      <w:r>
        <w:rPr>
          <w:rFonts w:eastAsia="IRNazanin" w:cs="IRNazanin"/>
          <w:color w:val="111111"/>
          <w:sz w:val="28"/>
          <w:szCs w:val="28"/>
          <w:lang w:bidi="fa-IR"/>
        </w:rPr>
        <w:t>2:380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الدرایة لمعرفة الراوی 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المقال،الطریحی</w:t>
      </w:r>
      <w:r>
        <w:rPr>
          <w:rFonts w:eastAsia="IRNazanin" w:cs="IRNazanin"/>
          <w:color w:val="111111"/>
          <w:sz w:val="28"/>
          <w:szCs w:val="28"/>
          <w:rtl w:val="true"/>
          <w:lang w:bidi="fa-IR"/>
        </w:rPr>
        <w:t>.</w:t>
      </w:r>
    </w:p>
    <w:p>
      <w:pPr>
        <w:pStyle w:val="Heading3"/>
        <w:numPr>
          <w:ilvl w:val="2"/>
          <w:numId w:val="1"/>
        </w:numPr>
        <w:rPr/>
      </w:pPr>
      <w:bookmarkStart w:id="215" w:name="__RefHeading___Toc7279557_3381743652"/>
      <w:bookmarkStart w:id="216" w:name="_Toc92"/>
      <w:bookmarkEnd w:id="215"/>
      <w:r>
        <w:rPr>
          <w:rtl w:val="true"/>
        </w:rPr>
        <w:t>*</w:t>
      </w:r>
      <w:r>
        <w:rPr>
          <w:rtl w:val="true"/>
        </w:rPr>
        <w:t>درر المقال فی علمی الدرایة و الرجال</w:t>
      </w:r>
      <w:bookmarkEnd w:id="216"/>
    </w:p>
    <w:p>
      <w:pPr>
        <w:pStyle w:val="BookText"/>
        <w:rPr/>
      </w:pPr>
      <w:r>
        <w:rPr>
          <w:rFonts w:ascii="IRNazanin" w:hAnsi="IRNazanin" w:eastAsia="IRNazanin"/>
          <w:color w:val="111111"/>
          <w:sz w:val="28"/>
          <w:sz w:val="28"/>
          <w:szCs w:val="28"/>
          <w:rtl w:val="true"/>
          <w:lang w:bidi="fa-IR"/>
        </w:rPr>
        <w:t>محمّد إبراهیم بن علی الکلباسی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موضوعات فی الدرایة و الرجال مقتبسة من دروس السیّد أبو تراب الخونساری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8:135</w:t>
      </w:r>
      <w:r>
        <w:rPr>
          <w:rFonts w:eastAsia="IRNazanin" w:cs="IRNazanin"/>
          <w:color w:val="111111"/>
          <w:sz w:val="28"/>
          <w:szCs w:val="28"/>
          <w:rtl w:val="true"/>
          <w:lang w:bidi="fa-IR"/>
        </w:rPr>
        <w:t>.</w:t>
      </w:r>
    </w:p>
    <w:p>
      <w:pPr>
        <w:pStyle w:val="Heading3"/>
        <w:numPr>
          <w:ilvl w:val="2"/>
          <w:numId w:val="1"/>
        </w:numPr>
        <w:rPr/>
      </w:pPr>
      <w:bookmarkStart w:id="217" w:name="__RefHeading___Toc7279559_3381743652"/>
      <w:bookmarkStart w:id="218" w:name="_Toc93"/>
      <w:bookmarkEnd w:id="217"/>
      <w:r>
        <w:rPr>
          <w:rtl w:val="true"/>
        </w:rPr>
        <w:t>*</w:t>
      </w:r>
      <w:r>
        <w:rPr>
          <w:rtl w:val="true"/>
        </w:rPr>
        <w:t>دروس فی علم الدرایة</w:t>
      </w:r>
      <w:bookmarkEnd w:id="218"/>
    </w:p>
    <w:p>
      <w:pPr>
        <w:pStyle w:val="BookText"/>
        <w:rPr/>
      </w:pPr>
      <w:r>
        <w:rPr>
          <w:rFonts w:ascii="IRNazanin" w:hAnsi="IRNazanin" w:eastAsia="IRNazanin"/>
          <w:color w:val="111111"/>
          <w:sz w:val="28"/>
          <w:sz w:val="28"/>
          <w:szCs w:val="28"/>
          <w:rtl w:val="true"/>
          <w:lang w:bidi="fa-IR"/>
        </w:rPr>
        <w:t>الشیخ أکرم برکات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قم،منشورات سعید بن جبیر،</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19" w:name="__RefHeading___Toc7279561_3381743652"/>
      <w:bookmarkStart w:id="220" w:name="_Toc94"/>
      <w:bookmarkEnd w:id="219"/>
      <w:r>
        <w:rPr>
          <w:rtl w:val="true"/>
        </w:rPr>
        <w:t>*</w:t>
      </w:r>
      <w:r>
        <w:rPr>
          <w:rtl w:val="true"/>
        </w:rPr>
        <w:t>الدرّة العزیزة فی شرح الوجیزة</w:t>
      </w:r>
      <w:bookmarkEnd w:id="220"/>
    </w:p>
    <w:p>
      <w:pPr>
        <w:pStyle w:val="BookText"/>
        <w:rPr/>
      </w:pPr>
      <w:r>
        <w:rPr>
          <w:rFonts w:ascii="IRNazanin" w:hAnsi="IRNazanin" w:eastAsia="IRNazanin"/>
          <w:color w:val="111111"/>
          <w:sz w:val="28"/>
          <w:sz w:val="28"/>
          <w:szCs w:val="28"/>
          <w:rtl w:val="true"/>
          <w:lang w:bidi="fa-IR"/>
        </w:rPr>
        <w:t>السیّد علی بن محمّد حسین بن محمّد علی الحسینی الشهرستانی</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مختصر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ه،ضمن رسائل الشهرستانی،</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من القطع الجیبی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8:101</w:t>
      </w:r>
      <w:r>
        <w:rPr>
          <w:rFonts w:ascii="IRNazanin" w:hAnsi="IRNazanin" w:eastAsia="IRNazanin"/>
          <w:color w:val="111111"/>
          <w:sz w:val="28"/>
          <w:sz w:val="28"/>
          <w:szCs w:val="28"/>
          <w:rtl w:val="true"/>
          <w:lang w:bidi="fa-IR"/>
        </w:rPr>
        <w:t xml:space="preserve">؛فهرست کتابخانه آستان قدس رضوی </w:t>
      </w:r>
      <w:r>
        <w:rPr>
          <w:rFonts w:eastAsia="IRNazanin" w:cs="IRNazanin"/>
          <w:color w:val="111111"/>
          <w:sz w:val="28"/>
          <w:szCs w:val="28"/>
          <w:lang w:bidi="fa-IR"/>
        </w:rPr>
        <w:t>6:654</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؛معجم المطبوعات العربیة فی إیران</w:t>
      </w:r>
      <w:r>
        <w:rPr>
          <w:rFonts w:eastAsia="IRNazanin" w:cs="IRNazanin"/>
          <w:color w:val="111111"/>
          <w:sz w:val="28"/>
          <w:szCs w:val="28"/>
          <w:rtl w:val="true"/>
          <w:lang w:bidi="fa-IR"/>
        </w:rPr>
        <w:t>:</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؛فهرست کتب چاپی عربی،مشار</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Heading3"/>
        <w:numPr>
          <w:ilvl w:val="2"/>
          <w:numId w:val="1"/>
        </w:numPr>
        <w:rPr/>
      </w:pPr>
      <w:bookmarkStart w:id="221" w:name="__RefHeading___Toc7279563_3381743652"/>
      <w:bookmarkStart w:id="222" w:name="_Toc95"/>
      <w:bookmarkEnd w:id="221"/>
      <w:r>
        <w:rPr>
          <w:rtl w:val="true"/>
        </w:rPr>
        <w:t>*</w:t>
      </w:r>
      <w:r>
        <w:rPr>
          <w:rtl w:val="true"/>
        </w:rPr>
        <w:t>الدرّة الفاخرة</w:t>
      </w:r>
      <w:r>
        <w:rPr>
          <w:rtl w:val="true"/>
        </w:rPr>
        <w:t>(-</w:t>
      </w:r>
      <w:r>
        <w:rPr>
          <w:rtl w:val="true"/>
        </w:rPr>
        <w:t>منظومة فی الدرایة</w:t>
      </w:r>
      <w:r>
        <w:rPr>
          <w:rtl w:val="true"/>
        </w:rPr>
        <w:t>-</w:t>
      </w:r>
      <w:r>
        <w:rPr>
          <w:rtl w:val="true"/>
        </w:rPr>
        <w:t>منیة الأصول فی الدرایة</w:t>
      </w:r>
      <w:r>
        <w:rPr>
          <w:rtl w:val="true"/>
        </w:rPr>
        <w:t>)</w:t>
      </w:r>
      <w:bookmarkEnd w:id="222"/>
    </w:p>
    <w:p>
      <w:pPr>
        <w:pStyle w:val="BookText"/>
        <w:rPr/>
      </w:pPr>
      <w:r>
        <w:rPr>
          <w:rFonts w:ascii="IRNazanin" w:hAnsi="IRNazanin" w:eastAsia="IRNazanin"/>
          <w:color w:val="111111"/>
          <w:sz w:val="28"/>
          <w:sz w:val="28"/>
          <w:szCs w:val="28"/>
          <w:rtl w:val="true"/>
          <w:lang w:bidi="fa-IR"/>
        </w:rPr>
        <w:t>الملاّ حبیب اللّه بن علی مدد الشریف الکاشانی</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شعریة عربیّة فی علم الدرایة تتألّف من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بیتا،فیها تعریف</w:t>
      </w:r>
      <w:bookmarkStart w:id="223" w:name="pg14352_132535"/>
    </w:p>
    <w:p>
      <w:pPr>
        <w:pStyle w:val="BookText"/>
        <w:rPr/>
      </w:pPr>
      <w:bookmarkEnd w:id="223"/>
      <w:r>
        <w:rPr>
          <w:rFonts w:ascii="IRNazanin" w:hAnsi="IRNazanin" w:eastAsia="IRNazanin"/>
          <w:color w:val="111111"/>
          <w:sz w:val="28"/>
          <w:sz w:val="28"/>
          <w:szCs w:val="28"/>
          <w:rtl w:val="true"/>
          <w:lang w:bidi="fa-IR"/>
        </w:rPr>
        <w:t>للمصطلحات المهمّة فی علم الدرایة،لذلک فهی تسهّل علی دارسی هذا العلم تعلّم هذه المصطلحات و حفظها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نشرت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الأوّل</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بتحقیق السیّد محمّد تقی الحسینی الذی استعان فی تحقیقها بالنسخة المطبوعة و بالمخطوطة المحفوظة لدی نجل المؤلّف</w:t>
      </w:r>
      <w:r>
        <w:rPr>
          <w:rFonts w:eastAsia="IRNazanin" w:cs="IRNazanin"/>
          <w:color w:val="111111"/>
          <w:sz w:val="28"/>
          <w:szCs w:val="28"/>
          <w:rtl w:val="true"/>
          <w:lang w:bidi="fa-IR"/>
        </w:rPr>
        <w:t>.</w:t>
      </w:r>
    </w:p>
    <w:p>
      <w:pPr>
        <w:pStyle w:val="Heading3"/>
        <w:numPr>
          <w:ilvl w:val="2"/>
          <w:numId w:val="1"/>
        </w:numPr>
        <w:rPr/>
      </w:pPr>
      <w:bookmarkStart w:id="224" w:name="__RefHeading___Toc7279565_3381743652"/>
      <w:bookmarkStart w:id="225" w:name="_Toc96"/>
      <w:bookmarkEnd w:id="224"/>
      <w:r>
        <w:rPr>
          <w:rtl w:val="true"/>
        </w:rPr>
        <w:t>*</w:t>
      </w:r>
      <w:r>
        <w:rPr>
          <w:rtl w:val="true"/>
        </w:rPr>
        <w:t>الذخر الرائع فی شرح مفاتیح الشرائع</w:t>
      </w:r>
      <w:bookmarkEnd w:id="225"/>
    </w:p>
    <w:p>
      <w:pPr>
        <w:pStyle w:val="BookText"/>
        <w:rPr/>
      </w:pPr>
      <w:r>
        <w:rPr>
          <w:rFonts w:ascii="IRNazanin" w:hAnsi="IRNazanin" w:eastAsia="IRNazanin"/>
          <w:color w:val="111111"/>
          <w:sz w:val="28"/>
          <w:sz w:val="28"/>
          <w:szCs w:val="28"/>
          <w:rtl w:val="true"/>
          <w:lang w:bidi="fa-IR"/>
        </w:rPr>
        <w:t>السیّد عبد اللّه ابن السیّد نور الدین الموسوی الجزائری</w:t>
      </w:r>
      <w:r>
        <w:rPr>
          <w:rFonts w:eastAsia="IRNazanin" w:cs="IRNazanin"/>
          <w:color w:val="111111"/>
          <w:sz w:val="28"/>
          <w:szCs w:val="28"/>
          <w:rtl w:val="true"/>
          <w:lang w:bidi="fa-IR"/>
        </w:rPr>
        <w:t>(</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فی مقدّمة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عبارة عن شرح علی مفاتیح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تتعلّق بالدرایة و علم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توجد نسخة من هذا الکتاب بخطّ الشارح فی مکتبة آیة اللّه المرعشی برقم </w:t>
      </w:r>
      <w:r>
        <w:rPr>
          <w:rFonts w:eastAsia="IRNazanin" w:cs="IRNazanin"/>
          <w:color w:val="111111"/>
          <w:sz w:val="28"/>
          <w:szCs w:val="28"/>
          <w:lang w:bidi="fa-IR"/>
        </w:rPr>
        <w:t>3550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؛فهرست‌های خود نوشت فیض کاشانی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9:342</w:t>
      </w:r>
      <w:r>
        <w:rPr>
          <w:rFonts w:eastAsia="IRNazanin" w:cs="IRNazanin"/>
          <w:color w:val="111111"/>
          <w:sz w:val="28"/>
          <w:szCs w:val="28"/>
          <w:rtl w:val="true"/>
          <w:lang w:bidi="fa-IR"/>
        </w:rPr>
        <w:t>.</w:t>
      </w:r>
    </w:p>
    <w:p>
      <w:pPr>
        <w:pStyle w:val="Heading3"/>
        <w:numPr>
          <w:ilvl w:val="2"/>
          <w:numId w:val="1"/>
        </w:numPr>
        <w:rPr/>
      </w:pPr>
      <w:bookmarkStart w:id="226" w:name="__RefHeading___Toc7279567_3381743652"/>
      <w:bookmarkStart w:id="227" w:name="_Toc97"/>
      <w:bookmarkEnd w:id="226"/>
      <w:r>
        <w:rPr>
          <w:rtl w:val="true"/>
        </w:rPr>
        <w:t>*</w:t>
      </w:r>
      <w:r>
        <w:rPr>
          <w:rtl w:val="true"/>
        </w:rPr>
        <w:t>رجال الخاقانی</w:t>
      </w:r>
      <w:bookmarkEnd w:id="227"/>
    </w:p>
    <w:p>
      <w:pPr>
        <w:pStyle w:val="BookText"/>
        <w:rPr/>
      </w:pPr>
      <w:r>
        <w:rPr>
          <w:rFonts w:ascii="IRNazanin" w:hAnsi="IRNazanin" w:eastAsia="IRNazanin"/>
          <w:color w:val="111111"/>
          <w:sz w:val="28"/>
          <w:sz w:val="28"/>
          <w:szCs w:val="28"/>
          <w:rtl w:val="true"/>
          <w:lang w:bidi="fa-IR"/>
        </w:rPr>
        <w:t>علی بن حسین الخاقانی</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للوحید البهبهانی،أورده فی مقدّمة تعلیقاته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هذا الشرح بتحقیق السیّد محمّد صادق بحر العلوم و مقدّمة الشیخ حسین الخاقانی،و أدرج فی نهایته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للوحید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13:387</w:t>
      </w:r>
      <w:r>
        <w:rPr>
          <w:rFonts w:eastAsia="IRNazanin" w:cs="IRNazanin"/>
          <w:color w:val="111111"/>
          <w:sz w:val="28"/>
          <w:szCs w:val="28"/>
          <w:rtl w:val="true"/>
          <w:lang w:bidi="fa-IR"/>
        </w:rPr>
        <w:t>.</w:t>
      </w:r>
    </w:p>
    <w:p>
      <w:pPr>
        <w:pStyle w:val="Heading3"/>
        <w:numPr>
          <w:ilvl w:val="2"/>
          <w:numId w:val="1"/>
        </w:numPr>
        <w:rPr/>
      </w:pPr>
      <w:bookmarkStart w:id="228" w:name="__RefHeading___Toc7279569_3381743652"/>
      <w:bookmarkStart w:id="229" w:name="_Toc98"/>
      <w:bookmarkEnd w:id="228"/>
      <w:r>
        <w:rPr>
          <w:rtl w:val="true"/>
        </w:rPr>
        <w:t>*</w:t>
      </w:r>
      <w:r>
        <w:rPr>
          <w:rtl w:val="true"/>
        </w:rPr>
        <w:t>رسالة فی أقسام الحدیث</w:t>
      </w:r>
      <w:bookmarkEnd w:id="229"/>
    </w:p>
    <w:p>
      <w:pPr>
        <w:pStyle w:val="BookText"/>
        <w:rPr/>
      </w:pPr>
      <w:r>
        <w:rPr>
          <w:rFonts w:ascii="IRNazanin" w:hAnsi="IRNazanin" w:eastAsia="IRNazanin"/>
          <w:color w:val="111111"/>
          <w:sz w:val="28"/>
          <w:sz w:val="28"/>
          <w:szCs w:val="28"/>
          <w:rtl w:val="true"/>
          <w:lang w:bidi="fa-IR"/>
        </w:rPr>
        <w:t>رسالة موجزة فی بیان أقسام الحدیث لمؤلّف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مخطوطته موجودة فی المکتبة الوطنیة فی إقلیم فارس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ملی فارس </w:t>
      </w:r>
      <w:r>
        <w:rPr>
          <w:rFonts w:eastAsia="IRNazanin" w:cs="IRNazanin"/>
          <w:color w:val="111111"/>
          <w:sz w:val="28"/>
          <w:szCs w:val="28"/>
          <w:lang w:bidi="fa-IR"/>
        </w:rPr>
        <w:t>1:272</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فی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الحدیث،الشیخ علی المشغری العاملی</w:t>
      </w:r>
      <w:r>
        <w:rPr>
          <w:rFonts w:eastAsia="IRNazanin" w:cs="IRNazanin"/>
          <w:color w:val="111111"/>
          <w:sz w:val="28"/>
          <w:szCs w:val="28"/>
          <w:rtl w:val="true"/>
          <w:lang w:bidi="fa-IR"/>
        </w:rPr>
        <w:t>.</w:t>
      </w:r>
      <w:bookmarkStart w:id="230" w:name="pg14352_132536"/>
    </w:p>
    <w:p>
      <w:pPr>
        <w:pStyle w:val="Heading3"/>
        <w:numPr>
          <w:ilvl w:val="2"/>
          <w:numId w:val="1"/>
        </w:numPr>
        <w:rPr/>
      </w:pPr>
      <w:bookmarkStart w:id="231" w:name="__RefHeading___Toc7279571_3381743652"/>
      <w:bookmarkStart w:id="232" w:name="_Toc99"/>
      <w:bookmarkEnd w:id="230"/>
      <w:bookmarkEnd w:id="231"/>
      <w:r>
        <w:rPr>
          <w:rtl w:val="true"/>
        </w:rPr>
        <w:t>*</w:t>
      </w:r>
      <w:r>
        <w:rPr>
          <w:rtl w:val="true"/>
        </w:rPr>
        <w:t>الرسالة العلاجیة فی الحدیث</w:t>
      </w:r>
      <w:bookmarkEnd w:id="232"/>
    </w:p>
    <w:p>
      <w:pPr>
        <w:pStyle w:val="BookText"/>
        <w:rPr/>
      </w:pPr>
      <w:r>
        <w:rPr>
          <w:rFonts w:ascii="IRNazanin" w:hAnsi="IRNazanin" w:eastAsia="IRNazanin"/>
          <w:color w:val="111111"/>
          <w:sz w:val="28"/>
          <w:sz w:val="28"/>
          <w:szCs w:val="28"/>
          <w:rtl w:val="true"/>
          <w:lang w:bidi="fa-IR"/>
        </w:rPr>
        <w:t>السیّد حسین بن أبو القاسم الحسینی السلمی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عام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علم الحدیث ذکرها الیزدی ضمن سیرته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المسلسلات فی الإجازات </w:t>
      </w:r>
      <w:r>
        <w:rPr>
          <w:rFonts w:eastAsia="IRNazanin" w:cs="IRNazanin"/>
          <w:color w:val="111111"/>
          <w:sz w:val="28"/>
          <w:szCs w:val="28"/>
          <w:lang w:bidi="fa-IR"/>
        </w:rPr>
        <w:t>2:380</w:t>
      </w:r>
      <w:r>
        <w:rPr>
          <w:rFonts w:eastAsia="IRNazanin" w:cs="IRNazanin"/>
          <w:color w:val="111111"/>
          <w:sz w:val="28"/>
          <w:szCs w:val="28"/>
          <w:rtl w:val="true"/>
          <w:lang w:bidi="fa-IR"/>
        </w:rPr>
        <w:t>.</w:t>
      </w:r>
    </w:p>
    <w:p>
      <w:pPr>
        <w:pStyle w:val="Heading3"/>
        <w:numPr>
          <w:ilvl w:val="2"/>
          <w:numId w:val="1"/>
        </w:numPr>
        <w:rPr/>
      </w:pPr>
      <w:bookmarkStart w:id="233" w:name="__RefHeading___Toc7279573_3381743652"/>
      <w:bookmarkStart w:id="234" w:name="_Toc100"/>
      <w:bookmarkEnd w:id="233"/>
      <w:r>
        <w:rPr>
          <w:rtl w:val="true"/>
        </w:rPr>
        <w:t>*</w:t>
      </w:r>
      <w:r>
        <w:rPr>
          <w:rtl w:val="true"/>
        </w:rPr>
        <w:t>رسالة فی أحوال الأخبار</w:t>
      </w:r>
      <w:bookmarkEnd w:id="234"/>
    </w:p>
    <w:p>
      <w:pPr>
        <w:pStyle w:val="BookText"/>
        <w:rPr/>
      </w:pPr>
      <w:r>
        <w:rPr>
          <w:rFonts w:ascii="IRNazanin" w:hAnsi="IRNazanin" w:eastAsia="IRNazanin"/>
          <w:color w:val="111111"/>
          <w:sz w:val="28"/>
          <w:sz w:val="28"/>
          <w:szCs w:val="28"/>
          <w:rtl w:val="true"/>
          <w:lang w:bidi="fa-IR"/>
        </w:rPr>
        <w:t>قطب الدین سعید بن هبة اللّه الراوندی</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هذه الرسالة موجود،و سیأتی ذکره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رسالة فی أحوال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2:423</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39:273</w:t>
      </w:r>
      <w:r>
        <w:rPr>
          <w:rFonts w:eastAsia="IRNazanin" w:cs="IRNazanin"/>
          <w:color w:val="111111"/>
          <w:sz w:val="28"/>
          <w:szCs w:val="28"/>
          <w:rtl w:val="true"/>
          <w:lang w:bidi="fa-IR"/>
        </w:rPr>
        <w:t>.</w:t>
      </w:r>
    </w:p>
    <w:p>
      <w:pPr>
        <w:pStyle w:val="Heading3"/>
        <w:numPr>
          <w:ilvl w:val="2"/>
          <w:numId w:val="1"/>
        </w:numPr>
        <w:rPr/>
      </w:pPr>
      <w:bookmarkStart w:id="235" w:name="__RefHeading___Toc7279575_3381743652"/>
      <w:bookmarkStart w:id="236" w:name="_Toc101"/>
      <w:bookmarkEnd w:id="235"/>
      <w:r>
        <w:rPr>
          <w:rtl w:val="true"/>
        </w:rPr>
        <w:t>*</w:t>
      </w:r>
      <w:r>
        <w:rPr>
          <w:rtl w:val="true"/>
        </w:rPr>
        <w:t>رسالة فی علم الدرایة</w:t>
      </w:r>
      <w:bookmarkEnd w:id="236"/>
    </w:p>
    <w:p>
      <w:pPr>
        <w:pStyle w:val="BookText"/>
        <w:rPr/>
      </w:pPr>
      <w:r>
        <w:rPr>
          <w:rFonts w:ascii="IRNazanin" w:hAnsi="IRNazanin" w:eastAsia="IRNazanin"/>
          <w:color w:val="111111"/>
          <w:sz w:val="28"/>
          <w:sz w:val="28"/>
          <w:szCs w:val="28"/>
          <w:rtl w:val="true"/>
          <w:lang w:bidi="fa-IR"/>
        </w:rPr>
        <w:t>الشیخ عبد الحسین بن أحمد الأمینی</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نسخة من هذه الرسالة فی مکتبة أمیر المؤمنین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تخلید ذکری العلاّمة الأمینی</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237" w:name="__RefHeading___Toc7279577_3381743652"/>
      <w:bookmarkStart w:id="238" w:name="_Toc102"/>
      <w:bookmarkEnd w:id="237"/>
      <w:r>
        <w:rPr>
          <w:rtl w:val="true"/>
        </w:rPr>
        <w:t>*</w:t>
      </w:r>
      <w:r>
        <w:rPr>
          <w:rtl w:val="true"/>
        </w:rPr>
        <w:t>رسالة فی الدرایة و ما یتعلّق بالرجال و أحوالهم</w:t>
      </w:r>
      <w:bookmarkEnd w:id="238"/>
    </w:p>
    <w:p>
      <w:pPr>
        <w:pStyle w:val="BookText"/>
        <w:rPr/>
      </w:pPr>
      <w:r>
        <w:rPr>
          <w:rFonts w:ascii="IRNazanin" w:hAnsi="IRNazanin" w:eastAsia="IRNazanin"/>
          <w:color w:val="111111"/>
          <w:sz w:val="28"/>
          <w:sz w:val="28"/>
          <w:szCs w:val="28"/>
          <w:rtl w:val="true"/>
          <w:lang w:bidi="fa-IR"/>
        </w:rPr>
        <w:t>السیّد مهدی بن إسماعیل الموسوی الهروی</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هذه الرسالة مع سائر تصانیفه عند سبطه فی همدان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المؤلّف مدفون فی بقعة الشیخ البهائی فی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476</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Heading3"/>
        <w:numPr>
          <w:ilvl w:val="2"/>
          <w:numId w:val="1"/>
        </w:numPr>
        <w:rPr/>
      </w:pPr>
      <w:bookmarkStart w:id="239" w:name="__RefHeading___Toc7279579_3381743652"/>
      <w:bookmarkStart w:id="240" w:name="_Toc103"/>
      <w:bookmarkEnd w:id="239"/>
      <w:r>
        <w:rPr>
          <w:rtl w:val="true"/>
        </w:rPr>
        <w:t>*</w:t>
      </w:r>
      <w:r>
        <w:rPr>
          <w:rtl w:val="true"/>
        </w:rPr>
        <w:t>رسالة فی درایة الحدیث و قواعد علم الرجال</w:t>
      </w:r>
      <w:bookmarkEnd w:id="240"/>
    </w:p>
    <w:p>
      <w:pPr>
        <w:pStyle w:val="BookText"/>
        <w:rPr/>
      </w:pPr>
      <w:r>
        <w:rPr>
          <w:rFonts w:ascii="IRNazanin" w:hAnsi="IRNazanin" w:eastAsia="IRNazanin"/>
          <w:color w:val="111111"/>
          <w:sz w:val="28"/>
          <w:sz w:val="28"/>
          <w:szCs w:val="28"/>
          <w:rtl w:val="true"/>
          <w:lang w:bidi="fa-IR"/>
        </w:rPr>
        <w:t>محمّد تقی بن محمّد باقر الأصفهانی المعروف بآقا نجفی</w:t>
      </w:r>
      <w:r>
        <w:rPr>
          <w:rFonts w:eastAsia="IRNazanin" w:cs="IRNazanin"/>
          <w:color w:val="111111"/>
          <w:sz w:val="28"/>
          <w:szCs w:val="28"/>
          <w:rtl w:val="true"/>
          <w:lang w:bidi="fa-IR"/>
        </w:rPr>
        <w:t>(</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المؤلّف فی آخر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الأنوار فی مختصر سابع البحار</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8:55</w:t>
      </w:r>
      <w:r>
        <w:rPr>
          <w:rFonts w:eastAsia="IRNazanin" w:cs="IRNazanin"/>
          <w:color w:val="111111"/>
          <w:sz w:val="28"/>
          <w:szCs w:val="28"/>
          <w:rtl w:val="true"/>
          <w:lang w:bidi="fa-IR"/>
        </w:rPr>
        <w:t>.</w:t>
      </w:r>
      <w:bookmarkStart w:id="241" w:name="pg14352_132537"/>
    </w:p>
    <w:p>
      <w:pPr>
        <w:pStyle w:val="Heading3"/>
        <w:numPr>
          <w:ilvl w:val="2"/>
          <w:numId w:val="1"/>
        </w:numPr>
        <w:rPr/>
      </w:pPr>
      <w:bookmarkStart w:id="242" w:name="__RefHeading___Toc7279581_3381743652"/>
      <w:bookmarkStart w:id="243" w:name="_Toc104"/>
      <w:bookmarkEnd w:id="241"/>
      <w:bookmarkEnd w:id="242"/>
      <w:r>
        <w:rPr>
          <w:rtl w:val="true"/>
        </w:rPr>
        <w:t>*</w:t>
      </w:r>
      <w:r>
        <w:rPr>
          <w:rtl w:val="true"/>
        </w:rPr>
        <w:t>رسالة فی الدرایة و الرجال</w:t>
      </w:r>
      <w:bookmarkEnd w:id="243"/>
    </w:p>
    <w:p>
      <w:pPr>
        <w:pStyle w:val="BookText"/>
        <w:rPr/>
      </w:pPr>
      <w:r>
        <w:rPr>
          <w:rFonts w:ascii="IRNazanin" w:hAnsi="IRNazanin" w:eastAsia="IRNazanin"/>
          <w:color w:val="111111"/>
          <w:sz w:val="28"/>
          <w:sz w:val="28"/>
          <w:szCs w:val="28"/>
          <w:rtl w:val="true"/>
          <w:lang w:bidi="fa-IR"/>
        </w:rPr>
        <w:t>السیّد علی بن محمّد الرضوی التبریزی النجفی</w:t>
      </w:r>
      <w:r>
        <w:rPr>
          <w:rFonts w:eastAsia="IRNazanin" w:cs="IRNazanin"/>
          <w:color w:val="111111"/>
          <w:sz w:val="28"/>
          <w:szCs w:val="28"/>
          <w:rtl w:val="true"/>
          <w:lang w:bidi="fa-IR"/>
        </w:rPr>
        <w:t>(</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نسخة من هذه الرسالة موجودة عند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المؤلّف تلمیذ الشیخ محمّد حسن المامقانی و صهره؛و من هنا اشتهر باسم علی آقا 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الصهر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244" w:name="__RefHeading___Toc7279583_3381743652"/>
      <w:bookmarkStart w:id="245" w:name="_Toc105"/>
      <w:bookmarkEnd w:id="244"/>
      <w:r>
        <w:rPr>
          <w:rtl w:val="true"/>
        </w:rPr>
        <w:t>*</w:t>
      </w:r>
      <w:r>
        <w:rPr>
          <w:rtl w:val="true"/>
        </w:rPr>
        <w:t>رسالة فی الدرایة و الرجال</w:t>
      </w:r>
      <w:bookmarkEnd w:id="245"/>
    </w:p>
    <w:p>
      <w:pPr>
        <w:pStyle w:val="BookText"/>
        <w:rPr/>
      </w:pPr>
      <w:r>
        <w:rPr>
          <w:rFonts w:ascii="IRNazanin" w:hAnsi="IRNazanin" w:eastAsia="IRNazanin"/>
          <w:color w:val="111111"/>
          <w:sz w:val="28"/>
          <w:sz w:val="28"/>
          <w:szCs w:val="28"/>
          <w:rtl w:val="true"/>
          <w:lang w:bidi="fa-IR"/>
        </w:rPr>
        <w:t>محمّد بن أحمد بن زین الدین الأحسائی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النسخة الأصلیة منها موجودة عند الشیخ أحمد بیان الواعظین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؛خلد برین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246" w:name="__RefHeading___Toc7279585_3381743652"/>
      <w:bookmarkStart w:id="247" w:name="_Toc106"/>
      <w:bookmarkEnd w:id="246"/>
      <w:r>
        <w:rPr>
          <w:rtl w:val="true"/>
        </w:rPr>
        <w:t>*</w:t>
      </w:r>
      <w:r>
        <w:rPr>
          <w:rtl w:val="true"/>
        </w:rPr>
        <w:t>رسالة فی الدرایة و الرجال</w:t>
      </w:r>
      <w:bookmarkEnd w:id="247"/>
    </w:p>
    <w:p>
      <w:pPr>
        <w:pStyle w:val="BookText"/>
        <w:rPr/>
      </w:pPr>
      <w:r>
        <w:rPr>
          <w:rFonts w:ascii="IRNazanin" w:hAnsi="IRNazanin" w:eastAsia="IRNazanin"/>
          <w:color w:val="111111"/>
          <w:sz w:val="28"/>
          <w:sz w:val="28"/>
          <w:szCs w:val="28"/>
          <w:rtl w:val="true"/>
          <w:lang w:bidi="fa-IR"/>
        </w:rPr>
        <w:t>محمّد بن إبراهیم اللنکرانی الحائری النجفی</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القاصدین،ابن أبی جمهور الأحسائی</w:t>
      </w:r>
      <w:r>
        <w:rPr>
          <w:rFonts w:eastAsia="IRNazanin" w:cs="IRNazanin"/>
          <w:color w:val="111111"/>
          <w:sz w:val="28"/>
          <w:szCs w:val="28"/>
          <w:rtl w:val="true"/>
          <w:lang w:bidi="fa-IR"/>
        </w:rPr>
        <w:t>.</w:t>
      </w:r>
    </w:p>
    <w:p>
      <w:pPr>
        <w:pStyle w:val="Heading3"/>
        <w:numPr>
          <w:ilvl w:val="2"/>
          <w:numId w:val="1"/>
        </w:numPr>
        <w:rPr/>
      </w:pPr>
      <w:bookmarkStart w:id="248" w:name="__RefHeading___Toc7279587_3381743652"/>
      <w:bookmarkStart w:id="249" w:name="_Toc107"/>
      <w:bookmarkEnd w:id="248"/>
      <w:r>
        <w:rPr>
          <w:rtl w:val="true"/>
        </w:rPr>
        <w:t>*</w:t>
      </w:r>
      <w:r>
        <w:rPr>
          <w:rtl w:val="true"/>
        </w:rPr>
        <w:t>رسالة فی الدرایة و الرجال</w:t>
      </w:r>
      <w:bookmarkEnd w:id="249"/>
    </w:p>
    <w:p>
      <w:pPr>
        <w:pStyle w:val="BookText"/>
        <w:rPr/>
      </w:pPr>
      <w:r>
        <w:rPr>
          <w:rFonts w:ascii="IRNazanin" w:hAnsi="IRNazanin" w:eastAsia="IRNazanin"/>
          <w:color w:val="111111"/>
          <w:sz w:val="28"/>
          <w:sz w:val="28"/>
          <w:szCs w:val="28"/>
          <w:rtl w:val="true"/>
          <w:lang w:bidi="fa-IR"/>
        </w:rPr>
        <w:t>محمود بن علی أصغر شیخ الإسلام الطباطبائی التبریزی</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علم الدرایة و الرجال،برفقة بحث حول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الإمام الحسن العسکری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المخطوطة رآها بید المؤلّف فی تبریز الشهید السیّد محمّد علی بن محمّد باقر القاضی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8:56</w:t>
      </w:r>
      <w:r>
        <w:rPr>
          <w:rFonts w:eastAsia="IRNazanin" w:cs="IRNazanin"/>
          <w:color w:val="111111"/>
          <w:sz w:val="28"/>
          <w:szCs w:val="28"/>
          <w:rtl w:val="true"/>
          <w:lang w:bidi="fa-IR"/>
        </w:rPr>
        <w:t>.</w:t>
      </w:r>
    </w:p>
    <w:p>
      <w:pPr>
        <w:pStyle w:val="Heading3"/>
        <w:numPr>
          <w:ilvl w:val="2"/>
          <w:numId w:val="1"/>
        </w:numPr>
        <w:rPr/>
      </w:pPr>
      <w:bookmarkStart w:id="250" w:name="__RefHeading___Toc7279589_3381743652"/>
      <w:bookmarkStart w:id="251" w:name="_Toc108"/>
      <w:bookmarkEnd w:id="250"/>
      <w:r>
        <w:rPr>
          <w:rtl w:val="true"/>
        </w:rPr>
        <w:t>*</w:t>
      </w:r>
      <w:r>
        <w:rPr>
          <w:rtl w:val="true"/>
        </w:rPr>
        <w:t>رسالة فی الدرایة</w:t>
      </w:r>
      <w:bookmarkEnd w:id="251"/>
    </w:p>
    <w:p>
      <w:pPr>
        <w:pStyle w:val="BookText"/>
        <w:rPr/>
      </w:pPr>
      <w:r>
        <w:rPr>
          <w:rFonts w:ascii="IRNazanin" w:hAnsi="IRNazanin" w:eastAsia="IRNazanin"/>
          <w:color w:val="111111"/>
          <w:sz w:val="28"/>
          <w:sz w:val="28"/>
          <w:szCs w:val="28"/>
          <w:rtl w:val="true"/>
          <w:lang w:bidi="fa-IR"/>
        </w:rPr>
        <w:t>نعمة بن علاء الدین الطریحی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أحسن الودیعة </w:t>
      </w:r>
      <w:r>
        <w:rPr>
          <w:rFonts w:eastAsia="IRNazanin" w:cs="IRNazanin"/>
          <w:color w:val="111111"/>
          <w:sz w:val="28"/>
          <w:szCs w:val="28"/>
          <w:lang w:bidi="fa-IR"/>
        </w:rPr>
        <w:t>2:62</w:t>
      </w:r>
      <w:r>
        <w:rPr>
          <w:rFonts w:eastAsia="IRNazanin" w:cs="IRNazanin"/>
          <w:color w:val="111111"/>
          <w:sz w:val="28"/>
          <w:szCs w:val="28"/>
          <w:rtl w:val="true"/>
          <w:lang w:bidi="fa-IR"/>
        </w:rPr>
        <w:t>.</w:t>
      </w:r>
      <w:bookmarkStart w:id="252" w:name="pg14352_132538"/>
    </w:p>
    <w:p>
      <w:pPr>
        <w:pStyle w:val="Heading3"/>
        <w:numPr>
          <w:ilvl w:val="2"/>
          <w:numId w:val="1"/>
        </w:numPr>
        <w:rPr/>
      </w:pPr>
      <w:bookmarkStart w:id="253" w:name="__RefHeading___Toc7279591_3381743652"/>
      <w:bookmarkStart w:id="254" w:name="_Toc109"/>
      <w:bookmarkEnd w:id="252"/>
      <w:bookmarkEnd w:id="253"/>
      <w:r>
        <w:rPr>
          <w:rtl w:val="true"/>
        </w:rPr>
        <w:t>*</w:t>
      </w:r>
      <w:r>
        <w:rPr>
          <w:rtl w:val="true"/>
        </w:rPr>
        <w:t>رسالة فی الدرایة</w:t>
      </w:r>
      <w:bookmarkEnd w:id="254"/>
    </w:p>
    <w:p>
      <w:pPr>
        <w:pStyle w:val="BookText"/>
        <w:rPr/>
      </w:pPr>
      <w:r>
        <w:rPr>
          <w:rFonts w:ascii="IRNazanin" w:hAnsi="IRNazanin" w:eastAsia="IRNazanin"/>
          <w:color w:val="111111"/>
          <w:sz w:val="28"/>
          <w:sz w:val="28"/>
          <w:szCs w:val="28"/>
          <w:rtl w:val="true"/>
          <w:lang w:bidi="fa-IR"/>
        </w:rPr>
        <w:t>المولی صفر علی اللاهیجی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عام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قال التنکابنی </w:t>
      </w:r>
      <w:r>
        <w:rPr>
          <w:rStyle w:val="FootnoteAnchor"/>
          <w:rtl w:val="true"/>
        </w:rPr>
        <w:footnoteReference w:id="17"/>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ذکر سیرة اللاهیجی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الرسالة و بعض بحوث علم الرجال من مؤلّفاته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آقا بزرک الطهرانی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مؤلّفات اللاهیجی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تضمّ المخطوطة المرقمة </w:t>
      </w:r>
      <w:r>
        <w:rPr>
          <w:rFonts w:eastAsia="IRNazanin" w:cs="IRNazanin"/>
          <w:color w:val="111111"/>
          <w:sz w:val="28"/>
          <w:szCs w:val="28"/>
          <w:lang w:bidi="fa-IR"/>
        </w:rPr>
        <w:t>2521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المکتبة المرکزیة بجامعة طهران ثلاث رسائل،هی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و أجوبة،للملاّ صفر علی اللاهیجی فی الفقه و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الرجال،له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عشرة مقامات،و غیر تامّة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درایة الحدیث،للشهید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النسخة مکتوبة بخطّ النستعلیق،و یعود تأریخ کتابتها إلی 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ذات حواش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 التنقیب فی فهارس المخطوطات لم نعثر علی نسخة أخری من رسالة الدرایة للاّهیجی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1317-1318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7279593_3381743652"/>
      <w:bookmarkStart w:id="256" w:name="_Toc110"/>
      <w:bookmarkEnd w:id="255"/>
      <w:r>
        <w:rPr>
          <w:rtl w:val="true"/>
        </w:rPr>
        <w:t>*</w:t>
      </w:r>
      <w:r>
        <w:rPr>
          <w:rtl w:val="true"/>
        </w:rPr>
        <w:t>رسالة فی الدرایة</w:t>
      </w:r>
      <w:bookmarkEnd w:id="256"/>
    </w:p>
    <w:p>
      <w:pPr>
        <w:pStyle w:val="BookText"/>
        <w:rPr/>
      </w:pPr>
      <w:r>
        <w:rPr>
          <w:rFonts w:ascii="IRNazanin" w:hAnsi="IRNazanin" w:eastAsia="IRNazanin"/>
          <w:color w:val="111111"/>
          <w:sz w:val="28"/>
          <w:sz w:val="28"/>
          <w:szCs w:val="28"/>
          <w:rtl w:val="true"/>
          <w:lang w:bidi="fa-IR"/>
        </w:rPr>
        <w:t>الشیخ حسن میرزا ابن الشیخ عزّ الدین أبو طالب النجفی</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حرز الدین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الشیخ حسن النجفی مشیرا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مؤلّفاته،و أضاف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نطّلع علی الاسم الکامل للکتاب</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1:229</w:t>
      </w:r>
      <w:r>
        <w:rPr>
          <w:rFonts w:eastAsia="IRNazanin" w:cs="IRNazanin"/>
          <w:color w:val="111111"/>
          <w:sz w:val="28"/>
          <w:szCs w:val="28"/>
          <w:rtl w:val="true"/>
          <w:lang w:bidi="fa-IR"/>
        </w:rPr>
        <w:t>.</w:t>
      </w:r>
      <w:bookmarkStart w:id="257" w:name="pg14352_132539"/>
    </w:p>
    <w:p>
      <w:pPr>
        <w:pStyle w:val="Heading3"/>
        <w:numPr>
          <w:ilvl w:val="2"/>
          <w:numId w:val="1"/>
        </w:numPr>
        <w:rPr/>
      </w:pPr>
      <w:bookmarkStart w:id="258" w:name="__RefHeading___Toc7279595_3381743652"/>
      <w:bookmarkStart w:id="259" w:name="_Toc111"/>
      <w:bookmarkEnd w:id="257"/>
      <w:bookmarkEnd w:id="258"/>
      <w:r>
        <w:rPr>
          <w:rtl w:val="true"/>
        </w:rPr>
        <w:t>*</w:t>
      </w:r>
      <w:r>
        <w:rPr>
          <w:rtl w:val="true"/>
        </w:rPr>
        <w:t>رسالة فی الدرایة و الرجال</w:t>
      </w:r>
      <w:bookmarkEnd w:id="259"/>
    </w:p>
    <w:p>
      <w:pPr>
        <w:pStyle w:val="BookText"/>
        <w:rPr/>
      </w:pPr>
      <w:r>
        <w:rPr>
          <w:rFonts w:ascii="IRNazanin" w:hAnsi="IRNazanin" w:eastAsia="IRNazanin"/>
          <w:color w:val="111111"/>
          <w:sz w:val="28"/>
          <w:sz w:val="28"/>
          <w:szCs w:val="28"/>
          <w:rtl w:val="true"/>
          <w:lang w:bidi="fa-IR"/>
        </w:rPr>
        <w:t>السیّد محمّد علی بن صادق المدرّس الرضوی</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الطهرانی بشأن هذه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له رسالة مختصرة فی الدرایة و الرجال ناقصة،خرج منه مقدار ثمان و ثلاثین صفحة،فی وجه الحاجة إلی الرجال فی المکتبة الرضویة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المخطوطة موجودة فی مکتبة الروضة الرضویة برقم </w:t>
      </w:r>
      <w:r>
        <w:rPr>
          <w:rFonts w:eastAsia="IRNazanin" w:cs="IRNazanin"/>
          <w:color w:val="111111"/>
          <w:sz w:val="28"/>
          <w:szCs w:val="28"/>
          <w:lang w:bidi="fa-IR"/>
        </w:rPr>
        <w:t>6590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الفبایی آستان قدس رضوی</w:t>
      </w:r>
      <w:r>
        <w:rPr>
          <w:rFonts w:eastAsia="IRNazanin" w:cs="IRNazanin"/>
          <w:color w:val="111111"/>
          <w:sz w:val="28"/>
          <w:szCs w:val="28"/>
          <w:rtl w:val="true"/>
          <w:lang w:bidi="fa-IR"/>
        </w:rPr>
        <w:t>:</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Heading3"/>
        <w:numPr>
          <w:ilvl w:val="2"/>
          <w:numId w:val="1"/>
        </w:numPr>
        <w:rPr/>
      </w:pPr>
      <w:bookmarkStart w:id="260" w:name="__RefHeading___Toc7279597_3381743652"/>
      <w:bookmarkStart w:id="261" w:name="_Toc112"/>
      <w:bookmarkEnd w:id="260"/>
      <w:r>
        <w:rPr>
          <w:rtl w:val="true"/>
        </w:rPr>
        <w:t>*</w:t>
      </w:r>
      <w:r>
        <w:rPr>
          <w:rtl w:val="true"/>
        </w:rPr>
        <w:t>رسالة فی علم الدرایة</w:t>
      </w:r>
      <w:bookmarkEnd w:id="261"/>
    </w:p>
    <w:p>
      <w:pPr>
        <w:pStyle w:val="BookText"/>
        <w:rPr/>
      </w:pPr>
      <w:r>
        <w:rPr>
          <w:rFonts w:ascii="IRNazanin" w:hAnsi="IRNazanin" w:eastAsia="IRNazanin"/>
          <w:color w:val="111111"/>
          <w:sz w:val="28"/>
          <w:sz w:val="28"/>
          <w:szCs w:val="28"/>
          <w:rtl w:val="true"/>
          <w:lang w:bidi="fa-IR"/>
        </w:rPr>
        <w:t>المیرزا أبو الحسن الشعرانی</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مختصرة تضمّ تعریفات بعض مصطلحات علم الدرایة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 و السنّة،و علّة وجود الأخبار الکاذبة،و سبب وضع الأحادیث،و أقسام الخبر، و التواتر،و علائم الکذب فی الأخبار،و أقسام الحدیث،و الحدیث الضعیف،و بعض ألفاظ المدح و الذمّ،و بحث حول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أجمعت العصابة علی تصحیح ما یصحّ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طرق تحمّل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طبعت هذه الرسالة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العدد المزدوج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150-175</w:t>
      </w:r>
      <w:r>
        <w:rPr>
          <w:rFonts w:ascii="IRNazanin" w:hAnsi="IRNazanin" w:eastAsia="IRNazanin"/>
          <w:color w:val="111111"/>
          <w:sz w:val="28"/>
          <w:sz w:val="28"/>
          <w:szCs w:val="28"/>
          <w:rtl w:val="true"/>
          <w:lang w:bidi="fa-IR"/>
        </w:rPr>
        <w:t>،علی النسخة المکتوبة بخطّ آیة اللّه حسن‌زاده،و طبع قبل ذلک مختصر لها فی 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التواریخ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فی مکتبة آیة اللّه حسن‌زاده الآملی الخاصة فی قم نسختان منها،إحداهما المخطوطة الأصلیة بخطّ المؤلّف،و الأخری استنسخها الشیخ حسن‌زاده علی النسخة الأصلیة</w:t>
      </w:r>
      <w:r>
        <w:rPr>
          <w:rFonts w:eastAsia="IRNazanin" w:cs="IRNazanin"/>
          <w:color w:val="111111"/>
          <w:sz w:val="28"/>
          <w:szCs w:val="28"/>
          <w:rtl w:val="true"/>
          <w:lang w:bidi="fa-IR"/>
        </w:rPr>
        <w:t>.</w:t>
      </w:r>
    </w:p>
    <w:p>
      <w:pPr>
        <w:pStyle w:val="Heading3"/>
        <w:numPr>
          <w:ilvl w:val="2"/>
          <w:numId w:val="1"/>
        </w:numPr>
        <w:rPr/>
      </w:pPr>
      <w:bookmarkStart w:id="262" w:name="__RefHeading___Toc7279599_3381743652"/>
      <w:bookmarkStart w:id="263" w:name="_Toc113"/>
      <w:bookmarkEnd w:id="262"/>
      <w:r>
        <w:rPr>
          <w:rtl w:val="true"/>
        </w:rPr>
        <w:t>*</w:t>
      </w:r>
      <w:r>
        <w:rPr>
          <w:rtl w:val="true"/>
        </w:rPr>
        <w:t>رسالة فی علم الدرایة</w:t>
      </w:r>
      <w:bookmarkEnd w:id="263"/>
    </w:p>
    <w:p>
      <w:pPr>
        <w:pStyle w:val="BookText"/>
        <w:rPr/>
      </w:pPr>
      <w:r>
        <w:rPr>
          <w:rFonts w:ascii="IRNazanin" w:hAnsi="IRNazanin" w:eastAsia="IRNazanin"/>
          <w:color w:val="111111"/>
          <w:sz w:val="28"/>
          <w:sz w:val="28"/>
          <w:szCs w:val="28"/>
          <w:rtl w:val="true"/>
          <w:lang w:bidi="fa-IR"/>
        </w:rPr>
        <w:t>السیّد محسن ابن السیّد مهدی الطباطبائی الحکیم</w:t>
      </w:r>
      <w:r>
        <w:rPr>
          <w:rFonts w:eastAsia="IRNazanin" w:cs="IRNazanin"/>
          <w:color w:val="111111"/>
          <w:sz w:val="28"/>
          <w:szCs w:val="28"/>
          <w:rtl w:val="true"/>
          <w:lang w:bidi="fa-IR"/>
        </w:rPr>
        <w:t>(</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التعریف بها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الحکیم</w:t>
      </w:r>
      <w:r>
        <w:rPr>
          <w:rFonts w:eastAsia="IRNazanin" w:cs="IRNazanin"/>
          <w:color w:val="111111"/>
          <w:sz w:val="28"/>
          <w:szCs w:val="28"/>
          <w:rtl w:val="true"/>
          <w:lang w:bidi="fa-IR"/>
        </w:rPr>
        <w:t>».</w:t>
      </w:r>
      <w:bookmarkStart w:id="264" w:name="pg14352_132540"/>
    </w:p>
    <w:p>
      <w:pPr>
        <w:pStyle w:val="BookText"/>
        <w:rPr/>
      </w:pPr>
      <w:bookmarkEnd w:id="264"/>
      <w:r>
        <w:rPr>
          <w:rFonts w:ascii="IRNazanin" w:hAnsi="IRNazanin" w:eastAsia="IRNazanin"/>
          <w:color w:val="111111"/>
          <w:sz w:val="28"/>
          <w:sz w:val="28"/>
          <w:szCs w:val="28"/>
          <w:rtl w:val="true"/>
          <w:lang w:bidi="fa-IR"/>
        </w:rPr>
        <w:t>ترجمة الإمام الحکیم،السیّد أحمد الحسینی؛سیمای فرزانگان،جعفر السبحانی</w:t>
      </w:r>
      <w:r>
        <w:rPr>
          <w:rFonts w:eastAsia="IRNazanin" w:cs="IRNazanin"/>
          <w:color w:val="111111"/>
          <w:sz w:val="28"/>
          <w:szCs w:val="28"/>
          <w:rtl w:val="true"/>
          <w:lang w:bidi="fa-IR"/>
        </w:rPr>
        <w:t>:</w:t>
      </w:r>
      <w:r>
        <w:rPr>
          <w:rFonts w:eastAsia="IRNazanin" w:cs="IRNazanin"/>
          <w:color w:val="111111"/>
          <w:sz w:val="28"/>
          <w:szCs w:val="28"/>
          <w:lang w:bidi="fa-IR"/>
        </w:rPr>
        <w:t>517</w:t>
      </w:r>
      <w:r>
        <w:rPr>
          <w:rFonts w:eastAsia="IRNazanin" w:cs="IRNazanin"/>
          <w:color w:val="111111"/>
          <w:sz w:val="28"/>
          <w:szCs w:val="28"/>
          <w:rtl w:val="true"/>
          <w:lang w:bidi="fa-IR"/>
        </w:rPr>
        <w:t>.</w:t>
      </w:r>
    </w:p>
    <w:p>
      <w:pPr>
        <w:pStyle w:val="Heading3"/>
        <w:numPr>
          <w:ilvl w:val="2"/>
          <w:numId w:val="1"/>
        </w:numPr>
        <w:rPr/>
      </w:pPr>
      <w:bookmarkStart w:id="265" w:name="__RefHeading___Toc7279601_3381743652"/>
      <w:bookmarkStart w:id="266" w:name="_Toc114"/>
      <w:bookmarkEnd w:id="265"/>
      <w:r>
        <w:rPr>
          <w:rtl w:val="true"/>
        </w:rPr>
        <w:t>*</w:t>
      </w:r>
      <w:r>
        <w:rPr>
          <w:rtl w:val="true"/>
        </w:rPr>
        <w:t>رسالة فی الدرایة و الرجال</w:t>
      </w:r>
      <w:bookmarkEnd w:id="266"/>
    </w:p>
    <w:p>
      <w:pPr>
        <w:pStyle w:val="BookText"/>
        <w:rPr/>
      </w:pPr>
      <w:r>
        <w:rPr>
          <w:rFonts w:ascii="IRNazanin" w:hAnsi="IRNazanin" w:eastAsia="IRNazanin"/>
          <w:color w:val="111111"/>
          <w:sz w:val="28"/>
          <w:sz w:val="28"/>
          <w:szCs w:val="28"/>
          <w:rtl w:val="true"/>
          <w:lang w:bidi="fa-IR"/>
        </w:rPr>
        <w:t>محمّد حسین بن محمّد علی الحسینی المرعشی الشهرستانی</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العلاّمة الطهرانی نسخة من هذه الرسالة 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المؤلّفات الأخری للشهرستانی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الأخیار فی شرح مشکلات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8:55</w:t>
      </w:r>
      <w:r>
        <w:rPr>
          <w:rFonts w:eastAsia="IRNazanin" w:cs="IRNazanin"/>
          <w:color w:val="111111"/>
          <w:sz w:val="28"/>
          <w:szCs w:val="28"/>
          <w:rtl w:val="true"/>
          <w:lang w:bidi="fa-IR"/>
        </w:rPr>
        <w:t>.</w:t>
      </w:r>
    </w:p>
    <w:p>
      <w:pPr>
        <w:pStyle w:val="Heading3"/>
        <w:numPr>
          <w:ilvl w:val="2"/>
          <w:numId w:val="1"/>
        </w:numPr>
        <w:rPr/>
      </w:pPr>
      <w:bookmarkStart w:id="267" w:name="__RefHeading___Toc7279603_3381743652"/>
      <w:bookmarkStart w:id="268" w:name="_Toc115"/>
      <w:bookmarkEnd w:id="267"/>
      <w:r>
        <w:rPr>
          <w:rtl w:val="true"/>
        </w:rPr>
        <w:t>*</w:t>
      </w:r>
      <w:r>
        <w:rPr>
          <w:rtl w:val="true"/>
        </w:rPr>
        <w:t>رسالة فی تصحیح الغیر للروایة</w:t>
      </w:r>
      <w:bookmarkEnd w:id="268"/>
    </w:p>
    <w:p>
      <w:pPr>
        <w:pStyle w:val="BookText"/>
        <w:rPr/>
      </w:pPr>
      <w:r>
        <w:rPr>
          <w:rFonts w:ascii="IRNazanin" w:hAnsi="IRNazanin" w:eastAsia="IRNazanin"/>
          <w:color w:val="111111"/>
          <w:sz w:val="28"/>
          <w:sz w:val="28"/>
          <w:szCs w:val="28"/>
          <w:rtl w:val="true"/>
          <w:lang w:bidi="fa-IR"/>
        </w:rPr>
        <w:t>أبو المعالی بن محمّد إبراهیم الکلباسی</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الکلباسی فی هذه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تعتبر من المسائل المهمّة فی علم الدرایة و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بالرأی القائل بعدم جواز الاکتفاء بتصحیح الغیر للعمل بالحدیث</w:t>
      </w:r>
      <w:r>
        <w:rPr>
          <w:rFonts w:eastAsia="IRNazanin" w:cs="IRNazanin"/>
          <w:color w:val="111111"/>
          <w:sz w:val="28"/>
          <w:szCs w:val="28"/>
          <w:rtl w:val="true"/>
          <w:lang w:bidi="fa-IR"/>
        </w:rPr>
        <w:t>.</w:t>
      </w:r>
    </w:p>
    <w:p>
      <w:pPr>
        <w:pStyle w:val="Heading3"/>
        <w:numPr>
          <w:ilvl w:val="2"/>
          <w:numId w:val="1"/>
        </w:numPr>
        <w:rPr/>
      </w:pPr>
      <w:bookmarkStart w:id="269" w:name="__RefHeading___Toc7279605_3381743652"/>
      <w:bookmarkStart w:id="270" w:name="_Toc116"/>
      <w:bookmarkEnd w:id="269"/>
      <w:r>
        <w:rPr>
          <w:rtl w:val="true"/>
        </w:rPr>
        <w:t>*</w:t>
      </w:r>
      <w:r>
        <w:rPr>
          <w:rtl w:val="true"/>
        </w:rPr>
        <w:t>رسالة فی تشریح الثقة فی الرجال</w:t>
      </w:r>
      <w:bookmarkEnd w:id="270"/>
    </w:p>
    <w:p>
      <w:pPr>
        <w:pStyle w:val="BookText"/>
        <w:rPr/>
      </w:pPr>
      <w:r>
        <w:rPr>
          <w:rFonts w:ascii="IRNazanin" w:hAnsi="IRNazanin" w:eastAsia="IRNazanin"/>
          <w:color w:val="111111"/>
          <w:sz w:val="28"/>
          <w:sz w:val="28"/>
          <w:szCs w:val="28"/>
          <w:rtl w:val="true"/>
          <w:lang w:bidi="fa-IR"/>
        </w:rPr>
        <w:t>أبو المعالی بن محمّد إبراهیم الکلباسی</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271" w:name="__RefHeading___Toc7279607_3381743652"/>
      <w:bookmarkStart w:id="272" w:name="_Toc117"/>
      <w:bookmarkEnd w:id="271"/>
      <w:r>
        <w:rPr>
          <w:rtl w:val="true"/>
        </w:rPr>
        <w:t>*</w:t>
      </w:r>
      <w:r>
        <w:rPr>
          <w:rtl w:val="true"/>
        </w:rPr>
        <w:t>رسالة فی تزکیة الرواة من أهل الرجال</w:t>
      </w:r>
      <w:bookmarkEnd w:id="272"/>
    </w:p>
    <w:p>
      <w:pPr>
        <w:pStyle w:val="BookText"/>
        <w:rPr/>
      </w:pPr>
      <w:r>
        <w:rPr>
          <w:rFonts w:ascii="IRNazanin" w:hAnsi="IRNazanin" w:eastAsia="IRNazanin"/>
          <w:color w:val="111111"/>
          <w:sz w:val="28"/>
          <w:sz w:val="28"/>
          <w:szCs w:val="28"/>
          <w:rtl w:val="true"/>
          <w:lang w:bidi="fa-IR"/>
        </w:rPr>
        <w:t>أبو المعالی بن محمّد إبراهیم الکلباسی</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قام مرکز بحوث دار الحدیث بتحقیق الرسائل الثلاث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المذکورة أعلاه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طبعها ضمن 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للکلباسی فی عام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کتب چاپی عربی،مشار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؛فهرست کتابخانه ملک </w:t>
      </w:r>
      <w:r>
        <w:rPr>
          <w:rFonts w:eastAsia="IRNazanin" w:cs="IRNazanin"/>
          <w:color w:val="111111"/>
          <w:sz w:val="28"/>
          <w:szCs w:val="28"/>
          <w:lang w:bidi="fa-IR"/>
        </w:rPr>
        <w:t>6:468</w:t>
      </w:r>
      <w:r>
        <w:rPr>
          <w:rFonts w:eastAsia="IRNazanin" w:cs="IRNazanin"/>
          <w:color w:val="111111"/>
          <w:sz w:val="28"/>
          <w:szCs w:val="28"/>
          <w:rtl w:val="true"/>
          <w:lang w:bidi="fa-IR"/>
        </w:rPr>
        <w:t>.</w:t>
      </w:r>
    </w:p>
    <w:p>
      <w:pPr>
        <w:pStyle w:val="Heading3"/>
        <w:numPr>
          <w:ilvl w:val="2"/>
          <w:numId w:val="1"/>
        </w:numPr>
        <w:rPr/>
      </w:pPr>
      <w:bookmarkStart w:id="273" w:name="__RefHeading___Toc7279609_3381743652"/>
      <w:bookmarkStart w:id="274" w:name="_Toc118"/>
      <w:bookmarkEnd w:id="273"/>
      <w:r>
        <w:rPr>
          <w:rtl w:val="true"/>
        </w:rPr>
        <w:t>الرسالة العزیزة فی شرح الوجیزة</w:t>
      </w:r>
      <w:bookmarkEnd w:id="274"/>
    </w:p>
    <w:p>
      <w:pPr>
        <w:pStyle w:val="BookText"/>
        <w:rPr/>
      </w:pPr>
      <w:r>
        <w:rPr>
          <w:rFonts w:ascii="Amiri" w:hAnsi="Amiri" w:eastAsia="Amiri" w:cs="Amiri"/>
          <w:color w:val="111111"/>
          <w:sz w:val="28"/>
          <w:sz w:val="28"/>
          <w:szCs w:val="28"/>
          <w:rtl w:val="true"/>
          <w:lang w:bidi="ar-SA"/>
        </w:rPr>
        <w:t>الشیخ عبّاس بن محمّد رضا القمّی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أتمّ المحدّث القمّی هذه الرسالة فی یوم عید الغدیر عام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نسخة منها موجودة عند أسرة المرحوم</w:t>
      </w:r>
      <w:bookmarkStart w:id="275" w:name="pg14352_132541"/>
    </w:p>
    <w:p>
      <w:pPr>
        <w:pStyle w:val="BookText"/>
        <w:rPr/>
      </w:pPr>
      <w:bookmarkEnd w:id="275"/>
      <w:r>
        <w:rPr>
          <w:rFonts w:ascii="IRNazanin" w:hAnsi="IRNazanin" w:eastAsia="IRNazanin"/>
          <w:color w:val="111111"/>
          <w:sz w:val="28"/>
          <w:sz w:val="28"/>
          <w:szCs w:val="28"/>
          <w:rtl w:val="true"/>
          <w:lang w:bidi="fa-IR"/>
        </w:rPr>
        <w:t>المحدّث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حسب علمنا أنّ سماحة الشیخ الأستادی کان قد أعدّها للطبع و قدّمها إلی دار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الشیخ الدوانی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طبعت فی مشهد فی عام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یبدو أنّها لم تطبع حتّی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3:1001</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؛مفاخر اسلام </w:t>
      </w:r>
      <w:r>
        <w:rPr>
          <w:rFonts w:eastAsia="IRNazanin" w:cs="IRNazanin"/>
          <w:color w:val="111111"/>
          <w:sz w:val="28"/>
          <w:szCs w:val="28"/>
          <w:lang w:bidi="fa-IR"/>
        </w:rPr>
        <w:t>11:475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488</w:t>
      </w:r>
      <w:r>
        <w:rPr>
          <w:rFonts w:eastAsia="IRNazanin" w:cs="IRNazanin"/>
          <w:color w:val="111111"/>
          <w:sz w:val="28"/>
          <w:szCs w:val="28"/>
          <w:rtl w:val="true"/>
          <w:lang w:bidi="fa-IR"/>
        </w:rPr>
        <w:t>.</w:t>
      </w:r>
    </w:p>
    <w:p>
      <w:pPr>
        <w:pStyle w:val="Heading3"/>
        <w:numPr>
          <w:ilvl w:val="2"/>
          <w:numId w:val="1"/>
        </w:numPr>
        <w:rPr/>
      </w:pPr>
      <w:bookmarkStart w:id="276" w:name="__RefHeading___Toc7279611_3381743652"/>
      <w:bookmarkStart w:id="277" w:name="_Toc119"/>
      <w:bookmarkEnd w:id="276"/>
      <w:r>
        <w:rPr>
          <w:rtl w:val="true"/>
        </w:rPr>
        <w:t>*</w:t>
      </w:r>
      <w:r>
        <w:rPr>
          <w:rtl w:val="true"/>
        </w:rPr>
        <w:t>رسالة فی لزوم نقد مشیخة الصدوق و الشیخ</w:t>
      </w:r>
      <w:bookmarkEnd w:id="277"/>
    </w:p>
    <w:p>
      <w:pPr>
        <w:pStyle w:val="BookText"/>
        <w:rPr/>
      </w:pPr>
      <w:r>
        <w:rPr>
          <w:rFonts w:ascii="IRNazanin" w:hAnsi="IRNazanin" w:eastAsia="IRNazanin"/>
          <w:color w:val="111111"/>
          <w:sz w:val="28"/>
          <w:sz w:val="28"/>
          <w:szCs w:val="28"/>
          <w:rtl w:val="true"/>
          <w:lang w:bidi="fa-IR"/>
        </w:rPr>
        <w:t>أبو المعالی بن محمّد إبراهیم الکلباسی</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طبعت 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للکلباسی عام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طبعت مرّة أخری من قبل مرکز بحوث دار الحدیث بعد إخضاعها للتحقیق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کتاب چاپی عربی،مشار</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؛فهرست کتابخانه ملک </w:t>
      </w:r>
      <w:r>
        <w:rPr>
          <w:rFonts w:eastAsia="IRNazanin" w:cs="IRNazanin"/>
          <w:color w:val="111111"/>
          <w:sz w:val="28"/>
          <w:szCs w:val="28"/>
          <w:lang w:bidi="fa-IR"/>
        </w:rPr>
        <w:t>6:470</w:t>
      </w:r>
      <w:r>
        <w:rPr>
          <w:rFonts w:eastAsia="IRNazanin" w:cs="IRNazanin"/>
          <w:color w:val="111111"/>
          <w:sz w:val="28"/>
          <w:szCs w:val="28"/>
          <w:rtl w:val="true"/>
          <w:lang w:bidi="fa-IR"/>
        </w:rPr>
        <w:t>.</w:t>
      </w:r>
    </w:p>
    <w:p>
      <w:pPr>
        <w:pStyle w:val="Heading3"/>
        <w:numPr>
          <w:ilvl w:val="2"/>
          <w:numId w:val="1"/>
        </w:numPr>
        <w:rPr/>
      </w:pPr>
      <w:bookmarkStart w:id="278" w:name="__RefHeading___Toc7279613_3381743652"/>
      <w:bookmarkStart w:id="279" w:name="_Toc120"/>
      <w:bookmarkEnd w:id="278"/>
      <w:r>
        <w:rPr>
          <w:rtl w:val="true"/>
        </w:rPr>
        <w:t>*</w:t>
      </w:r>
      <w:r>
        <w:rPr>
          <w:rtl w:val="true"/>
        </w:rPr>
        <w:t>رسالة فی علم أصول الحدیث</w:t>
      </w:r>
      <w:bookmarkEnd w:id="279"/>
    </w:p>
    <w:p>
      <w:pPr>
        <w:pStyle w:val="BookText"/>
        <w:rPr/>
      </w:pPr>
      <w:r>
        <w:rPr>
          <w:rFonts w:ascii="IRNazanin" w:hAnsi="IRNazanin" w:eastAsia="IRNazanin"/>
          <w:color w:val="111111"/>
          <w:sz w:val="28"/>
          <w:sz w:val="28"/>
          <w:szCs w:val="28"/>
          <w:rtl w:val="true"/>
          <w:lang w:bidi="fa-IR"/>
        </w:rPr>
        <w:t>مهذّب الدین أحمد بن عبد الرضا البصری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المؤلّف من تلامیذ الشیخ الحرّ العاملی،و له مصنّفات کثیرة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فائق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الدرایة و الرجال،و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المقنعة الأنیسة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الدرایة الذی سیطبع ضمن 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المرحوم المحقّق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نسخة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علم أصول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مکتبة سالار جنک فی الهند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أعلام الشیعة،السیّد عبد العزیز الطباطبائی</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280" w:name="__RefHeading___Toc7279615_3381743652"/>
      <w:bookmarkStart w:id="281" w:name="_Toc121"/>
      <w:bookmarkEnd w:id="280"/>
      <w:r>
        <w:rPr>
          <w:rtl w:val="true"/>
        </w:rPr>
        <w:t>*</w:t>
      </w:r>
      <w:r>
        <w:rPr>
          <w:rtl w:val="true"/>
        </w:rPr>
        <w:t>الرعایة فی شرح بدایة الدرایة</w:t>
      </w:r>
      <w:bookmarkEnd w:id="281"/>
    </w:p>
    <w:p>
      <w:pPr>
        <w:pStyle w:val="BookText"/>
        <w:rPr/>
      </w:pPr>
      <w:r>
        <w:rPr>
          <w:rFonts w:ascii="IRNazanin" w:hAnsi="IRNazanin" w:eastAsia="IRNazanin"/>
          <w:color w:val="111111"/>
          <w:sz w:val="28"/>
          <w:sz w:val="28"/>
          <w:szCs w:val="28"/>
          <w:rtl w:val="true"/>
          <w:lang w:bidi="fa-IR"/>
        </w:rPr>
        <w:t>زین الدین بن علی العاملی،الشهید الثانی</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مزجیّ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للمؤلّف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تباینت الآراء حول اسم هذا الشرح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ذکرت بعض النسخ أنّ تأریخ الانتهاء من تألیف هذا الکتاب کان فی لیلة الثلاثاء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282" w:name="pg14352_132542"/>
    </w:p>
    <w:p>
      <w:pPr>
        <w:pStyle w:val="BookText"/>
        <w:rPr/>
      </w:pPr>
      <w:bookmarkEnd w:id="282"/>
      <w:r>
        <w:rPr>
          <w:rFonts w:ascii="IRNazanin" w:hAnsi="IRNazanin" w:eastAsia="IRNazanin"/>
          <w:color w:val="111111"/>
          <w:sz w:val="28"/>
          <w:sz w:val="28"/>
          <w:szCs w:val="28"/>
          <w:rtl w:val="true"/>
          <w:lang w:bidi="fa-IR"/>
        </w:rPr>
        <w:t xml:space="preserve">النسخ الخطّیة لهذا الکتاب کثیرة إلی حدّ أنّه ضبط منها فی المکتبات الإیرانیة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جملة أقدم تلک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النسختان المرقّمتان </w:t>
      </w:r>
      <w:r>
        <w:rPr>
          <w:rFonts w:eastAsia="IRNazanin" w:cs="IRNazanin"/>
          <w:color w:val="111111"/>
          <w:sz w:val="28"/>
          <w:szCs w:val="28"/>
          <w:lang w:bidi="fa-IR"/>
        </w:rPr>
        <w:t>3633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الروضة الرضویة المقدّسة،و یعود تاریخ کتابتهما إلی عام </w:t>
      </w:r>
      <w:r>
        <w:rPr>
          <w:rFonts w:eastAsia="IRNazanin" w:cs="IRNazanin"/>
          <w:color w:val="111111"/>
          <w:sz w:val="28"/>
          <w:szCs w:val="28"/>
          <w:lang w:bidi="fa-IR"/>
        </w:rPr>
        <w:t>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هذا الکتاب مرّة واحدة فی النجف و مرّتین فی قم،و ستصدر طبعة محقّقة منه ضمن 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13:124</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3:126</w:t>
      </w:r>
      <w:r>
        <w:rPr>
          <w:rFonts w:ascii="IRNazanin" w:hAnsi="IRNazanin" w:eastAsia="IRNazanin"/>
          <w:color w:val="111111"/>
          <w:sz w:val="28"/>
          <w:sz w:val="28"/>
          <w:szCs w:val="28"/>
          <w:rtl w:val="true"/>
          <w:lang w:bidi="fa-IR"/>
        </w:rPr>
        <w:t>؛فهرست کتب چاپ عربی،مشار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؛فهرست کتابخانه آستان قدس رضوی </w:t>
      </w:r>
      <w:r>
        <w:rPr>
          <w:rFonts w:eastAsia="IRNazanin" w:cs="IRNazanin"/>
          <w:color w:val="111111"/>
          <w:sz w:val="28"/>
          <w:szCs w:val="28"/>
          <w:lang w:bidi="fa-IR"/>
        </w:rPr>
        <w:t>6:612</w:t>
      </w:r>
      <w:r>
        <w:rPr>
          <w:rFonts w:ascii="IRNazanin" w:hAnsi="IRNazanin" w:eastAsia="IRNazanin"/>
          <w:color w:val="111111"/>
          <w:sz w:val="28"/>
          <w:sz w:val="28"/>
          <w:szCs w:val="28"/>
          <w:rtl w:val="true"/>
          <w:lang w:bidi="fa-IR"/>
        </w:rPr>
        <w:t xml:space="preserve">؛فهرست کتابخانه ملک </w:t>
      </w:r>
      <w:r>
        <w:rPr>
          <w:rFonts w:eastAsia="IRNazanin" w:cs="IRNazanin"/>
          <w:color w:val="111111"/>
          <w:sz w:val="28"/>
          <w:szCs w:val="28"/>
          <w:lang w:bidi="fa-IR"/>
        </w:rPr>
        <w:t>6:458</w:t>
      </w:r>
      <w:r>
        <w:rPr>
          <w:rFonts w:ascii="IRNazanin" w:hAnsi="IRNazanin" w:eastAsia="IRNazanin"/>
          <w:color w:val="111111"/>
          <w:sz w:val="28"/>
          <w:sz w:val="28"/>
          <w:szCs w:val="28"/>
          <w:rtl w:val="true"/>
          <w:lang w:bidi="fa-IR"/>
        </w:rPr>
        <w:t xml:space="preserve">؛فهرست کتابخانه مجلس </w:t>
      </w:r>
      <w:r>
        <w:rPr>
          <w:rFonts w:eastAsia="IRNazanin" w:cs="IRNazanin"/>
          <w:color w:val="111111"/>
          <w:sz w:val="28"/>
          <w:szCs w:val="28"/>
          <w:lang w:bidi="fa-IR"/>
        </w:rPr>
        <w:t>26:112</w:t>
      </w:r>
      <w:r>
        <w:rPr>
          <w:rFonts w:eastAsia="IRNazanin" w:cs="IRNazanin"/>
          <w:color w:val="111111"/>
          <w:sz w:val="28"/>
          <w:szCs w:val="28"/>
          <w:rtl w:val="true"/>
          <w:lang w:bidi="fa-IR"/>
        </w:rPr>
        <w:t>.</w:t>
      </w:r>
    </w:p>
    <w:p>
      <w:pPr>
        <w:pStyle w:val="Heading3"/>
        <w:numPr>
          <w:ilvl w:val="2"/>
          <w:numId w:val="1"/>
        </w:numPr>
        <w:rPr/>
      </w:pPr>
      <w:bookmarkStart w:id="283" w:name="__RefHeading___Toc7279617_3381743652"/>
      <w:bookmarkStart w:id="284" w:name="_Toc122"/>
      <w:bookmarkEnd w:id="283"/>
      <w:r>
        <w:rPr>
          <w:rtl w:val="true"/>
        </w:rPr>
        <w:t>الرواشح السماویة فی شرح الأحادیث الإمامیة</w:t>
      </w:r>
      <w:bookmarkEnd w:id="284"/>
    </w:p>
    <w:p>
      <w:pPr>
        <w:pStyle w:val="BookText"/>
        <w:rPr/>
      </w:pPr>
      <w:r>
        <w:rPr>
          <w:rFonts w:ascii="IRNazanin" w:hAnsi="IRNazanin" w:eastAsia="IRNazanin"/>
          <w:color w:val="111111"/>
          <w:sz w:val="28"/>
          <w:sz w:val="28"/>
          <w:szCs w:val="28"/>
          <w:rtl w:val="true"/>
          <w:lang w:bidi="fa-IR"/>
        </w:rPr>
        <w:t>المیرداماد محمّد باقر بن محمّد حسین الحسینی الأسترآبادی</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ما عزم المیرداماد علی کتابة شرح علی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للکلینی،دوّن فی أوّل الأمر مقدّمة فی مسائل علم الحدیث و الدرایة فی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راشحة أصبحت موضع اهتمام من قبل الباحثین و المهتمّین بعلم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منه نسخ کثیرة ضبط منها فی المکتبات الإیرانیة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نسخة،و أقدم تلک النسخ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النسخة الموجودة فی مکتبة الشیخ علی حیدر الخاصّة،و یعود تأریخ کتابتها إلی عام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یعود تأریخ النسخة الموجودة فی مکتبة مجلس الشوری إلی عام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النسخة الموجودة فی مکتبة الروضة الرضویة المقدّسة تحمل حواشی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دام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هذا الکتاب طبعة حجریة فی بمبائی و بالأوفسیت عنها فی طهران و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جری تحقیقه من قبل مؤسّسة دار الحدیث،و هو قید الطبع حالیا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؛فهرست کتب چاپی عربی،مشار</w:t>
      </w:r>
      <w:r>
        <w:rPr>
          <w:rFonts w:eastAsia="IRNazanin" w:cs="IRNazanin"/>
          <w:color w:val="111111"/>
          <w:sz w:val="28"/>
          <w:szCs w:val="28"/>
          <w:rtl w:val="true"/>
          <w:lang w:bidi="fa-IR"/>
        </w:rPr>
        <w:t>:</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؛فهرست کتابخانه آستان قدس رضوی </w:t>
      </w:r>
      <w:r>
        <w:rPr>
          <w:rFonts w:eastAsia="IRNazanin" w:cs="IRNazanin"/>
          <w:color w:val="111111"/>
          <w:sz w:val="28"/>
          <w:szCs w:val="28"/>
          <w:lang w:bidi="fa-IR"/>
        </w:rPr>
        <w:t>14:265</w:t>
      </w:r>
      <w:r>
        <w:rPr>
          <w:rFonts w:ascii="IRNazanin" w:hAnsi="IRNazanin" w:eastAsia="IRNazanin"/>
          <w:color w:val="111111"/>
          <w:sz w:val="28"/>
          <w:sz w:val="28"/>
          <w:szCs w:val="28"/>
          <w:rtl w:val="true"/>
          <w:lang w:bidi="fa-IR"/>
        </w:rPr>
        <w:t>؛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10:189</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مقالة فی التعریف بالکتاب؛ فهرست مکتبة المؤیّد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؛فهرست دانشکده حقوق دانشگاه تهران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؛یادداشتهای قزوینی </w:t>
      </w:r>
      <w:r>
        <w:rPr>
          <w:rFonts w:eastAsia="IRNazanin" w:cs="IRNazanin"/>
          <w:color w:val="111111"/>
          <w:sz w:val="28"/>
          <w:szCs w:val="28"/>
          <w:lang w:bidi="fa-IR"/>
        </w:rPr>
        <w:t>5:31</w:t>
      </w:r>
      <w:r>
        <w:rPr>
          <w:rFonts w:eastAsia="IRNazanin" w:cs="IRNazanin"/>
          <w:color w:val="111111"/>
          <w:sz w:val="28"/>
          <w:szCs w:val="28"/>
          <w:rtl w:val="true"/>
          <w:lang w:bidi="fa-IR"/>
        </w:rPr>
        <w:t>.</w:t>
      </w:r>
      <w:bookmarkStart w:id="285" w:name="pg14352_132543"/>
    </w:p>
    <w:p>
      <w:pPr>
        <w:pStyle w:val="Heading3"/>
        <w:numPr>
          <w:ilvl w:val="2"/>
          <w:numId w:val="1"/>
        </w:numPr>
        <w:rPr/>
      </w:pPr>
      <w:bookmarkStart w:id="286" w:name="__RefHeading___Toc7279619_3381743652"/>
      <w:bookmarkStart w:id="287" w:name="_Toc123"/>
      <w:bookmarkEnd w:id="285"/>
      <w:bookmarkEnd w:id="286"/>
      <w:r>
        <w:rPr>
          <w:rtl w:val="true"/>
        </w:rPr>
        <w:t>*</w:t>
      </w:r>
      <w:r>
        <w:rPr>
          <w:rtl w:val="true"/>
        </w:rPr>
        <w:t>روایت و درایت</w:t>
      </w:r>
      <w:bookmarkEnd w:id="287"/>
    </w:p>
    <w:p>
      <w:pPr>
        <w:pStyle w:val="BookText"/>
        <w:rPr/>
      </w:pPr>
      <w:r>
        <w:rPr>
          <w:rFonts w:ascii="Amiri" w:hAnsi="Amiri" w:eastAsia="Amiri" w:cs="Amiri"/>
          <w:color w:val="111111"/>
          <w:sz w:val="28"/>
          <w:sz w:val="28"/>
          <w:szCs w:val="28"/>
          <w:rtl w:val="true"/>
          <w:lang w:bidi="ar-SA"/>
        </w:rPr>
        <w:t>السیّد محمّد أمین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فی علم الحدیث و الدرایة و الرجال،یضمّ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قم،عام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7279621_3381743652"/>
      <w:bookmarkStart w:id="289" w:name="_Toc124"/>
      <w:bookmarkEnd w:id="288"/>
      <w:r>
        <w:rPr>
          <w:rtl w:val="true"/>
        </w:rPr>
        <w:t>*</w:t>
      </w:r>
      <w:r>
        <w:rPr>
          <w:rtl w:val="true"/>
        </w:rPr>
        <w:t>سبب اختلاف الأخبار</w:t>
      </w:r>
      <w:bookmarkEnd w:id="289"/>
    </w:p>
    <w:p>
      <w:pPr>
        <w:pStyle w:val="BookText"/>
        <w:rPr/>
      </w:pPr>
      <w:r>
        <w:rPr>
          <w:rFonts w:ascii="IRNazanin" w:hAnsi="IRNazanin" w:eastAsia="IRNazanin"/>
          <w:color w:val="111111"/>
          <w:sz w:val="28"/>
          <w:sz w:val="28"/>
          <w:szCs w:val="28"/>
          <w:rtl w:val="true"/>
          <w:lang w:bidi="fa-IR"/>
        </w:rPr>
        <w:t>أبو الحسن بن حسین الگیلانی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باللغة الفارسیة تتألّف من فصلین؛الأوّل منهما فی بیان سبب اختلاف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نسخة منها فی مکتبة آیة اللّه المرعشی بخطّ المؤلّف،مکتوبة فی عام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10:222</w:t>
      </w:r>
      <w:r>
        <w:rPr>
          <w:rFonts w:eastAsia="IRNazanin" w:cs="IRNazanin"/>
          <w:color w:val="111111"/>
          <w:sz w:val="28"/>
          <w:szCs w:val="28"/>
          <w:rtl w:val="true"/>
          <w:lang w:bidi="fa-IR"/>
        </w:rPr>
        <w:t>.</w:t>
      </w:r>
    </w:p>
    <w:p>
      <w:pPr>
        <w:pStyle w:val="Heading3"/>
        <w:numPr>
          <w:ilvl w:val="2"/>
          <w:numId w:val="1"/>
        </w:numPr>
        <w:rPr/>
      </w:pPr>
      <w:bookmarkStart w:id="290" w:name="__RefHeading___Toc7279623_3381743652"/>
      <w:bookmarkStart w:id="291" w:name="_Toc125"/>
      <w:bookmarkEnd w:id="290"/>
      <w:r>
        <w:rPr>
          <w:rtl w:val="true"/>
        </w:rPr>
        <w:t>*</w:t>
      </w:r>
      <w:r>
        <w:rPr>
          <w:rtl w:val="true"/>
        </w:rPr>
        <w:t>سبل الهدایة فی علم الدرایة</w:t>
      </w:r>
      <w:r>
        <w:rPr>
          <w:rtl w:val="true"/>
        </w:rPr>
        <w:t>(-</w:t>
      </w:r>
      <w:r>
        <w:rPr>
          <w:rtl w:val="true"/>
        </w:rPr>
        <w:t>الفوائد الرجالیة</w:t>
      </w:r>
      <w:r>
        <w:rPr>
          <w:rtl w:val="true"/>
        </w:rPr>
        <w:t>)</w:t>
      </w:r>
      <w:bookmarkEnd w:id="291"/>
    </w:p>
    <w:p>
      <w:pPr>
        <w:pStyle w:val="BookText"/>
        <w:rPr/>
      </w:pPr>
      <w:r>
        <w:rPr>
          <w:rFonts w:ascii="IRNazanin" w:hAnsi="IRNazanin" w:eastAsia="IRNazanin"/>
          <w:color w:val="111111"/>
          <w:sz w:val="28"/>
          <w:sz w:val="28"/>
          <w:szCs w:val="28"/>
          <w:rtl w:val="true"/>
          <w:lang w:bidi="fa-IR"/>
        </w:rPr>
        <w:t>علی بن خلیل الرازی الطهرانی</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مبسوطة فی علم الدرایة و الفوائد الرجالیة،تضمّ مقدّمة و ثلاثة أبواب و خاتمة،و عناوین أبوابها هی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تقسیم الحدیث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 یقبل حدیثه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الحدیث،و خاتمة تشمل فوائد مختلفة فی الرجال و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نسخة منها موجودة فی مکتبة کاشف الغطاء فی النجف،و قد رآها العلاّمة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أدرجت صورة من هذه النسخة فی البرنامج الکومبیوتری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 إعداد صورة مستنسخة من البرنامج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یتولّی تحقیق هذه الرسالة حالیا الأستاذ السیّد محمّد رضا الحسینی الجلالی</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16:338</w:t>
      </w:r>
      <w:r>
        <w:rPr>
          <w:rFonts w:ascii="IRNazanin" w:hAnsi="IRNazanin" w:eastAsia="IRNazanin"/>
          <w:color w:val="111111"/>
          <w:sz w:val="28"/>
          <w:sz w:val="28"/>
          <w:szCs w:val="28"/>
          <w:rtl w:val="true"/>
          <w:lang w:bidi="fa-IR"/>
        </w:rPr>
        <w:t xml:space="preserve">؛مصفی المقال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؛مجلّة معهد المخطوطات العربیة،المجلّد الرابع،الجزء الثانی،شوال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ه،مقالة المخطوطات العربیة فی العراق،حسین علی محفوظ</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w:t>
      </w:r>
      <w:bookmarkStart w:id="292" w:name="pg14352_132544"/>
    </w:p>
    <w:p>
      <w:pPr>
        <w:pStyle w:val="Heading3"/>
        <w:numPr>
          <w:ilvl w:val="2"/>
          <w:numId w:val="1"/>
        </w:numPr>
        <w:rPr/>
      </w:pPr>
      <w:bookmarkStart w:id="293" w:name="__RefHeading___Toc7279625_3381743652"/>
      <w:bookmarkStart w:id="294" w:name="_Toc126"/>
      <w:bookmarkEnd w:id="292"/>
      <w:bookmarkEnd w:id="293"/>
      <w:r>
        <w:rPr>
          <w:rtl w:val="true"/>
        </w:rPr>
        <w:t>*</w:t>
      </w:r>
      <w:r>
        <w:rPr>
          <w:rtl w:val="true"/>
        </w:rPr>
        <w:t>سلسلة الذهب فی شرح الوجیزة</w:t>
      </w:r>
      <w:bookmarkEnd w:id="294"/>
    </w:p>
    <w:p>
      <w:pPr>
        <w:pStyle w:val="BookText"/>
        <w:rPr/>
      </w:pPr>
      <w:r>
        <w:rPr>
          <w:rFonts w:ascii="IRNazanin" w:hAnsi="IRNazanin" w:eastAsia="IRNazanin"/>
          <w:color w:val="111111"/>
          <w:sz w:val="28"/>
          <w:sz w:val="28"/>
          <w:szCs w:val="28"/>
          <w:rtl w:val="true"/>
          <w:lang w:bidi="fa-IR"/>
        </w:rPr>
        <w:t>علی محمّد بن محمّد بن دلدار علی النقوی اللکهنوی النصیرآبادی</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المؤلّف ثلاث رسائل فی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البهائی،أوسعها المسمّاة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5:293</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Heading3"/>
        <w:numPr>
          <w:ilvl w:val="2"/>
          <w:numId w:val="1"/>
        </w:numPr>
        <w:rPr/>
      </w:pPr>
      <w:bookmarkStart w:id="295" w:name="__RefHeading___Toc7279627_3381743652"/>
      <w:bookmarkStart w:id="296" w:name="_Toc127"/>
      <w:bookmarkEnd w:id="295"/>
      <w:r>
        <w:rPr>
          <w:rtl w:val="true"/>
        </w:rPr>
        <w:t>*</w:t>
      </w:r>
      <w:r>
        <w:rPr>
          <w:rtl w:val="true"/>
        </w:rPr>
        <w:t>سنن الهدایة فی علم الدرایة</w:t>
      </w:r>
      <w:bookmarkEnd w:id="296"/>
    </w:p>
    <w:p>
      <w:pPr>
        <w:pStyle w:val="BookText"/>
        <w:rPr/>
      </w:pPr>
      <w:r>
        <w:rPr>
          <w:rFonts w:ascii="IRNazanin" w:hAnsi="IRNazanin" w:eastAsia="IRNazanin"/>
          <w:color w:val="111111"/>
          <w:sz w:val="28"/>
          <w:sz w:val="28"/>
          <w:szCs w:val="28"/>
          <w:rtl w:val="true"/>
          <w:lang w:bidi="fa-IR"/>
        </w:rPr>
        <w:t>محمّد بن علی التبنینی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 موضوعات علم الدرایة فی مقدّمة و بضعة فصول و 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شرح علی هذه الرسالة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أسرار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للمؤلّف رسالة عنوانها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الأقوال فی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22:203</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؛فهرست نسخه‌های عکسی مرعشی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2:447</w:t>
      </w:r>
      <w:r>
        <w:rPr>
          <w:rFonts w:ascii="IRNazanin" w:hAnsi="IRNazanin" w:eastAsia="IRNazanin"/>
          <w:color w:val="111111"/>
          <w:sz w:val="28"/>
          <w:sz w:val="28"/>
          <w:szCs w:val="28"/>
          <w:rtl w:val="true"/>
          <w:lang w:bidi="fa-IR"/>
        </w:rPr>
        <w:t xml:space="preserve">؛طبقات أعلام الشیعة،القرن </w:t>
      </w:r>
      <w:r>
        <w:rPr>
          <w:rFonts w:eastAsia="IRNazanin" w:cs="IRNazanin"/>
          <w:color w:val="111111"/>
          <w:sz w:val="28"/>
          <w:szCs w:val="28"/>
          <w:lang w:bidi="fa-IR"/>
        </w:rPr>
        <w:t>11:503</w:t>
      </w:r>
      <w:r>
        <w:rPr>
          <w:rFonts w:ascii="IRNazanin" w:hAnsi="IRNazanin" w:eastAsia="IRNazanin"/>
          <w:color w:val="111111"/>
          <w:sz w:val="28"/>
          <w:sz w:val="28"/>
          <w:szCs w:val="28"/>
          <w:rtl w:val="true"/>
          <w:lang w:bidi="fa-IR"/>
        </w:rPr>
        <w:t xml:space="preserve">؛فهرست دانشکده ادبیات دانشگاه تهران </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Heading3"/>
        <w:numPr>
          <w:ilvl w:val="2"/>
          <w:numId w:val="1"/>
        </w:numPr>
        <w:rPr/>
      </w:pPr>
      <w:bookmarkStart w:id="297" w:name="__RefHeading___Toc7279629_3381743652"/>
      <w:bookmarkStart w:id="298" w:name="_Toc128"/>
      <w:bookmarkEnd w:id="297"/>
      <w:r>
        <w:rPr>
          <w:rtl w:val="true"/>
        </w:rPr>
        <w:t>*</w:t>
      </w:r>
      <w:r>
        <w:rPr>
          <w:rtl w:val="true"/>
        </w:rPr>
        <w:t>سیر حدیث در اسلام</w:t>
      </w:r>
      <w:r>
        <w:rPr>
          <w:rtl w:val="true"/>
        </w:rPr>
        <w:t>(</w:t>
      </w:r>
      <w:r>
        <w:rPr>
          <w:rtl w:val="true"/>
        </w:rPr>
        <w:t>تاریخ علم الحدیث فی الإسلام</w:t>
      </w:r>
      <w:r>
        <w:rPr>
          <w:rtl w:val="true"/>
        </w:rPr>
        <w:t>)</w:t>
      </w:r>
      <w:bookmarkEnd w:id="298"/>
    </w:p>
    <w:p>
      <w:pPr>
        <w:pStyle w:val="BookText"/>
        <w:rPr/>
      </w:pPr>
      <w:r>
        <w:rPr>
          <w:rFonts w:ascii="IRNazanin" w:hAnsi="IRNazanin" w:eastAsia="IRNazanin"/>
          <w:color w:val="111111"/>
          <w:sz w:val="28"/>
          <w:sz w:val="28"/>
          <w:szCs w:val="28"/>
          <w:rtl w:val="true"/>
          <w:lang w:bidi="fa-IR"/>
        </w:rPr>
        <w:t>السیّد أحمد المیرخانی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یبحث حول موضوع الحدیث و تاریخه فی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مقدّمته و هوامشه الشیخ علی الدوانی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من قبل منشورات گنجینه فی طهران فی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299" w:name="__RefHeading___Toc7279631_3381743652"/>
      <w:bookmarkStart w:id="300" w:name="_Toc129"/>
      <w:bookmarkEnd w:id="299"/>
      <w:r>
        <w:rPr>
          <w:rtl w:val="true"/>
        </w:rPr>
        <w:t>*</w:t>
      </w:r>
      <w:r>
        <w:rPr>
          <w:rtl w:val="true"/>
        </w:rPr>
        <w:t>سیر حدیث و أدوار آن</w:t>
      </w:r>
      <w:r>
        <w:rPr>
          <w:rtl w:val="true"/>
        </w:rPr>
        <w:t>(</w:t>
      </w:r>
      <w:r>
        <w:rPr>
          <w:rtl w:val="true"/>
        </w:rPr>
        <w:t>تاریخ علم الحدیث و مراحله</w:t>
      </w:r>
      <w:r>
        <w:rPr>
          <w:rtl w:val="true"/>
        </w:rPr>
        <w:t>)</w:t>
      </w:r>
      <w:bookmarkEnd w:id="300"/>
    </w:p>
    <w:p>
      <w:pPr>
        <w:pStyle w:val="BookText"/>
        <w:rPr/>
      </w:pPr>
      <w:r>
        <w:rPr>
          <w:rFonts w:ascii="IRNazanin" w:hAnsi="IRNazanin" w:eastAsia="IRNazanin"/>
          <w:color w:val="111111"/>
          <w:sz w:val="28"/>
          <w:sz w:val="28"/>
          <w:szCs w:val="28"/>
          <w:rtl w:val="true"/>
          <w:lang w:bidi="fa-IR"/>
        </w:rPr>
        <w:t>کاظم مدیر الشانچی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مقالة کتبها المؤلّف و طبعت ضمن کتاب تخلید ذکری العلاّمة الأمینی</w:t>
      </w:r>
      <w:r>
        <w:rPr>
          <w:rFonts w:eastAsia="IRNazanin" w:cs="IRNazanin"/>
          <w:color w:val="111111"/>
          <w:sz w:val="28"/>
          <w:szCs w:val="28"/>
          <w:rtl w:val="true"/>
          <w:lang w:bidi="fa-IR"/>
        </w:rPr>
        <w:t>.</w:t>
      </w:r>
    </w:p>
    <w:p>
      <w:pPr>
        <w:pStyle w:val="Heading3"/>
        <w:numPr>
          <w:ilvl w:val="2"/>
          <w:numId w:val="1"/>
        </w:numPr>
        <w:rPr/>
      </w:pPr>
      <w:bookmarkStart w:id="301" w:name="__RefHeading___Toc7279633_3381743652"/>
      <w:bookmarkStart w:id="302" w:name="_Toc130"/>
      <w:bookmarkEnd w:id="301"/>
      <w:r>
        <w:rPr>
          <w:rtl w:val="true"/>
        </w:rPr>
        <w:t>*</w:t>
      </w:r>
      <w:r>
        <w:rPr>
          <w:rtl w:val="true"/>
        </w:rPr>
        <w:t>سیر مصطلح الحدیث</w:t>
      </w:r>
      <w:r>
        <w:rPr>
          <w:rtl w:val="true"/>
        </w:rPr>
        <w:t>(</w:t>
      </w:r>
      <w:r>
        <w:rPr>
          <w:rtl w:val="true"/>
        </w:rPr>
        <w:t>تاریخ المصطلح الحدیثی</w:t>
      </w:r>
      <w:r>
        <w:rPr>
          <w:rtl w:val="true"/>
        </w:rPr>
        <w:t>)</w:t>
      </w:r>
      <w:bookmarkEnd w:id="302"/>
    </w:p>
    <w:p>
      <w:pPr>
        <w:pStyle w:val="BookText"/>
        <w:rPr/>
      </w:pPr>
      <w:r>
        <w:rPr>
          <w:rFonts w:ascii="IRNazanin" w:hAnsi="IRNazanin" w:eastAsia="IRNazanin"/>
          <w:color w:val="111111"/>
          <w:sz w:val="28"/>
          <w:sz w:val="28"/>
          <w:szCs w:val="28"/>
          <w:rtl w:val="true"/>
          <w:lang w:bidi="fa-IR"/>
        </w:rPr>
        <w:t>کاظم مدیر الشانچی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طبعت ضمن کتاب تخلید ذکری العلاّمة الأمینی</w:t>
      </w:r>
      <w:r>
        <w:rPr>
          <w:rFonts w:eastAsia="IRNazanin" w:cs="IRNazanin"/>
          <w:color w:val="111111"/>
          <w:sz w:val="28"/>
          <w:szCs w:val="28"/>
          <w:rtl w:val="true"/>
          <w:lang w:bidi="fa-IR"/>
        </w:rPr>
        <w:t>.</w:t>
      </w:r>
      <w:bookmarkStart w:id="303" w:name="pg14352_132545"/>
    </w:p>
    <w:p>
      <w:pPr>
        <w:pStyle w:val="Heading3"/>
        <w:numPr>
          <w:ilvl w:val="2"/>
          <w:numId w:val="1"/>
        </w:numPr>
        <w:rPr/>
      </w:pPr>
      <w:bookmarkStart w:id="304" w:name="__RefHeading___Toc7279635_3381743652"/>
      <w:bookmarkStart w:id="305" w:name="_Toc131"/>
      <w:bookmarkEnd w:id="303"/>
      <w:bookmarkEnd w:id="304"/>
      <w:r>
        <w:rPr>
          <w:rtl w:val="true"/>
        </w:rPr>
        <w:t>*</w:t>
      </w:r>
      <w:r>
        <w:rPr>
          <w:rtl w:val="true"/>
        </w:rPr>
        <w:t>شجرة درایة الحدیث</w:t>
      </w:r>
      <w:bookmarkEnd w:id="305"/>
    </w:p>
    <w:p>
      <w:pPr>
        <w:pStyle w:val="BookText"/>
        <w:rPr/>
      </w:pPr>
      <w:r>
        <w:rPr>
          <w:rFonts w:ascii="IRNazanin" w:hAnsi="IRNazanin" w:eastAsia="IRNazanin"/>
          <w:color w:val="111111"/>
          <w:sz w:val="28"/>
          <w:sz w:val="28"/>
          <w:szCs w:val="28"/>
          <w:rtl w:val="true"/>
          <w:lang w:bidi="fa-IR"/>
        </w:rPr>
        <w:t>المیرزا محمّد بن عبد النبی الأخباری النیشابوری</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306" w:name="__RefHeading___Toc7279637_3381743652"/>
      <w:bookmarkStart w:id="307" w:name="_Toc132"/>
      <w:bookmarkEnd w:id="306"/>
      <w:r>
        <w:rPr>
          <w:rtl w:val="true"/>
        </w:rPr>
        <w:t>*</w:t>
      </w:r>
      <w:r>
        <w:rPr>
          <w:rtl w:val="true"/>
        </w:rPr>
        <w:t>شرح أصول درایة الحدیث</w:t>
      </w:r>
      <w:bookmarkEnd w:id="307"/>
    </w:p>
    <w:p>
      <w:pPr>
        <w:pStyle w:val="BookText"/>
        <w:rPr/>
      </w:pPr>
      <w:r>
        <w:rPr>
          <w:rFonts w:ascii="IRNazanin" w:hAnsi="IRNazanin" w:eastAsia="IRNazanin"/>
          <w:color w:val="111111"/>
          <w:sz w:val="28"/>
          <w:sz w:val="28"/>
          <w:szCs w:val="28"/>
          <w:rtl w:val="true"/>
          <w:lang w:bidi="fa-IR"/>
        </w:rPr>
        <w:t>علی بن عبد الحمید الحسینی النیلی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العلاّمة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مؤلّف هذا الکتاب کان من تلامیذ العلاّمة الحلّی و من مشایخ ابن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احتمالات کثیرة بشأنه ذکرت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8:261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4:88</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بدایة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شرح بدایة الدرایة،للشهید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سنن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أسرار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مقدّمة 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بیان الأخبار التی فی أوّل الاستبصار</w:t>
      </w:r>
      <w:r>
        <w:rPr>
          <w:rFonts w:eastAsia="IRNazanin" w:cs="IRNazanin"/>
          <w:color w:val="111111"/>
          <w:sz w:val="28"/>
          <w:szCs w:val="28"/>
          <w:rtl w:val="true"/>
          <w:lang w:bidi="fa-IR"/>
        </w:rPr>
        <w:t>.</w:t>
      </w:r>
    </w:p>
    <w:p>
      <w:pPr>
        <w:pStyle w:val="Heading3"/>
        <w:numPr>
          <w:ilvl w:val="2"/>
          <w:numId w:val="1"/>
        </w:numPr>
        <w:rPr/>
      </w:pPr>
      <w:bookmarkStart w:id="308" w:name="__RefHeading___Toc7279639_3381743652"/>
      <w:bookmarkStart w:id="309" w:name="_Toc133"/>
      <w:bookmarkEnd w:id="308"/>
      <w:r>
        <w:rPr>
          <w:rtl w:val="true"/>
        </w:rPr>
        <w:t>*</w:t>
      </w:r>
      <w:r>
        <w:rPr>
          <w:rtl w:val="true"/>
        </w:rPr>
        <w:t>شرح الفوائد الرجالیة للوحید البهبهانی</w:t>
      </w:r>
      <w:bookmarkEnd w:id="309"/>
    </w:p>
    <w:p>
      <w:pPr>
        <w:pStyle w:val="BookText"/>
        <w:rPr/>
      </w:pPr>
      <w:r>
        <w:rPr>
          <w:rFonts w:ascii="IRNazanin" w:hAnsi="IRNazanin" w:eastAsia="IRNazanin"/>
          <w:color w:val="111111"/>
          <w:sz w:val="28"/>
          <w:sz w:val="28"/>
          <w:szCs w:val="28"/>
          <w:rtl w:val="true"/>
          <w:lang w:bidi="fa-IR"/>
        </w:rPr>
        <w:t>إسماعیل العقدائی الیزدی</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مزجیّ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نسخة منه عند السیّد محمّد صادق بحر العلوم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13:387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8716</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310" w:name="__RefHeading___Toc7279641_3381743652"/>
      <w:bookmarkStart w:id="311" w:name="_Toc134"/>
      <w:bookmarkEnd w:id="310"/>
      <w:r>
        <w:rPr>
          <w:rtl w:val="true"/>
        </w:rPr>
        <w:t>*</w:t>
      </w:r>
      <w:r>
        <w:rPr>
          <w:rtl w:val="true"/>
        </w:rPr>
        <w:t>شرح الوجیزة البهائیة</w:t>
      </w:r>
      <w:bookmarkEnd w:id="311"/>
    </w:p>
    <w:p>
      <w:pPr>
        <w:pStyle w:val="BookText"/>
        <w:rPr/>
      </w:pPr>
      <w:r>
        <w:rPr>
          <w:rFonts w:ascii="IRNazanin" w:hAnsi="IRNazanin" w:eastAsia="IRNazanin"/>
          <w:color w:val="111111"/>
          <w:sz w:val="28"/>
          <w:sz w:val="28"/>
          <w:szCs w:val="28"/>
          <w:rtl w:val="true"/>
          <w:lang w:bidi="fa-IR"/>
        </w:rPr>
        <w:t>محمّد بن سلیمان التنکابنی</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مبسوط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البهائی،یتألّف ممّا یقارب خمسة آلاف 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14:169</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312" w:name="__RefHeading___Toc7279643_3381743652"/>
      <w:bookmarkStart w:id="313" w:name="_Toc135"/>
      <w:bookmarkEnd w:id="312"/>
      <w:r>
        <w:rPr>
          <w:rtl w:val="true"/>
        </w:rPr>
        <w:t>*</w:t>
      </w:r>
      <w:r>
        <w:rPr>
          <w:rtl w:val="true"/>
        </w:rPr>
        <w:t>شرح الوجیزة فی الدرایة</w:t>
      </w:r>
      <w:bookmarkEnd w:id="31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النبی بن المفید الشیرازی البحرانی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14" w:name="pg14352_132546"/>
    </w:p>
    <w:p>
      <w:pPr>
        <w:pStyle w:val="BookText"/>
        <w:rPr/>
      </w:pPr>
      <w:bookmarkEnd w:id="314"/>
      <w:r>
        <w:rPr>
          <w:rFonts w:ascii="IRNazanin" w:hAnsi="IRNazanin" w:eastAsia="IRNazanin"/>
          <w:color w:val="111111"/>
          <w:sz w:val="28"/>
          <w:sz w:val="28"/>
          <w:szCs w:val="28"/>
          <w:rtl w:val="true"/>
          <w:lang w:bidi="fa-IR"/>
        </w:rPr>
        <w:t>شرح علی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 آخره أنّه خلاصة ما یتوقّف علیه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کانت نسخة منه فی مکتبة السیّد حسین الشهشهانی فی طهران،یعود تاریخ کتابته إلی عام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أرشدنا إلی فهم الروایة بالدرایة،و أنقذنا من ظلم الغوایة من البدایة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13:234</w:t>
      </w:r>
      <w:r>
        <w:rPr>
          <w:rFonts w:eastAsia="IRNazanin" w:cs="IRNazanin"/>
          <w:color w:val="111111"/>
          <w:sz w:val="28"/>
          <w:szCs w:val="28"/>
          <w:rtl w:val="true"/>
          <w:lang w:bidi="fa-IR"/>
        </w:rPr>
        <w:t>.</w:t>
      </w:r>
    </w:p>
    <w:p>
      <w:pPr>
        <w:pStyle w:val="Heading3"/>
        <w:numPr>
          <w:ilvl w:val="2"/>
          <w:numId w:val="1"/>
        </w:numPr>
        <w:rPr/>
      </w:pPr>
      <w:bookmarkStart w:id="315" w:name="__RefHeading___Toc7279645_3381743652"/>
      <w:bookmarkStart w:id="316" w:name="_Toc136"/>
      <w:bookmarkEnd w:id="315"/>
      <w:r>
        <w:rPr>
          <w:rtl w:val="true"/>
        </w:rPr>
        <w:t>*</w:t>
      </w:r>
      <w:r>
        <w:rPr>
          <w:rtl w:val="true"/>
        </w:rPr>
        <w:t>الشرح الصغیر للوجیزة</w:t>
      </w:r>
      <w:bookmarkEnd w:id="316"/>
    </w:p>
    <w:p>
      <w:pPr>
        <w:pStyle w:val="BookText"/>
        <w:rPr/>
      </w:pPr>
      <w:r>
        <w:rPr>
          <w:rFonts w:ascii="IRNazanin" w:hAnsi="IRNazanin" w:eastAsia="IRNazanin"/>
          <w:color w:val="111111"/>
          <w:sz w:val="28"/>
          <w:sz w:val="28"/>
          <w:szCs w:val="28"/>
          <w:rtl w:val="true"/>
          <w:lang w:bidi="fa-IR"/>
        </w:rPr>
        <w:t>السیّد علی محمّد ابن السیّد محمّد بن دلدار علی النقوی النصیرآبادی</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أن ذکرنا للمؤلّف کتابا آخر و هو شرحه الکبیر 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البهائی و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شرح متوسّط لها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العزیزة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الشرح الصغیر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یبدو أنّه لم یطبع حتّی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2032</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الوجیزة 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الدرایة،السیّد حسن الصدر الکاظمی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الوجیزة 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الدرایة،محمّد بن عنایت أحمد الکشمیری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الوجیزة 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العزیزة،علی الشهرستانی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الوجیزة 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العزیزة،علی محمّد النقوی اللکهنوی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الوجیزة 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الذهب،علی محمّد النقوی اللکهنوی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الوجیزة 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العزیزة،الشیخ عبّاس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الوجیزة 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التعلیقة علی الوجیزة،أبو الحسن مولانا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الوجیزة 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صفائح الإبریز فی شرح الوجیز،السیّد أمجد حسین الإله آبادی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الوجیزة 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حدیث‌شناسی،السیّد مهدی المرعشی</w:t>
      </w:r>
      <w:r>
        <w:rPr>
          <w:rFonts w:eastAsia="IRNazanin" w:cs="IRNazanin"/>
          <w:color w:val="111111"/>
          <w:sz w:val="28"/>
          <w:szCs w:val="28"/>
          <w:rtl w:val="true"/>
          <w:lang w:bidi="fa-IR"/>
        </w:rPr>
        <w:t>.</w:t>
      </w:r>
      <w:bookmarkStart w:id="317" w:name="pg14352_132547"/>
    </w:p>
    <w:p>
      <w:pPr>
        <w:pStyle w:val="Heading3"/>
        <w:numPr>
          <w:ilvl w:val="2"/>
          <w:numId w:val="1"/>
        </w:numPr>
        <w:rPr/>
      </w:pPr>
      <w:bookmarkStart w:id="318" w:name="__RefHeading___Toc7279647_3381743652"/>
      <w:bookmarkStart w:id="319" w:name="_Toc137"/>
      <w:bookmarkEnd w:id="317"/>
      <w:bookmarkEnd w:id="318"/>
      <w:r>
        <w:rPr>
          <w:rtl w:val="true"/>
        </w:rPr>
        <w:t>*</w:t>
      </w:r>
      <w:r>
        <w:rPr>
          <w:rtl w:val="true"/>
        </w:rPr>
        <w:t>شوارع الروایة إلی مشارع الدرایة</w:t>
      </w:r>
      <w:bookmarkEnd w:id="319"/>
    </w:p>
    <w:p>
      <w:pPr>
        <w:pStyle w:val="BookText"/>
        <w:rPr/>
      </w:pPr>
      <w:r>
        <w:rPr>
          <w:rFonts w:ascii="IRNazanin" w:hAnsi="IRNazanin" w:eastAsia="IRNazanin"/>
          <w:color w:val="111111"/>
          <w:sz w:val="28"/>
          <w:sz w:val="28"/>
          <w:szCs w:val="28"/>
          <w:rtl w:val="true"/>
          <w:lang w:bidi="fa-IR"/>
        </w:rPr>
        <w:t>السیّد مهدی ابن السیّد علی الغریفی البحرانی</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یتألّف من ثلاثة أجزاء صغار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الدرایة و بعض مصطلحات الحدیث، و الثانی فی ما یتعلّق بمشایخ الإجازة،و الثالث فی ما یتعلّق بأحوال الأئمة علیهم السّلام،و خاتمة فی طرق حدیث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 العلاّمة الطهرانی النسخة المخطوطة بخطّ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14:237</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w:t>
      </w:r>
    </w:p>
    <w:p>
      <w:pPr>
        <w:pStyle w:val="Heading3"/>
        <w:numPr>
          <w:ilvl w:val="2"/>
          <w:numId w:val="1"/>
        </w:numPr>
        <w:rPr/>
      </w:pPr>
      <w:bookmarkStart w:id="320" w:name="__RefHeading___Toc7279649_3381743652"/>
      <w:bookmarkStart w:id="321" w:name="_Toc138"/>
      <w:bookmarkEnd w:id="320"/>
      <w:r>
        <w:rPr>
          <w:rtl w:val="true"/>
        </w:rPr>
        <w:t>*</w:t>
      </w:r>
      <w:r>
        <w:rPr>
          <w:rtl w:val="true"/>
        </w:rPr>
        <w:t>الصراط المستقیم فی التمییز بین الصحیح و السقیم</w:t>
      </w:r>
      <w:bookmarkEnd w:id="321"/>
    </w:p>
    <w:p>
      <w:pPr>
        <w:pStyle w:val="BookText"/>
        <w:rPr/>
      </w:pPr>
      <w:r>
        <w:rPr>
          <w:rFonts w:ascii="IRNazanin" w:hAnsi="IRNazanin" w:eastAsia="IRNazanin"/>
          <w:color w:val="111111"/>
          <w:sz w:val="28"/>
          <w:sz w:val="28"/>
          <w:szCs w:val="28"/>
          <w:rtl w:val="true"/>
          <w:lang w:bidi="fa-IR"/>
        </w:rPr>
        <w:t>أبو الهدی ابن المیرزا أبو المعالی الکلباسی</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استخرج المؤلّف المواضیع المهمّة فی الدرایة و الرجال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سماء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أودعها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15:34</w:t>
      </w:r>
      <w:r>
        <w:rPr>
          <w:rFonts w:eastAsia="IRNazanin" w:cs="IRNazanin"/>
          <w:color w:val="111111"/>
          <w:sz w:val="28"/>
          <w:szCs w:val="28"/>
          <w:rtl w:val="true"/>
          <w:lang w:bidi="fa-IR"/>
        </w:rPr>
        <w:t>.</w:t>
      </w:r>
    </w:p>
    <w:p>
      <w:pPr>
        <w:pStyle w:val="Heading3"/>
        <w:numPr>
          <w:ilvl w:val="2"/>
          <w:numId w:val="1"/>
        </w:numPr>
        <w:rPr/>
      </w:pPr>
      <w:bookmarkStart w:id="322" w:name="__RefHeading___Toc7279651_3381743652"/>
      <w:bookmarkStart w:id="323" w:name="_Toc139"/>
      <w:bookmarkEnd w:id="322"/>
      <w:r>
        <w:rPr>
          <w:rtl w:val="true"/>
        </w:rPr>
        <w:t>*</w:t>
      </w:r>
      <w:r>
        <w:rPr>
          <w:rtl w:val="true"/>
        </w:rPr>
        <w:t>صحّة الأصول الأربعة</w:t>
      </w:r>
      <w:bookmarkEnd w:id="323"/>
    </w:p>
    <w:p>
      <w:pPr>
        <w:pStyle w:val="BookText"/>
        <w:rPr/>
      </w:pPr>
      <w:r>
        <w:rPr>
          <w:rFonts w:ascii="IRNazanin" w:hAnsi="IRNazanin" w:eastAsia="IRNazanin"/>
          <w:color w:val="111111"/>
          <w:sz w:val="28"/>
          <w:sz w:val="28"/>
          <w:szCs w:val="28"/>
          <w:rtl w:val="true"/>
          <w:lang w:bidi="fa-IR"/>
        </w:rPr>
        <w:t>محسن بن محمّد رفیع الرشتی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حول صحّة الأحادیث الواردة فی کتب الحدیث الأربعة عند الشیعة،و هو مقتبس من الأصول الأربعمائة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النسخة المخطوطة بخطّ المؤلّف یعود تأریخ کتابتها إلی عام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هی موجودة فی مکتبة آیة اللّه المرعشی برقم </w:t>
      </w:r>
      <w:r>
        <w:rPr>
          <w:rFonts w:eastAsia="IRNazanin" w:cs="IRNazanin"/>
          <w:color w:val="111111"/>
          <w:sz w:val="28"/>
          <w:szCs w:val="28"/>
          <w:lang w:bidi="fa-IR"/>
        </w:rPr>
        <w:t>2659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7:238</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3:461</w:t>
      </w:r>
      <w:r>
        <w:rPr>
          <w:rFonts w:eastAsia="IRNazanin" w:cs="IRNazanin"/>
          <w:color w:val="111111"/>
          <w:sz w:val="28"/>
          <w:szCs w:val="28"/>
          <w:rtl w:val="true"/>
          <w:lang w:bidi="fa-IR"/>
        </w:rPr>
        <w:t>.</w:t>
      </w:r>
    </w:p>
    <w:p>
      <w:pPr>
        <w:pStyle w:val="Heading3"/>
        <w:numPr>
          <w:ilvl w:val="2"/>
          <w:numId w:val="1"/>
        </w:numPr>
        <w:rPr/>
      </w:pPr>
      <w:bookmarkStart w:id="324" w:name="__RefHeading___Toc7279653_3381743652"/>
      <w:bookmarkStart w:id="325" w:name="_Toc140"/>
      <w:bookmarkEnd w:id="324"/>
      <w:r>
        <w:rPr>
          <w:rtl w:val="true"/>
        </w:rPr>
        <w:t>*</w:t>
      </w:r>
      <w:r>
        <w:rPr>
          <w:rtl w:val="true"/>
        </w:rPr>
        <w:t>صحیفة الصفا فی ذکر أهل الاجتباء و الاصطفاء</w:t>
      </w:r>
      <w:bookmarkEnd w:id="325"/>
    </w:p>
    <w:p>
      <w:pPr>
        <w:pStyle w:val="BookText"/>
        <w:rPr/>
      </w:pPr>
      <w:r>
        <w:rPr>
          <w:rFonts w:ascii="IRNazanin" w:hAnsi="IRNazanin" w:eastAsia="IRNazanin"/>
          <w:color w:val="111111"/>
          <w:sz w:val="28"/>
          <w:sz w:val="28"/>
          <w:szCs w:val="28"/>
          <w:rtl w:val="true"/>
          <w:lang w:bidi="fa-IR"/>
        </w:rPr>
        <w:t>محمّد بن عبد النبی الأخباری النیشابوری</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فی مجلّدین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الدرایة و مقدّمات علم الرجال،و الثانی فی الأسامی و الکنی و الألقاب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ضبطت من هذا الکتاب اثنتا عشرة نسخة</w:t>
      </w:r>
      <w:r>
        <w:rPr>
          <w:rFonts w:eastAsia="IRNazanin" w:cs="IRNazanin"/>
          <w:color w:val="111111"/>
          <w:sz w:val="28"/>
          <w:szCs w:val="28"/>
          <w:rtl w:val="true"/>
          <w:lang w:bidi="fa-IR"/>
        </w:rPr>
        <w:t>.</w:t>
      </w:r>
      <w:bookmarkStart w:id="326" w:name="pg14352_132548"/>
    </w:p>
    <w:p>
      <w:pPr>
        <w:pStyle w:val="BookText"/>
        <w:rPr/>
      </w:pPr>
      <w:bookmarkEnd w:id="326"/>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15:22</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؛فهرست کتابخانه آستان قدس رضوی </w:t>
      </w:r>
      <w:r>
        <w:rPr>
          <w:rFonts w:eastAsia="IRNazanin" w:cs="IRNazanin"/>
          <w:color w:val="111111"/>
          <w:sz w:val="28"/>
          <w:szCs w:val="28"/>
          <w:lang w:bidi="fa-IR"/>
        </w:rPr>
        <w:t>6:615</w:t>
      </w:r>
      <w:r>
        <w:rPr>
          <w:rFonts w:ascii="IRNazanin" w:hAnsi="IRNazanin" w:eastAsia="IRNazanin"/>
          <w:color w:val="111111"/>
          <w:sz w:val="28"/>
          <w:sz w:val="28"/>
          <w:szCs w:val="28"/>
          <w:rtl w:val="true"/>
          <w:lang w:bidi="fa-IR"/>
        </w:rPr>
        <w:t xml:space="preserve">؛فهرست کتابخانه مجلس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26:109</w:t>
      </w:r>
      <w:r>
        <w:rPr>
          <w:rFonts w:ascii="IRNazanin" w:hAnsi="IRNazanin" w:eastAsia="IRNazanin"/>
          <w:color w:val="111111"/>
          <w:sz w:val="28"/>
          <w:sz w:val="28"/>
          <w:szCs w:val="28"/>
          <w:rtl w:val="true"/>
          <w:lang w:bidi="fa-IR"/>
        </w:rPr>
        <w:t xml:space="preserve">؛فهرست کتابخانه ملک </w:t>
      </w:r>
      <w:r>
        <w:rPr>
          <w:rFonts w:eastAsia="IRNazanin" w:cs="IRNazanin"/>
          <w:color w:val="111111"/>
          <w:sz w:val="28"/>
          <w:szCs w:val="28"/>
          <w:lang w:bidi="fa-IR"/>
        </w:rPr>
        <w:t>6:459</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lang w:bidi="fa-IR"/>
        </w:rPr>
        <w:t>5:1678</w:t>
      </w:r>
      <w:r>
        <w:rPr>
          <w:rFonts w:ascii="IRNazanin" w:hAnsi="IRNazanin" w:eastAsia="IRNazanin"/>
          <w:color w:val="111111"/>
          <w:sz w:val="28"/>
          <w:sz w:val="28"/>
          <w:szCs w:val="28"/>
          <w:rtl w:val="true"/>
          <w:lang w:bidi="fa-IR"/>
        </w:rPr>
        <w:t xml:space="preserve">؛فهرست کتابخانه سپه‌سالار </w:t>
      </w:r>
      <w:r>
        <w:rPr>
          <w:rFonts w:eastAsia="IRNazanin" w:cs="IRNazanin"/>
          <w:color w:val="111111"/>
          <w:sz w:val="28"/>
          <w:szCs w:val="28"/>
          <w:lang w:bidi="fa-IR"/>
        </w:rPr>
        <w:t>5:169</w:t>
      </w: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22:32</w:t>
      </w:r>
      <w:r>
        <w:rPr>
          <w:rFonts w:eastAsia="IRNazanin" w:cs="IRNazanin"/>
          <w:color w:val="111111"/>
          <w:sz w:val="28"/>
          <w:szCs w:val="28"/>
          <w:rtl w:val="true"/>
          <w:lang w:bidi="fa-IR"/>
        </w:rPr>
        <w:t>.</w:t>
      </w:r>
    </w:p>
    <w:p>
      <w:pPr>
        <w:pStyle w:val="Heading3"/>
        <w:numPr>
          <w:ilvl w:val="2"/>
          <w:numId w:val="1"/>
        </w:numPr>
        <w:rPr/>
      </w:pPr>
      <w:bookmarkStart w:id="327" w:name="__RefHeading___Toc7279655_3381743652"/>
      <w:bookmarkStart w:id="328" w:name="_Toc141"/>
      <w:bookmarkEnd w:id="327"/>
      <w:r>
        <w:rPr>
          <w:rtl w:val="true"/>
        </w:rPr>
        <w:t>*</w:t>
      </w:r>
      <w:r>
        <w:rPr>
          <w:rtl w:val="true"/>
        </w:rPr>
        <w:t>صفائح الإبریز فی شرح الوجیز</w:t>
      </w:r>
      <w:bookmarkEnd w:id="328"/>
    </w:p>
    <w:p>
      <w:pPr>
        <w:pStyle w:val="BookText"/>
        <w:rPr/>
      </w:pPr>
      <w:r>
        <w:rPr>
          <w:rFonts w:ascii="IRNazanin" w:hAnsi="IRNazanin" w:eastAsia="IRNazanin"/>
          <w:color w:val="111111"/>
          <w:sz w:val="28"/>
          <w:sz w:val="28"/>
          <w:szCs w:val="28"/>
          <w:rtl w:val="true"/>
          <w:lang w:bidi="fa-IR"/>
        </w:rPr>
        <w:t>السیّد أمجد حسین بن منوّر علی السونوی الإله آبادی</w:t>
      </w:r>
      <w:r>
        <w:rPr>
          <w:rFonts w:eastAsia="IRNazanin" w:cs="IRNazanin"/>
          <w:color w:val="111111"/>
          <w:sz w:val="28"/>
          <w:szCs w:val="28"/>
          <w:rtl w:val="true"/>
          <w:lang w:bidi="fa-IR"/>
        </w:rPr>
        <w:t>(</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البهائی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فی لکهنو بالهند فی عام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15:43</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؛بر صغیرکی امامیه مصنفین،السیّد حسین عارف النقوی</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Heading3"/>
        <w:numPr>
          <w:ilvl w:val="2"/>
          <w:numId w:val="1"/>
        </w:numPr>
        <w:rPr/>
      </w:pPr>
      <w:bookmarkStart w:id="329" w:name="__RefHeading___Toc7279657_3381743652"/>
      <w:bookmarkStart w:id="330" w:name="_Toc142"/>
      <w:bookmarkEnd w:id="329"/>
      <w:r>
        <w:rPr>
          <w:rtl w:val="true"/>
        </w:rPr>
        <w:t>*</w:t>
      </w:r>
      <w:r>
        <w:rPr>
          <w:rtl w:val="true"/>
        </w:rPr>
        <w:t>صیغ الأداء و التحمّل للحدیث الشریف</w:t>
      </w:r>
      <w:bookmarkEnd w:id="330"/>
    </w:p>
    <w:p>
      <w:pPr>
        <w:pStyle w:val="BookText"/>
        <w:rPr/>
      </w:pPr>
      <w:r>
        <w:rPr>
          <w:rFonts w:ascii="IRNazanin" w:hAnsi="IRNazanin" w:eastAsia="IRNazanin"/>
          <w:color w:val="111111"/>
          <w:sz w:val="28"/>
          <w:sz w:val="28"/>
          <w:szCs w:val="28"/>
          <w:rtl w:val="true"/>
          <w:lang w:bidi="fa-IR"/>
        </w:rPr>
        <w:t>السیّد محمّد رضا الحسینی الجلالی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مقالة مبسوطة نشرت 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العربیة،العدد الأوّل</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3"/>
        <w:numPr>
          <w:ilvl w:val="2"/>
          <w:numId w:val="1"/>
        </w:numPr>
        <w:rPr/>
      </w:pPr>
      <w:bookmarkStart w:id="331" w:name="__RefHeading___Toc7279659_3381743652"/>
      <w:bookmarkStart w:id="332" w:name="_Toc143"/>
      <w:bookmarkEnd w:id="331"/>
      <w:r>
        <w:rPr>
          <w:rtl w:val="true"/>
        </w:rPr>
        <w:t>*</w:t>
      </w:r>
      <w:r>
        <w:rPr>
          <w:rtl w:val="true"/>
        </w:rPr>
        <w:t>ضیاء الدرایة</w:t>
      </w:r>
      <w:bookmarkEnd w:id="332"/>
    </w:p>
    <w:p>
      <w:pPr>
        <w:pStyle w:val="BookText"/>
        <w:rPr/>
      </w:pPr>
      <w:r>
        <w:rPr>
          <w:rFonts w:ascii="IRNazanin" w:hAnsi="IRNazanin" w:eastAsia="IRNazanin"/>
          <w:color w:val="111111"/>
          <w:sz w:val="28"/>
          <w:sz w:val="28"/>
          <w:szCs w:val="28"/>
          <w:rtl w:val="true"/>
          <w:lang w:bidi="fa-IR"/>
        </w:rPr>
        <w:t xml:space="preserve">السیّد ضیاء الدین بن حسن الحسینی الفانی الأصفهانی المعروف بالعلاّمة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موجز و جامع فی علم الدرایة،و هو خلاصة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للمرحوم المامقانی مع إضافات فی أوّله و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علی أحد عشر بابا و خاتمة،و یتضمّن اثنتی عشرة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تألیفه عام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طبع فی عام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مطبعة حکمت بقم فی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طبعت فی آخره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البهائی</w:t>
      </w:r>
      <w:r>
        <w:rPr>
          <w:rFonts w:eastAsia="IRNazanin" w:cs="IRNazanin"/>
          <w:color w:val="111111"/>
          <w:sz w:val="28"/>
          <w:szCs w:val="28"/>
          <w:rtl w:val="true"/>
          <w:lang w:bidi="fa-IR"/>
        </w:rPr>
        <w:t>.</w:t>
      </w:r>
      <w:bookmarkStart w:id="333" w:name="pg14352_132549"/>
    </w:p>
    <w:p>
      <w:pPr>
        <w:pStyle w:val="Heading3"/>
        <w:numPr>
          <w:ilvl w:val="2"/>
          <w:numId w:val="1"/>
        </w:numPr>
        <w:rPr/>
      </w:pPr>
      <w:bookmarkStart w:id="334" w:name="__RefHeading___Toc7279661_3381743652"/>
      <w:bookmarkStart w:id="335" w:name="_Toc144"/>
      <w:bookmarkEnd w:id="333"/>
      <w:bookmarkEnd w:id="334"/>
      <w:r>
        <w:rPr>
          <w:rtl w:val="true"/>
        </w:rPr>
        <w:t>*</w:t>
      </w:r>
      <w:r>
        <w:rPr>
          <w:rtl w:val="true"/>
        </w:rPr>
        <w:t>ضوء المشکاة الکاشف عن وجوه الروایة و الرواة</w:t>
      </w:r>
      <w:bookmarkEnd w:id="335"/>
    </w:p>
    <w:p>
      <w:pPr>
        <w:pStyle w:val="BookText"/>
        <w:rPr/>
      </w:pPr>
      <w:r>
        <w:rPr>
          <w:rFonts w:ascii="IRNazanin" w:hAnsi="IRNazanin" w:eastAsia="IRNazanin"/>
          <w:color w:val="111111"/>
          <w:sz w:val="28"/>
          <w:sz w:val="28"/>
          <w:szCs w:val="28"/>
          <w:rtl w:val="true"/>
          <w:lang w:bidi="fa-IR"/>
        </w:rPr>
        <w:t>محمّد بن علی العاملی الحناوی آل الصوری</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15:121</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Heading3"/>
        <w:numPr>
          <w:ilvl w:val="2"/>
          <w:numId w:val="1"/>
        </w:numPr>
        <w:rPr/>
      </w:pPr>
      <w:bookmarkStart w:id="336" w:name="__RefHeading___Toc7279663_3381743652"/>
      <w:bookmarkStart w:id="337" w:name="_Toc145"/>
      <w:bookmarkEnd w:id="336"/>
      <w:r>
        <w:rPr>
          <w:rtl w:val="true"/>
        </w:rPr>
        <w:t>*</w:t>
      </w:r>
      <w:r>
        <w:rPr>
          <w:rtl w:val="true"/>
        </w:rPr>
        <w:t>طریق الهدایة إلی علم الدرایة</w:t>
      </w:r>
      <w:bookmarkEnd w:id="337"/>
    </w:p>
    <w:p>
      <w:pPr>
        <w:pStyle w:val="BookText"/>
        <w:rPr/>
      </w:pPr>
      <w:r>
        <w:rPr>
          <w:rFonts w:ascii="IRNazanin" w:hAnsi="IRNazanin" w:eastAsia="IRNazanin"/>
          <w:color w:val="111111"/>
          <w:sz w:val="28"/>
          <w:sz w:val="28"/>
          <w:szCs w:val="28"/>
          <w:rtl w:val="true"/>
          <w:lang w:bidi="fa-IR"/>
        </w:rPr>
        <w:t>السیّد محمّد مولانا بن عبد الکریم الموسوی السرابی التبریزی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موجزة فی علم الدرایة و بیان أقسام الخبر و الحدیث و کیفیة تحمّله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نسخة مخطوطة من الرسالة المذکورة فی مکتبة آیة اللّه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طبعت طبعة حجریة فی تبریز عام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طبعت فی 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الثانی</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15:170</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20:237</w:t>
      </w:r>
      <w:r>
        <w:rPr>
          <w:rFonts w:ascii="IRNazanin" w:hAnsi="IRNazanin" w:eastAsia="IRNazanin"/>
          <w:color w:val="111111"/>
          <w:sz w:val="28"/>
          <w:sz w:val="28"/>
          <w:szCs w:val="28"/>
          <w:rtl w:val="true"/>
          <w:lang w:bidi="fa-IR"/>
        </w:rPr>
        <w:t>؛ فهرست کتب چاپی عربی،مشار</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Heading3"/>
        <w:numPr>
          <w:ilvl w:val="2"/>
          <w:numId w:val="1"/>
        </w:numPr>
        <w:rPr/>
      </w:pPr>
      <w:bookmarkStart w:id="338" w:name="__RefHeading___Toc7279665_3381743652"/>
      <w:bookmarkStart w:id="339" w:name="_Toc146"/>
      <w:bookmarkEnd w:id="338"/>
      <w:r>
        <w:rPr>
          <w:rtl w:val="true"/>
        </w:rPr>
        <w:t>*</w:t>
      </w:r>
      <w:r>
        <w:rPr>
          <w:rtl w:val="true"/>
        </w:rPr>
        <w:t>علم الحدیث</w:t>
      </w:r>
      <w:bookmarkEnd w:id="339"/>
    </w:p>
    <w:p>
      <w:pPr>
        <w:pStyle w:val="BookText"/>
        <w:rPr/>
      </w:pPr>
      <w:r>
        <w:rPr>
          <w:rFonts w:ascii="IRNazanin" w:hAnsi="IRNazanin" w:eastAsia="IRNazanin"/>
          <w:color w:val="111111"/>
          <w:sz w:val="28"/>
          <w:sz w:val="28"/>
          <w:szCs w:val="28"/>
          <w:rtl w:val="true"/>
          <w:lang w:bidi="fa-IR"/>
        </w:rPr>
        <w:t>مولانا علی حسنین شیفته</w:t>
      </w:r>
      <w:r>
        <w:rPr>
          <w:rFonts w:eastAsia="IRNazanin" w:cs="IRNazanin"/>
          <w:color w:val="111111"/>
          <w:sz w:val="28"/>
          <w:szCs w:val="28"/>
          <w:rtl w:val="true"/>
          <w:lang w:bidi="fa-IR"/>
        </w:rPr>
        <w:t>(</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باللغة الأوردیة حول علم الدرایة و اصطلاحاته،و أقسام الحدیث،و آداب کتابته،إضافة إلی بعض البحوث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فی کراتشی،و عدد صفحاته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صغیرکی امامیه مصنفین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Heading3"/>
        <w:numPr>
          <w:ilvl w:val="2"/>
          <w:numId w:val="1"/>
        </w:numPr>
        <w:rPr/>
      </w:pPr>
      <w:bookmarkStart w:id="340" w:name="__RefHeading___Toc7279667_3381743652"/>
      <w:bookmarkStart w:id="341" w:name="_Toc147"/>
      <w:bookmarkEnd w:id="340"/>
      <w:r>
        <w:rPr>
          <w:rtl w:val="true"/>
        </w:rPr>
        <w:t>*</w:t>
      </w:r>
      <w:r>
        <w:rPr>
          <w:rtl w:val="true"/>
        </w:rPr>
        <w:t>علم الحدیث</w:t>
      </w:r>
      <w:bookmarkEnd w:id="341"/>
    </w:p>
    <w:p>
      <w:pPr>
        <w:pStyle w:val="BookText"/>
        <w:rPr/>
      </w:pPr>
      <w:r>
        <w:rPr>
          <w:rFonts w:ascii="IRNazanin" w:hAnsi="IRNazanin" w:eastAsia="IRNazanin"/>
          <w:color w:val="111111"/>
          <w:sz w:val="28"/>
          <w:sz w:val="28"/>
          <w:szCs w:val="28"/>
          <w:rtl w:val="true"/>
          <w:lang w:bidi="fa-IR"/>
        </w:rPr>
        <w:t>کاظم مدیر الشانچی</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یشتمل علی بحوث فی علم الحدیث،و یتناول أحوال الراوی و أقوال المحدّثین و أفعالهم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یهتمّ بتعریف علم الحدیث،و معنی الخبر،و السنّة،و حفّاظ الأحادیث، و طبقات الرواة،و تدوین الحدیث،و المصادر الحدیثیة الشیعیة و السنّیة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المخطوطة بید المؤلّف فی مکتبة الروضة الرضویة المقدّسة المرقّمة </w:t>
      </w:r>
      <w:r>
        <w:rPr>
          <w:rFonts w:eastAsia="IRNazanin" w:cs="IRNazanin"/>
          <w:color w:val="111111"/>
          <w:sz w:val="28"/>
          <w:szCs w:val="28"/>
          <w:lang w:bidi="fa-IR"/>
        </w:rPr>
        <w:t>13172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الألفبائی للروضة الرضویة</w:t>
      </w:r>
      <w:r>
        <w:rPr>
          <w:rFonts w:eastAsia="IRNazanin" w:cs="IRNazanin"/>
          <w:color w:val="111111"/>
          <w:sz w:val="28"/>
          <w:szCs w:val="28"/>
          <w:rtl w:val="true"/>
          <w:lang w:bidi="fa-IR"/>
        </w:rPr>
        <w:t>:</w:t>
      </w:r>
      <w:r>
        <w:rPr>
          <w:rFonts w:eastAsia="IRNazanin" w:cs="IRNazanin"/>
          <w:color w:val="111111"/>
          <w:sz w:val="28"/>
          <w:szCs w:val="28"/>
          <w:lang w:bidi="fa-IR"/>
        </w:rPr>
        <w:t>409</w:t>
      </w:r>
      <w:r>
        <w:rPr>
          <w:rFonts w:eastAsia="IRNazanin" w:cs="IRNazanin"/>
          <w:color w:val="111111"/>
          <w:sz w:val="28"/>
          <w:szCs w:val="28"/>
          <w:rtl w:val="true"/>
          <w:lang w:bidi="fa-IR"/>
        </w:rPr>
        <w:t>).</w:t>
      </w:r>
      <w:bookmarkStart w:id="342" w:name="pg14352_132550"/>
    </w:p>
    <w:p>
      <w:pPr>
        <w:pStyle w:val="BookText"/>
        <w:rPr/>
      </w:pPr>
      <w:bookmarkEnd w:id="342"/>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جامعة مشهد،عام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قم،مرکز النشر الإسلامی، عام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المطبوعات العربیة فی إیران</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w:t>
      </w:r>
    </w:p>
    <w:p>
      <w:pPr>
        <w:pStyle w:val="Heading3"/>
        <w:numPr>
          <w:ilvl w:val="2"/>
          <w:numId w:val="1"/>
        </w:numPr>
        <w:rPr/>
      </w:pPr>
      <w:bookmarkStart w:id="343" w:name="__RefHeading___Toc7279669_3381743652"/>
      <w:bookmarkStart w:id="344" w:name="_Toc148"/>
      <w:bookmarkEnd w:id="343"/>
      <w:r>
        <w:rPr>
          <w:rtl w:val="true"/>
        </w:rPr>
        <w:t>*</w:t>
      </w:r>
      <w:r>
        <w:rPr>
          <w:rtl w:val="true"/>
        </w:rPr>
        <w:t>علل الحدیث</w:t>
      </w:r>
      <w:bookmarkEnd w:id="344"/>
    </w:p>
    <w:p>
      <w:pPr>
        <w:pStyle w:val="BookText"/>
        <w:rPr/>
      </w:pPr>
      <w:r>
        <w:rPr>
          <w:rFonts w:ascii="IRNazanin" w:hAnsi="IRNazanin" w:eastAsia="IRNazanin"/>
          <w:color w:val="111111"/>
          <w:sz w:val="28"/>
          <w:sz w:val="28"/>
          <w:szCs w:val="28"/>
          <w:rtl w:val="true"/>
          <w:lang w:bidi="fa-IR"/>
        </w:rPr>
        <w:t>محمّد باقر البهبودی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یتحدّث بالتفصیل عن مشکلات الحدیث،مع ذکر أمثلة من المصادر الحدیثیة الشیعیة،طبع فی طهران،و عدد صفحاته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مرجع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2034</w:t>
      </w:r>
      <w:r>
        <w:rPr>
          <w:rFonts w:eastAsia="IRNazanin" w:cs="IRNazanin"/>
          <w:color w:val="111111"/>
          <w:sz w:val="28"/>
          <w:szCs w:val="28"/>
          <w:rtl w:val="true"/>
          <w:lang w:bidi="fa-IR"/>
        </w:rPr>
        <w:t>.</w:t>
      </w:r>
    </w:p>
    <w:p>
      <w:pPr>
        <w:pStyle w:val="Heading3"/>
        <w:numPr>
          <w:ilvl w:val="2"/>
          <w:numId w:val="1"/>
        </w:numPr>
        <w:rPr/>
      </w:pPr>
      <w:bookmarkStart w:id="345" w:name="__RefHeading___Toc7279671_3381743652"/>
      <w:bookmarkStart w:id="346" w:name="_Toc149"/>
      <w:bookmarkEnd w:id="345"/>
      <w:r>
        <w:rPr>
          <w:rtl w:val="true"/>
        </w:rPr>
        <w:t>*</w:t>
      </w:r>
      <w:r>
        <w:rPr>
          <w:rtl w:val="true"/>
        </w:rPr>
        <w:t>علم الحدیث</w:t>
      </w:r>
      <w:bookmarkEnd w:id="346"/>
    </w:p>
    <w:p>
      <w:pPr>
        <w:pStyle w:val="BookText"/>
        <w:rPr/>
      </w:pPr>
      <w:r>
        <w:rPr>
          <w:rFonts w:ascii="IRNazanin" w:hAnsi="IRNazanin" w:eastAsia="IRNazanin"/>
          <w:color w:val="111111"/>
          <w:sz w:val="28"/>
          <w:sz w:val="28"/>
          <w:szCs w:val="28"/>
          <w:rtl w:val="true"/>
          <w:lang w:bidi="fa-IR"/>
        </w:rPr>
        <w:t>رضا المؤدّب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مکتوبة باللغة الفارسیة،تضمّ بحوثا فی تعریف علم الحدیث،و علم الدرایة،و المصطلحات الحدیثیة،و أقسام الخبر و الحدیث،و شروط قبول الروایة، و ألفاظ المدح و التعدیل و الذمّ و الجرح للراوی،و تدوین الجوامع الحدیثیة عند السنّة و الشیعة،و تحمّل الحدیث و کتابته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قم،منشورات أحسن الحدیث،عام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w:t>
      </w:r>
      <w:r>
        <w:rPr>
          <w:rFonts w:eastAsia="IRNazanin" w:cs="IRNazanin"/>
          <w:color w:val="111111"/>
          <w:sz w:val="28"/>
          <w:szCs w:val="28"/>
          <w:rtl w:val="true"/>
          <w:lang w:bidi="fa-IR"/>
        </w:rPr>
        <w:t>.</w:t>
      </w:r>
    </w:p>
    <w:p>
      <w:pPr>
        <w:pStyle w:val="Heading3"/>
        <w:numPr>
          <w:ilvl w:val="2"/>
          <w:numId w:val="1"/>
        </w:numPr>
        <w:rPr/>
      </w:pPr>
      <w:bookmarkStart w:id="347" w:name="__RefHeading___Toc7279673_3381743652"/>
      <w:bookmarkStart w:id="348" w:name="_Toc150"/>
      <w:bookmarkEnd w:id="347"/>
      <w:r>
        <w:rPr>
          <w:rtl w:val="true"/>
        </w:rPr>
        <w:t>*</w:t>
      </w:r>
      <w:r>
        <w:rPr>
          <w:rtl w:val="true"/>
        </w:rPr>
        <w:t>علم الحدیث</w:t>
      </w:r>
      <w:bookmarkEnd w:id="348"/>
    </w:p>
    <w:p>
      <w:pPr>
        <w:pStyle w:val="BookText"/>
        <w:rPr/>
      </w:pPr>
      <w:r>
        <w:rPr>
          <w:rFonts w:ascii="IRNazanin" w:hAnsi="IRNazanin" w:eastAsia="IRNazanin"/>
          <w:color w:val="111111"/>
          <w:sz w:val="28"/>
          <w:sz w:val="28"/>
          <w:szCs w:val="28"/>
          <w:rtl w:val="true"/>
          <w:lang w:bidi="fa-IR"/>
        </w:rPr>
        <w:t>محمّد جعفر الجعفری الگیلانی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علم الحدیث باللغة الفارسیة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صفحة،طبعت فی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کتب چاپی فارسی،مشار </w:t>
      </w:r>
      <w:r>
        <w:rPr>
          <w:rFonts w:eastAsia="IRNazanin" w:cs="IRNazanin"/>
          <w:color w:val="111111"/>
          <w:sz w:val="28"/>
          <w:szCs w:val="28"/>
          <w:lang w:bidi="fa-IR"/>
        </w:rPr>
        <w:t>3:3564</w:t>
      </w:r>
      <w:r>
        <w:rPr>
          <w:rFonts w:ascii="IRNazanin" w:hAnsi="IRNazanin" w:eastAsia="IRNazanin"/>
          <w:color w:val="111111"/>
          <w:sz w:val="28"/>
          <w:sz w:val="28"/>
          <w:szCs w:val="28"/>
          <w:rtl w:val="true"/>
          <w:lang w:bidi="fa-IR"/>
        </w:rPr>
        <w:t xml:space="preserve">؛فهرست کتابخانه آستان قدس رضوی </w:t>
      </w:r>
      <w:r>
        <w:rPr>
          <w:rFonts w:eastAsia="IRNazanin" w:cs="IRNazanin"/>
          <w:color w:val="111111"/>
          <w:sz w:val="28"/>
          <w:szCs w:val="28"/>
          <w:lang w:bidi="fa-IR"/>
        </w:rPr>
        <w:t>6:667</w:t>
      </w:r>
      <w:r>
        <w:rPr>
          <w:rFonts w:eastAsia="IRNazanin" w:cs="IRNazanin"/>
          <w:color w:val="111111"/>
          <w:sz w:val="28"/>
          <w:szCs w:val="28"/>
          <w:rtl w:val="true"/>
          <w:lang w:bidi="fa-IR"/>
        </w:rPr>
        <w:t>.</w:t>
      </w:r>
    </w:p>
    <w:p>
      <w:pPr>
        <w:pStyle w:val="Heading3"/>
        <w:numPr>
          <w:ilvl w:val="2"/>
          <w:numId w:val="1"/>
        </w:numPr>
        <w:rPr/>
      </w:pPr>
      <w:bookmarkStart w:id="349" w:name="__RefHeading___Toc7279675_3381743652"/>
      <w:bookmarkStart w:id="350" w:name="_Toc151"/>
      <w:bookmarkEnd w:id="349"/>
      <w:r>
        <w:rPr>
          <w:rtl w:val="true"/>
        </w:rPr>
        <w:t>*</w:t>
      </w:r>
      <w:r>
        <w:rPr>
          <w:rtl w:val="true"/>
        </w:rPr>
        <w:t>علم حدیث و نقش آن در شناخت و تهذیب حدیث</w:t>
      </w:r>
      <w:r>
        <w:rPr>
          <w:rtl w:val="true"/>
        </w:rPr>
        <w:t>(</w:t>
      </w:r>
      <w:r>
        <w:rPr>
          <w:rtl w:val="true"/>
        </w:rPr>
        <w:t>علم الحدیث و دوره فی</w:t>
      </w:r>
      <w:bookmarkEnd w:id="350"/>
    </w:p>
    <w:p>
      <w:pPr>
        <w:pStyle w:val="BookText"/>
        <w:rPr/>
      </w:pPr>
      <w:r>
        <w:rPr>
          <w:rFonts w:ascii="IRNazanin" w:hAnsi="IRNazanin" w:eastAsia="IRNazanin"/>
          <w:color w:val="111111"/>
          <w:sz w:val="28"/>
          <w:sz w:val="28"/>
          <w:szCs w:val="28"/>
          <w:rtl w:val="true"/>
          <w:lang w:bidi="fa-IR"/>
        </w:rPr>
        <w:t>معرفة الحدیث و تهذیبه</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العابدین القربانی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bookmarkStart w:id="351" w:name="pg14352_132551"/>
    </w:p>
    <w:p>
      <w:pPr>
        <w:pStyle w:val="BookText"/>
        <w:rPr/>
      </w:pPr>
      <w:bookmarkEnd w:id="351"/>
      <w:r>
        <w:rPr>
          <w:rFonts w:ascii="IRNazanin" w:hAnsi="IRNazanin" w:eastAsia="IRNazanin"/>
          <w:color w:val="111111"/>
          <w:sz w:val="28"/>
          <w:sz w:val="28"/>
          <w:szCs w:val="28"/>
          <w:rtl w:val="true"/>
          <w:lang w:bidi="fa-IR"/>
        </w:rPr>
        <w:t>رسالة بالفارسیة حول علم الحدیث و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هذا الکتاب فی قم،من قبل منشورات أنصاریان،عام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352" w:name="__RefHeading___Toc7279677_3381743652"/>
      <w:bookmarkStart w:id="353" w:name="_Toc152"/>
      <w:bookmarkEnd w:id="352"/>
      <w:r>
        <w:rPr>
          <w:rtl w:val="true"/>
        </w:rPr>
        <w:t>*</w:t>
      </w:r>
      <w:r>
        <w:rPr>
          <w:rtl w:val="true"/>
        </w:rPr>
        <w:t>علم الدرایة</w:t>
      </w:r>
      <w:bookmarkEnd w:id="353"/>
    </w:p>
    <w:p>
      <w:pPr>
        <w:pStyle w:val="BookText"/>
        <w:rPr/>
      </w:pPr>
      <w:r>
        <w:rPr>
          <w:rFonts w:ascii="IRNazanin" w:hAnsi="IRNazanin" w:eastAsia="IRNazanin"/>
          <w:color w:val="111111"/>
          <w:sz w:val="28"/>
          <w:sz w:val="28"/>
          <w:szCs w:val="28"/>
          <w:rtl w:val="true"/>
          <w:lang w:bidi="fa-IR"/>
        </w:rPr>
        <w:t>حسین المؤیّد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علم الدرایة،یقع الجزء الأوّل منها فی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صفحات،و قد طبع عام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 قبل منشورات نهضت بقم</w:t>
      </w:r>
      <w:r>
        <w:rPr>
          <w:rFonts w:eastAsia="IRNazanin" w:cs="IRNazanin"/>
          <w:color w:val="111111"/>
          <w:sz w:val="28"/>
          <w:szCs w:val="28"/>
          <w:rtl w:val="true"/>
          <w:lang w:bidi="fa-IR"/>
        </w:rPr>
        <w:t>.</w:t>
      </w:r>
    </w:p>
    <w:p>
      <w:pPr>
        <w:pStyle w:val="Heading3"/>
        <w:numPr>
          <w:ilvl w:val="2"/>
          <w:numId w:val="1"/>
        </w:numPr>
        <w:rPr/>
      </w:pPr>
      <w:bookmarkStart w:id="354" w:name="__RefHeading___Toc7279679_3381743652"/>
      <w:bookmarkStart w:id="355" w:name="_Toc153"/>
      <w:bookmarkEnd w:id="354"/>
      <w:r>
        <w:rPr>
          <w:rtl w:val="true"/>
        </w:rPr>
        <w:t>*</w:t>
      </w:r>
      <w:r>
        <w:rPr>
          <w:rtl w:val="true"/>
        </w:rPr>
        <w:t>علم الدرایة</w:t>
      </w:r>
      <w:bookmarkEnd w:id="355"/>
    </w:p>
    <w:p>
      <w:pPr>
        <w:pStyle w:val="BookText"/>
        <w:rPr/>
      </w:pPr>
      <w:r>
        <w:rPr>
          <w:rFonts w:ascii="IRNazanin" w:hAnsi="IRNazanin" w:eastAsia="IRNazanin"/>
          <w:color w:val="111111"/>
          <w:sz w:val="28"/>
          <w:sz w:val="28"/>
          <w:szCs w:val="28"/>
          <w:rtl w:val="true"/>
          <w:lang w:bidi="fa-IR"/>
        </w:rPr>
        <w:t>رفیع بن علی الشریعتمدار الرشتی</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علم الدرایة تتألّف من مقدّمة و ثمانیة أبواب و 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توجد نسخة منها فی مکتبة آیة اللّه المرعشی فی قم برقم </w:t>
      </w:r>
      <w:r>
        <w:rPr>
          <w:rFonts w:eastAsia="IRNazanin" w:cs="IRNazanin"/>
          <w:color w:val="111111"/>
          <w:sz w:val="28"/>
          <w:szCs w:val="28"/>
          <w:lang w:bidi="fa-IR"/>
        </w:rPr>
        <w:t>11550</w:t>
      </w:r>
      <w:r>
        <w:rPr>
          <w:rFonts w:ascii="IRNazanin" w:hAnsi="IRNazanin" w:eastAsia="IRNazanin"/>
          <w:color w:val="111111"/>
          <w:sz w:val="28"/>
          <w:sz w:val="28"/>
          <w:szCs w:val="28"/>
          <w:rtl w:val="true"/>
          <w:lang w:bidi="fa-IR"/>
        </w:rPr>
        <w:t>،و ستصدر ضمن 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29:226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عمدة المقال فی علمی الدرایة و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الغرویة،أبو طالب الحسینی القائنی</w:t>
      </w:r>
      <w:r>
        <w:rPr>
          <w:rFonts w:eastAsia="IRNazanin" w:cs="IRNazanin"/>
          <w:color w:val="111111"/>
          <w:sz w:val="28"/>
          <w:szCs w:val="28"/>
          <w:rtl w:val="true"/>
          <w:lang w:bidi="fa-IR"/>
        </w:rPr>
        <w:t>.</w:t>
      </w:r>
    </w:p>
    <w:p>
      <w:pPr>
        <w:pStyle w:val="Heading3"/>
        <w:numPr>
          <w:ilvl w:val="2"/>
          <w:numId w:val="1"/>
        </w:numPr>
        <w:rPr/>
      </w:pPr>
      <w:bookmarkStart w:id="356" w:name="__RefHeading___Toc7279681_3381743652"/>
      <w:bookmarkStart w:id="357" w:name="_Toc154"/>
      <w:bookmarkEnd w:id="356"/>
      <w:r>
        <w:rPr>
          <w:rtl w:val="true"/>
        </w:rPr>
        <w:t>*</w:t>
      </w:r>
      <w:r>
        <w:rPr>
          <w:rtl w:val="true"/>
        </w:rPr>
        <w:t>العوائد القرویة فی شرح الفوائد الغرویة</w:t>
      </w:r>
      <w:bookmarkEnd w:id="357"/>
    </w:p>
    <w:p>
      <w:pPr>
        <w:pStyle w:val="BookText"/>
        <w:rPr/>
      </w:pPr>
      <w:r>
        <w:rPr>
          <w:rFonts w:ascii="IRNazanin" w:hAnsi="IRNazanin" w:eastAsia="IRNazanin"/>
          <w:color w:val="111111"/>
          <w:sz w:val="28"/>
          <w:sz w:val="28"/>
          <w:szCs w:val="28"/>
          <w:rtl w:val="true"/>
          <w:lang w:bidi="fa-IR"/>
        </w:rPr>
        <w:t>محمّد باقر بن محمّد حسن البیرجندی القائنی</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لکتاب أستاذه أبو طالب القائنی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الغرویة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عمدة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 فی ثلاثة أجزاء بعناوین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منه عام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کتبه ثانیا و قابله بنفسه فی عام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من الجزء الأوّل و الثالث موجودة فی مکتبة المرعشی بقم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15:354</w:t>
      </w: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9:192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9:190</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4:95</w:t>
      </w:r>
      <w:r>
        <w:rPr>
          <w:rFonts w:eastAsia="IRNazanin" w:cs="IRNazanin"/>
          <w:color w:val="111111"/>
          <w:sz w:val="28"/>
          <w:szCs w:val="28"/>
          <w:rtl w:val="true"/>
          <w:lang w:bidi="fa-IR"/>
        </w:rPr>
        <w:t>.</w:t>
      </w:r>
      <w:bookmarkStart w:id="358" w:name="pg14352_132552"/>
    </w:p>
    <w:p>
      <w:pPr>
        <w:pStyle w:val="Heading3"/>
        <w:numPr>
          <w:ilvl w:val="2"/>
          <w:numId w:val="1"/>
        </w:numPr>
        <w:rPr/>
      </w:pPr>
      <w:bookmarkStart w:id="359" w:name="__RefHeading___Toc7279683_3381743652"/>
      <w:bookmarkStart w:id="360" w:name="_Toc155"/>
      <w:bookmarkEnd w:id="358"/>
      <w:bookmarkEnd w:id="359"/>
      <w:r>
        <w:rPr>
          <w:rtl w:val="true"/>
        </w:rPr>
        <w:t>*</w:t>
      </w:r>
      <w:r>
        <w:rPr>
          <w:rtl w:val="true"/>
        </w:rPr>
        <w:t>غنیة القاصدین فی معرفة اصطلاح المحدّثین</w:t>
      </w:r>
      <w:bookmarkEnd w:id="360"/>
    </w:p>
    <w:p>
      <w:pPr>
        <w:pStyle w:val="BookText"/>
        <w:rPr/>
      </w:pPr>
      <w:r>
        <w:rPr>
          <w:rFonts w:ascii="IRNazanin" w:hAnsi="IRNazanin" w:eastAsia="IRNazanin"/>
          <w:color w:val="111111"/>
          <w:sz w:val="28"/>
          <w:sz w:val="28"/>
          <w:szCs w:val="28"/>
          <w:rtl w:val="true"/>
          <w:lang w:bidi="fa-IR"/>
        </w:rPr>
        <w:t>زین الدین بن علی العاملی،الشهید الثانی</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صرّح الشهید الثانی فی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هذا الکتاب،و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الاستقصاء فیها مع ذکر الأمثلة الموضّحة للمطالب،فعلیه بکتابنا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القاصدین فی معرفة اصطلاحات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قد بلغ فی ذلک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یعثر علی نسخة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؛شرح بدایة الدرایة</w:t>
      </w:r>
      <w:r>
        <w:rPr>
          <w:rFonts w:eastAsia="IRNazanin" w:cs="IRNazanin"/>
          <w:color w:val="111111"/>
          <w:sz w:val="28"/>
          <w:szCs w:val="28"/>
          <w:rtl w:val="true"/>
          <w:lang w:bidi="fa-IR"/>
        </w:rPr>
        <w:t>:</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3"/>
        <w:numPr>
          <w:ilvl w:val="2"/>
          <w:numId w:val="1"/>
        </w:numPr>
        <w:rPr/>
      </w:pPr>
      <w:bookmarkStart w:id="361" w:name="__RefHeading___Toc7279685_3381743652"/>
      <w:bookmarkStart w:id="362" w:name="_Toc156"/>
      <w:bookmarkEnd w:id="361"/>
      <w:r>
        <w:rPr>
          <w:rtl w:val="true"/>
        </w:rPr>
        <w:t>*</w:t>
      </w:r>
      <w:r>
        <w:rPr>
          <w:rtl w:val="true"/>
        </w:rPr>
        <w:t>فائق المقال فی علم الحدیث و الرجال</w:t>
      </w:r>
      <w:bookmarkEnd w:id="362"/>
    </w:p>
    <w:p>
      <w:pPr>
        <w:pStyle w:val="BookText"/>
        <w:rPr/>
      </w:pPr>
      <w:r>
        <w:rPr>
          <w:rFonts w:ascii="IRNazanin" w:hAnsi="IRNazanin" w:eastAsia="IRNazanin"/>
          <w:color w:val="111111"/>
          <w:sz w:val="28"/>
          <w:sz w:val="28"/>
          <w:szCs w:val="28"/>
          <w:rtl w:val="true"/>
          <w:lang w:bidi="fa-IR"/>
        </w:rPr>
        <w:t>مهذّب الدین أحمد بن عبد الرضا البصری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فی علم الدرایة و الرجال یشتمل علی عدّة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مؤلّفه من تلامیذ الشیخ الحرّ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رکّز فی أوّله علی التوسّع فی بحوث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ضبطت عدّة نسخ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انتهی تحقیقه فی مرکز بحوث دار الحدیث بقم،و طبع أخیرا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موسوعة مؤلّفی الإمامیة</w:t>
      </w:r>
      <w:r>
        <w:rPr>
          <w:rFonts w:eastAsia="IRNazanin" w:cs="IRNazanin"/>
          <w:color w:val="111111"/>
          <w:sz w:val="28"/>
          <w:szCs w:val="28"/>
          <w:rtl w:val="true"/>
          <w:lang w:bidi="fa-IR"/>
        </w:rPr>
        <w:t>:</w:t>
      </w:r>
      <w:r>
        <w:rPr>
          <w:rFonts w:eastAsia="IRNazanin" w:cs="IRNazanin"/>
          <w:color w:val="111111"/>
          <w:sz w:val="28"/>
          <w:szCs w:val="28"/>
          <w:lang w:bidi="fa-IR"/>
        </w:rPr>
        <w:t>75/4</w:t>
      </w:r>
      <w:r>
        <w:rPr>
          <w:rFonts w:eastAsia="IRNazanin" w:cs="IRNazanin"/>
          <w:color w:val="111111"/>
          <w:sz w:val="28"/>
          <w:szCs w:val="28"/>
          <w:rtl w:val="true"/>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؛معجم أعلام الشیعة،الطباطبائی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44-47</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4:143</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16:91</w:t>
      </w:r>
      <w:r>
        <w:rPr>
          <w:rFonts w:ascii="IRNazanin" w:hAnsi="IRNazanin" w:eastAsia="IRNazanin"/>
          <w:color w:val="111111"/>
          <w:sz w:val="28"/>
          <w:sz w:val="28"/>
          <w:szCs w:val="28"/>
          <w:rtl w:val="true"/>
          <w:lang w:bidi="fa-IR"/>
        </w:rPr>
        <w:t xml:space="preserve">؛ فهرست کتابخانه مجلس </w:t>
      </w:r>
      <w:r>
        <w:rPr>
          <w:rFonts w:eastAsia="IRNazanin" w:cs="IRNazanin"/>
          <w:color w:val="111111"/>
          <w:sz w:val="28"/>
          <w:szCs w:val="28"/>
          <w:lang w:bidi="fa-IR"/>
        </w:rPr>
        <w:t>25:419</w:t>
      </w:r>
      <w:r>
        <w:rPr>
          <w:rFonts w:eastAsia="IRNazanin" w:cs="IRNazanin"/>
          <w:color w:val="111111"/>
          <w:sz w:val="28"/>
          <w:szCs w:val="28"/>
          <w:rtl w:val="true"/>
          <w:lang w:bidi="fa-IR"/>
        </w:rPr>
        <w:t>.</w:t>
      </w:r>
    </w:p>
    <w:p>
      <w:pPr>
        <w:pStyle w:val="Heading3"/>
        <w:numPr>
          <w:ilvl w:val="2"/>
          <w:numId w:val="1"/>
        </w:numPr>
        <w:rPr/>
      </w:pPr>
      <w:bookmarkStart w:id="363" w:name="__RefHeading___Toc7279687_3381743652"/>
      <w:bookmarkStart w:id="364" w:name="_Toc157"/>
      <w:bookmarkEnd w:id="363"/>
      <w:r>
        <w:rPr>
          <w:rtl w:val="true"/>
        </w:rPr>
        <w:t>*</w:t>
      </w:r>
      <w:r>
        <w:rPr>
          <w:rtl w:val="true"/>
        </w:rPr>
        <w:t>الفوائد الرجالیة</w:t>
      </w:r>
      <w:bookmarkEnd w:id="364"/>
    </w:p>
    <w:p>
      <w:pPr>
        <w:pStyle w:val="BookText"/>
        <w:rPr/>
      </w:pPr>
      <w:r>
        <w:rPr>
          <w:rFonts w:ascii="IRNazanin" w:hAnsi="IRNazanin" w:eastAsia="IRNazanin"/>
          <w:color w:val="111111"/>
          <w:sz w:val="28"/>
          <w:sz w:val="28"/>
          <w:szCs w:val="28"/>
          <w:rtl w:val="true"/>
          <w:lang w:bidi="fa-IR"/>
        </w:rPr>
        <w:t>السیّد أبو تراب عبد العلی الخونساری</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 فی علم الرجال و الدرایة،یضمّ ما یقرب من خمسمائة فائدة،أکثرها فی 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1560</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365" w:name="__RefHeading___Toc7279689_3381743652"/>
      <w:bookmarkStart w:id="366" w:name="_Toc158"/>
      <w:bookmarkEnd w:id="365"/>
      <w:r>
        <w:rPr>
          <w:rtl w:val="true"/>
        </w:rPr>
        <w:t>*</w:t>
      </w:r>
      <w:r>
        <w:rPr>
          <w:rtl w:val="true"/>
        </w:rPr>
        <w:t>الفوائد الرجالیة</w:t>
      </w:r>
      <w:bookmarkEnd w:id="366"/>
    </w:p>
    <w:p>
      <w:pPr>
        <w:pStyle w:val="BookText"/>
        <w:rPr/>
      </w:pPr>
      <w:r>
        <w:rPr>
          <w:rFonts w:ascii="IRNazanin" w:hAnsi="IRNazanin" w:eastAsia="IRNazanin"/>
          <w:color w:val="111111"/>
          <w:sz w:val="28"/>
          <w:sz w:val="28"/>
          <w:szCs w:val="28"/>
          <w:rtl w:val="true"/>
          <w:lang w:bidi="fa-IR"/>
        </w:rPr>
        <w:t>أبو الهدی ابن المیرزا أبو المعالی الکلباسی</w:t>
      </w:r>
      <w:r>
        <w:rPr>
          <w:rFonts w:eastAsia="IRNazanin" w:cs="IRNazanin"/>
          <w:color w:val="111111"/>
          <w:sz w:val="28"/>
          <w:szCs w:val="28"/>
          <w:rtl w:val="true"/>
          <w:lang w:bidi="fa-IR"/>
        </w:rPr>
        <w:t>(</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یضمّ ثلاثین فائدة فی الرجال و الدرایة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1563</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bookmarkStart w:id="367" w:name="pg14352_132553"/>
    </w:p>
    <w:p>
      <w:pPr>
        <w:pStyle w:val="Heading3"/>
        <w:numPr>
          <w:ilvl w:val="2"/>
          <w:numId w:val="1"/>
        </w:numPr>
        <w:rPr/>
      </w:pPr>
      <w:bookmarkStart w:id="368" w:name="__RefHeading___Toc7279691_3381743652"/>
      <w:bookmarkStart w:id="369" w:name="_Toc159"/>
      <w:bookmarkEnd w:id="367"/>
      <w:bookmarkEnd w:id="368"/>
      <w:r>
        <w:rPr>
          <w:rtl w:val="true"/>
        </w:rPr>
        <w:t>*</w:t>
      </w:r>
      <w:r>
        <w:rPr>
          <w:rtl w:val="true"/>
        </w:rPr>
        <w:t>الفوائد الرجالیة</w:t>
      </w:r>
      <w:bookmarkEnd w:id="369"/>
    </w:p>
    <w:p>
      <w:pPr>
        <w:pStyle w:val="BookText"/>
        <w:rPr/>
      </w:pPr>
      <w:r>
        <w:rPr>
          <w:rFonts w:ascii="IRNazanin" w:hAnsi="IRNazanin" w:eastAsia="IRNazanin"/>
          <w:color w:val="111111"/>
          <w:sz w:val="28"/>
          <w:sz w:val="28"/>
          <w:szCs w:val="28"/>
          <w:rtl w:val="true"/>
          <w:lang w:bidi="fa-IR"/>
        </w:rPr>
        <w:t>المیرزا أبو الحسن بن عبد الحسین المشکینی</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یتضمّن البحث حول أصحاب الإجماع،و ألفاظ المدح و الجرح،و أنحاء تحمّل الحدیث،و الکلام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16:336</w:t>
      </w:r>
      <w:r>
        <w:rPr>
          <w:rFonts w:eastAsia="IRNazanin" w:cs="IRNazanin"/>
          <w:color w:val="111111"/>
          <w:sz w:val="28"/>
          <w:szCs w:val="28"/>
          <w:rtl w:val="true"/>
          <w:lang w:bidi="fa-IR"/>
        </w:rPr>
        <w:t>-</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1561</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Heading3"/>
        <w:numPr>
          <w:ilvl w:val="2"/>
          <w:numId w:val="1"/>
        </w:numPr>
        <w:rPr/>
      </w:pPr>
      <w:bookmarkStart w:id="370" w:name="__RefHeading___Toc7279693_3381743652"/>
      <w:bookmarkStart w:id="371" w:name="_Toc160"/>
      <w:bookmarkEnd w:id="370"/>
      <w:r>
        <w:rPr>
          <w:rtl w:val="true"/>
        </w:rPr>
        <w:t>*</w:t>
      </w:r>
      <w:r>
        <w:rPr>
          <w:rtl w:val="true"/>
        </w:rPr>
        <w:t>الفوائد الرجالیة</w:t>
      </w:r>
      <w:bookmarkEnd w:id="371"/>
    </w:p>
    <w:p>
      <w:pPr>
        <w:pStyle w:val="BookText"/>
        <w:rPr/>
      </w:pPr>
      <w:r>
        <w:rPr>
          <w:rFonts w:ascii="IRNazanin" w:hAnsi="IRNazanin" w:eastAsia="IRNazanin"/>
          <w:color w:val="111111"/>
          <w:sz w:val="28"/>
          <w:sz w:val="28"/>
          <w:szCs w:val="28"/>
          <w:rtl w:val="true"/>
          <w:lang w:bidi="fa-IR"/>
        </w:rPr>
        <w:t>المولی علی بن خلیل الرازی الطهرانی</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فیه الحاجة إلی علم الرجال،ثمّ بیّن موضوعه فی ثلاثة 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تقسیم الحدیث،و الثانی فی من یقبل حدیثه،و الثالث فی طرق تحمّل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أحوال بعض الرجال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یری 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الکتاب هو عین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الهدایة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1570</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Heading3"/>
        <w:numPr>
          <w:ilvl w:val="2"/>
          <w:numId w:val="1"/>
        </w:numPr>
        <w:rPr/>
      </w:pPr>
      <w:bookmarkStart w:id="372" w:name="__RefHeading___Toc7279695_3381743652"/>
      <w:bookmarkStart w:id="373" w:name="_Toc161"/>
      <w:bookmarkEnd w:id="372"/>
      <w:r>
        <w:rPr>
          <w:rtl w:val="true"/>
        </w:rPr>
        <w:t>*</w:t>
      </w:r>
      <w:r>
        <w:rPr>
          <w:rtl w:val="true"/>
        </w:rPr>
        <w:t>الفوائد الرجالیة</w:t>
      </w:r>
      <w:bookmarkEnd w:id="373"/>
    </w:p>
    <w:p>
      <w:pPr>
        <w:pStyle w:val="BookText"/>
        <w:rPr/>
      </w:pPr>
      <w:r>
        <w:rPr>
          <w:rFonts w:ascii="IRNazanin" w:hAnsi="IRNazanin" w:eastAsia="IRNazanin"/>
          <w:color w:val="111111"/>
          <w:sz w:val="28"/>
          <w:sz w:val="28"/>
          <w:szCs w:val="28"/>
          <w:rtl w:val="true"/>
          <w:lang w:bidi="fa-IR"/>
        </w:rPr>
        <w:t>السیّد عیسی بن محمّد إبراهیم الحسینی القزوینی</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أورد المؤلّف فی مقدّمة و خاتمة کتابه الفقهی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کتبه کشرح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قیّمة فی علم الدرایة و القواعد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بحث فی مصطلحات الدرایة،و مشترکات أسماء الرجال،و وجه الوثوق بالکتب الأربعة،و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نسخ من هذه المخطوطة فی مکتبة آیة اللّه المرعشی،و مکتبة الإمام الصادق علیه السّلام فی قزوین</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21:178</w:t>
      </w:r>
      <w:r>
        <w:rPr>
          <w:rFonts w:eastAsia="IRNazanin" w:cs="IRNazanin"/>
          <w:color w:val="111111"/>
          <w:sz w:val="28"/>
          <w:szCs w:val="28"/>
          <w:rtl w:val="true"/>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19:237</w:t>
      </w:r>
      <w:r>
        <w:rPr>
          <w:rFonts w:ascii="IRNazanin" w:hAnsi="IRNazanin" w:eastAsia="IRNazanin"/>
          <w:color w:val="111111"/>
          <w:sz w:val="28"/>
          <w:sz w:val="28"/>
          <w:szCs w:val="28"/>
          <w:rtl w:val="true"/>
          <w:lang w:bidi="fa-IR"/>
        </w:rPr>
        <w:t>؛فهرست کتابخانه امام صادق علیه السّلام قزوین</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r>
        <w:rPr>
          <w:rFonts w:eastAsia="IRNazanin" w:cs="IRNazanin"/>
          <w:color w:val="111111"/>
          <w:sz w:val="28"/>
          <w:szCs w:val="28"/>
          <w:lang w:bidi="fa-IR"/>
        </w:rPr>
        <w:t>252</w:t>
      </w:r>
      <w:r>
        <w:rPr>
          <w:rFonts w:eastAsia="IRNazanin" w:cs="IRNazanin"/>
          <w:color w:val="111111"/>
          <w:sz w:val="28"/>
          <w:szCs w:val="28"/>
          <w:rtl w:val="true"/>
          <w:lang w:bidi="fa-IR"/>
        </w:rPr>
        <w:t>.</w:t>
      </w:r>
      <w:bookmarkStart w:id="374" w:name="pg14352_132554"/>
    </w:p>
    <w:p>
      <w:pPr>
        <w:pStyle w:val="Heading3"/>
        <w:numPr>
          <w:ilvl w:val="2"/>
          <w:numId w:val="1"/>
        </w:numPr>
        <w:rPr/>
      </w:pPr>
      <w:bookmarkStart w:id="375" w:name="__RefHeading___Toc7279697_3381743652"/>
      <w:bookmarkStart w:id="376" w:name="_Toc162"/>
      <w:bookmarkEnd w:id="374"/>
      <w:bookmarkEnd w:id="375"/>
      <w:r>
        <w:rPr>
          <w:rtl w:val="true"/>
        </w:rPr>
        <w:t>*</w:t>
      </w:r>
      <w:r>
        <w:rPr>
          <w:rtl w:val="true"/>
        </w:rPr>
        <w:t>الفوائد الرجالیة للمحقّق الکرکی</w:t>
      </w:r>
      <w:bookmarkEnd w:id="376"/>
    </w:p>
    <w:p>
      <w:pPr>
        <w:pStyle w:val="BookText"/>
        <w:rPr/>
      </w:pPr>
      <w:r>
        <w:rPr>
          <w:rFonts w:ascii="IRNazanin" w:hAnsi="IRNazanin" w:eastAsia="IRNazanin"/>
          <w:color w:val="111111"/>
          <w:sz w:val="28"/>
          <w:sz w:val="28"/>
          <w:szCs w:val="28"/>
          <w:rtl w:val="true"/>
          <w:lang w:bidi="fa-IR"/>
        </w:rPr>
        <w:t>الشیخ محمّد الحسّون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اضطلع الشیخ محمّد الحسّون بتحقیق رسائل المحقّق الکرکی و نشرها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قام به أنّه فرز کلّ ما واجهه فیها من آراء و فوائد کلامیة و أصولیة و رجالیة و تاریخیة و شواهد شعریة،و ما شابه ذلک،کلّ بحسب موضوعه،و جمع ما یتعلّق منها بالرجال و الدرایة علی شکل رسالة مستقلّة،و أعدّ من خلال التبویب و استخراج المصادر رسالة فی الدرایة و الفوائد الرجالیة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قسّم هذه الرسالة إلی بابین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الأسس و الفوائد،و الثانی فی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تضمّن الباب الأوّل ما استخرجه من بین ثنایا کتب الکرکی من آرائه فی أقسام الحدیث،و أحکامه،و المراسیل التی یمکن الاطمئنان إلیها،و التدلیس و الاضطراب فی الحدیث،و التعارض فی الأخبار،و قاعدة التسامح فی أدلّة السنن،و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الباب الثانی فأورد فیه آراءه فی رجال السند من حیث التوثیق و التضعیف، و ذکر إلی جانب ذلک آراء مشاهیر علماء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سعیه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نشرت هذه الرسالة فی 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الثانی</w:t>
      </w:r>
      <w:r>
        <w:rPr>
          <w:rFonts w:eastAsia="IRNazanin" w:cs="IRNazanin"/>
          <w:color w:val="111111"/>
          <w:sz w:val="28"/>
          <w:szCs w:val="28"/>
          <w:rtl w:val="true"/>
          <w:lang w:bidi="fa-IR"/>
        </w:rPr>
        <w:t>:</w:t>
      </w:r>
      <w:r>
        <w:rPr>
          <w:rFonts w:eastAsia="IRNazanin" w:cs="IRNazanin"/>
          <w:color w:val="111111"/>
          <w:sz w:val="28"/>
          <w:szCs w:val="28"/>
          <w:lang w:bidi="fa-IR"/>
        </w:rPr>
        <w:t>535</w:t>
      </w:r>
      <w:r>
        <w:rPr>
          <w:rFonts w:eastAsia="IRNazanin" w:cs="IRNazanin"/>
          <w:color w:val="111111"/>
          <w:sz w:val="28"/>
          <w:szCs w:val="28"/>
          <w:rtl w:val="true"/>
          <w:lang w:bidi="fa-IR"/>
        </w:rPr>
        <w:t>-</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Heading3"/>
        <w:numPr>
          <w:ilvl w:val="2"/>
          <w:numId w:val="1"/>
        </w:numPr>
        <w:rPr/>
      </w:pPr>
      <w:bookmarkStart w:id="377" w:name="__RefHeading___Toc7279699_3381743652"/>
      <w:bookmarkStart w:id="378" w:name="_Toc163"/>
      <w:bookmarkEnd w:id="377"/>
      <w:r>
        <w:rPr>
          <w:rtl w:val="true"/>
        </w:rPr>
        <w:t>*</w:t>
      </w:r>
      <w:r>
        <w:rPr>
          <w:rtl w:val="true"/>
        </w:rPr>
        <w:t>الفوائد الرجالیة</w:t>
      </w:r>
      <w:bookmarkEnd w:id="378"/>
    </w:p>
    <w:p>
      <w:pPr>
        <w:pStyle w:val="BookText"/>
        <w:rPr/>
      </w:pPr>
      <w:r>
        <w:rPr>
          <w:rFonts w:ascii="IRNazanin" w:hAnsi="IRNazanin" w:eastAsia="IRNazanin"/>
          <w:color w:val="111111"/>
          <w:sz w:val="28"/>
          <w:sz w:val="28"/>
          <w:szCs w:val="28"/>
          <w:rtl w:val="true"/>
          <w:lang w:bidi="fa-IR"/>
        </w:rPr>
        <w:t>محمّد بن محمّد باقر القائنی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نسخة من هذا الکتاب فی مکتبة الروضة الرضویة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آستان قدس رضوی </w:t>
      </w:r>
      <w:r>
        <w:rPr>
          <w:rFonts w:eastAsia="IRNazanin" w:cs="IRNazanin"/>
          <w:color w:val="111111"/>
          <w:sz w:val="28"/>
          <w:szCs w:val="28"/>
          <w:lang w:bidi="fa-IR"/>
        </w:rPr>
        <w:t>6:618</w:t>
      </w:r>
      <w:r>
        <w:rPr>
          <w:rFonts w:eastAsia="IRNazanin" w:cs="IRNazanin"/>
          <w:color w:val="111111"/>
          <w:sz w:val="28"/>
          <w:szCs w:val="28"/>
          <w:rtl w:val="true"/>
          <w:lang w:bidi="fa-IR"/>
        </w:rPr>
        <w:t>.</w:t>
      </w:r>
    </w:p>
    <w:p>
      <w:pPr>
        <w:pStyle w:val="Heading3"/>
        <w:numPr>
          <w:ilvl w:val="2"/>
          <w:numId w:val="1"/>
        </w:numPr>
        <w:rPr/>
      </w:pPr>
      <w:bookmarkStart w:id="379" w:name="__RefHeading___Toc7279701_3381743652"/>
      <w:bookmarkStart w:id="380" w:name="_Toc164"/>
      <w:bookmarkEnd w:id="379"/>
      <w:r>
        <w:rPr>
          <w:rtl w:val="true"/>
        </w:rPr>
        <w:t>*</w:t>
      </w:r>
      <w:r>
        <w:rPr>
          <w:rtl w:val="true"/>
        </w:rPr>
        <w:t>الفوائد الرجالیة</w:t>
      </w:r>
      <w:bookmarkEnd w:id="380"/>
    </w:p>
    <w:p>
      <w:pPr>
        <w:pStyle w:val="BookText"/>
        <w:rPr/>
      </w:pPr>
      <w:r>
        <w:rPr>
          <w:rFonts w:ascii="IRNazanin" w:hAnsi="IRNazanin" w:eastAsia="IRNazanin"/>
          <w:color w:val="111111"/>
          <w:sz w:val="28"/>
          <w:sz w:val="28"/>
          <w:szCs w:val="28"/>
          <w:rtl w:val="true"/>
          <w:lang w:bidi="fa-IR"/>
        </w:rPr>
        <w:t>الشیخ مهدی الکجوری الشیرازی</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مختصر و قیّم فی علم الرجال و الدرایة،یشتمل علی مقدّمة و بابین و 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عام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خاتمته فی علم الدرایة</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صدرت منه طبعة حجریّة فی 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جری تحقیقه فی الآونة الأخیرة فی</w:t>
      </w:r>
      <w:bookmarkStart w:id="381" w:name="pg14352_132555"/>
    </w:p>
    <w:p>
      <w:pPr>
        <w:pStyle w:val="BookText"/>
        <w:rPr/>
      </w:pPr>
      <w:bookmarkEnd w:id="381"/>
      <w:r>
        <w:rPr>
          <w:rFonts w:ascii="IRNazanin" w:hAnsi="IRNazanin" w:eastAsia="IRNazanin"/>
          <w:color w:val="111111"/>
          <w:sz w:val="28"/>
          <w:sz w:val="28"/>
          <w:szCs w:val="28"/>
          <w:rtl w:val="true"/>
          <w:lang w:bidi="fa-IR"/>
        </w:rPr>
        <w:t>مؤسّسة دار الحدیث بقم،و سیطبع قریبا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کتب چاپی عربی،مشار</w:t>
      </w:r>
      <w:r>
        <w:rPr>
          <w:rFonts w:eastAsia="IRNazanin" w:cs="IRNazanin"/>
          <w:color w:val="111111"/>
          <w:sz w:val="28"/>
          <w:szCs w:val="28"/>
          <w:rtl w:val="true"/>
          <w:lang w:bidi="fa-IR"/>
        </w:rPr>
        <w:t>:</w:t>
      </w:r>
      <w:r>
        <w:rPr>
          <w:rFonts w:eastAsia="IRNazanin" w:cs="IRNazanin"/>
          <w:color w:val="111111"/>
          <w:sz w:val="28"/>
          <w:szCs w:val="28"/>
          <w:lang w:bidi="fa-IR"/>
        </w:rPr>
        <w:t>680</w:t>
      </w:r>
      <w:r>
        <w:rPr>
          <w:rFonts w:ascii="IRNazanin" w:hAnsi="IRNazanin" w:eastAsia="IRNazanin"/>
          <w:color w:val="111111"/>
          <w:sz w:val="28"/>
          <w:sz w:val="28"/>
          <w:szCs w:val="28"/>
          <w:rtl w:val="true"/>
          <w:lang w:bidi="fa-IR"/>
        </w:rPr>
        <w:t xml:space="preserve">؛فهرست کتابخانه آستان قدس رضوی </w:t>
      </w:r>
      <w:r>
        <w:rPr>
          <w:rFonts w:eastAsia="IRNazanin" w:cs="IRNazanin"/>
          <w:color w:val="111111"/>
          <w:sz w:val="28"/>
          <w:szCs w:val="28"/>
          <w:lang w:bidi="fa-IR"/>
        </w:rPr>
        <w:t>6:668</w:t>
      </w:r>
      <w:r>
        <w:rPr>
          <w:rFonts w:ascii="IRNazanin" w:hAnsi="IRNazanin" w:eastAsia="IRNazanin"/>
          <w:color w:val="111111"/>
          <w:sz w:val="28"/>
          <w:sz w:val="28"/>
          <w:szCs w:val="28"/>
          <w:rtl w:val="true"/>
          <w:lang w:bidi="fa-IR"/>
        </w:rPr>
        <w:t xml:space="preserve">؛فهرست نسخه‌های خطی مرکز دایرة المعارف بزرگ اسلامی </w:t>
      </w:r>
      <w:r>
        <w:rPr>
          <w:rFonts w:eastAsia="IRNazanin" w:cs="IRNazanin"/>
          <w:color w:val="111111"/>
          <w:sz w:val="28"/>
          <w:szCs w:val="28"/>
          <w:lang w:bidi="fa-IR"/>
        </w:rPr>
        <w:t>1:190</w:t>
      </w:r>
      <w:r>
        <w:rPr>
          <w:rFonts w:eastAsia="IRNazanin" w:cs="IRNazanin"/>
          <w:color w:val="111111"/>
          <w:sz w:val="28"/>
          <w:szCs w:val="28"/>
          <w:rtl w:val="true"/>
          <w:lang w:bidi="fa-IR"/>
        </w:rPr>
        <w:t>.</w:t>
      </w:r>
    </w:p>
    <w:p>
      <w:pPr>
        <w:pStyle w:val="Heading3"/>
        <w:numPr>
          <w:ilvl w:val="2"/>
          <w:numId w:val="1"/>
        </w:numPr>
        <w:rPr/>
      </w:pPr>
      <w:bookmarkStart w:id="382" w:name="__RefHeading___Toc7279703_3381743652"/>
      <w:bookmarkStart w:id="383" w:name="_Toc165"/>
      <w:bookmarkEnd w:id="382"/>
      <w:r>
        <w:rPr>
          <w:rtl w:val="true"/>
        </w:rPr>
        <w:t>*</w:t>
      </w:r>
      <w:r>
        <w:rPr>
          <w:rtl w:val="true"/>
        </w:rPr>
        <w:t>الفوائد الرجالیة</w:t>
      </w:r>
      <w:bookmarkEnd w:id="383"/>
    </w:p>
    <w:p>
      <w:pPr>
        <w:pStyle w:val="BookText"/>
        <w:rPr/>
      </w:pPr>
      <w:r>
        <w:rPr>
          <w:rFonts w:ascii="IRNazanin" w:hAnsi="IRNazanin" w:eastAsia="IRNazanin"/>
          <w:color w:val="111111"/>
          <w:sz w:val="28"/>
          <w:sz w:val="28"/>
          <w:szCs w:val="28"/>
          <w:rtl w:val="true"/>
          <w:lang w:bidi="fa-IR"/>
        </w:rPr>
        <w:t>محمّد باقر بن محمّد أکمل،الوحید البهبهانی</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الوحید البهبهانی فی مقدّمة تعلیقاته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 فوائد 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دوّنت هذه المقدّمة فی بعض المخطوطات بشکل مستقلّ،و کتبت علی الفوائد المذکورة تعلیقات و شروح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عناوین الفوائد الخمس علی النحو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الأولی فی بیان الحاجة إلی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الثانیة فی بیان طائفة من الاصطلاحات المتداولة فی الفنّ و فائدتها،و بحث فی هذه الفائدة حول اصطلاحات 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الممدوح،و الثقة،و الصحیح،و أسند عنه،و الضعیف،و المضطرب الحدیث،و ما شابه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الفائدة الثالثة فی سائر أمارات الوثاقة و القوّة،و جاء فی نهایة هذه الفائدة بحث حول أسباب الذمّ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الفائدة الرابعة فی ذکر بعض مصطلحات صاحب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الفائدة الخامسة فی طریق ملاحظة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شرح عدد من علماء الرجال هذه الفوائد،منهم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إسماعیل العقدائی الیزدی</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علی ابن المیرزا خلیل الخلیلی</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بن حسین الخاقانی</w:t>
      </w:r>
      <w:r>
        <w:rPr>
          <w:rFonts w:eastAsia="IRNazanin" w:cs="IRNazanin"/>
          <w:color w:val="111111"/>
          <w:sz w:val="28"/>
          <w:szCs w:val="28"/>
          <w:rtl w:val="true"/>
          <w:lang w:bidi="fa-IR"/>
        </w:rPr>
        <w:t>(</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شرحه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الخاقانی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التستری</w:t>
      </w: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نسخ متعدّدة منها فی المکتبات العامّة،و طبعت فی نهایة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الخاقانی</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13:387</w:t>
      </w:r>
      <w:r>
        <w:rPr>
          <w:rFonts w:eastAsia="IRNazanin" w:cs="IRNazanin"/>
          <w:color w:val="111111"/>
          <w:sz w:val="28"/>
          <w:szCs w:val="28"/>
          <w:rtl w:val="true"/>
          <w:lang w:bidi="fa-IR"/>
        </w:rPr>
        <w:t>.</w:t>
      </w:r>
      <w:bookmarkStart w:id="384" w:name="pg14352_132556"/>
    </w:p>
    <w:p>
      <w:pPr>
        <w:pStyle w:val="Heading3"/>
        <w:numPr>
          <w:ilvl w:val="2"/>
          <w:numId w:val="1"/>
        </w:numPr>
        <w:rPr/>
      </w:pPr>
      <w:bookmarkStart w:id="385" w:name="__RefHeading___Toc7279705_3381743652"/>
      <w:bookmarkStart w:id="386" w:name="_Toc166"/>
      <w:bookmarkEnd w:id="384"/>
      <w:bookmarkEnd w:id="385"/>
      <w:r>
        <w:rPr>
          <w:rtl w:val="true"/>
        </w:rPr>
        <w:t>*</w:t>
      </w:r>
      <w:r>
        <w:rPr>
          <w:rtl w:val="true"/>
        </w:rPr>
        <w:t>الفوائد الطوسیة و الدروس الرجالیة</w:t>
      </w:r>
      <w:bookmarkEnd w:id="386"/>
    </w:p>
    <w:p>
      <w:pPr>
        <w:pStyle w:val="BookText"/>
        <w:rPr/>
      </w:pPr>
      <w:r>
        <w:rPr>
          <w:rFonts w:ascii="IRNazanin" w:hAnsi="IRNazanin" w:eastAsia="IRNazanin"/>
          <w:color w:val="111111"/>
          <w:sz w:val="28"/>
          <w:sz w:val="28"/>
          <w:szCs w:val="28"/>
          <w:rtl w:val="true"/>
          <w:lang w:bidi="fa-IR"/>
        </w:rPr>
        <w:t>محمّد باقر بن محمّد حسن البیرجندی القائنی</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یضمّ فوائد حدیثیّة و رجالیة و مطالب حول موضوعات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توجد نسخة منه فی مکتبة آیة اللّه المرعشی برقم </w:t>
      </w:r>
      <w:r>
        <w:rPr>
          <w:rFonts w:eastAsia="IRNazanin" w:cs="IRNazanin"/>
          <w:color w:val="111111"/>
          <w:sz w:val="28"/>
          <w:szCs w:val="28"/>
          <w:lang w:bidi="fa-IR"/>
        </w:rPr>
        <w:t>3416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و 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تألیفه عام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9:201</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4:215</w:t>
      </w:r>
      <w:r>
        <w:rPr>
          <w:rFonts w:eastAsia="IRNazanin" w:cs="IRNazanin"/>
          <w:color w:val="111111"/>
          <w:sz w:val="28"/>
          <w:szCs w:val="28"/>
          <w:rtl w:val="true"/>
          <w:lang w:bidi="fa-IR"/>
        </w:rPr>
        <w:t>.</w:t>
      </w:r>
    </w:p>
    <w:p>
      <w:pPr>
        <w:pStyle w:val="Heading3"/>
        <w:numPr>
          <w:ilvl w:val="2"/>
          <w:numId w:val="1"/>
        </w:numPr>
        <w:rPr/>
      </w:pPr>
      <w:bookmarkStart w:id="387" w:name="__RefHeading___Toc7279707_3381743652"/>
      <w:bookmarkStart w:id="388" w:name="_Toc167"/>
      <w:bookmarkEnd w:id="387"/>
      <w:r>
        <w:rPr>
          <w:rtl w:val="true"/>
        </w:rPr>
        <w:t>*</w:t>
      </w:r>
      <w:r>
        <w:rPr>
          <w:rtl w:val="true"/>
        </w:rPr>
        <w:t>الفوائد الغرویة</w:t>
      </w:r>
      <w:r>
        <w:rPr>
          <w:rtl w:val="true"/>
        </w:rPr>
        <w:t>(-</w:t>
      </w:r>
      <w:r>
        <w:rPr>
          <w:rtl w:val="true"/>
        </w:rPr>
        <w:t>عمدة المقال فی علمی الدرایة و الرجال</w:t>
      </w:r>
      <w:r>
        <w:rPr>
          <w:rtl w:val="true"/>
        </w:rPr>
        <w:t>)</w:t>
      </w:r>
      <w:bookmarkEnd w:id="388"/>
    </w:p>
    <w:p>
      <w:pPr>
        <w:pStyle w:val="BookText"/>
        <w:rPr/>
      </w:pPr>
      <w:r>
        <w:rPr>
          <w:rFonts w:ascii="IRNazanin" w:hAnsi="IRNazanin" w:eastAsia="IRNazanin"/>
          <w:color w:val="111111"/>
          <w:sz w:val="28"/>
          <w:sz w:val="28"/>
          <w:szCs w:val="28"/>
          <w:rtl w:val="true"/>
          <w:lang w:bidi="fa-IR"/>
        </w:rPr>
        <w:t>أبو طالب بن أبو تراب الحسینی المجتهد القائنی</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یضمّ القواعد الأوّلیّة للرجال و الدرایة فی مقدّمة و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الأوّل فی علم الرجال،و القسم الثانی عبارة عن رسالة فی 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 تألیفها عام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النجف الأشرف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 تلمیذ المؤلّف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البیرجندی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شرحا لها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العوائد القرویة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ضبطت أربع نسخ من الفوائد فی مکتبة جامعة طهران،و مجلس الشوری، و ملک،و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هدانا إلی تمییز صحیح الأقوال بدرایة أحوال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lang w:bidi="fa-IR"/>
        </w:rPr>
        <w:t>11:2309</w:t>
      </w: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9:191</w:t>
      </w:r>
      <w:r>
        <w:rPr>
          <w:rFonts w:ascii="IRNazanin" w:hAnsi="IRNazanin" w:eastAsia="IRNazanin"/>
          <w:color w:val="111111"/>
          <w:sz w:val="28"/>
          <w:sz w:val="28"/>
          <w:szCs w:val="28"/>
          <w:rtl w:val="true"/>
          <w:lang w:bidi="fa-IR"/>
        </w:rPr>
        <w:t xml:space="preserve">؛ فهرست کتابخانه مجلس </w:t>
      </w:r>
      <w:r>
        <w:rPr>
          <w:rFonts w:eastAsia="IRNazanin" w:cs="IRNazanin"/>
          <w:color w:val="111111"/>
          <w:sz w:val="28"/>
          <w:szCs w:val="28"/>
          <w:lang w:bidi="fa-IR"/>
        </w:rPr>
        <w:t>7:204</w:t>
      </w:r>
      <w:r>
        <w:rPr>
          <w:rFonts w:ascii="IRNazanin" w:hAnsi="IRNazanin" w:eastAsia="IRNazanin"/>
          <w:color w:val="111111"/>
          <w:sz w:val="28"/>
          <w:sz w:val="28"/>
          <w:szCs w:val="28"/>
          <w:rtl w:val="true"/>
          <w:lang w:bidi="fa-IR"/>
        </w:rPr>
        <w:t xml:space="preserve">؛فهرست کتابخانه ملک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15:354</w:t>
      </w:r>
      <w:r>
        <w:rPr>
          <w:rFonts w:eastAsia="IRNazanin" w:cs="IRNazanin"/>
          <w:color w:val="111111"/>
          <w:sz w:val="28"/>
          <w:szCs w:val="28"/>
          <w:rtl w:val="true"/>
          <w:lang w:bidi="fa-IR"/>
        </w:rPr>
        <w:t>.</w:t>
      </w:r>
    </w:p>
    <w:p>
      <w:pPr>
        <w:pStyle w:val="Heading3"/>
        <w:numPr>
          <w:ilvl w:val="2"/>
          <w:numId w:val="1"/>
        </w:numPr>
        <w:rPr/>
      </w:pPr>
      <w:bookmarkStart w:id="389" w:name="__RefHeading___Toc7279709_3381743652"/>
      <w:bookmarkStart w:id="390" w:name="_Toc168"/>
      <w:bookmarkEnd w:id="389"/>
      <w:r>
        <w:rPr>
          <w:rtl w:val="true"/>
        </w:rPr>
        <w:t>*</w:t>
      </w:r>
      <w:r>
        <w:rPr>
          <w:rtl w:val="true"/>
        </w:rPr>
        <w:t>فوائد فی الدرایة</w:t>
      </w:r>
      <w:bookmarkEnd w:id="390"/>
    </w:p>
    <w:p>
      <w:pPr>
        <w:pStyle w:val="BookText"/>
        <w:rPr/>
      </w:pPr>
      <w:r>
        <w:rPr>
          <w:rFonts w:ascii="IRNazanin" w:hAnsi="IRNazanin" w:eastAsia="IRNazanin"/>
          <w:color w:val="111111"/>
          <w:sz w:val="28"/>
          <w:sz w:val="28"/>
          <w:szCs w:val="28"/>
          <w:rtl w:val="true"/>
          <w:lang w:bidi="fa-IR"/>
        </w:rPr>
        <w:t>حسن بن زین الدین العاملی</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نسخة منه فی مکتبة مجلس الشوری الإسلامی برقم </w:t>
      </w:r>
      <w:r>
        <w:rPr>
          <w:rFonts w:eastAsia="IRNazanin" w:cs="IRNazanin"/>
          <w:color w:val="111111"/>
          <w:sz w:val="28"/>
          <w:szCs w:val="28"/>
          <w:lang w:bidi="fa-IR"/>
        </w:rPr>
        <w:t>1622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مجلس </w:t>
      </w:r>
      <w:r>
        <w:rPr>
          <w:rFonts w:eastAsia="IRNazanin" w:cs="IRNazanin"/>
          <w:color w:val="111111"/>
          <w:sz w:val="28"/>
          <w:szCs w:val="28"/>
          <w:lang w:bidi="fa-IR"/>
        </w:rPr>
        <w:t>4:319</w:t>
      </w:r>
      <w:r>
        <w:rPr>
          <w:rFonts w:eastAsia="IRNazanin" w:cs="IRNazanin"/>
          <w:color w:val="111111"/>
          <w:sz w:val="28"/>
          <w:szCs w:val="28"/>
          <w:rtl w:val="true"/>
          <w:lang w:bidi="fa-IR"/>
        </w:rPr>
        <w:t>.</w:t>
      </w:r>
    </w:p>
    <w:p>
      <w:pPr>
        <w:pStyle w:val="Heading3"/>
        <w:numPr>
          <w:ilvl w:val="2"/>
          <w:numId w:val="1"/>
        </w:numPr>
        <w:rPr/>
      </w:pPr>
      <w:bookmarkStart w:id="391" w:name="__RefHeading___Toc7279711_3381743652"/>
      <w:bookmarkStart w:id="392" w:name="_Toc169"/>
      <w:bookmarkEnd w:id="391"/>
      <w:r>
        <w:rPr>
          <w:rtl w:val="true"/>
        </w:rPr>
        <w:t>*</w:t>
      </w:r>
      <w:r>
        <w:rPr>
          <w:rtl w:val="true"/>
        </w:rPr>
        <w:t>فوائد فی الدرایة</w:t>
      </w:r>
      <w:bookmarkEnd w:id="39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 الدین بن علی العاملی</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393" w:name="pg14352_132557"/>
    </w:p>
    <w:p>
      <w:pPr>
        <w:pStyle w:val="BookText"/>
        <w:rPr/>
      </w:pPr>
      <w:bookmarkEnd w:id="393"/>
      <w:r>
        <w:rPr>
          <w:rFonts w:ascii="IRNazanin" w:hAnsi="IRNazanin" w:eastAsia="IRNazanin"/>
          <w:color w:val="111111"/>
          <w:sz w:val="28"/>
          <w:sz w:val="28"/>
          <w:szCs w:val="28"/>
          <w:rtl w:val="true"/>
          <w:lang w:bidi="fa-IR"/>
        </w:rPr>
        <w:t xml:space="preserve">کتبت فی نهایة المخطوطة رقم </w:t>
      </w:r>
      <w:r>
        <w:rPr>
          <w:rFonts w:eastAsia="IRNazanin" w:cs="IRNazanin"/>
          <w:color w:val="111111"/>
          <w:sz w:val="28"/>
          <w:szCs w:val="28"/>
          <w:lang w:bidi="fa-IR"/>
        </w:rPr>
        <w:t>3072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جامعة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فی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من خطّ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الشیخ رضا المختاری یذهب إلی القول بأنّ هذه الفوائد تعود إلی ابن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علاقة لها بالشهید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بید أنّ مخطوطة جامعة طهران و مخطوطة المجلس برقم </w:t>
      </w:r>
      <w:r>
        <w:rPr>
          <w:rFonts w:eastAsia="IRNazanin" w:cs="IRNazanin"/>
          <w:color w:val="111111"/>
          <w:sz w:val="28"/>
          <w:szCs w:val="28"/>
          <w:lang w:bidi="fa-IR"/>
        </w:rPr>
        <w:t>9136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تصرّحان بأنّ هذه الفوائد للشهید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طبعت هذه الرسالة فی المجلّد الثانی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16:355</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lang w:bidi="fa-IR"/>
        </w:rPr>
        <w:t>11:2016</w:t>
      </w:r>
      <w:r>
        <w:rPr>
          <w:rFonts w:eastAsia="IRNazanin" w:cs="IRNazanin"/>
          <w:color w:val="111111"/>
          <w:sz w:val="28"/>
          <w:szCs w:val="28"/>
          <w:rtl w:val="true"/>
          <w:lang w:bidi="fa-IR"/>
        </w:rPr>
        <w:t>.</w:t>
      </w:r>
    </w:p>
    <w:p>
      <w:pPr>
        <w:pStyle w:val="Heading3"/>
        <w:numPr>
          <w:ilvl w:val="2"/>
          <w:numId w:val="1"/>
        </w:numPr>
        <w:rPr/>
      </w:pPr>
      <w:bookmarkStart w:id="394" w:name="__RefHeading___Toc7279713_3381743652"/>
      <w:bookmarkStart w:id="395" w:name="_Toc170"/>
      <w:bookmarkEnd w:id="394"/>
      <w:r>
        <w:rPr>
          <w:rtl w:val="true"/>
        </w:rPr>
        <w:t>*</w:t>
      </w:r>
      <w:r>
        <w:rPr>
          <w:rtl w:val="true"/>
        </w:rPr>
        <w:t>الفوائد الشافیة</w:t>
      </w:r>
      <w:bookmarkEnd w:id="395"/>
    </w:p>
    <w:p>
      <w:pPr>
        <w:pStyle w:val="BookText"/>
        <w:rPr/>
      </w:pPr>
      <w:r>
        <w:rPr>
          <w:rFonts w:ascii="IRNazanin" w:hAnsi="IRNazanin" w:eastAsia="IRNazanin"/>
          <w:color w:val="111111"/>
          <w:sz w:val="28"/>
          <w:sz w:val="28"/>
          <w:szCs w:val="28"/>
          <w:rtl w:val="true"/>
          <w:lang w:bidi="fa-IR"/>
        </w:rPr>
        <w:t>محمّد جعفر الفراهی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فی علم الدرایة مکتوبة باللغة الفارسیة،تحتوی علی خمس فوائد و 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یعود تأریخ تألیفها إلی عام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النسخة التی بخطّ المؤلّف موجودة فی المکتبة الوطنیة الإیرانیة،و تحمل الرقم </w:t>
      </w:r>
      <w:r>
        <w:rPr>
          <w:rFonts w:eastAsia="IRNazanin" w:cs="IRNazanin"/>
          <w:color w:val="111111"/>
          <w:sz w:val="28"/>
          <w:szCs w:val="28"/>
          <w:lang w:bidi="fa-IR"/>
        </w:rPr>
        <w:t>3246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طبقات أعلام الشیعة،القرن </w:t>
      </w:r>
      <w:r>
        <w:rPr>
          <w:rFonts w:eastAsia="IRNazanin" w:cs="IRNazanin"/>
          <w:color w:val="111111"/>
          <w:sz w:val="28"/>
          <w:szCs w:val="28"/>
          <w:lang w:bidi="fa-IR"/>
        </w:rPr>
        <w:t>11:138</w:t>
      </w:r>
      <w:r>
        <w:rPr>
          <w:rFonts w:eastAsia="IRNazanin" w:cs="IRNazanin"/>
          <w:color w:val="111111"/>
          <w:sz w:val="28"/>
          <w:szCs w:val="28"/>
          <w:rtl w:val="true"/>
          <w:lang w:bidi="fa-IR"/>
        </w:rPr>
        <w:t>.</w:t>
      </w:r>
    </w:p>
    <w:p>
      <w:pPr>
        <w:pStyle w:val="Heading3"/>
        <w:numPr>
          <w:ilvl w:val="2"/>
          <w:numId w:val="1"/>
        </w:numPr>
        <w:rPr/>
      </w:pPr>
      <w:bookmarkStart w:id="396" w:name="__RefHeading___Toc7279715_3381743652"/>
      <w:bookmarkStart w:id="397" w:name="_Toc171"/>
      <w:bookmarkEnd w:id="396"/>
      <w:r>
        <w:rPr>
          <w:rtl w:val="true"/>
        </w:rPr>
        <w:t>*</w:t>
      </w:r>
      <w:r>
        <w:rPr>
          <w:rtl w:val="true"/>
        </w:rPr>
        <w:t>الفوائد الکاظمیة</w:t>
      </w:r>
      <w:r>
        <w:rPr>
          <w:rtl w:val="true"/>
        </w:rPr>
        <w:t>(-</w:t>
      </w:r>
      <w:r>
        <w:rPr>
          <w:rtl w:val="true"/>
        </w:rPr>
        <w:t>وجیزة المقال فی الرجال</w:t>
      </w:r>
      <w:r>
        <w:rPr>
          <w:rtl w:val="true"/>
        </w:rPr>
        <w:t>)</w:t>
      </w:r>
      <w:bookmarkEnd w:id="397"/>
    </w:p>
    <w:p>
      <w:pPr>
        <w:pStyle w:val="BookText"/>
        <w:rPr/>
      </w:pPr>
      <w:r>
        <w:rPr>
          <w:rFonts w:ascii="IRNazanin" w:hAnsi="IRNazanin" w:eastAsia="IRNazanin"/>
          <w:color w:val="111111"/>
          <w:sz w:val="28"/>
          <w:sz w:val="28"/>
          <w:szCs w:val="28"/>
          <w:rtl w:val="true"/>
          <w:lang w:bidi="fa-IR"/>
        </w:rPr>
        <w:t>الشیخ محمّد باقر بن محمّد حسن البیرجندی القائنی</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تضمّ فوائد شتّی فی الرجال و الدرایة جاءت تحت عناوین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المؤلّف من تألیفها فی شهر رجب عام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الکاظمیة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نسخة منها فی مکتبة آیة اللّه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25:54</w:t>
      </w: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9:200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3415</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4:218</w:t>
      </w:r>
      <w:r>
        <w:rPr>
          <w:rFonts w:eastAsia="IRNazanin" w:cs="IRNazanin"/>
          <w:color w:val="111111"/>
          <w:sz w:val="28"/>
          <w:szCs w:val="28"/>
          <w:rtl w:val="true"/>
          <w:lang w:bidi="fa-IR"/>
        </w:rPr>
        <w:t>.</w:t>
      </w:r>
    </w:p>
    <w:p>
      <w:pPr>
        <w:pStyle w:val="Heading3"/>
        <w:numPr>
          <w:ilvl w:val="2"/>
          <w:numId w:val="1"/>
        </w:numPr>
        <w:rPr/>
      </w:pPr>
      <w:bookmarkStart w:id="398" w:name="__RefHeading___Toc7279717_3381743652"/>
      <w:bookmarkStart w:id="399" w:name="_Toc172"/>
      <w:bookmarkEnd w:id="398"/>
      <w:r>
        <w:rPr>
          <w:rtl w:val="true"/>
        </w:rPr>
        <w:t>*</w:t>
      </w:r>
      <w:r>
        <w:rPr>
          <w:rtl w:val="true"/>
        </w:rPr>
        <w:t>فوائد متفرّقة فی الدرایة</w:t>
      </w:r>
      <w:bookmarkEnd w:id="399"/>
    </w:p>
    <w:p>
      <w:pPr>
        <w:pStyle w:val="BookText"/>
        <w:rPr/>
      </w:pPr>
      <w:r>
        <w:rPr>
          <w:rFonts w:ascii="IRNazanin" w:hAnsi="IRNazanin" w:eastAsia="IRNazanin"/>
          <w:color w:val="111111"/>
          <w:sz w:val="28"/>
          <w:sz w:val="28"/>
          <w:szCs w:val="28"/>
          <w:rtl w:val="true"/>
          <w:lang w:bidi="fa-IR"/>
        </w:rPr>
        <w:t xml:space="preserve">و هی عبارة عن فوائد متناثرة فی الدرایة وجدت فی بعض المخطوطات کالمخطوطة المرقّمة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المخطوطة المرقّمة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المسجد الأعظم بقم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کتابخانه مسجد اعظم</w:t>
      </w:r>
      <w:r>
        <w:rPr>
          <w:rFonts w:eastAsia="IRNazanin" w:cs="IRNazanin"/>
          <w:color w:val="111111"/>
          <w:sz w:val="28"/>
          <w:szCs w:val="28"/>
          <w:rtl w:val="true"/>
          <w:lang w:bidi="fa-IR"/>
        </w:rPr>
        <w:t>:</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r>
        <w:rPr>
          <w:rFonts w:eastAsia="IRNazanin" w:cs="IRNazanin"/>
          <w:color w:val="111111"/>
          <w:sz w:val="28"/>
          <w:szCs w:val="28"/>
          <w:rtl w:val="true"/>
          <w:lang w:bidi="fa-IR"/>
        </w:rPr>
        <w:t>.</w:t>
      </w:r>
      <w:bookmarkStart w:id="400" w:name="pg14352_132558"/>
    </w:p>
    <w:p>
      <w:pPr>
        <w:pStyle w:val="Heading3"/>
        <w:numPr>
          <w:ilvl w:val="2"/>
          <w:numId w:val="1"/>
        </w:numPr>
        <w:rPr/>
      </w:pPr>
      <w:bookmarkStart w:id="401" w:name="__RefHeading___Toc7279719_3381743652"/>
      <w:bookmarkStart w:id="402" w:name="_Toc173"/>
      <w:bookmarkEnd w:id="400"/>
      <w:bookmarkEnd w:id="401"/>
      <w:r>
        <w:rPr>
          <w:rtl w:val="true"/>
        </w:rPr>
        <w:t>*</w:t>
      </w:r>
      <w:r>
        <w:rPr>
          <w:rtl w:val="true"/>
        </w:rPr>
        <w:t>الفیوضات اللامعة فی حال الکتب الأربعة</w:t>
      </w:r>
      <w:bookmarkEnd w:id="402"/>
    </w:p>
    <w:p>
      <w:pPr>
        <w:pStyle w:val="BookText"/>
        <w:rPr/>
      </w:pPr>
      <w:r>
        <w:rPr>
          <w:rFonts w:ascii="IRNazanin" w:hAnsi="IRNazanin" w:eastAsia="IRNazanin"/>
          <w:color w:val="111111"/>
          <w:sz w:val="28"/>
          <w:sz w:val="28"/>
          <w:szCs w:val="28"/>
          <w:rtl w:val="true"/>
          <w:lang w:bidi="fa-IR"/>
        </w:rPr>
        <w:t>محمّد باقر بن رضا زند الکرمانی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حول الکتب الحدیثیة الأربعة عند الشیعة،مع أربع مقدّمات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الانتهاء من تألیفه عام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توجد النسخة التی بخطّ المؤلّف فی مکتبة آیة اللّه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19:127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13:111</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4:235</w:t>
      </w:r>
      <w:r>
        <w:rPr>
          <w:rFonts w:eastAsia="IRNazanin" w:cs="IRNazanin"/>
          <w:color w:val="111111"/>
          <w:sz w:val="28"/>
          <w:szCs w:val="28"/>
          <w:rtl w:val="true"/>
          <w:lang w:bidi="fa-IR"/>
        </w:rPr>
        <w:t>.</w:t>
      </w:r>
    </w:p>
    <w:p>
      <w:pPr>
        <w:pStyle w:val="Heading3"/>
        <w:numPr>
          <w:ilvl w:val="2"/>
          <w:numId w:val="1"/>
        </w:numPr>
        <w:rPr/>
      </w:pPr>
      <w:bookmarkStart w:id="403" w:name="__RefHeading___Toc7279721_3381743652"/>
      <w:bookmarkStart w:id="404" w:name="_Toc174"/>
      <w:bookmarkEnd w:id="403"/>
      <w:r>
        <w:rPr>
          <w:rtl w:val="true"/>
        </w:rPr>
        <w:t>*</w:t>
      </w:r>
      <w:r>
        <w:rPr>
          <w:rtl w:val="true"/>
        </w:rPr>
        <w:t>الفوائد المکّیة</w:t>
      </w:r>
      <w:bookmarkEnd w:id="404"/>
    </w:p>
    <w:p>
      <w:pPr>
        <w:pStyle w:val="BookText"/>
        <w:rPr/>
      </w:pPr>
      <w:r>
        <w:rPr>
          <w:rFonts w:ascii="IRNazanin" w:hAnsi="IRNazanin" w:eastAsia="IRNazanin"/>
          <w:color w:val="111111"/>
          <w:sz w:val="28"/>
          <w:sz w:val="28"/>
          <w:szCs w:val="28"/>
          <w:rtl w:val="true"/>
          <w:lang w:bidi="fa-IR"/>
        </w:rPr>
        <w:t>المیرزا محمّد أمین بن محمّد شریف الأسترآبادی</w:t>
      </w:r>
      <w:r>
        <w:rPr>
          <w:rFonts w:eastAsia="IRNazanin" w:cs="IRNazanin"/>
          <w:color w:val="111111"/>
          <w:sz w:val="28"/>
          <w:szCs w:val="28"/>
          <w:rtl w:val="true"/>
          <w:lang w:bidi="fa-IR"/>
        </w:rPr>
        <w:t>(</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تفصیلی 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الطوسی،عناوینه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فی الشرح حول سند الحدیث و متنه علی طریقة الأخباریّین،و أورد فی مقدّمته عشرین فائدة تتضمّن مطالب کلّیة فی علم الحدیث و الدرایة،و قد شرح حتّی الباب العاشر من کتاب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نسخة منه فی مکتبة آیة اللّه المرعشی برقم </w:t>
      </w:r>
      <w:r>
        <w:rPr>
          <w:rFonts w:eastAsia="IRNazanin" w:cs="IRNazanin"/>
          <w:color w:val="111111"/>
          <w:sz w:val="28"/>
          <w:szCs w:val="28"/>
          <w:lang w:bidi="fa-IR"/>
        </w:rPr>
        <w:t>4604</w:t>
      </w:r>
      <w:r>
        <w:rPr>
          <w:rFonts w:ascii="IRNazanin" w:hAnsi="IRNazanin" w:eastAsia="IRNazanin"/>
          <w:color w:val="111111"/>
          <w:sz w:val="28"/>
          <w:sz w:val="28"/>
          <w:szCs w:val="28"/>
          <w:rtl w:val="true"/>
          <w:lang w:bidi="fa-IR"/>
        </w:rPr>
        <w:t xml:space="preserve">،و سینشر ضمن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4:221</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16:359</w:t>
      </w:r>
      <w:r>
        <w:rPr>
          <w:rFonts w:eastAsia="IRNazanin" w:cs="IRNazanin"/>
          <w:color w:val="111111"/>
          <w:sz w:val="28"/>
          <w:szCs w:val="28"/>
          <w:rtl w:val="true"/>
          <w:lang w:bidi="fa-IR"/>
        </w:rPr>
        <w:t>.</w:t>
      </w:r>
    </w:p>
    <w:p>
      <w:pPr>
        <w:pStyle w:val="Heading3"/>
        <w:numPr>
          <w:ilvl w:val="2"/>
          <w:numId w:val="1"/>
        </w:numPr>
        <w:rPr/>
      </w:pPr>
      <w:bookmarkStart w:id="405" w:name="__RefHeading___Toc7279723_3381743652"/>
      <w:bookmarkStart w:id="406" w:name="_Toc175"/>
      <w:bookmarkEnd w:id="405"/>
      <w:r>
        <w:rPr>
          <w:rtl w:val="true"/>
        </w:rPr>
        <w:t>*</w:t>
      </w:r>
      <w:r>
        <w:rPr>
          <w:rtl w:val="true"/>
        </w:rPr>
        <w:t>قواعد الحدیث</w:t>
      </w:r>
      <w:bookmarkEnd w:id="406"/>
    </w:p>
    <w:p>
      <w:pPr>
        <w:pStyle w:val="BookText"/>
        <w:rPr/>
      </w:pPr>
      <w:r>
        <w:rPr>
          <w:rFonts w:ascii="IRNazanin" w:hAnsi="IRNazanin" w:eastAsia="IRNazanin"/>
          <w:color w:val="111111"/>
          <w:sz w:val="28"/>
          <w:sz w:val="28"/>
          <w:szCs w:val="28"/>
          <w:rtl w:val="true"/>
          <w:lang w:bidi="fa-IR"/>
        </w:rPr>
        <w:t>محیی الدین الموسوی الغریفی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فی کلّیات علم الرجال و الدرایة،و یضمّ ثمانیة بحوث،منها ما یدور حول تنویع الحدیث،و الأحادیث المضمرة و الموقوفة و المعلّلة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المؤلّف من تلامیذ المرحوم آیة اللّه الخوئی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قم،مکتبة المفید،</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صفحة؛بیروت،دار الأضواء،</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407" w:name="__RefHeading___Toc7279725_3381743652"/>
      <w:bookmarkStart w:id="408" w:name="_Toc176"/>
      <w:bookmarkEnd w:id="407"/>
      <w:r>
        <w:rPr>
          <w:rtl w:val="true"/>
        </w:rPr>
        <w:t>*</w:t>
      </w:r>
      <w:r>
        <w:rPr>
          <w:rtl w:val="true"/>
        </w:rPr>
        <w:t>قواعد الدرایة</w:t>
      </w:r>
      <w:bookmarkEnd w:id="40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مصطفی النورانی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bookmarkStart w:id="409" w:name="pg14352_132559"/>
    </w:p>
    <w:p>
      <w:pPr>
        <w:pStyle w:val="BookText"/>
        <w:rPr/>
      </w:pPr>
      <w:bookmarkEnd w:id="409"/>
      <w:r>
        <w:rPr>
          <w:rFonts w:ascii="IRNazanin" w:hAnsi="IRNazanin" w:eastAsia="IRNazanin"/>
          <w:color w:val="111111"/>
          <w:sz w:val="28"/>
          <w:sz w:val="28"/>
          <w:szCs w:val="28"/>
          <w:rtl w:val="true"/>
          <w:lang w:bidi="fa-IR"/>
        </w:rPr>
        <w:t xml:space="preserve">رسالة موجزة فی علم الدرایة فی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صفحة،طبعت بالأوفسیت علی النسخة التی بخطّ الکاتب من قبل مؤسّسة مکتب أهل البیت علیهم السّلام فی قم عام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410" w:name="__RefHeading___Toc7279727_3381743652"/>
      <w:bookmarkStart w:id="411" w:name="_Toc177"/>
      <w:bookmarkEnd w:id="410"/>
      <w:r>
        <w:rPr>
          <w:rtl w:val="true"/>
        </w:rPr>
        <w:t>*</w:t>
      </w:r>
      <w:r>
        <w:rPr>
          <w:rtl w:val="true"/>
        </w:rPr>
        <w:t>القوامیس فی الرجال و الدرایة</w:t>
      </w:r>
      <w:bookmarkEnd w:id="411"/>
    </w:p>
    <w:p>
      <w:pPr>
        <w:pStyle w:val="BookText"/>
        <w:rPr/>
      </w:pPr>
      <w:r>
        <w:rPr>
          <w:rFonts w:ascii="IRNazanin" w:hAnsi="IRNazanin" w:eastAsia="IRNazanin"/>
          <w:color w:val="111111"/>
          <w:sz w:val="28"/>
          <w:sz w:val="28"/>
          <w:szCs w:val="28"/>
          <w:rtl w:val="true"/>
          <w:lang w:bidi="fa-IR"/>
        </w:rPr>
        <w:t>آقا بن عابد،الفاضل الدربندی</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علم الرجال و الدرایة،یشتمل علی فنّین و عشرة فصول،الفنّ الأوّل فی علم الرجال،و الفنّ الثانی فی 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نشرت مختارات من الفنّ الأوّل منه مع مقدّمة للعالم المعاصر السیّد محمّد رضا الحسینی الجلالی،فی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سیطبع الفنّ الثانی منه ضمن 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یسمّی هذا الکتاب أیضا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قوامیس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قوامیس الصناعة فی فنون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الفنّ الأوّل منه أیضا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یعرف فنّه الثانی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موسوعة مؤلّفی الإمامیة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؛دلیل المخطوطات</w:t>
      </w:r>
      <w:r>
        <w:rPr>
          <w:rFonts w:eastAsia="IRNazanin" w:cs="IRNazanin"/>
          <w:color w:val="111111"/>
          <w:sz w:val="28"/>
          <w:szCs w:val="28"/>
          <w:rtl w:val="true"/>
          <w:lang w:bidi="fa-IR"/>
        </w:rPr>
        <w:t>:</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24:317</w:t>
      </w:r>
      <w:r>
        <w:rPr>
          <w:rFonts w:ascii="IRNazanin" w:hAnsi="IRNazanin" w:eastAsia="IRNazanin"/>
          <w:color w:val="111111"/>
          <w:sz w:val="28"/>
          <w:sz w:val="28"/>
          <w:szCs w:val="28"/>
          <w:rtl w:val="true"/>
          <w:lang w:bidi="fa-IR"/>
        </w:rPr>
        <w:t xml:space="preserve">؛فهرست نسخه‌های عکسی مرعشی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17:199</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w:t>
      </w:r>
      <w:r>
        <w:rPr>
          <w:rFonts w:eastAsia="IRNazanin" w:cs="IRNazanin"/>
          <w:color w:val="111111"/>
          <w:sz w:val="28"/>
          <w:szCs w:val="28"/>
          <w:lang w:bidi="fa-IR"/>
        </w:rPr>
        <w:t>24:156</w:t>
      </w:r>
      <w:r>
        <w:rPr>
          <w:rFonts w:eastAsia="IRNazanin" w:cs="IRNazanin"/>
          <w:color w:val="111111"/>
          <w:sz w:val="28"/>
          <w:szCs w:val="28"/>
          <w:rtl w:val="true"/>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؛فهرست کتابخانه مدرسه مروی تهران</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3"/>
        <w:numPr>
          <w:ilvl w:val="2"/>
          <w:numId w:val="1"/>
        </w:numPr>
        <w:rPr/>
      </w:pPr>
      <w:bookmarkStart w:id="412" w:name="__RefHeading___Toc7279729_3381743652"/>
      <w:bookmarkStart w:id="413" w:name="_Toc178"/>
      <w:bookmarkEnd w:id="412"/>
      <w:r>
        <w:rPr>
          <w:rtl w:val="true"/>
        </w:rPr>
        <w:t>*</w:t>
      </w:r>
      <w:r>
        <w:rPr>
          <w:rtl w:val="true"/>
        </w:rPr>
        <w:t>الکفایة فی علم الدرایة</w:t>
      </w:r>
      <w:bookmarkEnd w:id="413"/>
    </w:p>
    <w:p>
      <w:pPr>
        <w:pStyle w:val="BookText"/>
        <w:rPr/>
      </w:pPr>
      <w:r>
        <w:rPr>
          <w:rFonts w:ascii="IRNazanin" w:hAnsi="IRNazanin" w:eastAsia="IRNazanin"/>
          <w:color w:val="111111"/>
          <w:sz w:val="28"/>
          <w:sz w:val="28"/>
          <w:szCs w:val="28"/>
          <w:rtl w:val="true"/>
          <w:lang w:bidi="fa-IR"/>
        </w:rPr>
        <w:t>أبو طالب بن أبو القاسم الموسوی الزنجانی</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قواعد علم الدرایة و الحدیث،و فیه ثمان مقدّمات و أربعة أبواب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 تألیفه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توجد نسخة منه فی مکتبة الروضة الرضویة المقدّسة،و نسخة أخری فی مکتبة آیة اللّه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الخامس</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؛فهرست الفبایی آستان قدس رضوی</w:t>
      </w:r>
      <w:r>
        <w:rPr>
          <w:rFonts w:eastAsia="IRNazanin" w:cs="IRNazanin"/>
          <w:color w:val="111111"/>
          <w:sz w:val="28"/>
          <w:szCs w:val="28"/>
          <w:rtl w:val="true"/>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21:294</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w:t>
      </w:r>
      <w:r>
        <w:rPr>
          <w:rFonts w:eastAsia="IRNazanin" w:cs="IRNazanin"/>
          <w:color w:val="111111"/>
          <w:sz w:val="28"/>
          <w:szCs w:val="28"/>
          <w:rtl w:val="true"/>
          <w:lang w:bidi="fa-IR"/>
        </w:rPr>
        <w:t>.</w:t>
      </w:r>
      <w:bookmarkStart w:id="414" w:name="pg14352_132560"/>
    </w:p>
    <w:p>
      <w:pPr>
        <w:pStyle w:val="Heading3"/>
        <w:numPr>
          <w:ilvl w:val="2"/>
          <w:numId w:val="1"/>
        </w:numPr>
        <w:rPr/>
      </w:pPr>
      <w:bookmarkStart w:id="415" w:name="__RefHeading___Toc7279731_3381743652"/>
      <w:bookmarkStart w:id="416" w:name="_Toc179"/>
      <w:bookmarkEnd w:id="414"/>
      <w:bookmarkEnd w:id="415"/>
      <w:r>
        <w:rPr>
          <w:rtl w:val="true"/>
        </w:rPr>
        <w:t>*</w:t>
      </w:r>
      <w:r>
        <w:rPr>
          <w:rtl w:val="true"/>
        </w:rPr>
        <w:t>الکفایة فی علم الدرایة</w:t>
      </w:r>
      <w:bookmarkEnd w:id="416"/>
    </w:p>
    <w:p>
      <w:pPr>
        <w:pStyle w:val="BookText"/>
        <w:rPr/>
      </w:pPr>
      <w:r>
        <w:rPr>
          <w:rFonts w:ascii="IRNazanin" w:hAnsi="IRNazanin" w:eastAsia="IRNazanin"/>
          <w:color w:val="111111"/>
          <w:sz w:val="28"/>
          <w:sz w:val="28"/>
          <w:szCs w:val="28"/>
          <w:rtl w:val="true"/>
          <w:lang w:bidi="fa-IR"/>
        </w:rPr>
        <w:t>عبد اللّه بن صالح السماهیجی البحرانی</w:t>
      </w:r>
      <w:r>
        <w:rPr>
          <w:rFonts w:eastAsia="IRNazanin" w:cs="IRNazanin"/>
          <w:color w:val="111111"/>
          <w:sz w:val="28"/>
          <w:szCs w:val="28"/>
          <w:rtl w:val="true"/>
          <w:lang w:bidi="fa-IR"/>
        </w:rPr>
        <w:t>(</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3"/>
        <w:numPr>
          <w:ilvl w:val="2"/>
          <w:numId w:val="1"/>
        </w:numPr>
        <w:rPr/>
      </w:pPr>
      <w:bookmarkStart w:id="417" w:name="__RefHeading___Toc7279733_3381743652"/>
      <w:bookmarkStart w:id="418" w:name="_Toc180"/>
      <w:bookmarkEnd w:id="417"/>
      <w:r>
        <w:rPr>
          <w:rtl w:val="true"/>
        </w:rPr>
        <w:t>*</w:t>
      </w:r>
      <w:r>
        <w:rPr>
          <w:rtl w:val="true"/>
        </w:rPr>
        <w:t>الکلام الوجیز فی تمرین المستجیز</w:t>
      </w:r>
      <w:bookmarkEnd w:id="418"/>
    </w:p>
    <w:p>
      <w:pPr>
        <w:pStyle w:val="BookText"/>
        <w:rPr/>
      </w:pPr>
      <w:r>
        <w:rPr>
          <w:rFonts w:ascii="IRNazanin" w:hAnsi="IRNazanin" w:eastAsia="IRNazanin"/>
          <w:color w:val="111111"/>
          <w:sz w:val="28"/>
          <w:sz w:val="28"/>
          <w:szCs w:val="28"/>
          <w:rtl w:val="true"/>
          <w:lang w:bidi="fa-IR"/>
        </w:rPr>
        <w:t>عبد اللّه بن أبی القاسم الموسوی البحرانی البلادی</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أصول الحدیث و علم الدرایة بالفارسیة،و قد دوّن لتعلیم طلبة إجازة روایة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المسلسلات فی الإجازات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الکلّیات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الحدیث،عبد اللّه شبّر الحسینی</w:t>
      </w:r>
      <w:r>
        <w:rPr>
          <w:rFonts w:eastAsia="IRNazanin" w:cs="IRNazanin"/>
          <w:color w:val="111111"/>
          <w:sz w:val="28"/>
          <w:szCs w:val="28"/>
          <w:rtl w:val="true"/>
          <w:lang w:bidi="fa-IR"/>
        </w:rPr>
        <w:t>.</w:t>
      </w:r>
    </w:p>
    <w:p>
      <w:pPr>
        <w:pStyle w:val="Heading3"/>
        <w:numPr>
          <w:ilvl w:val="2"/>
          <w:numId w:val="1"/>
        </w:numPr>
        <w:rPr/>
      </w:pPr>
      <w:bookmarkStart w:id="419" w:name="__RefHeading___Toc7279735_3381743652"/>
      <w:bookmarkStart w:id="420" w:name="_Toc181"/>
      <w:bookmarkEnd w:id="419"/>
      <w:r>
        <w:rPr>
          <w:rtl w:val="true"/>
        </w:rPr>
        <w:t>*</w:t>
      </w:r>
      <w:r>
        <w:rPr>
          <w:rtl w:val="true"/>
        </w:rPr>
        <w:t>لبّ اللباب فی الدرایة و علم الرجال</w:t>
      </w:r>
      <w:bookmarkEnd w:id="420"/>
    </w:p>
    <w:p>
      <w:pPr>
        <w:pStyle w:val="BookText"/>
        <w:rPr/>
      </w:pPr>
      <w:r>
        <w:rPr>
          <w:rFonts w:ascii="IRNazanin" w:hAnsi="IRNazanin" w:eastAsia="IRNazanin"/>
          <w:color w:val="111111"/>
          <w:sz w:val="28"/>
          <w:sz w:val="28"/>
          <w:szCs w:val="28"/>
          <w:rtl w:val="true"/>
          <w:lang w:bidi="fa-IR"/>
        </w:rPr>
        <w:t>محمّد جعفر بن سیف الدین الشریعتمدار الأسترآبادی</w:t>
      </w:r>
      <w:r>
        <w:rPr>
          <w:rFonts w:eastAsia="IRNazanin" w:cs="IRNazanin"/>
          <w:color w:val="111111"/>
          <w:sz w:val="28"/>
          <w:szCs w:val="28"/>
          <w:rtl w:val="true"/>
          <w:lang w:bidi="fa-IR"/>
        </w:rPr>
        <w:t>(</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 للقواعد الکلّیة فی علم الحدیث فی مقدّمة و ثمانیة أبواب و 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من تألیفه فی ربیع الثانی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لخّص المؤلّف هذه الرسالة و کتبها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طبعت فی 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الثانی</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 منها حوالی عشرین 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4:390</w:t>
      </w: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19:407</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lang w:bidi="fa-IR"/>
        </w:rPr>
        <w:t>5:1718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13:3104</w:t>
      </w:r>
      <w:r>
        <w:rPr>
          <w:rFonts w:ascii="IRNazanin" w:hAnsi="IRNazanin" w:eastAsia="IRNazanin"/>
          <w:color w:val="111111"/>
          <w:sz w:val="28"/>
          <w:sz w:val="28"/>
          <w:szCs w:val="28"/>
          <w:rtl w:val="true"/>
          <w:lang w:bidi="fa-IR"/>
        </w:rPr>
        <w:t xml:space="preserve">؛فهرست کتابخانه مجلس </w:t>
      </w:r>
      <w:r>
        <w:rPr>
          <w:rFonts w:eastAsia="IRNazanin" w:cs="IRNazanin"/>
          <w:color w:val="111111"/>
          <w:sz w:val="28"/>
          <w:szCs w:val="28"/>
          <w:lang w:bidi="fa-IR"/>
        </w:rPr>
        <w:t>16:338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37:385</w:t>
      </w:r>
      <w:r>
        <w:rPr>
          <w:rFonts w:eastAsia="IRNazanin" w:cs="IRNazanin"/>
          <w:color w:val="111111"/>
          <w:sz w:val="28"/>
          <w:szCs w:val="28"/>
          <w:rtl w:val="true"/>
          <w:lang w:bidi="fa-IR"/>
        </w:rPr>
        <w:t>.</w:t>
      </w:r>
    </w:p>
    <w:p>
      <w:pPr>
        <w:pStyle w:val="Heading3"/>
        <w:numPr>
          <w:ilvl w:val="2"/>
          <w:numId w:val="1"/>
        </w:numPr>
        <w:rPr/>
      </w:pPr>
      <w:bookmarkStart w:id="421" w:name="__RefHeading___Toc7279737_3381743652"/>
      <w:bookmarkStart w:id="422" w:name="_Toc182"/>
      <w:bookmarkEnd w:id="421"/>
      <w:r>
        <w:rPr>
          <w:rtl w:val="true"/>
        </w:rPr>
        <w:t>*</w:t>
      </w:r>
      <w:r>
        <w:rPr>
          <w:rtl w:val="true"/>
        </w:rPr>
        <w:t>لباب الهدایة و منار الدرایة</w:t>
      </w:r>
      <w:bookmarkEnd w:id="422"/>
    </w:p>
    <w:p>
      <w:pPr>
        <w:pStyle w:val="BookText"/>
        <w:rPr/>
      </w:pPr>
      <w:r>
        <w:rPr>
          <w:rFonts w:ascii="IRNazanin" w:hAnsi="IRNazanin" w:eastAsia="IRNazanin"/>
          <w:color w:val="111111"/>
          <w:sz w:val="28"/>
          <w:sz w:val="28"/>
          <w:szCs w:val="28"/>
          <w:rtl w:val="true"/>
          <w:lang w:bidi="fa-IR"/>
        </w:rPr>
        <w:t>مصطفی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معجم المطبوعات العربیة فی إیران،الرفاعی</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bookmarkStart w:id="423" w:name="pg14352_132561"/>
    </w:p>
    <w:p>
      <w:pPr>
        <w:pStyle w:val="Heading3"/>
        <w:numPr>
          <w:ilvl w:val="2"/>
          <w:numId w:val="1"/>
        </w:numPr>
        <w:rPr/>
      </w:pPr>
      <w:bookmarkStart w:id="424" w:name="__RefHeading___Toc7279739_3381743652"/>
      <w:bookmarkStart w:id="425" w:name="_Toc183"/>
      <w:bookmarkEnd w:id="423"/>
      <w:bookmarkEnd w:id="424"/>
      <w:r>
        <w:rPr>
          <w:rtl w:val="true"/>
        </w:rPr>
        <w:t>*</w:t>
      </w:r>
      <w:r>
        <w:rPr>
          <w:rtl w:val="true"/>
        </w:rPr>
        <w:t>ما لا یسع المحدّث جهله</w:t>
      </w:r>
      <w:bookmarkEnd w:id="425"/>
    </w:p>
    <w:p>
      <w:pPr>
        <w:pStyle w:val="BookText"/>
        <w:rPr/>
      </w:pPr>
      <w:r>
        <w:rPr>
          <w:rFonts w:ascii="IRNazanin" w:hAnsi="IRNazanin" w:eastAsia="IRNazanin"/>
          <w:color w:val="111111"/>
          <w:sz w:val="28"/>
          <w:sz w:val="28"/>
          <w:szCs w:val="28"/>
          <w:rtl w:val="true"/>
          <w:lang w:bidi="fa-IR"/>
        </w:rPr>
        <w:t>رسالة فی علم درایة الحدیث عرّف بها العلاّمة الطهرانی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احتمل اتّحادها مع الرسالة المذکورة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بعنوان المیانشی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2:369</w:t>
      </w:r>
      <w:r>
        <w:rPr>
          <w:rFonts w:eastAsia="IRNazanin" w:cs="IRNazanin"/>
          <w:color w:val="111111"/>
          <w:sz w:val="28"/>
          <w:szCs w:val="28"/>
          <w:rtl w:val="true"/>
          <w:lang w:bidi="fa-IR"/>
        </w:rPr>
        <w:t>.</w:t>
      </w:r>
    </w:p>
    <w:p>
      <w:pPr>
        <w:pStyle w:val="Heading3"/>
        <w:numPr>
          <w:ilvl w:val="2"/>
          <w:numId w:val="1"/>
        </w:numPr>
        <w:rPr/>
      </w:pPr>
      <w:bookmarkStart w:id="426" w:name="__RefHeading___Toc7279741_3381743652"/>
      <w:bookmarkStart w:id="427" w:name="_Toc184"/>
      <w:bookmarkEnd w:id="426"/>
      <w:r>
        <w:rPr>
          <w:rtl w:val="true"/>
        </w:rPr>
        <w:t>*</w:t>
      </w:r>
      <w:r>
        <w:rPr>
          <w:rtl w:val="true"/>
        </w:rPr>
        <w:t>مبدأ الآمال فی قواعد علوم الحدیث و الدرایة و الرجال</w:t>
      </w:r>
      <w:bookmarkEnd w:id="427"/>
    </w:p>
    <w:p>
      <w:pPr>
        <w:pStyle w:val="BookText"/>
        <w:rPr/>
      </w:pPr>
      <w:r>
        <w:rPr>
          <w:rFonts w:ascii="IRNazanin" w:hAnsi="IRNazanin" w:eastAsia="IRNazanin"/>
          <w:color w:val="111111"/>
          <w:sz w:val="28"/>
          <w:sz w:val="28"/>
          <w:szCs w:val="28"/>
          <w:rtl w:val="true"/>
          <w:lang w:bidi="fa-IR"/>
        </w:rPr>
        <w:t>علی بن محمّد جعفر الشریعتمدار الأسترآبادی</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سطّر المؤلّف قواعد علم الرجال و الدرایة فی أربع مقدّمات و ثلاثة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الأوّل فی علم الرجال،و الکتاب الثانی فی علم الدرایة،و الکتاب الثالث فی 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تألیفه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النسخة التی بخطّ المؤلّف موجودة فی مکتبة آیة اللّه المرعشی برقم </w:t>
      </w:r>
      <w:r>
        <w:rPr>
          <w:rFonts w:eastAsia="IRNazanin" w:cs="IRNazanin"/>
          <w:color w:val="111111"/>
          <w:sz w:val="28"/>
          <w:szCs w:val="28"/>
          <w:lang w:bidi="fa-IR"/>
        </w:rPr>
        <w:t>4659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19:48</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12:244</w:t>
      </w:r>
      <w:r>
        <w:rPr>
          <w:rFonts w:eastAsia="IRNazanin" w:cs="IRNazanin"/>
          <w:color w:val="111111"/>
          <w:sz w:val="28"/>
          <w:szCs w:val="28"/>
          <w:rtl w:val="true"/>
          <w:lang w:bidi="fa-IR"/>
        </w:rPr>
        <w:t>.</w:t>
      </w:r>
    </w:p>
    <w:p>
      <w:pPr>
        <w:pStyle w:val="Heading3"/>
        <w:numPr>
          <w:ilvl w:val="2"/>
          <w:numId w:val="1"/>
        </w:numPr>
        <w:rPr/>
      </w:pPr>
      <w:bookmarkStart w:id="428" w:name="__RefHeading___Toc7279743_3381743652"/>
      <w:bookmarkStart w:id="429" w:name="_Toc185"/>
      <w:bookmarkEnd w:id="428"/>
      <w:r>
        <w:rPr>
          <w:rtl w:val="true"/>
        </w:rPr>
        <w:t>*</w:t>
      </w:r>
      <w:r>
        <w:rPr>
          <w:rtl w:val="true"/>
        </w:rPr>
        <w:t>متدلوژی سنّت و تاریخ اسلام</w:t>
      </w:r>
      <w:r>
        <w:rPr>
          <w:rtl w:val="true"/>
        </w:rPr>
        <w:t>(</w:t>
      </w:r>
      <w:r>
        <w:rPr>
          <w:rtl w:val="true"/>
        </w:rPr>
        <w:t>منهجیّات فی السنّة و التاریخ الإسلامی</w:t>
      </w:r>
      <w:r>
        <w:rPr>
          <w:rtl w:val="true"/>
        </w:rPr>
        <w:t>)</w:t>
      </w:r>
      <w:bookmarkEnd w:id="429"/>
    </w:p>
    <w:p>
      <w:pPr>
        <w:pStyle w:val="BookText"/>
        <w:rPr/>
      </w:pPr>
      <w:r>
        <w:rPr>
          <w:rFonts w:ascii="IRNazanin" w:hAnsi="IRNazanin" w:eastAsia="IRNazanin"/>
          <w:color w:val="111111"/>
          <w:sz w:val="28"/>
          <w:sz w:val="28"/>
          <w:szCs w:val="28"/>
          <w:rtl w:val="true"/>
          <w:lang w:bidi="fa-IR"/>
        </w:rPr>
        <w:t>محمود افتخارزاده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باللغة الفارسیة یضمّ بحوثا فی الدرایة،و فروع الحدیث،و معرفة الرجال، و شروط حمل الحدیث و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طهران،مؤسّسة رسا للخدمات الثقافیة،</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430" w:name="__RefHeading___Toc7279745_3381743652"/>
      <w:bookmarkStart w:id="431" w:name="_Toc186"/>
      <w:bookmarkEnd w:id="430"/>
      <w:r>
        <w:rPr>
          <w:rtl w:val="true"/>
        </w:rPr>
        <w:t>*</w:t>
      </w:r>
      <w:r>
        <w:rPr>
          <w:rtl w:val="true"/>
        </w:rPr>
        <w:t>متقن المقال فی تلخیص جامع المقال</w:t>
      </w:r>
      <w:bookmarkEnd w:id="431"/>
    </w:p>
    <w:p>
      <w:pPr>
        <w:pStyle w:val="BookText"/>
        <w:rPr/>
      </w:pPr>
      <w:r>
        <w:rPr>
          <w:rFonts w:ascii="IRNazanin" w:hAnsi="IRNazanin" w:eastAsia="IRNazanin"/>
          <w:color w:val="111111"/>
          <w:sz w:val="28"/>
          <w:sz w:val="28"/>
          <w:szCs w:val="28"/>
          <w:rtl w:val="true"/>
          <w:lang w:bidi="fa-IR"/>
        </w:rPr>
        <w:t>الشیخ عبد الحسین بن نعمة الطریحی</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لکتاب جدّه فخر الدین الطریحی المسمّی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من تلخیصه عام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ظفرت بکتاب العلاّمة فخر الدین الطریحی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 فی فکری أن ألخّصه و أشرح ما غمض من ضبط بعض الرجال</w:t>
      </w:r>
      <w:r>
        <w:rPr>
          <w:rFonts w:eastAsia="IRNazanin" w:cs="IRNazanin"/>
          <w:color w:val="111111"/>
          <w:sz w:val="28"/>
          <w:szCs w:val="28"/>
          <w:rtl w:val="true"/>
          <w:lang w:bidi="fa-IR"/>
        </w:rPr>
        <w:t>.</w:t>
      </w:r>
      <w:bookmarkStart w:id="432" w:name="pg14352_132562"/>
    </w:p>
    <w:p>
      <w:pPr>
        <w:pStyle w:val="BookText"/>
        <w:rPr/>
      </w:pPr>
      <w:bookmarkEnd w:id="432"/>
      <w:r>
        <w:rPr>
          <w:rFonts w:ascii="IRNazanin" w:hAnsi="IRNazanin" w:eastAsia="IRNazanin"/>
          <w:color w:val="111111"/>
          <w:sz w:val="28"/>
          <w:sz w:val="28"/>
          <w:szCs w:val="28"/>
          <w:rtl w:val="true"/>
          <w:lang w:bidi="fa-IR"/>
        </w:rPr>
        <w:t>و له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الفوائد الحائریة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للوحید البهبهانی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7:451</w:t>
      </w:r>
      <w:r>
        <w:rPr>
          <w:rFonts w:ascii="IRNazanin" w:hAnsi="IRNazanin" w:eastAsia="IRNazanin"/>
          <w:color w:val="111111"/>
          <w:sz w:val="28"/>
          <w:sz w:val="28"/>
          <w:szCs w:val="28"/>
          <w:rtl w:val="true"/>
          <w:lang w:bidi="fa-IR"/>
        </w:rPr>
        <w:t xml:space="preserve">؛الکرام البررة </w:t>
      </w:r>
      <w:r>
        <w:rPr>
          <w:rFonts w:eastAsia="IRNazanin" w:cs="IRNazanin"/>
          <w:color w:val="111111"/>
          <w:sz w:val="28"/>
          <w:szCs w:val="28"/>
          <w:lang w:bidi="fa-IR"/>
        </w:rPr>
        <w:t>2:720</w:t>
      </w:r>
      <w:r>
        <w:rPr>
          <w:rFonts w:eastAsia="IRNazanin" w:cs="IRNazanin"/>
          <w:color w:val="111111"/>
          <w:sz w:val="28"/>
          <w:szCs w:val="28"/>
          <w:rtl w:val="true"/>
          <w:lang w:bidi="fa-IR"/>
        </w:rPr>
        <w:t>.</w:t>
      </w:r>
    </w:p>
    <w:p>
      <w:pPr>
        <w:pStyle w:val="Heading3"/>
        <w:numPr>
          <w:ilvl w:val="2"/>
          <w:numId w:val="1"/>
        </w:numPr>
        <w:rPr/>
      </w:pPr>
      <w:bookmarkStart w:id="433" w:name="__RefHeading___Toc7279747_3381743652"/>
      <w:bookmarkStart w:id="434" w:name="_Toc187"/>
      <w:bookmarkEnd w:id="433"/>
      <w:r>
        <w:rPr>
          <w:rtl w:val="true"/>
        </w:rPr>
        <w:t>*</w:t>
      </w:r>
      <w:r>
        <w:rPr>
          <w:rtl w:val="true"/>
        </w:rPr>
        <w:t>المختصر</w:t>
      </w:r>
      <w:bookmarkEnd w:id="434"/>
    </w:p>
    <w:p>
      <w:pPr>
        <w:pStyle w:val="BookText"/>
        <w:rPr/>
      </w:pPr>
      <w:r>
        <w:rPr>
          <w:rFonts w:ascii="IRNazanin" w:hAnsi="IRNazanin" w:eastAsia="IRNazanin"/>
          <w:color w:val="111111"/>
          <w:sz w:val="28"/>
          <w:sz w:val="28"/>
          <w:szCs w:val="28"/>
          <w:rtl w:val="true"/>
          <w:lang w:bidi="fa-IR"/>
        </w:rPr>
        <w:t>مهدی بن علی الغریفی البحرانی</w:t>
      </w:r>
      <w:r>
        <w:rPr>
          <w:rFonts w:eastAsia="IRNazanin" w:cs="IRNazanin"/>
          <w:color w:val="111111"/>
          <w:sz w:val="28"/>
          <w:szCs w:val="28"/>
          <w:rtl w:val="true"/>
          <w:lang w:bidi="fa-IR"/>
        </w:rPr>
        <w:t>(</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موجزة فی الرجال و علم الدرایة تضمّ ثلاثة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فی الدرایة و بعض مصطلحاتها،و الثانی فی أحوال مشایخ الإجازة،و الثالث فی أحوال الأئمّة علیهم السّلام، و قد رأی العلاّمة الطهرانی نسخة من هذه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w:t>
      </w:r>
    </w:p>
    <w:p>
      <w:pPr>
        <w:pStyle w:val="Heading3"/>
        <w:numPr>
          <w:ilvl w:val="2"/>
          <w:numId w:val="1"/>
        </w:numPr>
        <w:rPr/>
      </w:pPr>
      <w:bookmarkStart w:id="435" w:name="__RefHeading___Toc7279749_3381743652"/>
      <w:bookmarkStart w:id="436" w:name="_Toc188"/>
      <w:bookmarkEnd w:id="435"/>
      <w:r>
        <w:rPr>
          <w:rtl w:val="true"/>
        </w:rPr>
        <w:t>*</w:t>
      </w:r>
      <w:r>
        <w:rPr>
          <w:rtl w:val="true"/>
        </w:rPr>
        <w:t>مختصر رسالة فی أحوال الأخبار</w:t>
      </w:r>
      <w:bookmarkEnd w:id="436"/>
    </w:p>
    <w:p>
      <w:pPr>
        <w:pStyle w:val="BookText"/>
        <w:rPr/>
      </w:pPr>
      <w:r>
        <w:rPr>
          <w:rFonts w:ascii="IRNazanin" w:hAnsi="IRNazanin" w:eastAsia="IRNazanin"/>
          <w:color w:val="111111"/>
          <w:sz w:val="28"/>
          <w:sz w:val="28"/>
          <w:szCs w:val="28"/>
          <w:rtl w:val="true"/>
          <w:lang w:bidi="fa-IR"/>
        </w:rPr>
        <w:t>قطب الدین سعید بن هبة اللّه الراوندی</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تلخیص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أحوال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للقطب الراوندی،و تضمّ ثلاثة عشر فصلا موجزا،و منها ما یخصّ حجّیة الخبر المتواتر،و الإجماع،و علل اختلاف الأخبار، و ما شابه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حقّق السیّد محمّد رضا الحسینی الجلالی هذا المختصر و نشره فی العدد الأوّل من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فی العدد الخامس من 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ضبطت حتّی الآن مخطوطتان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39:273</w:t>
      </w:r>
      <w:r>
        <w:rPr>
          <w:rFonts w:eastAsia="Amiri" w:cs="Amiri" w:ascii="Amiri" w:hAnsi="Amiri"/>
          <w:color w:val="111111"/>
          <w:sz w:val="28"/>
          <w:szCs w:val="28"/>
          <w:rtl w:val="true"/>
          <w:lang w:bidi="ar-SA"/>
        </w:rPr>
        <w:t>.</w:t>
      </w:r>
    </w:p>
    <w:p>
      <w:pPr>
        <w:pStyle w:val="Heading3"/>
        <w:numPr>
          <w:ilvl w:val="2"/>
          <w:numId w:val="1"/>
        </w:numPr>
        <w:rPr/>
      </w:pPr>
      <w:bookmarkStart w:id="437" w:name="__RefHeading___Toc7279751_3381743652"/>
      <w:bookmarkStart w:id="438" w:name="_Toc189"/>
      <w:bookmarkEnd w:id="437"/>
      <w:r>
        <w:rPr>
          <w:rtl w:val="true"/>
        </w:rPr>
        <w:t>*</w:t>
      </w:r>
      <w:r>
        <w:rPr>
          <w:rtl w:val="true"/>
        </w:rPr>
        <w:t>مختصری پیرامون جایگاه وثاقت در علم درایه</w:t>
      </w:r>
      <w:r>
        <w:rPr>
          <w:rtl w:val="true"/>
        </w:rPr>
        <w:t>(</w:t>
      </w:r>
      <w:r>
        <w:rPr>
          <w:rtl w:val="true"/>
        </w:rPr>
        <w:t>موجز حول مکانة الوثاقة فی</w:t>
      </w:r>
      <w:bookmarkEnd w:id="438"/>
    </w:p>
    <w:p>
      <w:pPr>
        <w:pStyle w:val="BookText"/>
        <w:rPr/>
      </w:pPr>
      <w:r>
        <w:rPr>
          <w:rFonts w:ascii="IRNazanin" w:hAnsi="IRNazanin" w:eastAsia="IRNazanin"/>
          <w:color w:val="111111"/>
          <w:sz w:val="28"/>
          <w:sz w:val="28"/>
          <w:szCs w:val="28"/>
          <w:rtl w:val="true"/>
          <w:lang w:bidi="fa-IR"/>
        </w:rPr>
        <w:t>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عبّاس القائم مقامی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طبعت من قبل منشورات أمیر کبیر فی طهران،ضمن مجموعة مقالات فقهیة</w:t>
      </w:r>
      <w:r>
        <w:rPr>
          <w:rFonts w:eastAsia="IRNazanin" w:cs="IRNazanin"/>
          <w:color w:val="111111"/>
          <w:sz w:val="28"/>
          <w:szCs w:val="28"/>
          <w:rtl w:val="true"/>
          <w:lang w:bidi="fa-IR"/>
        </w:rPr>
        <w:t>.</w:t>
      </w:r>
      <w:bookmarkStart w:id="439" w:name="pg14352_132563"/>
    </w:p>
    <w:p>
      <w:pPr>
        <w:pStyle w:val="Heading3"/>
        <w:numPr>
          <w:ilvl w:val="2"/>
          <w:numId w:val="1"/>
        </w:numPr>
        <w:rPr/>
      </w:pPr>
      <w:bookmarkStart w:id="440" w:name="__RefHeading___Toc7279753_3381743652"/>
      <w:bookmarkStart w:id="441" w:name="_Toc190"/>
      <w:bookmarkEnd w:id="439"/>
      <w:bookmarkEnd w:id="440"/>
      <w:r>
        <w:rPr>
          <w:rtl w:val="true"/>
        </w:rPr>
        <w:t>*</w:t>
      </w:r>
      <w:r>
        <w:rPr>
          <w:rtl w:val="true"/>
        </w:rPr>
        <w:t>مستدرکات مقباس الهدایة فی علم الدرایة</w:t>
      </w:r>
      <w:bookmarkEnd w:id="441"/>
    </w:p>
    <w:p>
      <w:pPr>
        <w:pStyle w:val="BookText"/>
        <w:rPr/>
      </w:pPr>
      <w:r>
        <w:rPr>
          <w:rFonts w:ascii="IRNazanin" w:hAnsi="IRNazanin" w:eastAsia="IRNazanin"/>
          <w:color w:val="111111"/>
          <w:sz w:val="28"/>
          <w:sz w:val="28"/>
          <w:szCs w:val="28"/>
          <w:rtl w:val="true"/>
          <w:lang w:bidi="fa-IR"/>
        </w:rPr>
        <w:t>محمّد رضا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تعلیقات کتبها الشیخ محمّد رضا المامقانی علی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لجدّه المرحوم الشیخ عبد اللّه المامقانی،و نشرت مع طبعة محقّقة کمجلّد خامس و سادس</w:t>
      </w:r>
      <w:r>
        <w:rPr>
          <w:rFonts w:eastAsia="IRNazanin" w:cs="IRNazanin"/>
          <w:color w:val="111111"/>
          <w:sz w:val="28"/>
          <w:szCs w:val="28"/>
          <w:rtl w:val="true"/>
          <w:lang w:bidi="fa-IR"/>
        </w:rPr>
        <w:t>.</w:t>
      </w:r>
    </w:p>
    <w:p>
      <w:pPr>
        <w:pStyle w:val="Heading3"/>
        <w:numPr>
          <w:ilvl w:val="2"/>
          <w:numId w:val="1"/>
        </w:numPr>
        <w:rPr/>
      </w:pPr>
      <w:bookmarkStart w:id="442" w:name="__RefHeading___Toc7279755_3381743652"/>
      <w:bookmarkStart w:id="443" w:name="_Toc191"/>
      <w:bookmarkEnd w:id="442"/>
      <w:r>
        <w:rPr>
          <w:rtl w:val="true"/>
        </w:rPr>
        <w:t>*</w:t>
      </w:r>
      <w:r>
        <w:rPr>
          <w:rtl w:val="true"/>
        </w:rPr>
        <w:t>مسندنویسی در تاریخ حدیث</w:t>
      </w:r>
      <w:r>
        <w:rPr>
          <w:rtl w:val="true"/>
        </w:rPr>
        <w:t>(</w:t>
      </w:r>
      <w:r>
        <w:rPr>
          <w:rtl w:val="true"/>
        </w:rPr>
        <w:t>تدوین المسانید فی تاریخ علم الحدیث</w:t>
      </w:r>
      <w:r>
        <w:rPr>
          <w:rtl w:val="true"/>
        </w:rPr>
        <w:t>)</w:t>
      </w:r>
      <w:bookmarkEnd w:id="443"/>
    </w:p>
    <w:p>
      <w:pPr>
        <w:pStyle w:val="BookText"/>
        <w:rPr/>
      </w:pPr>
      <w:r>
        <w:rPr>
          <w:rFonts w:ascii="IRNazanin" w:hAnsi="IRNazanin" w:eastAsia="IRNazanin"/>
          <w:color w:val="111111"/>
          <w:sz w:val="28"/>
          <w:sz w:val="28"/>
          <w:szCs w:val="28"/>
          <w:rtl w:val="true"/>
          <w:lang w:bidi="fa-IR"/>
        </w:rPr>
        <w:t>کاظم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تفصیلی یضمّ مقدّمة و عشرة أبواب،یبحث حول تدوین المسانید و عن المسانید الحدیثیة الموجودة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قم،مرکز الإعلام الإسلامی،</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مشترکات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المقال،فخر الدین الطریحی</w:t>
      </w:r>
      <w:r>
        <w:rPr>
          <w:rFonts w:eastAsia="IRNazanin" w:cs="IRNazanin"/>
          <w:color w:val="111111"/>
          <w:sz w:val="28"/>
          <w:szCs w:val="28"/>
          <w:rtl w:val="true"/>
          <w:lang w:bidi="fa-IR"/>
        </w:rPr>
        <w:t>.</w:t>
      </w:r>
    </w:p>
    <w:p>
      <w:pPr>
        <w:pStyle w:val="Heading3"/>
        <w:numPr>
          <w:ilvl w:val="2"/>
          <w:numId w:val="1"/>
        </w:numPr>
        <w:rPr/>
      </w:pPr>
      <w:bookmarkStart w:id="444" w:name="__RefHeading___Toc7279757_3381743652"/>
      <w:bookmarkStart w:id="445" w:name="_Toc192"/>
      <w:bookmarkEnd w:id="444"/>
      <w:r>
        <w:rPr>
          <w:rtl w:val="true"/>
        </w:rPr>
        <w:t>*</w:t>
      </w:r>
      <w:r>
        <w:rPr>
          <w:rtl w:val="true"/>
        </w:rPr>
        <w:t>مشرق الشمسین و إکسیر السعادتین</w:t>
      </w:r>
      <w:bookmarkEnd w:id="445"/>
    </w:p>
    <w:p>
      <w:pPr>
        <w:pStyle w:val="BookText"/>
        <w:rPr/>
      </w:pPr>
      <w:r>
        <w:rPr>
          <w:rFonts w:ascii="IRNazanin" w:hAnsi="IRNazanin" w:eastAsia="IRNazanin"/>
          <w:color w:val="111111"/>
          <w:sz w:val="28"/>
          <w:sz w:val="28"/>
          <w:szCs w:val="28"/>
          <w:rtl w:val="true"/>
          <w:lang w:bidi="fa-IR"/>
        </w:rPr>
        <w:t>الشیخ البهائی،محمّد بن حسین العاملی</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فقهی یضمّ مقدّمة تفصیلیة و مهمّة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 بتحقیقه السیّد مهدی الرجائی،و نشر من قبل منشورات الروضة الرضویة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21:50</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5:86</w:t>
      </w:r>
      <w:r>
        <w:rPr>
          <w:rFonts w:ascii="IRNazanin" w:hAnsi="IRNazanin" w:eastAsia="IRNazanin"/>
          <w:color w:val="111111"/>
          <w:sz w:val="28"/>
          <w:sz w:val="28"/>
          <w:szCs w:val="28"/>
          <w:rtl w:val="true"/>
          <w:lang w:bidi="fa-IR"/>
        </w:rPr>
        <w:t>؛فهرست الفبایی آستان قدس رضوی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6" w:name="__RefHeading___Toc7279759_3381743652"/>
      <w:bookmarkStart w:id="447" w:name="_Toc193"/>
      <w:bookmarkEnd w:id="446"/>
      <w:r>
        <w:rPr>
          <w:rtl w:val="true"/>
        </w:rPr>
        <w:t>*</w:t>
      </w:r>
      <w:r>
        <w:rPr>
          <w:rtl w:val="true"/>
        </w:rPr>
        <w:t>مصادر الأنوار فی تحقیق الاجتهاد و الأخبار</w:t>
      </w:r>
      <w:bookmarkEnd w:id="447"/>
    </w:p>
    <w:p>
      <w:pPr>
        <w:pStyle w:val="BookText"/>
        <w:rPr/>
      </w:pPr>
      <w:r>
        <w:rPr>
          <w:rFonts w:ascii="IRNazanin" w:hAnsi="IRNazanin" w:eastAsia="IRNazanin"/>
          <w:color w:val="111111"/>
          <w:sz w:val="28"/>
          <w:sz w:val="28"/>
          <w:szCs w:val="28"/>
          <w:rtl w:val="true"/>
          <w:lang w:bidi="fa-IR"/>
        </w:rPr>
        <w:t>المیرزا محمّد بن عبد النبی النیشابوری الأخباری</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علم درایة الحدیث،و یضمّ خمسة مصادر و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حصلت مکتبة آیة اللّه المرعشی علی نسخة منه فی الآونة الأخیرة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شهاب</w:t>
      </w:r>
      <w:r>
        <w:rPr>
          <w:rFonts w:eastAsia="IRNazanin" w:cs="IRNazanin"/>
          <w:color w:val="111111"/>
          <w:sz w:val="28"/>
          <w:szCs w:val="28"/>
          <w:rtl w:val="true"/>
          <w:lang w:bidi="fa-IR"/>
        </w:rPr>
        <w:t>»</w:t>
      </w:r>
      <w:r>
        <w:rPr>
          <w:rFonts w:eastAsia="IRNazanin" w:cs="IRNazanin"/>
          <w:color w:val="111111"/>
          <w:sz w:val="28"/>
          <w:szCs w:val="28"/>
          <w:lang w:bidi="fa-IR"/>
        </w:rPr>
        <w:t>20:14</w:t>
      </w:r>
      <w:r>
        <w:rPr>
          <w:rFonts w:eastAsia="IRNazanin" w:cs="IRNazanin"/>
          <w:color w:val="111111"/>
          <w:sz w:val="28"/>
          <w:szCs w:val="28"/>
          <w:rtl w:val="true"/>
          <w:lang w:bidi="fa-IR"/>
        </w:rPr>
        <w:t>.</w:t>
      </w:r>
      <w:bookmarkStart w:id="448" w:name="pg14352_132564"/>
    </w:p>
    <w:p>
      <w:pPr>
        <w:pStyle w:val="Heading3"/>
        <w:numPr>
          <w:ilvl w:val="2"/>
          <w:numId w:val="1"/>
        </w:numPr>
        <w:rPr/>
      </w:pPr>
      <w:bookmarkStart w:id="449" w:name="__RefHeading___Toc7279761_3381743652"/>
      <w:bookmarkStart w:id="450" w:name="_Toc194"/>
      <w:bookmarkEnd w:id="448"/>
      <w:bookmarkEnd w:id="449"/>
      <w:r>
        <w:rPr>
          <w:rtl w:val="true"/>
        </w:rPr>
        <w:t>*</w:t>
      </w:r>
      <w:r>
        <w:rPr>
          <w:rtl w:val="true"/>
        </w:rPr>
        <w:t>مصادر الحدیث عند الإمامیة</w:t>
      </w:r>
      <w:bookmarkEnd w:id="450"/>
    </w:p>
    <w:p>
      <w:pPr>
        <w:pStyle w:val="BookText"/>
        <w:rPr/>
      </w:pPr>
      <w:r>
        <w:rPr>
          <w:rFonts w:ascii="IRNazanin" w:hAnsi="IRNazanin" w:eastAsia="IRNazanin"/>
          <w:color w:val="111111"/>
          <w:sz w:val="28"/>
          <w:sz w:val="28"/>
          <w:szCs w:val="28"/>
          <w:rtl w:val="true"/>
          <w:lang w:bidi="fa-IR"/>
        </w:rPr>
        <w:t>السیّد محمّد حسین الجلالی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طهران،منشورات هجرت،</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Heading3"/>
        <w:numPr>
          <w:ilvl w:val="2"/>
          <w:numId w:val="1"/>
        </w:numPr>
        <w:rPr/>
      </w:pPr>
      <w:bookmarkStart w:id="451" w:name="__RefHeading___Toc7279763_3381743652"/>
      <w:bookmarkStart w:id="452" w:name="_Toc195"/>
      <w:bookmarkEnd w:id="451"/>
      <w:r>
        <w:rPr>
          <w:rtl w:val="true"/>
        </w:rPr>
        <w:t>*</w:t>
      </w:r>
      <w:r>
        <w:rPr>
          <w:rtl w:val="true"/>
        </w:rPr>
        <w:t>مصطلحات حدیث</w:t>
      </w:r>
      <w:bookmarkEnd w:id="452"/>
    </w:p>
    <w:p>
      <w:pPr>
        <w:pStyle w:val="BookText"/>
        <w:rPr/>
      </w:pPr>
      <w:r>
        <w:rPr>
          <w:rFonts w:ascii="IRNazanin" w:hAnsi="IRNazanin" w:eastAsia="IRNazanin"/>
          <w:color w:val="111111"/>
          <w:sz w:val="28"/>
          <w:sz w:val="28"/>
          <w:szCs w:val="28"/>
          <w:rtl w:val="true"/>
          <w:lang w:bidi="fa-IR"/>
        </w:rPr>
        <w:t>رسالة ماجستیر أعدّها عبد الرسول النیشابوری،جمع فیها مصطلحات الحدیث المبدوءة بحرف المیم من کتب علوم الحدیث،و ترجمها إلی اللغة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و بررسیها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و تحلیلات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المزدوج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52:303</w:t>
      </w:r>
      <w:r>
        <w:rPr>
          <w:rFonts w:eastAsia="IRNazanin" w:cs="IRNazanin"/>
          <w:color w:val="111111"/>
          <w:sz w:val="28"/>
          <w:szCs w:val="28"/>
          <w:rtl w:val="true"/>
          <w:lang w:bidi="fa-IR"/>
        </w:rPr>
        <w:t>.</w:t>
      </w:r>
    </w:p>
    <w:p>
      <w:pPr>
        <w:pStyle w:val="Heading3"/>
        <w:numPr>
          <w:ilvl w:val="2"/>
          <w:numId w:val="1"/>
        </w:numPr>
        <w:rPr/>
      </w:pPr>
      <w:bookmarkStart w:id="453" w:name="__RefHeading___Toc7279765_3381743652"/>
      <w:bookmarkStart w:id="454" w:name="_Toc196"/>
      <w:bookmarkEnd w:id="453"/>
      <w:r>
        <w:rPr>
          <w:rtl w:val="true"/>
        </w:rPr>
        <w:t>*</w:t>
      </w:r>
      <w:r>
        <w:rPr>
          <w:rtl w:val="true"/>
        </w:rPr>
        <w:t>معجم مصطلحات الرجال و الدرایة</w:t>
      </w:r>
      <w:bookmarkEnd w:id="454"/>
    </w:p>
    <w:p>
      <w:pPr>
        <w:pStyle w:val="BookText"/>
        <w:rPr/>
      </w:pPr>
      <w:r>
        <w:rPr>
          <w:rFonts w:ascii="IRNazanin" w:hAnsi="IRNazanin" w:eastAsia="IRNazanin"/>
          <w:color w:val="111111"/>
          <w:sz w:val="28"/>
          <w:sz w:val="28"/>
          <w:szCs w:val="28"/>
          <w:rtl w:val="true"/>
          <w:lang w:bidi="fa-IR"/>
        </w:rPr>
        <w:t>محمّد رضا الجدیدی 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یضمّ تعاریف ما یناهز ستّمائة مصطلح من المصطلحات المستخدمة فی علم الرجال و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أعدّه مرکز بحوث فی دار الحدیث بقم،و طبع فی سنة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ه،فی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صفحات</w:t>
      </w:r>
      <w:r>
        <w:rPr>
          <w:rFonts w:eastAsia="IRNazanin" w:cs="IRNazanin"/>
          <w:color w:val="111111"/>
          <w:sz w:val="28"/>
          <w:szCs w:val="28"/>
          <w:rtl w:val="true"/>
          <w:lang w:bidi="fa-IR"/>
        </w:rPr>
        <w:t>.</w:t>
      </w:r>
    </w:p>
    <w:p>
      <w:pPr>
        <w:pStyle w:val="Heading3"/>
        <w:numPr>
          <w:ilvl w:val="2"/>
          <w:numId w:val="1"/>
        </w:numPr>
        <w:rPr/>
      </w:pPr>
      <w:bookmarkStart w:id="455" w:name="__RefHeading___Toc7279767_3381743652"/>
      <w:bookmarkStart w:id="456" w:name="_Toc197"/>
      <w:bookmarkEnd w:id="455"/>
      <w:r>
        <w:rPr>
          <w:rtl w:val="true"/>
        </w:rPr>
        <w:t>*</w:t>
      </w:r>
      <w:r>
        <w:rPr>
          <w:rtl w:val="true"/>
        </w:rPr>
        <w:t>معرفة الحدیث و تأریخ نشره و تدوینه و ثقافته عند الشیعة</w:t>
      </w:r>
      <w:bookmarkEnd w:id="456"/>
    </w:p>
    <w:p>
      <w:pPr>
        <w:pStyle w:val="BookText"/>
        <w:rPr/>
      </w:pPr>
      <w:r>
        <w:rPr>
          <w:rFonts w:ascii="IRNazanin" w:hAnsi="IRNazanin" w:eastAsia="IRNazanin"/>
          <w:color w:val="111111"/>
          <w:sz w:val="28"/>
          <w:sz w:val="28"/>
          <w:szCs w:val="28"/>
          <w:rtl w:val="true"/>
          <w:lang w:bidi="fa-IR"/>
        </w:rPr>
        <w:t>محمّد باقر البهبودی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مبسوط فی علم الحدیث و تاریخ تدوینه و ألفاظ الجرح،مع دراسة لبعض أصول الحدیث و الکتب الحدیثیة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طهران،مرکز النشر العلمی و الثقافی،عام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457" w:name="__RefHeading___Toc7279769_3381743652"/>
      <w:bookmarkStart w:id="458" w:name="_Toc198"/>
      <w:bookmarkEnd w:id="457"/>
      <w:r>
        <w:rPr>
          <w:rtl w:val="true"/>
        </w:rPr>
        <w:t>*</w:t>
      </w:r>
      <w:r>
        <w:rPr>
          <w:rtl w:val="true"/>
        </w:rPr>
        <w:t>معرفة علوم الحدیث</w:t>
      </w:r>
      <w:bookmarkEnd w:id="458"/>
    </w:p>
    <w:p>
      <w:pPr>
        <w:pStyle w:val="BookText"/>
        <w:rPr/>
      </w:pPr>
      <w:r>
        <w:rPr>
          <w:rFonts w:ascii="IRNazanin" w:hAnsi="IRNazanin" w:eastAsia="IRNazanin"/>
          <w:color w:val="111111"/>
          <w:sz w:val="28"/>
          <w:sz w:val="28"/>
          <w:szCs w:val="28"/>
          <w:rtl w:val="true"/>
          <w:lang w:bidi="fa-IR"/>
        </w:rPr>
        <w:t>محمّد بن عبد اللّه الحاکم النیشابوری</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مهمّ و مشهور فی علم الحدیث و الدرایة،و من أوائل الکتب التی دوّنت فی هذا المضمار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اعتبره المرحوم الصدر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 شیعیّا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w:t>
      </w:r>
      <w:bookmarkStart w:id="459" w:name="pg14352_132565"/>
    </w:p>
    <w:p>
      <w:pPr>
        <w:pStyle w:val="BookText"/>
        <w:rPr/>
      </w:pPr>
      <w:bookmarkEnd w:id="459"/>
      <w:r>
        <w:rPr>
          <w:rFonts w:ascii="Amiri" w:hAnsi="Amiri" w:eastAsia="Amiri" w:cs="Amiri"/>
          <w:color w:val="111111"/>
          <w:sz w:val="28"/>
          <w:sz w:val="28"/>
          <w:szCs w:val="28"/>
          <w:rtl w:val="true"/>
          <w:lang w:bidi="ar-SA"/>
        </w:rPr>
        <w:t>المعروف عنه أنّه سنّی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طبع مرّات عدیدة فی الهند و مصر و السعودیة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2:199</w:t>
      </w:r>
      <w:r>
        <w:rPr>
          <w:rFonts w:ascii="IRNazanin" w:hAnsi="IRNazanin" w:eastAsia="IRNazanin"/>
          <w:color w:val="111111"/>
          <w:sz w:val="28"/>
          <w:sz w:val="28"/>
          <w:szCs w:val="28"/>
          <w:rtl w:val="true"/>
          <w:lang w:bidi="fa-IR"/>
        </w:rPr>
        <w:t>؛تأسیس الشیعة لعلوم الإسلام</w:t>
      </w:r>
      <w:r>
        <w:rPr>
          <w:rFonts w:eastAsia="IRNazanin" w:cs="IRNazanin"/>
          <w:color w:val="111111"/>
          <w:sz w:val="28"/>
          <w:szCs w:val="28"/>
          <w:rtl w:val="true"/>
          <w:lang w:bidi="fa-IR"/>
        </w:rPr>
        <w:t>:</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؛دایرة المعارف تشیّع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؛دلیل مؤلّفات الحدیث الشریف المطبوعة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؛فهرست نسخه‌های عکسی مرعشی </w:t>
      </w:r>
      <w:r>
        <w:rPr>
          <w:rFonts w:eastAsia="IRNazanin" w:cs="IRNazanin"/>
          <w:color w:val="111111"/>
          <w:sz w:val="28"/>
          <w:szCs w:val="28"/>
          <w:lang w:bidi="fa-IR"/>
        </w:rPr>
        <w:t>2:271</w:t>
      </w:r>
      <w:r>
        <w:rPr>
          <w:rFonts w:eastAsia="IRNazanin" w:cs="IRNazanin"/>
          <w:color w:val="111111"/>
          <w:sz w:val="28"/>
          <w:szCs w:val="28"/>
          <w:rtl w:val="true"/>
          <w:lang w:bidi="fa-IR"/>
        </w:rPr>
        <w:t>.</w:t>
      </w:r>
    </w:p>
    <w:p>
      <w:pPr>
        <w:pStyle w:val="Heading3"/>
        <w:numPr>
          <w:ilvl w:val="2"/>
          <w:numId w:val="1"/>
        </w:numPr>
        <w:rPr/>
      </w:pPr>
      <w:bookmarkStart w:id="460" w:name="__RefHeading___Toc7279771_3381743652"/>
      <w:bookmarkStart w:id="461" w:name="_Toc199"/>
      <w:bookmarkEnd w:id="460"/>
      <w:r>
        <w:rPr>
          <w:rtl w:val="true"/>
        </w:rPr>
        <w:t>*</w:t>
      </w:r>
      <w:r>
        <w:rPr>
          <w:rtl w:val="true"/>
        </w:rPr>
        <w:t>مقاییس الأنوار</w:t>
      </w:r>
      <w:bookmarkEnd w:id="461"/>
    </w:p>
    <w:p>
      <w:pPr>
        <w:pStyle w:val="BookText"/>
        <w:rPr/>
      </w:pPr>
      <w:r>
        <w:rPr>
          <w:rFonts w:ascii="IRNazanin" w:hAnsi="IRNazanin" w:eastAsia="IRNazanin"/>
          <w:color w:val="111111"/>
          <w:sz w:val="28"/>
          <w:sz w:val="28"/>
          <w:szCs w:val="28"/>
          <w:rtl w:val="true"/>
          <w:lang w:bidi="fa-IR"/>
        </w:rPr>
        <w:t xml:space="preserve">المیرزا محمّد أبو طالب ابن الحاج المیرزا أبو القاسم الموسوی الزنجانی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للمؤلّف کتابان آخران فی الدرایة،أحدهما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الآخر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 المؤلّف فی کتابه الأخیر اسم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للزنجانی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وصف بأنّه کتاب فی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فهرست مکتبة مجلس الشوری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،المخطوطة رقم </w:t>
      </w:r>
      <w:r>
        <w:rPr>
          <w:rFonts w:eastAsia="IRNazanin" w:cs="IRNazanin"/>
          <w:color w:val="111111"/>
          <w:sz w:val="28"/>
          <w:szCs w:val="28"/>
          <w:lang w:bidi="fa-IR"/>
        </w:rPr>
        <w:t>4316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تعریف بکتاب فی علم الحدیث و معرفة الکتب و مصطلحات الفقهاء بمثل هذا الاسم،و لکن مؤلّفه بقی مجهولا</w:t>
      </w:r>
      <w:r>
        <w:rPr>
          <w:rFonts w:eastAsia="IRNazanin" w:cs="IRNazanin"/>
          <w:color w:val="111111"/>
          <w:sz w:val="28"/>
          <w:szCs w:val="28"/>
          <w:rtl w:val="true"/>
          <w:lang w:bidi="fa-IR"/>
        </w:rPr>
        <w:t>.</w:t>
      </w:r>
    </w:p>
    <w:p>
      <w:pPr>
        <w:pStyle w:val="Heading3"/>
        <w:numPr>
          <w:ilvl w:val="2"/>
          <w:numId w:val="1"/>
        </w:numPr>
        <w:rPr/>
      </w:pPr>
      <w:bookmarkStart w:id="462" w:name="__RefHeading___Toc7279773_3381743652"/>
      <w:bookmarkStart w:id="463" w:name="_Toc200"/>
      <w:bookmarkEnd w:id="462"/>
      <w:r>
        <w:rPr>
          <w:rtl w:val="true"/>
        </w:rPr>
        <w:t>*</w:t>
      </w:r>
      <w:r>
        <w:rPr>
          <w:rtl w:val="true"/>
        </w:rPr>
        <w:t>مقباس الهدایة فی علم الدرایة</w:t>
      </w:r>
      <w:bookmarkEnd w:id="463"/>
    </w:p>
    <w:p>
      <w:pPr>
        <w:pStyle w:val="BookText"/>
        <w:rPr/>
      </w:pPr>
      <w:r>
        <w:rPr>
          <w:rFonts w:ascii="IRNazanin" w:hAnsi="IRNazanin" w:eastAsia="IRNazanin"/>
          <w:color w:val="111111"/>
          <w:sz w:val="28"/>
          <w:sz w:val="28"/>
          <w:szCs w:val="28"/>
          <w:rtl w:val="true"/>
          <w:lang w:bidi="fa-IR"/>
        </w:rPr>
        <w:t>عبد اللّه بن محمّد حسن المامقانی</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تفصیلی فی علم الدرایة کتبه المرحوم المامقانی کمقدّمة لکتابه الکبیر فی علم الرجال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تنقیح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عرض فیه بشکل حسن البحوث المتعلّقة بالحدیث و الدرایة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من أفضل کتب الدرایة عند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لخّصه السیّد الغفاری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تلخیص آخر له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الدرایة</w:t>
      </w:r>
      <w:r>
        <w:rPr>
          <w:rFonts w:eastAsia="IRNazanin" w:cs="IRNazanin"/>
          <w:color w:val="111111"/>
          <w:sz w:val="28"/>
          <w:szCs w:val="28"/>
          <w:rtl w:val="true"/>
          <w:lang w:bidi="fa-IR"/>
        </w:rPr>
        <w:t>».</w:t>
      </w:r>
      <w:bookmarkStart w:id="464" w:name="pg14352_132566"/>
    </w:p>
    <w:p>
      <w:pPr>
        <w:pStyle w:val="BookText"/>
        <w:rPr/>
      </w:pPr>
      <w:bookmarkEnd w:id="464"/>
      <w:r>
        <w:rPr>
          <w:rFonts w:ascii="IRNazanin" w:hAnsi="IRNazanin" w:eastAsia="IRNazanin"/>
          <w:color w:val="111111"/>
          <w:sz w:val="28"/>
          <w:sz w:val="28"/>
          <w:szCs w:val="28"/>
          <w:rtl w:val="true"/>
          <w:lang w:bidi="fa-IR"/>
        </w:rPr>
        <w:t xml:space="preserve">طبع طبعة حجریة سنة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طبعت مؤسّسة آل البیت علیهم السّلام لإحیاء التراث فی عام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نسخة منه حقّقها محمّد رضا المامقانی بضمیمة المستدرکات و النتائج،و بلغ مجموعها سبعة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کتب چاپی عربی،مشار</w:t>
      </w:r>
      <w:r>
        <w:rPr>
          <w:rFonts w:eastAsia="IRNazanin" w:cs="IRNazanin"/>
          <w:color w:val="111111"/>
          <w:sz w:val="28"/>
          <w:szCs w:val="28"/>
          <w:rtl w:val="true"/>
          <w:lang w:bidi="fa-IR"/>
        </w:rPr>
        <w:t>:</w:t>
      </w:r>
      <w:r>
        <w:rPr>
          <w:rFonts w:eastAsia="IRNazanin" w:cs="IRNazanin"/>
          <w:color w:val="111111"/>
          <w:sz w:val="28"/>
          <w:szCs w:val="28"/>
          <w:lang w:bidi="fa-IR"/>
        </w:rPr>
        <w:t>889</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16:338</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3"/>
        <w:numPr>
          <w:ilvl w:val="2"/>
          <w:numId w:val="1"/>
        </w:numPr>
        <w:rPr/>
      </w:pPr>
      <w:bookmarkStart w:id="465" w:name="__RefHeading___Toc7279775_3381743652"/>
      <w:bookmarkStart w:id="466" w:name="_Toc201"/>
      <w:bookmarkEnd w:id="465"/>
      <w:r>
        <w:rPr>
          <w:rtl w:val="true"/>
        </w:rPr>
        <w:t>*</w:t>
      </w:r>
      <w:r>
        <w:rPr>
          <w:rtl w:val="true"/>
        </w:rPr>
        <w:t>مقدّمة نهایة الرجال</w:t>
      </w:r>
      <w:bookmarkEnd w:id="466"/>
    </w:p>
    <w:p>
      <w:pPr>
        <w:pStyle w:val="BookText"/>
        <w:rPr/>
      </w:pPr>
      <w:r>
        <w:rPr>
          <w:rFonts w:ascii="IRNazanin" w:hAnsi="IRNazanin" w:eastAsia="IRNazanin"/>
          <w:color w:val="111111"/>
          <w:sz w:val="28"/>
          <w:sz w:val="28"/>
          <w:szCs w:val="28"/>
          <w:rtl w:val="true"/>
          <w:lang w:bidi="fa-IR"/>
        </w:rPr>
        <w:t>السیّد راحت حسین الرضوی کوپال پوری الهندی</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الرضوی رسالة تفصیلیة فی الرجال اسمها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المقال فی أحوال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کتب هذه الرسالة فی علم الدرایة کمقدّمة لها،و تقع فی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انتهی من تألیفها عام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المسلسلات فی الإجازات </w:t>
      </w:r>
      <w:r>
        <w:rPr>
          <w:rFonts w:eastAsia="IRNazanin" w:cs="IRNazanin"/>
          <w:color w:val="111111"/>
          <w:sz w:val="28"/>
          <w:szCs w:val="28"/>
          <w:lang w:bidi="fa-IR"/>
        </w:rPr>
        <w:t>2:140</w:t>
      </w:r>
      <w:r>
        <w:rPr>
          <w:rFonts w:ascii="IRNazanin" w:hAnsi="IRNazanin" w:eastAsia="IRNazanin"/>
          <w:color w:val="111111"/>
          <w:sz w:val="28"/>
          <w:sz w:val="28"/>
          <w:szCs w:val="28"/>
          <w:rtl w:val="true"/>
          <w:lang w:bidi="fa-IR"/>
        </w:rPr>
        <w:t>؛گنجینه شهاب،العدد الأوّل</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467" w:name="__RefHeading___Toc7279777_3381743652"/>
      <w:bookmarkStart w:id="468" w:name="_Toc202"/>
      <w:bookmarkEnd w:id="467"/>
      <w:r>
        <w:rPr>
          <w:rtl w:val="true"/>
        </w:rPr>
        <w:t>*</w:t>
      </w:r>
      <w:r>
        <w:rPr>
          <w:rtl w:val="true"/>
        </w:rPr>
        <w:t>المقنعة الأنیسة و المغنیة النفیسة</w:t>
      </w:r>
      <w:bookmarkEnd w:id="468"/>
    </w:p>
    <w:p>
      <w:pPr>
        <w:pStyle w:val="BookText"/>
        <w:rPr/>
      </w:pPr>
      <w:r>
        <w:rPr>
          <w:rFonts w:ascii="IRNazanin" w:hAnsi="IRNazanin" w:eastAsia="IRNazanin"/>
          <w:color w:val="111111"/>
          <w:sz w:val="28"/>
          <w:sz w:val="28"/>
          <w:szCs w:val="28"/>
          <w:rtl w:val="true"/>
          <w:lang w:bidi="fa-IR"/>
        </w:rPr>
        <w:t>مهذّب الدین أحمد بن عبد الرضا البصری الخراسانی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موجزة و مفیدة فی علم الدرایة،تتضمّن اثنی عشر منهجا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 تألیفها فی جمادی الأولی عام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هراة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 تحقیق هذه الرسالة علی أساس المخطوطة رقم </w:t>
      </w:r>
      <w:r>
        <w:rPr>
          <w:rFonts w:eastAsia="IRNazanin" w:cs="IRNazanin"/>
          <w:color w:val="111111"/>
          <w:sz w:val="28"/>
          <w:szCs w:val="28"/>
          <w:lang w:bidi="fa-IR"/>
        </w:rPr>
        <w:t>3572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فی مکتبة ملک،و ستصدر ضمن 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توجد مخطوطة أخری منها فی مکتبة کلّیة الشریعة و العلوم الإسلامیّة فی جامعة طهران و توجد مقاطع منها فی مکتبة المجلس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ملک </w:t>
      </w:r>
      <w:r>
        <w:rPr>
          <w:rFonts w:eastAsia="IRNazanin" w:cs="IRNazanin"/>
          <w:color w:val="111111"/>
          <w:sz w:val="28"/>
          <w:szCs w:val="28"/>
          <w:lang w:bidi="fa-IR"/>
        </w:rPr>
        <w:t>6:495</w:t>
      </w:r>
      <w:r>
        <w:rPr>
          <w:rFonts w:ascii="IRNazanin" w:hAnsi="IRNazanin" w:eastAsia="IRNazanin"/>
          <w:color w:val="111111"/>
          <w:sz w:val="28"/>
          <w:sz w:val="28"/>
          <w:szCs w:val="28"/>
          <w:rtl w:val="true"/>
          <w:lang w:bidi="fa-IR"/>
        </w:rPr>
        <w:t xml:space="preserve">؛فهرست دانشکده الهیات دانشگاه تهران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؛فهرست کتابخانه مجلس </w:t>
      </w:r>
      <w:r>
        <w:rPr>
          <w:rFonts w:eastAsia="IRNazanin" w:cs="IRNazanin"/>
          <w:color w:val="111111"/>
          <w:sz w:val="28"/>
          <w:szCs w:val="28"/>
          <w:lang w:bidi="fa-IR"/>
        </w:rPr>
        <w:t>23:583</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؛معجم أعلام الشیعة،الطباطبائی</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؛موسوعة مؤلّفی الإمامیة </w:t>
      </w:r>
      <w:r>
        <w:rPr>
          <w:rFonts w:eastAsia="IRNazanin" w:cs="IRNazanin"/>
          <w:color w:val="111111"/>
          <w:sz w:val="28"/>
          <w:szCs w:val="28"/>
          <w:lang w:bidi="fa-IR"/>
        </w:rPr>
        <w:t>4:75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469" w:name="__RefHeading___Toc7279779_3381743652"/>
      <w:bookmarkStart w:id="470" w:name="_Toc203"/>
      <w:bookmarkEnd w:id="469"/>
      <w:r>
        <w:rPr>
          <w:rtl w:val="true"/>
        </w:rPr>
        <w:t>*</w:t>
      </w:r>
      <w:r>
        <w:rPr>
          <w:rtl w:val="true"/>
        </w:rPr>
        <w:t>مقیاس الروایة فی علم الدرایة</w:t>
      </w:r>
      <w:bookmarkEnd w:id="47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أکبر السیفی المازندرانی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bookmarkStart w:id="471" w:name="pg14352_132567"/>
    </w:p>
    <w:p>
      <w:pPr>
        <w:pStyle w:val="BookText"/>
        <w:rPr/>
      </w:pPr>
      <w:bookmarkEnd w:id="471"/>
      <w:r>
        <w:rPr>
          <w:rFonts w:ascii="IRNazanin" w:hAnsi="IRNazanin" w:eastAsia="IRNazanin"/>
          <w:color w:val="111111"/>
          <w:sz w:val="28"/>
          <w:sz w:val="28"/>
          <w:szCs w:val="28"/>
          <w:rtl w:val="true"/>
          <w:lang w:bidi="fa-IR"/>
        </w:rPr>
        <w:t>یشتمل علی بحوث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أهمیّة علم الحدیث،و موضوعه،و غایته، و طرق تحمّل الحدیث،و تعریف الخبر و أقسامه و مصطلحاته،و أنواع الحدیث، 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قم،منشورات جماعة المدرّسین،</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من القطع الرقعی</w:t>
      </w:r>
      <w:r>
        <w:rPr>
          <w:rFonts w:eastAsia="IRNazanin" w:cs="IRNazanin"/>
          <w:color w:val="111111"/>
          <w:sz w:val="28"/>
          <w:szCs w:val="28"/>
          <w:rtl w:val="true"/>
          <w:lang w:bidi="fa-IR"/>
        </w:rPr>
        <w:t>.</w:t>
      </w:r>
    </w:p>
    <w:p>
      <w:pPr>
        <w:pStyle w:val="Heading3"/>
        <w:numPr>
          <w:ilvl w:val="2"/>
          <w:numId w:val="1"/>
        </w:numPr>
        <w:rPr/>
      </w:pPr>
      <w:bookmarkStart w:id="472" w:name="__RefHeading___Toc7279781_3381743652"/>
      <w:bookmarkStart w:id="473" w:name="_Toc204"/>
      <w:bookmarkEnd w:id="472"/>
      <w:r>
        <w:rPr>
          <w:rtl w:val="true"/>
        </w:rPr>
        <w:t>*</w:t>
      </w:r>
      <w:r>
        <w:rPr>
          <w:rtl w:val="true"/>
        </w:rPr>
        <w:t>ملاکهای نقد و بررسی متن حدیث</w:t>
      </w:r>
      <w:r>
        <w:rPr>
          <w:rtl w:val="true"/>
        </w:rPr>
        <w:t>(</w:t>
      </w:r>
      <w:r>
        <w:rPr>
          <w:rtl w:val="true"/>
        </w:rPr>
        <w:t>معاییر دراسة و نقد النصّ الحدیثی</w:t>
      </w:r>
      <w:r>
        <w:rPr>
          <w:rtl w:val="true"/>
        </w:rPr>
        <w:t>)</w:t>
      </w:r>
      <w:bookmarkEnd w:id="473"/>
    </w:p>
    <w:p>
      <w:pPr>
        <w:pStyle w:val="BookText"/>
        <w:rPr/>
      </w:pPr>
      <w:r>
        <w:rPr>
          <w:rFonts w:ascii="IRNazanin" w:hAnsi="IRNazanin" w:eastAsia="IRNazanin"/>
          <w:color w:val="111111"/>
          <w:sz w:val="28"/>
          <w:sz w:val="28"/>
          <w:szCs w:val="28"/>
          <w:rtl w:val="true"/>
          <w:lang w:bidi="fa-IR"/>
        </w:rPr>
        <w:t>کمال الصحرائی الأردکانی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مقالة نشرت علی الصفحات من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العدد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w:t>
      </w:r>
      <w:r>
        <w:rPr>
          <w:rFonts w:eastAsia="IRNazanin" w:cs="IRNazanin"/>
          <w:color w:val="111111"/>
          <w:sz w:val="28"/>
          <w:szCs w:val="28"/>
          <w:rtl w:val="true"/>
          <w:lang w:bidi="fa-IR"/>
        </w:rPr>
        <w:t>».</w:t>
      </w:r>
    </w:p>
    <w:p>
      <w:pPr>
        <w:pStyle w:val="Heading3"/>
        <w:numPr>
          <w:ilvl w:val="2"/>
          <w:numId w:val="1"/>
        </w:numPr>
        <w:rPr/>
      </w:pPr>
      <w:bookmarkStart w:id="474" w:name="__RefHeading___Toc7279783_3381743652"/>
      <w:bookmarkStart w:id="475" w:name="_Toc205"/>
      <w:bookmarkEnd w:id="474"/>
      <w:r>
        <w:rPr>
          <w:rtl w:val="true"/>
        </w:rPr>
        <w:t>*</w:t>
      </w:r>
      <w:r>
        <w:rPr>
          <w:rtl w:val="true"/>
        </w:rPr>
        <w:t>ملخّص أسرار الیقین فی شرح درایة المتّقین</w:t>
      </w:r>
      <w:bookmarkEnd w:id="475"/>
    </w:p>
    <w:p>
      <w:pPr>
        <w:pStyle w:val="BookText"/>
        <w:rPr/>
      </w:pPr>
      <w:r>
        <w:rPr>
          <w:rFonts w:ascii="IRNazanin" w:hAnsi="IRNazanin" w:eastAsia="IRNazanin"/>
          <w:color w:val="111111"/>
          <w:sz w:val="28"/>
          <w:sz w:val="28"/>
          <w:szCs w:val="28"/>
          <w:rtl w:val="true"/>
          <w:lang w:bidi="fa-IR"/>
        </w:rPr>
        <w:t>شرح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الهدایة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محمّد التبنینی،مؤلّفه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العلاّمة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بخطّ بعض العلماء أنّ للشیخ محمّد الشهیر بالتبنینی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شرحه الموسوم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أسرار الیقین فی شرح درایة المتّقین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أحکم أساس شرائع الدین بتصحیح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22:203</w:t>
      </w:r>
      <w:r>
        <w:rPr>
          <w:rFonts w:eastAsia="IRNazanin" w:cs="IRNazanin"/>
          <w:color w:val="111111"/>
          <w:sz w:val="28"/>
          <w:szCs w:val="28"/>
          <w:rtl w:val="true"/>
          <w:lang w:bidi="fa-IR"/>
        </w:rPr>
        <w:t>.</w:t>
      </w:r>
    </w:p>
    <w:p>
      <w:pPr>
        <w:pStyle w:val="Heading3"/>
        <w:numPr>
          <w:ilvl w:val="2"/>
          <w:numId w:val="1"/>
        </w:numPr>
        <w:rPr/>
      </w:pPr>
      <w:bookmarkStart w:id="476" w:name="__RefHeading___Toc7279785_3381743652"/>
      <w:bookmarkStart w:id="477" w:name="_Toc206"/>
      <w:bookmarkEnd w:id="476"/>
      <w:r>
        <w:rPr>
          <w:rtl w:val="true"/>
        </w:rPr>
        <w:t>*</w:t>
      </w:r>
      <w:r>
        <w:rPr>
          <w:rtl w:val="true"/>
        </w:rPr>
        <w:t>ملخّص المقال فی الدرایة و الرجال</w:t>
      </w:r>
      <w:r>
        <w:rPr>
          <w:rtl w:val="true"/>
        </w:rPr>
        <w:t>(-</w:t>
      </w:r>
      <w:r>
        <w:rPr>
          <w:rtl w:val="true"/>
        </w:rPr>
        <w:t>تلخیص المقال</w:t>
      </w:r>
      <w:r>
        <w:rPr>
          <w:rtl w:val="true"/>
        </w:rPr>
        <w:t>)</w:t>
      </w:r>
      <w:bookmarkEnd w:id="477"/>
    </w:p>
    <w:p>
      <w:pPr>
        <w:pStyle w:val="BookText"/>
        <w:rPr/>
      </w:pPr>
      <w:r>
        <w:rPr>
          <w:rFonts w:ascii="Amiri" w:hAnsi="Amiri" w:eastAsia="Amiri" w:cs="Amiri"/>
          <w:color w:val="111111"/>
          <w:sz w:val="28"/>
          <w:sz w:val="28"/>
          <w:szCs w:val="28"/>
          <w:rtl w:val="true"/>
          <w:lang w:bidi="ar-SA"/>
        </w:rPr>
        <w:t>السیّد محمّد بن محمّد العصّار اللواسانی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رسالة باللغة الفارسیة فی علم الدرایة و کلّیات علم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هناک نسخة من هذه الرسالة بخطّ المؤلّف،یعود تأریخ کتابتها إلی عام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مشهد المقدّسة،و هی موجودة فی مکتبة الروضة الرضویة المقدّسة برقم </w:t>
      </w:r>
      <w:r>
        <w:rPr>
          <w:rFonts w:eastAsia="IRNazanin" w:cs="IRNazanin"/>
          <w:color w:val="111111"/>
          <w:sz w:val="28"/>
          <w:szCs w:val="28"/>
          <w:lang w:bidi="fa-IR"/>
        </w:rPr>
        <w:t>3639</w:t>
      </w:r>
      <w:r>
        <w:rPr>
          <w:rFonts w:eastAsia="IRNazanin" w:cs="IRNazanin"/>
          <w:color w:val="111111"/>
          <w:sz w:val="28"/>
          <w:szCs w:val="28"/>
          <w:rtl w:val="true"/>
          <w:lang w:bidi="fa-IR"/>
        </w:rPr>
        <w:t>.</w:t>
      </w:r>
    </w:p>
    <w:p>
      <w:pPr>
        <w:pStyle w:val="Heading3"/>
        <w:numPr>
          <w:ilvl w:val="2"/>
          <w:numId w:val="1"/>
        </w:numPr>
        <w:rPr/>
      </w:pPr>
      <w:bookmarkStart w:id="478" w:name="__RefHeading___Toc7279787_3381743652"/>
      <w:bookmarkStart w:id="479" w:name="_Toc207"/>
      <w:bookmarkEnd w:id="478"/>
      <w:r>
        <w:rPr>
          <w:rtl w:val="true"/>
        </w:rPr>
        <w:t>*</w:t>
      </w:r>
      <w:r>
        <w:rPr>
          <w:rtl w:val="true"/>
        </w:rPr>
        <w:t>منبع الأحکام</w:t>
      </w:r>
      <w:r>
        <w:rPr>
          <w:rtl w:val="true"/>
        </w:rPr>
        <w:t>(-</w:t>
      </w:r>
      <w:r>
        <w:rPr>
          <w:rtl w:val="true"/>
        </w:rPr>
        <w:t>أرجوزة فی الدرایة</w:t>
      </w:r>
      <w:r>
        <w:rPr>
          <w:rtl w:val="true"/>
        </w:rPr>
        <w:t>)</w:t>
      </w:r>
      <w:bookmarkEnd w:id="479"/>
    </w:p>
    <w:p>
      <w:pPr>
        <w:pStyle w:val="BookText"/>
        <w:rPr/>
      </w:pPr>
      <w:r>
        <w:rPr>
          <w:rFonts w:ascii="IRNazanin" w:hAnsi="IRNazanin" w:eastAsia="IRNazanin"/>
          <w:color w:val="111111"/>
          <w:sz w:val="28"/>
          <w:sz w:val="28"/>
          <w:szCs w:val="28"/>
          <w:rtl w:val="true"/>
          <w:lang w:bidi="fa-IR"/>
        </w:rPr>
        <w:t>محمّد بن سلیمان التنکابنی</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تتکوّن من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فی موضوع قواعد الدرایة و 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نظمها</w:t>
      </w:r>
      <w:bookmarkStart w:id="480" w:name="pg14352_132568"/>
    </w:p>
    <w:p>
      <w:pPr>
        <w:pStyle w:val="BookText"/>
        <w:rPr/>
      </w:pPr>
      <w:bookmarkEnd w:id="480"/>
      <w:r>
        <w:rPr>
          <w:rFonts w:ascii="IRNazanin" w:hAnsi="IRNazanin" w:eastAsia="IRNazanin"/>
          <w:color w:val="111111"/>
          <w:sz w:val="28"/>
          <w:sz w:val="28"/>
          <w:szCs w:val="28"/>
          <w:rtl w:val="true"/>
          <w:lang w:bidi="fa-IR"/>
        </w:rPr>
        <w:t xml:space="preserve">بتاریخ شهر صفر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توجد مخطوطة منها فی مکتبة آیة اللّه المرعشی، و مخطوطة أخری فی مکتبة مدرسة الإمام الصادق علیه السّلام فی چالوس برقم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23:107</w:t>
      </w: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16:112</w:t>
      </w:r>
      <w:r>
        <w:rPr>
          <w:rFonts w:ascii="IRNazanin" w:hAnsi="IRNazanin" w:eastAsia="IRNazanin"/>
          <w:color w:val="111111"/>
          <w:sz w:val="28"/>
          <w:sz w:val="28"/>
          <w:szCs w:val="28"/>
          <w:rtl w:val="true"/>
          <w:lang w:bidi="fa-IR"/>
        </w:rPr>
        <w:t>؛ قصص العلماء</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481" w:name="__RefHeading___Toc7279789_3381743652"/>
      <w:bookmarkStart w:id="482" w:name="_Toc208"/>
      <w:bookmarkEnd w:id="481"/>
      <w:r>
        <w:rPr>
          <w:rtl w:val="true"/>
        </w:rPr>
        <w:t>*</w:t>
      </w:r>
      <w:r>
        <w:rPr>
          <w:rtl w:val="true"/>
        </w:rPr>
        <w:t>منتقی الآمال فی قواعد علم الرجال</w:t>
      </w:r>
      <w:bookmarkEnd w:id="482"/>
    </w:p>
    <w:p>
      <w:pPr>
        <w:pStyle w:val="BookText"/>
        <w:rPr/>
      </w:pPr>
      <w:r>
        <w:rPr>
          <w:rFonts w:ascii="IRNazanin" w:hAnsi="IRNazanin" w:eastAsia="IRNazanin"/>
          <w:color w:val="111111"/>
          <w:sz w:val="28"/>
          <w:sz w:val="28"/>
          <w:szCs w:val="28"/>
          <w:rtl w:val="true"/>
          <w:lang w:bidi="fa-IR"/>
        </w:rPr>
        <w:t>علی بن محمّد جعفر الشریعتمدار الأسترآبادی</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لاصطلاحات رجالیة و مشکلات أخری یواجهها من یراجع کتب الرجال، و یتألّف من ثلاثة أبواب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فی الرجال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فی الحدیث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مخطوطة من هذه الرسالة بخطّ المؤلّف فی مکتبة آیة اللّه المرعشی بقم برقم </w:t>
      </w:r>
      <w:r>
        <w:rPr>
          <w:rFonts w:eastAsia="IRNazanin" w:cs="IRNazanin"/>
          <w:color w:val="111111"/>
          <w:sz w:val="28"/>
          <w:szCs w:val="28"/>
          <w:lang w:bidi="fa-IR"/>
        </w:rPr>
        <w:t>3090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8:314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فی علم الروایة،محمّد باقر الزاهد المهاجرانی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منظومة فی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الفاخرة،حبیب اللّه شریف الکاشانی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منظومة فی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منبع الأحکام،محمّد التنکابنی</w:t>
      </w:r>
      <w:r>
        <w:rPr>
          <w:rFonts w:eastAsia="IRNazanin" w:cs="IRNazanin"/>
          <w:color w:val="111111"/>
          <w:sz w:val="28"/>
          <w:szCs w:val="28"/>
          <w:rtl w:val="true"/>
          <w:lang w:bidi="fa-IR"/>
        </w:rPr>
        <w:t>.</w:t>
      </w:r>
    </w:p>
    <w:p>
      <w:pPr>
        <w:pStyle w:val="Heading3"/>
        <w:numPr>
          <w:ilvl w:val="2"/>
          <w:numId w:val="1"/>
        </w:numPr>
        <w:rPr/>
      </w:pPr>
      <w:bookmarkStart w:id="483" w:name="__RefHeading___Toc7279791_3381743652"/>
      <w:bookmarkStart w:id="484" w:name="_Toc209"/>
      <w:bookmarkEnd w:id="483"/>
      <w:r>
        <w:rPr>
          <w:rtl w:val="true"/>
        </w:rPr>
        <w:t>*</w:t>
      </w:r>
      <w:r>
        <w:rPr>
          <w:rtl w:val="true"/>
        </w:rPr>
        <w:t>منتقی الجمان فی الأحادیث الصحاح و الحسان</w:t>
      </w:r>
      <w:bookmarkEnd w:id="484"/>
    </w:p>
    <w:p>
      <w:pPr>
        <w:pStyle w:val="BookText"/>
        <w:rPr/>
      </w:pPr>
      <w:r>
        <w:rPr>
          <w:rFonts w:ascii="IRNazanin" w:hAnsi="IRNazanin" w:eastAsia="IRNazanin"/>
          <w:color w:val="111111"/>
          <w:sz w:val="28"/>
          <w:sz w:val="28"/>
          <w:szCs w:val="28"/>
          <w:rtl w:val="true"/>
          <w:lang w:bidi="fa-IR"/>
        </w:rPr>
        <w:t>الشیخ حسن بن زین الدین العاملی</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بدایة کتابه اثنتی عشرة فائدة بیّن فیها أصول علم الحدیث،و أکثر تلک الفوائد ذات صلة بعلم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عدّه المرحوم السیّد حسن الصدر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الشیعة و فنون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کتب الدرایة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استخرج الوحید البهبهانی هذه الفوائد و صاغها علی شکل رسالة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هذا الکتاب مرّات عدیدة،و توجد منه نسخ متعدّدة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16:338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الرجالیة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کتابخانه آستان قدس رضوی </w:t>
      </w:r>
      <w:r>
        <w:rPr>
          <w:rFonts w:eastAsia="IRNazanin" w:cs="IRNazanin"/>
          <w:color w:val="111111"/>
          <w:sz w:val="28"/>
          <w:szCs w:val="28"/>
          <w:lang w:bidi="fa-IR"/>
        </w:rPr>
        <w:t>6:617</w:t>
      </w:r>
      <w:r>
        <w:rPr>
          <w:rFonts w:eastAsia="IRNazanin" w:cs="IRNazanin"/>
          <w:color w:val="111111"/>
          <w:sz w:val="28"/>
          <w:szCs w:val="28"/>
          <w:rtl w:val="true"/>
          <w:lang w:bidi="fa-IR"/>
        </w:rPr>
        <w:t>.</w:t>
      </w:r>
      <w:bookmarkStart w:id="485" w:name="pg14352_132569"/>
    </w:p>
    <w:p>
      <w:pPr>
        <w:pStyle w:val="Heading3"/>
        <w:numPr>
          <w:ilvl w:val="2"/>
          <w:numId w:val="1"/>
        </w:numPr>
        <w:rPr/>
      </w:pPr>
      <w:bookmarkStart w:id="486" w:name="__RefHeading___Toc7279793_3381743652"/>
      <w:bookmarkStart w:id="487" w:name="_Toc210"/>
      <w:bookmarkEnd w:id="485"/>
      <w:bookmarkEnd w:id="486"/>
      <w:r>
        <w:rPr>
          <w:rtl w:val="true"/>
        </w:rPr>
        <w:t>*</w:t>
      </w:r>
      <w:r>
        <w:rPr>
          <w:rtl w:val="true"/>
        </w:rPr>
        <w:t>المنظومة الوجیزة فی الدرایة و الرجال و أسماء الکتب</w:t>
      </w:r>
      <w:bookmarkEnd w:id="487"/>
    </w:p>
    <w:p>
      <w:pPr>
        <w:pStyle w:val="BookText"/>
        <w:rPr/>
      </w:pPr>
      <w:r>
        <w:rPr>
          <w:rFonts w:ascii="IRNazanin" w:hAnsi="IRNazanin" w:eastAsia="IRNazanin"/>
          <w:color w:val="111111"/>
          <w:sz w:val="28"/>
          <w:sz w:val="28"/>
          <w:szCs w:val="28"/>
          <w:rtl w:val="true"/>
          <w:lang w:bidi="fa-IR"/>
        </w:rPr>
        <w:t>السیّد حسین بن محمّد اللاجوردی الکاشانی</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منظومة فی علم الدرایة تربو علی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تشتمل علی مقدّمة و ستّة فصول و خاتمة،ذکر فیها أسماء الکتب المنسوبة إلی الأعلام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نظم هذا الأثر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فی طهران فی عام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نسخة مطبوعة منها برفقة کتاب آخر للمؤلّف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الضوء الرشد فی فقه النبیّ الأمجد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مکتبة آیة اللّه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الحسین ابن الرسول الأمجد نجم الرشاد للوری محمّد</w:t>
      </w:r>
    </w:p>
    <w:p>
      <w:pPr>
        <w:pStyle w:val="BookText"/>
        <w:rPr/>
      </w:pPr>
      <w:r>
        <w:rPr>
          <w:rFonts w:ascii="IRNazanin" w:hAnsi="IRNazanin" w:eastAsia="IRNazanin"/>
          <w:color w:val="111111"/>
          <w:sz w:val="28"/>
          <w:sz w:val="28"/>
          <w:szCs w:val="28"/>
          <w:rtl w:val="true"/>
          <w:lang w:bidi="fa-IR"/>
        </w:rPr>
        <w:t>أحمد باری علی درایة أحکامه من آی أو روایة</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23:146</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؛فهرست کتب چاپی عربی،مشار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8" w:name="__RefHeading___Toc7279795_3381743652"/>
      <w:bookmarkStart w:id="489" w:name="_Toc211"/>
      <w:bookmarkEnd w:id="488"/>
      <w:r>
        <w:rPr>
          <w:rtl w:val="true"/>
        </w:rPr>
        <w:t>*</w:t>
      </w:r>
      <w:r>
        <w:rPr>
          <w:rtl w:val="true"/>
        </w:rPr>
        <w:t>منهاج الهدایة فی علم الدرایة</w:t>
      </w:r>
      <w:bookmarkEnd w:id="489"/>
    </w:p>
    <w:p>
      <w:pPr>
        <w:pStyle w:val="BookText"/>
        <w:rPr/>
      </w:pPr>
      <w:r>
        <w:rPr>
          <w:rFonts w:ascii="IRNazanin" w:hAnsi="IRNazanin" w:eastAsia="IRNazanin"/>
          <w:color w:val="111111"/>
          <w:sz w:val="28"/>
          <w:sz w:val="28"/>
          <w:szCs w:val="28"/>
          <w:rtl w:val="true"/>
          <w:lang w:bidi="fa-IR"/>
        </w:rPr>
        <w:t>السیّد حسین الحسینی الجعفری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تحقیق الحال فی أخذ روایة الثقات الضلاّل،فرغ من تألیفه فی شوّال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 التعریف بمخطوطة هذا الکتاب بإیجاز فی فهرست مخطوطات أربع مکتبات فی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عداد کتب مسجد گوهرشاد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برقم </w:t>
      </w:r>
      <w:r>
        <w:rPr>
          <w:rFonts w:eastAsia="IRNazanin" w:cs="IRNazanin"/>
          <w:color w:val="111111"/>
          <w:sz w:val="28"/>
          <w:szCs w:val="28"/>
          <w:lang w:bidi="fa-IR"/>
        </w:rPr>
        <w:t>1964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العدل الذی جعل العدالة ذریعة الشریعة</w:t>
      </w:r>
    </w:p>
    <w:p>
      <w:pPr>
        <w:pStyle w:val="BookText"/>
        <w:rPr/>
      </w:pPr>
      <w:r>
        <w:rPr>
          <w:rFonts w:ascii="IRNazanin" w:hAnsi="IRNazanin" w:eastAsia="IRNazanin"/>
          <w:color w:val="111111"/>
          <w:sz w:val="28"/>
          <w:sz w:val="28"/>
          <w:szCs w:val="28"/>
          <w:rtl w:val="true"/>
          <w:lang w:bidi="fa-IR"/>
        </w:rPr>
        <w:t>منیة الأصول فی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الفاخرة،الملاّ حبیب الکاشانی</w:t>
      </w:r>
      <w:r>
        <w:rPr>
          <w:rFonts w:eastAsia="IRNazanin" w:cs="IRNazanin"/>
          <w:color w:val="111111"/>
          <w:sz w:val="28"/>
          <w:szCs w:val="28"/>
          <w:rtl w:val="true"/>
          <w:lang w:bidi="fa-IR"/>
        </w:rPr>
        <w:t>.</w:t>
      </w:r>
    </w:p>
    <w:p>
      <w:pPr>
        <w:pStyle w:val="Heading3"/>
        <w:numPr>
          <w:ilvl w:val="2"/>
          <w:numId w:val="1"/>
        </w:numPr>
        <w:rPr/>
      </w:pPr>
      <w:bookmarkStart w:id="490" w:name="__RefHeading___Toc7279797_3381743652"/>
      <w:bookmarkStart w:id="491" w:name="_Toc212"/>
      <w:bookmarkEnd w:id="490"/>
      <w:r>
        <w:rPr>
          <w:rtl w:val="true"/>
        </w:rPr>
        <w:t>*</w:t>
      </w:r>
      <w:r>
        <w:rPr>
          <w:rtl w:val="true"/>
        </w:rPr>
        <w:t>موجز المقال فی علم الدرایة</w:t>
      </w:r>
      <w:r>
        <w:rPr>
          <w:rtl w:val="true"/>
        </w:rPr>
        <w:t>(-</w:t>
      </w:r>
      <w:r>
        <w:rPr>
          <w:rtl w:val="true"/>
        </w:rPr>
        <w:t>نظم الوجیزة</w:t>
      </w:r>
      <w:r>
        <w:rPr>
          <w:rtl w:val="true"/>
        </w:rPr>
        <w:t>-</w:t>
      </w:r>
      <w:r>
        <w:rPr>
          <w:rtl w:val="true"/>
        </w:rPr>
        <w:t>أرجوزة فی الدرایة</w:t>
      </w:r>
      <w:r>
        <w:rPr>
          <w:rtl w:val="true"/>
        </w:rPr>
        <w:t>)</w:t>
      </w:r>
      <w:bookmarkEnd w:id="491"/>
    </w:p>
    <w:p>
      <w:pPr>
        <w:pStyle w:val="BookText"/>
        <w:rPr/>
      </w:pPr>
      <w:r>
        <w:rPr>
          <w:rFonts w:ascii="IRNazanin" w:hAnsi="IRNazanin" w:eastAsia="IRNazanin"/>
          <w:color w:val="111111"/>
          <w:sz w:val="28"/>
          <w:sz w:val="28"/>
          <w:szCs w:val="28"/>
          <w:rtl w:val="true"/>
          <w:lang w:bidi="fa-IR"/>
        </w:rPr>
        <w:t>عبد الرحیم بن عبد الحسین الطهرانی الأصفهانی الحائری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البهائی فی علم الدرایة فی عام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هو فی أیّام شبابه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عام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طبعت هذه الأرجوزة برفقة أرجوزة أخری فی الرجال اسمها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ملخّص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أدرج معها تقریظ علماء کبار کالسیّد محمّد باقر حجّت،و الشیخ</w:t>
      </w:r>
      <w:bookmarkStart w:id="492" w:name="pg14352_132570"/>
    </w:p>
    <w:p>
      <w:pPr>
        <w:pStyle w:val="BookText"/>
        <w:rPr/>
      </w:pPr>
      <w:bookmarkEnd w:id="492"/>
      <w:r>
        <w:rPr>
          <w:rFonts w:ascii="IRNazanin" w:hAnsi="IRNazanin" w:eastAsia="IRNazanin"/>
          <w:color w:val="111111"/>
          <w:sz w:val="28"/>
          <w:sz w:val="28"/>
          <w:szCs w:val="28"/>
          <w:rtl w:val="true"/>
          <w:lang w:bidi="fa-IR"/>
        </w:rPr>
        <w:t>محمّد حسن الحائری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ستطبع ضمن 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تحقیقها علی ید السیّد آل المجدّد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نسخة منها فی مکتبة السیّد محمّد باقر حجّت الطباطبائی فی کربلاء برقم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،و ورد التعریف بها فی 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فهرست هذه المکتبة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Heading3"/>
        <w:numPr>
          <w:ilvl w:val="2"/>
          <w:numId w:val="1"/>
        </w:numPr>
        <w:rPr/>
      </w:pPr>
      <w:bookmarkStart w:id="493" w:name="__RefHeading___Toc7279799_3381743652"/>
      <w:bookmarkStart w:id="494" w:name="_Toc213"/>
      <w:bookmarkEnd w:id="493"/>
      <w:r>
        <w:rPr>
          <w:rtl w:val="true"/>
        </w:rPr>
        <w:t>*</w:t>
      </w:r>
      <w:r>
        <w:rPr>
          <w:rtl w:val="true"/>
        </w:rPr>
        <w:t>الموضوعات فی الآثار و الأخبار</w:t>
      </w:r>
      <w:bookmarkEnd w:id="494"/>
    </w:p>
    <w:p>
      <w:pPr>
        <w:pStyle w:val="BookText"/>
        <w:rPr/>
      </w:pPr>
      <w:r>
        <w:rPr>
          <w:rFonts w:ascii="IRNazanin" w:hAnsi="IRNazanin" w:eastAsia="IRNazanin"/>
          <w:color w:val="111111"/>
          <w:sz w:val="28"/>
          <w:sz w:val="28"/>
          <w:szCs w:val="28"/>
          <w:rtl w:val="true"/>
          <w:lang w:bidi="fa-IR"/>
        </w:rPr>
        <w:t>هاشم معروف الحسنی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طبعت الترجمة الفارسیة لهذا الکتاب فی إیران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آثار ساختگی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التعارف للمطبوعات،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Heading3"/>
        <w:numPr>
          <w:ilvl w:val="2"/>
          <w:numId w:val="1"/>
        </w:numPr>
        <w:rPr/>
      </w:pPr>
      <w:bookmarkStart w:id="495" w:name="__RefHeading___Toc7279801_3381743652"/>
      <w:bookmarkStart w:id="496" w:name="_Toc214"/>
      <w:bookmarkEnd w:id="495"/>
      <w:r>
        <w:rPr>
          <w:rtl w:val="true"/>
        </w:rPr>
        <w:t>*</w:t>
      </w:r>
      <w:r>
        <w:rPr>
          <w:rtl w:val="true"/>
        </w:rPr>
        <w:t>مؤلّفین شیعی علم درایه</w:t>
      </w:r>
      <w:bookmarkEnd w:id="496"/>
    </w:p>
    <w:p>
      <w:pPr>
        <w:pStyle w:val="BookText"/>
        <w:rPr/>
      </w:pPr>
      <w:r>
        <w:rPr>
          <w:rFonts w:ascii="IRNazanin" w:hAnsi="IRNazanin" w:eastAsia="IRNazanin"/>
          <w:color w:val="111111"/>
          <w:sz w:val="28"/>
          <w:sz w:val="28"/>
          <w:szCs w:val="28"/>
          <w:rtl w:val="true"/>
          <w:lang w:bidi="fa-IR"/>
        </w:rPr>
        <w:t>محمّد رضا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عکف هذا العالم القدیر طوال سنوات متمادیة علی تحقیق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لجدّه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هذا الکتاب فقد سطّر فیه أسماء علماء الشیعة ممّن ساهموا بمؤلّفات فی علم الدرایة،و دوّن فیه أیضا المصادر التی استقی منها سیرهم،إضافة إلی أسماء مؤلّفاتهم فی الرجال و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 فی کتابه هذا أسماء ما یناهز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 من علماء الشیعة فی هذا الحقل حسب الترتیب الألفبائی لأسمائهم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مدوّن علی غرار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 فی مصنّفی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آقا بزرک الطهرانی الذی أورد فیه مؤلّفی الشیعة فی علم الرجال مع مؤلّفاتهم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الکتاب لم یطبع حتّی الآن</w:t>
      </w:r>
      <w:r>
        <w:rPr>
          <w:rFonts w:eastAsia="IRNazanin" w:cs="IRNazanin"/>
          <w:color w:val="111111"/>
          <w:sz w:val="28"/>
          <w:szCs w:val="28"/>
          <w:rtl w:val="true"/>
          <w:lang w:bidi="fa-IR"/>
        </w:rPr>
        <w:t>.</w:t>
      </w:r>
    </w:p>
    <w:p>
      <w:pPr>
        <w:pStyle w:val="Heading3"/>
        <w:numPr>
          <w:ilvl w:val="2"/>
          <w:numId w:val="1"/>
        </w:numPr>
        <w:rPr/>
      </w:pPr>
      <w:bookmarkStart w:id="497" w:name="__RefHeading___Toc7279803_3381743652"/>
      <w:bookmarkStart w:id="498" w:name="_Toc215"/>
      <w:bookmarkEnd w:id="497"/>
      <w:r>
        <w:rPr>
          <w:rtl w:val="true"/>
        </w:rPr>
        <w:t>*</w:t>
      </w:r>
      <w:r>
        <w:rPr>
          <w:rtl w:val="true"/>
        </w:rPr>
        <w:t>نبذة فی الرجال و الدرایة</w:t>
      </w:r>
      <w:bookmarkEnd w:id="498"/>
    </w:p>
    <w:p>
      <w:pPr>
        <w:pStyle w:val="BookText"/>
        <w:rPr/>
      </w:pPr>
      <w:r>
        <w:rPr>
          <w:rFonts w:ascii="IRNazanin" w:hAnsi="IRNazanin" w:eastAsia="IRNazanin"/>
          <w:color w:val="111111"/>
          <w:sz w:val="28"/>
          <w:sz w:val="28"/>
          <w:szCs w:val="28"/>
          <w:rtl w:val="true"/>
          <w:lang w:bidi="fa-IR"/>
        </w:rPr>
        <w:t xml:space="preserve">نبذة موجزة فی الرجال و الدرایة مدرجة فی المخطوطة رقم </w:t>
      </w:r>
      <w:r>
        <w:rPr>
          <w:rFonts w:eastAsia="IRNazanin" w:cs="IRNazanin"/>
          <w:color w:val="111111"/>
          <w:sz w:val="28"/>
          <w:szCs w:val="28"/>
          <w:lang w:bidi="fa-IR"/>
        </w:rPr>
        <w:t>2387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ملک</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کتابخانه ملک </w:t>
      </w:r>
      <w:r>
        <w:rPr>
          <w:rFonts w:eastAsia="IRNazanin" w:cs="IRNazanin"/>
          <w:color w:val="111111"/>
          <w:sz w:val="28"/>
          <w:szCs w:val="28"/>
          <w:lang w:bidi="fa-IR"/>
        </w:rPr>
        <w:t>6:1</w:t>
      </w:r>
      <w:r>
        <w:rPr>
          <w:rFonts w:eastAsia="IRNazanin" w:cs="IRNazanin"/>
          <w:color w:val="111111"/>
          <w:sz w:val="28"/>
          <w:szCs w:val="28"/>
          <w:rtl w:val="true"/>
          <w:lang w:bidi="fa-IR"/>
        </w:rPr>
        <w:t>.</w:t>
      </w:r>
      <w:bookmarkStart w:id="499" w:name="pg14352_132571"/>
    </w:p>
    <w:p>
      <w:pPr>
        <w:pStyle w:val="Heading3"/>
        <w:numPr>
          <w:ilvl w:val="2"/>
          <w:numId w:val="1"/>
        </w:numPr>
        <w:rPr/>
      </w:pPr>
      <w:bookmarkStart w:id="500" w:name="__RefHeading___Toc7279805_3381743652"/>
      <w:bookmarkStart w:id="501" w:name="_Toc216"/>
      <w:bookmarkEnd w:id="499"/>
      <w:bookmarkEnd w:id="500"/>
      <w:r>
        <w:rPr>
          <w:rtl w:val="true"/>
        </w:rPr>
        <w:t>*</w:t>
      </w:r>
      <w:r>
        <w:rPr>
          <w:rtl w:val="true"/>
        </w:rPr>
        <w:t>نتائج مقباس الهدایة</w:t>
      </w:r>
      <w:bookmarkEnd w:id="501"/>
    </w:p>
    <w:p>
      <w:pPr>
        <w:pStyle w:val="BookText"/>
        <w:rPr/>
      </w:pPr>
      <w:r>
        <w:rPr>
          <w:rFonts w:ascii="IRNazanin" w:hAnsi="IRNazanin" w:eastAsia="IRNazanin"/>
          <w:color w:val="111111"/>
          <w:sz w:val="28"/>
          <w:sz w:val="28"/>
          <w:szCs w:val="28"/>
          <w:rtl w:val="true"/>
          <w:lang w:bidi="fa-IR"/>
        </w:rPr>
        <w:t>محمّد رضا 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الکتاب عبارة عن معجم للمصطلحات المستخدمة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من قبل مؤسّسة آل البیت علیهم السّلام لإحیاء التراث کمجلّد سابع للطبعة المحقّقة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w:t>
      </w:r>
      <w:r>
        <w:rPr>
          <w:rFonts w:eastAsia="IRNazanin" w:cs="IRNazanin"/>
          <w:color w:val="111111"/>
          <w:sz w:val="28"/>
          <w:szCs w:val="28"/>
          <w:rtl w:val="true"/>
          <w:lang w:bidi="fa-IR"/>
        </w:rPr>
        <w:t>».</w:t>
      </w:r>
    </w:p>
    <w:p>
      <w:pPr>
        <w:pStyle w:val="Heading3"/>
        <w:numPr>
          <w:ilvl w:val="2"/>
          <w:numId w:val="1"/>
        </w:numPr>
        <w:rPr/>
      </w:pPr>
      <w:bookmarkStart w:id="502" w:name="__RefHeading___Toc7279807_3381743652"/>
      <w:bookmarkStart w:id="503" w:name="_Toc217"/>
      <w:bookmarkEnd w:id="502"/>
      <w:r>
        <w:rPr>
          <w:rtl w:val="true"/>
        </w:rPr>
        <w:t>*</w:t>
      </w:r>
      <w:r>
        <w:rPr>
          <w:rtl w:val="true"/>
        </w:rPr>
        <w:t>نقد الحدیث فی علم الروایة و علم الدرایة</w:t>
      </w:r>
      <w:bookmarkEnd w:id="503"/>
    </w:p>
    <w:p>
      <w:pPr>
        <w:pStyle w:val="BookText"/>
        <w:rPr/>
      </w:pPr>
      <w:r>
        <w:rPr>
          <w:rFonts w:ascii="IRNazanin" w:hAnsi="IRNazanin" w:eastAsia="IRNazanin"/>
          <w:color w:val="111111"/>
          <w:sz w:val="28"/>
          <w:sz w:val="28"/>
          <w:szCs w:val="28"/>
          <w:rtl w:val="true"/>
          <w:lang w:bidi="fa-IR"/>
        </w:rPr>
        <w:t>الدکتور حسین الحاج حسن</w:t>
      </w:r>
    </w:p>
    <w:p>
      <w:pPr>
        <w:pStyle w:val="BookText"/>
        <w:rPr/>
      </w:pPr>
      <w:r>
        <w:rPr>
          <w:rFonts w:ascii="IRNazanin" w:hAnsi="IRNazanin" w:eastAsia="IRNazanin"/>
          <w:color w:val="111111"/>
          <w:sz w:val="28"/>
          <w:sz w:val="28"/>
          <w:szCs w:val="28"/>
          <w:rtl w:val="true"/>
          <w:lang w:bidi="fa-IR"/>
        </w:rPr>
        <w:t>کتاب مبسوط فی علم الدرایة یشتمل علی مقدّمة و ستّة أبواب و 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یتضمّن کلّ باب عدّة فصول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فی بعض أبوابه بحوث لا علاقة لها بعلم الدرایة،و قلّما اعتمد مؤلّفه علی المصادر الشیعیة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هذا الکتاب عام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مجلّدین من قبل مؤسّسة الوفاء ببیروت</w:t>
      </w:r>
      <w:r>
        <w:rPr>
          <w:rFonts w:eastAsia="IRNazanin" w:cs="IRNazanin"/>
          <w:color w:val="111111"/>
          <w:sz w:val="28"/>
          <w:szCs w:val="28"/>
          <w:rtl w:val="true"/>
          <w:lang w:bidi="fa-IR"/>
        </w:rPr>
        <w:t>.</w:t>
      </w:r>
    </w:p>
    <w:p>
      <w:pPr>
        <w:pStyle w:val="Heading3"/>
        <w:numPr>
          <w:ilvl w:val="2"/>
          <w:numId w:val="1"/>
        </w:numPr>
        <w:rPr/>
      </w:pPr>
      <w:bookmarkStart w:id="504" w:name="__RefHeading___Toc7279809_3381743652"/>
      <w:bookmarkStart w:id="505" w:name="_Toc218"/>
      <w:bookmarkEnd w:id="504"/>
      <w:r>
        <w:rPr>
          <w:rtl w:val="true"/>
        </w:rPr>
        <w:t>*</w:t>
      </w:r>
      <w:r>
        <w:rPr>
          <w:rtl w:val="true"/>
        </w:rPr>
        <w:t>نقد و بررسی روشهای تشخیص حدیث موضوع</w:t>
      </w:r>
      <w:r>
        <w:rPr>
          <w:rtl w:val="true"/>
        </w:rPr>
        <w:t>(</w:t>
      </w:r>
      <w:r>
        <w:rPr>
          <w:rtl w:val="true"/>
        </w:rPr>
        <w:t>أسالیب تشخیص الحدیث</w:t>
      </w:r>
      <w:bookmarkEnd w:id="505"/>
    </w:p>
    <w:p>
      <w:pPr>
        <w:pStyle w:val="BookText"/>
        <w:rPr/>
      </w:pPr>
      <w:r>
        <w:rPr>
          <w:rFonts w:ascii="Amiri" w:hAnsi="Amiri" w:eastAsia="Amiri" w:cs="Amiri"/>
          <w:color w:val="111111"/>
          <w:sz w:val="28"/>
          <w:sz w:val="28"/>
          <w:szCs w:val="28"/>
          <w:rtl w:val="true"/>
          <w:lang w:bidi="ar-SA"/>
        </w:rPr>
        <w:t>الموضوع نقدا و دراسة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رسالة دکتوراه للمؤلّف،تقع فی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صفحة،و تتضمّن دراسة حول الأحادیث الکاذبة و الموضوعة،مع دراسة مقارنة للآراء و الطرق التی یتّبعها المؤلّفون فی تشخیص الحدیث الموضوع مع بحث فی معیاریة العقل فی ضوء الشکل العام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الوجیزة 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المقال،عبد الرحیم الأصفهانی</w:t>
      </w:r>
      <w:r>
        <w:rPr>
          <w:rFonts w:eastAsia="IRNazanin" w:cs="IRNazanin"/>
          <w:color w:val="111111"/>
          <w:sz w:val="28"/>
          <w:szCs w:val="28"/>
          <w:rtl w:val="true"/>
          <w:lang w:bidi="fa-IR"/>
        </w:rPr>
        <w:t>.</w:t>
      </w:r>
    </w:p>
    <w:p>
      <w:pPr>
        <w:pStyle w:val="Heading3"/>
        <w:numPr>
          <w:ilvl w:val="2"/>
          <w:numId w:val="1"/>
        </w:numPr>
        <w:rPr/>
      </w:pPr>
      <w:bookmarkStart w:id="506" w:name="__RefHeading___Toc7279811_3381743652"/>
      <w:bookmarkStart w:id="507" w:name="_Toc219"/>
      <w:bookmarkEnd w:id="506"/>
      <w:r>
        <w:rPr>
          <w:rtl w:val="true"/>
        </w:rPr>
        <w:t>*</w:t>
      </w:r>
      <w:r>
        <w:rPr>
          <w:rtl w:val="true"/>
        </w:rPr>
        <w:t>نهایة الدرایة فی شرح الوجیزة</w:t>
      </w:r>
      <w:bookmarkEnd w:id="507"/>
    </w:p>
    <w:p>
      <w:pPr>
        <w:pStyle w:val="BookText"/>
        <w:rPr/>
      </w:pPr>
      <w:r>
        <w:rPr>
          <w:rFonts w:ascii="IRNazanin" w:hAnsi="IRNazanin" w:eastAsia="IRNazanin"/>
          <w:color w:val="111111"/>
          <w:sz w:val="28"/>
          <w:sz w:val="28"/>
          <w:szCs w:val="28"/>
          <w:rtl w:val="true"/>
          <w:lang w:bidi="fa-IR"/>
        </w:rPr>
        <w:t>السیّد حسن بن هادی الصدر الکاظمی</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أوسع شروح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من تألیفه فی عام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عبارة عن شرح مزجیّ،و طبع ثلاث مرّات حتّی الآن</w:t>
      </w:r>
      <w:r>
        <w:rPr>
          <w:rFonts w:eastAsia="IRNazanin" w:cs="IRNazanin"/>
          <w:color w:val="111111"/>
          <w:sz w:val="28"/>
          <w:szCs w:val="28"/>
          <w:rtl w:val="true"/>
          <w:lang w:bidi="fa-IR"/>
        </w:rPr>
        <w:t>.</w:t>
      </w:r>
      <w:bookmarkStart w:id="508" w:name="pg14352_132572"/>
    </w:p>
    <w:p>
      <w:pPr>
        <w:pStyle w:val="BookText"/>
        <w:rPr/>
      </w:pPr>
      <w:bookmarkEnd w:id="508"/>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الهند،لکهنو،</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ه،طبعة حجریة؛و بیروت،صیدا،</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صفحة؛و قم،منشورات مشعر،</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صفحة،تحقیق ماجد الغرباوی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24:400</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؛فهرست کتب چاپی عربی،مشار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973</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9" w:name="__RefHeading___Toc7279813_3381743652"/>
      <w:bookmarkStart w:id="510" w:name="_Toc220"/>
      <w:bookmarkEnd w:id="509"/>
      <w:r>
        <w:rPr>
          <w:rtl w:val="true"/>
        </w:rPr>
        <w:t>*</w:t>
      </w:r>
      <w:r>
        <w:rPr>
          <w:rtl w:val="true"/>
        </w:rPr>
        <w:t>نهایة الدرایة فی شرح الوجیزة</w:t>
      </w:r>
      <w:bookmarkEnd w:id="510"/>
    </w:p>
    <w:p>
      <w:pPr>
        <w:pStyle w:val="BookText"/>
        <w:rPr/>
      </w:pPr>
      <w:r>
        <w:rPr>
          <w:rFonts w:ascii="IRNazanin" w:hAnsi="IRNazanin" w:eastAsia="IRNazanin"/>
          <w:color w:val="111111"/>
          <w:sz w:val="28"/>
          <w:sz w:val="28"/>
          <w:szCs w:val="28"/>
          <w:rtl w:val="true"/>
          <w:lang w:bidi="fa-IR"/>
        </w:rPr>
        <w:t>محمّد بن عنایت أحمد الکشمیری</w:t>
      </w:r>
      <w:r>
        <w:rPr>
          <w:rFonts w:eastAsia="IRNazanin" w:cs="IRNazanin"/>
          <w:color w:val="111111"/>
          <w:sz w:val="28"/>
          <w:szCs w:val="28"/>
          <w:rtl w:val="true"/>
          <w:lang w:bidi="fa-IR"/>
        </w:rPr>
        <w:t>(</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 فی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24:399</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Heading3"/>
        <w:numPr>
          <w:ilvl w:val="2"/>
          <w:numId w:val="1"/>
        </w:numPr>
        <w:rPr/>
      </w:pPr>
      <w:bookmarkStart w:id="511" w:name="__RefHeading___Toc7279815_3381743652"/>
      <w:bookmarkStart w:id="512" w:name="_Toc221"/>
      <w:bookmarkEnd w:id="511"/>
      <w:r>
        <w:rPr>
          <w:rtl w:val="true"/>
        </w:rPr>
        <w:t>*</w:t>
      </w:r>
      <w:r>
        <w:rPr>
          <w:rtl w:val="true"/>
        </w:rPr>
        <w:t>نهایة الرجال</w:t>
      </w:r>
      <w:bookmarkEnd w:id="512"/>
    </w:p>
    <w:p>
      <w:pPr>
        <w:pStyle w:val="BookText"/>
        <w:rPr/>
      </w:pPr>
      <w:r>
        <w:rPr>
          <w:rFonts w:ascii="IRNazanin" w:hAnsi="IRNazanin" w:eastAsia="IRNazanin"/>
          <w:color w:val="111111"/>
          <w:sz w:val="28"/>
          <w:sz w:val="28"/>
          <w:szCs w:val="28"/>
          <w:rtl w:val="true"/>
          <w:lang w:bidi="fa-IR"/>
        </w:rPr>
        <w:t>السیّد راحت حسین الرضوی الهندی</w:t>
      </w:r>
      <w:r>
        <w:rPr>
          <w:rFonts w:eastAsia="IRNazanin" w:cs="IRNazanin"/>
          <w:color w:val="111111"/>
          <w:sz w:val="28"/>
          <w:szCs w:val="28"/>
          <w:rtl w:val="true"/>
          <w:lang w:bidi="fa-IR"/>
        </w:rPr>
        <w:t>(</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مبسوط فی علم الرجال مقدّمته ذات موضوع تفصیلی فی علم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گنجینه شهاب،العدد الأوّل</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513" w:name="__RefHeading___Toc7279817_3381743652"/>
      <w:bookmarkStart w:id="514" w:name="_Toc222"/>
      <w:bookmarkEnd w:id="513"/>
      <w:r>
        <w:rPr>
          <w:rtl w:val="true"/>
        </w:rPr>
        <w:t>*</w:t>
      </w:r>
      <w:r>
        <w:rPr>
          <w:rtl w:val="true"/>
        </w:rPr>
        <w:t>النهایة فی علم الدرایة</w:t>
      </w:r>
      <w:bookmarkEnd w:id="514"/>
    </w:p>
    <w:p>
      <w:pPr>
        <w:pStyle w:val="BookText"/>
        <w:rPr/>
      </w:pPr>
      <w:r>
        <w:rPr>
          <w:rFonts w:ascii="IRNazanin" w:hAnsi="IRNazanin" w:eastAsia="IRNazanin"/>
          <w:color w:val="111111"/>
          <w:sz w:val="28"/>
          <w:sz w:val="28"/>
          <w:szCs w:val="28"/>
          <w:rtl w:val="true"/>
          <w:lang w:bidi="fa-IR"/>
        </w:rPr>
        <w:t>محمّد باقر بن مرتضی بن أحمد الطباطبائی الیزدی</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مبسوطة فی علم الدرایة تشمل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سطر،و هی عبارة عن شرح لمنظومة کتبها المؤلّف فی الدرایة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 الیزدی هذه الرسالة فی آخر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لوائح اللوحین فی أسرار شهادة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4:405</w:t>
      </w:r>
      <w:r>
        <w:rPr>
          <w:rFonts w:eastAsia="IRNazanin" w:cs="IRNazanin"/>
          <w:color w:val="111111"/>
          <w:sz w:val="28"/>
          <w:szCs w:val="28"/>
          <w:rtl w:val="true"/>
          <w:lang w:bidi="fa-IR"/>
        </w:rPr>
        <w:t>.</w:t>
      </w:r>
    </w:p>
    <w:p>
      <w:pPr>
        <w:pStyle w:val="Heading3"/>
        <w:numPr>
          <w:ilvl w:val="2"/>
          <w:numId w:val="1"/>
        </w:numPr>
        <w:rPr/>
      </w:pPr>
      <w:bookmarkStart w:id="515" w:name="__RefHeading___Toc7279819_3381743652"/>
      <w:bookmarkStart w:id="516" w:name="_Toc223"/>
      <w:bookmarkEnd w:id="515"/>
      <w:r>
        <w:rPr>
          <w:rtl w:val="true"/>
        </w:rPr>
        <w:t>*</w:t>
      </w:r>
      <w:r>
        <w:rPr>
          <w:rtl w:val="true"/>
        </w:rPr>
        <w:t>وثوق صدوری و وثوق سندی</w:t>
      </w:r>
      <w:bookmarkEnd w:id="516"/>
    </w:p>
    <w:p>
      <w:pPr>
        <w:pStyle w:val="BookText"/>
        <w:rPr/>
      </w:pPr>
      <w:r>
        <w:rPr>
          <w:rFonts w:ascii="IRNazanin" w:hAnsi="IRNazanin" w:eastAsia="IRNazanin"/>
          <w:color w:val="111111"/>
          <w:sz w:val="28"/>
          <w:sz w:val="28"/>
          <w:szCs w:val="28"/>
          <w:rtl w:val="true"/>
          <w:lang w:bidi="fa-IR"/>
        </w:rPr>
        <w:t>محمّد حسن الربّانی البیرجندی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مقالة مکتوبة باللغة الفارسیة نشرت فی العدد المزدوج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الصفحات </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مقالة تحقیقیّة تتألّف من أربعة أقسام تبحث مسائل</w:t>
      </w:r>
      <w:bookmarkStart w:id="517" w:name="pg14352_132573"/>
    </w:p>
    <w:p>
      <w:pPr>
        <w:pStyle w:val="BookText"/>
        <w:rPr/>
      </w:pPr>
      <w:bookmarkEnd w:id="517"/>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الوثوق الصدوری،و الوثوق السندی،و القرائن التی تضفی اعتبارا علی الحدیث،و آراء الشهید الثانی و آقا جمال الخونساری فی هذا المجال،إضافة الی موضوعات شتّی مثل مقبولة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وجیزة المقال فی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الکاظمیة،محمّد باقر القائنی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الإیجاز،محمّد جعفر الأسترآبادی</w:t>
      </w:r>
      <w:r>
        <w:rPr>
          <w:rFonts w:eastAsia="IRNazanin" w:cs="IRNazanin"/>
          <w:color w:val="111111"/>
          <w:sz w:val="28"/>
          <w:szCs w:val="28"/>
          <w:rtl w:val="true"/>
          <w:lang w:bidi="fa-IR"/>
        </w:rPr>
        <w:t>.</w:t>
      </w:r>
    </w:p>
    <w:p>
      <w:pPr>
        <w:pStyle w:val="Heading3"/>
        <w:numPr>
          <w:ilvl w:val="2"/>
          <w:numId w:val="1"/>
        </w:numPr>
        <w:rPr/>
      </w:pPr>
      <w:bookmarkStart w:id="518" w:name="__RefHeading___Toc7279821_3381743652"/>
      <w:bookmarkStart w:id="519" w:name="_Toc224"/>
      <w:bookmarkEnd w:id="518"/>
      <w:r>
        <w:rPr>
          <w:rtl w:val="true"/>
        </w:rPr>
        <w:t>*</w:t>
      </w:r>
      <w:r>
        <w:rPr>
          <w:rtl w:val="true"/>
        </w:rPr>
        <w:t>الوجیزة</w:t>
      </w:r>
      <w:r>
        <w:rPr>
          <w:rtl w:val="true"/>
        </w:rPr>
        <w:t>(-</w:t>
      </w:r>
      <w:r>
        <w:rPr>
          <w:rtl w:val="true"/>
        </w:rPr>
        <w:t>أرجوزة فی الدرایة</w:t>
      </w:r>
      <w:r>
        <w:rPr>
          <w:rtl w:val="true"/>
        </w:rPr>
        <w:t>)</w:t>
      </w:r>
      <w:bookmarkEnd w:id="519"/>
    </w:p>
    <w:p>
      <w:pPr>
        <w:pStyle w:val="BookText"/>
        <w:rPr/>
      </w:pPr>
      <w:r>
        <w:rPr>
          <w:rFonts w:ascii="IRNazanin" w:hAnsi="IRNazanin" w:eastAsia="IRNazanin"/>
          <w:color w:val="111111"/>
          <w:sz w:val="28"/>
          <w:sz w:val="28"/>
          <w:szCs w:val="28"/>
          <w:rtl w:val="true"/>
          <w:lang w:bidi="fa-IR"/>
        </w:rPr>
        <w:t>المولی محمّد حسن بن محمّد حسین النیستانکی النائینی</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تتألّف 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ذکرها المؤلّف فی نهایة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گوهر شب چراغ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18:249</w:t>
      </w:r>
      <w:r>
        <w:rPr>
          <w:rFonts w:eastAsia="IRNazanin" w:cs="IRNazanin"/>
          <w:color w:val="111111"/>
          <w:sz w:val="28"/>
          <w:szCs w:val="28"/>
          <w:rtl w:val="true"/>
          <w:lang w:bidi="fa-IR"/>
        </w:rPr>
        <w:t>.</w:t>
      </w:r>
    </w:p>
    <w:p>
      <w:pPr>
        <w:pStyle w:val="Heading3"/>
        <w:numPr>
          <w:ilvl w:val="2"/>
          <w:numId w:val="1"/>
        </w:numPr>
        <w:rPr/>
      </w:pPr>
      <w:bookmarkStart w:id="520" w:name="__RefHeading___Toc7279823_3381743652"/>
      <w:bookmarkStart w:id="521" w:name="_Toc225"/>
      <w:bookmarkEnd w:id="520"/>
      <w:r>
        <w:rPr>
          <w:rtl w:val="true"/>
        </w:rPr>
        <w:t>*</w:t>
      </w:r>
      <w:r>
        <w:rPr>
          <w:rtl w:val="true"/>
        </w:rPr>
        <w:t>وجیزة فی الدرایة</w:t>
      </w:r>
      <w:bookmarkEnd w:id="521"/>
    </w:p>
    <w:p>
      <w:pPr>
        <w:pStyle w:val="BookText"/>
        <w:rPr/>
      </w:pPr>
      <w:r>
        <w:rPr>
          <w:rFonts w:ascii="IRNazanin" w:hAnsi="IRNazanin" w:eastAsia="IRNazanin"/>
          <w:color w:val="111111"/>
          <w:sz w:val="28"/>
          <w:sz w:val="28"/>
          <w:szCs w:val="28"/>
          <w:rtl w:val="true"/>
          <w:lang w:bidi="fa-IR"/>
        </w:rPr>
        <w:t>أبو الحسن بن حسین الیزدی</w:t>
      </w:r>
      <w:r>
        <w:rPr>
          <w:rFonts w:eastAsia="IRNazanin" w:cs="IRNazanin"/>
          <w:color w:val="111111"/>
          <w:sz w:val="28"/>
          <w:szCs w:val="28"/>
          <w:rtl w:val="true"/>
          <w:lang w:bidi="fa-IR"/>
        </w:rPr>
        <w:t>(</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الدرایة ذات مقدّمة و ستّ مقالات و خاتمة،تحتوی علی إحدی عشرة فائدة،یعود تأریخ تألیفها إلی عام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وجدت ثلاث نسخ من هذه الرسالة فی مکتبة کاشف الغطاء،و مکتبة فرج اللّه و مکتبة السماوی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جعلنا من أهل الدرایة،و میّز لنا الصحیح و السقیم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؛معجم المؤلفین </w:t>
      </w:r>
      <w:r>
        <w:rPr>
          <w:rFonts w:eastAsia="IRNazanin" w:cs="IRNazanin"/>
          <w:color w:val="111111"/>
          <w:sz w:val="28"/>
          <w:szCs w:val="28"/>
          <w:lang w:bidi="fa-IR"/>
        </w:rPr>
        <w:t>3:218</w:t>
      </w:r>
      <w:r>
        <w:rPr>
          <w:rFonts w:ascii="IRNazanin" w:hAnsi="IRNazanin" w:eastAsia="IRNazanin"/>
          <w:color w:val="111111"/>
          <w:sz w:val="28"/>
          <w:sz w:val="28"/>
          <w:szCs w:val="28"/>
          <w:rtl w:val="true"/>
          <w:lang w:bidi="fa-IR"/>
        </w:rPr>
        <w:t xml:space="preserve">؛ الکرام البررة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Heading3"/>
        <w:numPr>
          <w:ilvl w:val="2"/>
          <w:numId w:val="1"/>
        </w:numPr>
        <w:rPr/>
      </w:pPr>
      <w:bookmarkStart w:id="522" w:name="__RefHeading___Toc7279825_3381743652"/>
      <w:bookmarkStart w:id="523" w:name="_Toc226"/>
      <w:bookmarkEnd w:id="522"/>
      <w:r>
        <w:rPr>
          <w:rtl w:val="true"/>
        </w:rPr>
        <w:t>*</w:t>
      </w:r>
      <w:r>
        <w:rPr>
          <w:rtl w:val="true"/>
        </w:rPr>
        <w:t>الوجیزة فی الدرایة</w:t>
      </w:r>
      <w:bookmarkEnd w:id="523"/>
    </w:p>
    <w:p>
      <w:pPr>
        <w:pStyle w:val="BookText"/>
        <w:rPr/>
      </w:pPr>
      <w:r>
        <w:rPr>
          <w:rFonts w:ascii="IRNazanin" w:hAnsi="IRNazanin" w:eastAsia="IRNazanin"/>
          <w:color w:val="111111"/>
          <w:sz w:val="28"/>
          <w:sz w:val="28"/>
          <w:szCs w:val="28"/>
          <w:rtl w:val="true"/>
          <w:lang w:bidi="fa-IR"/>
        </w:rPr>
        <w:t>بهاء الدین محمّد بن حسین العاملی،الشیخ البهائی</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رسالة موجزة ذات مطالب مهمّة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رغم إیجازها فهی تتّسم بأهمّیة فائقة،و حظیت باهتمام الباحثین فی هذا العلم،و دوّنت لها شروح و ترجمات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أنّها لیست أوّل رسالة فی علم الدرایة إلاّ أنّها اتّصفت بمیزة خاصّة بین مؤلّفات الدرایة عند الشیعة؛بسبب ما تضمّنته من آراء جدیدة مبیّنة بجمل مختصرة</w:t>
      </w:r>
    </w:p>
    <w:p>
      <w:pPr>
        <w:pStyle w:val="BookText"/>
        <w:rPr/>
      </w:pPr>
      <w:r>
        <w:rPr>
          <w:rFonts w:ascii="IRNazanin" w:hAnsi="IRNazanin" w:eastAsia="IRNazanin"/>
          <w:color w:val="111111"/>
          <w:sz w:val="28"/>
          <w:sz w:val="28"/>
          <w:szCs w:val="28"/>
          <w:rtl w:val="true"/>
          <w:lang w:bidi="fa-IR"/>
        </w:rPr>
        <w:t>و بلیغة،و أسلوب رصین،و تقسیم جدید للحدیث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ضبطت حتّی الآن أکثر من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من هذه الرسالة فی المکتبات الإیرانیة، منها النسخة المرقّمة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الوزیری فی یزد،و هی مکتوبة فی عام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النسخة الموجودة فی مکتبة کلّیة الطبّ فی شیراز،و هی مکتوبة بخطّ محمّد شریف الیزدی فی عام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النسخة المرقّمة </w:t>
      </w:r>
      <w:r>
        <w:rPr>
          <w:rFonts w:eastAsia="IRNazanin" w:cs="IRNazanin"/>
          <w:color w:val="111111"/>
          <w:sz w:val="28"/>
          <w:szCs w:val="28"/>
          <w:lang w:bidi="fa-IR"/>
        </w:rPr>
        <w:t>4316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جامعة طهران،و هی مکتوبة بخطّ محمّد بن علی التبنینی فی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کذلک النسخة المرقّمة </w:t>
      </w:r>
      <w:r>
        <w:rPr>
          <w:rFonts w:eastAsia="IRNazanin" w:cs="IRNazanin"/>
          <w:color w:val="111111"/>
          <w:sz w:val="28"/>
          <w:szCs w:val="28"/>
          <w:lang w:bidi="fa-IR"/>
        </w:rPr>
        <w:t>7097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الروضة الرضویة المقدّسة،و التی یعود تأریخ کتابتها إلی عام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،و هی مکتوبة بخطّ علی بن أحمد النباطی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طبعت هذه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 عشرة مرّة،یعود تأریخ أقدمها إلی عام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أحدثها إلی عام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منشورة فی مجلّة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محقّقة علی ید ماجد الغرباوی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ستطبع مرّة أخری أیضا ضمن 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الشیخ عبد الرحیم الأصفهانی</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الرسالة شعرا و سمّاها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صدرت طبعتها الحجریة عام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ستصدر مرّة أخری محقّقة و منقّحة ضمن 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ترجمت هذه الرسالة إلی الفارسیة و طبعت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مترجمها هو السیّد مهدی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ترجمت أیضا إلی الأوردیة من قبل السیّد مرتضی صدر الأفاضل الهندی عام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کتبت شروح متعدّدة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عدد قلیل منها،و من جملتها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الشرح المبسوط و القیّم للمرحوم السیّد حسن الصدر</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طبع عدّة مرّات؛و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العزیزة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للمیرزا محمّد علی الحسینی الشهرستانی</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صفائح الإبریز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لأمجد حسین الإله آبادی؛و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العزیزة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علی محمّد النقوی النصیر آبادی</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کتب ثلاثة شروح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منها الشرح المذکور فقط فی الهند،و سیصدر أیضا فی سلسلة</w:t>
      </w:r>
      <w:bookmarkStart w:id="524" w:name="pg14352_132575"/>
    </w:p>
    <w:p>
      <w:pPr>
        <w:pStyle w:val="Heading3"/>
        <w:numPr>
          <w:ilvl w:val="2"/>
          <w:numId w:val="1"/>
        </w:numPr>
        <w:rPr/>
      </w:pPr>
      <w:bookmarkStart w:id="525" w:name="__RefHeading___Toc7279827_3381743652"/>
      <w:bookmarkStart w:id="526" w:name="_Toc227"/>
      <w:bookmarkEnd w:id="524"/>
      <w:bookmarkEnd w:id="525"/>
      <w:r>
        <w:rPr>
          <w:rtl w:val="true"/>
        </w:rPr>
        <w:t>«</w:t>
      </w:r>
      <w:r>
        <w:rPr>
          <w:rtl w:val="true"/>
        </w:rPr>
        <w:t>درایة الحدیث</w:t>
      </w:r>
      <w:r>
        <w:rPr>
          <w:rtl w:val="true"/>
        </w:rPr>
        <w:t>».</w:t>
      </w:r>
      <w:bookmarkEnd w:id="526"/>
    </w:p>
    <w:p>
      <w:pPr>
        <w:pStyle w:val="BookText"/>
        <w:rPr/>
      </w:pPr>
      <w:r>
        <w:rPr>
          <w:rFonts w:ascii="IRNazanin" w:hAnsi="IRNazanin" w:eastAsia="IRNazanin"/>
          <w:color w:val="111111"/>
          <w:sz w:val="28"/>
          <w:sz w:val="28"/>
          <w:szCs w:val="28"/>
          <w:rtl w:val="true"/>
          <w:lang w:bidi="fa-IR"/>
        </w:rPr>
        <w:t>و من الشروح التی طبعت و برفقتها 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کتبها السیّد أبو الحسن مولانا التبریزی،و تعلیقات للسیّد علاء الدین الموسوی،و شرح بالفارسیة کتبه السیّد مهدی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25:51</w:t>
      </w:r>
      <w:r>
        <w:rPr>
          <w:rFonts w:ascii="IRNazanin" w:hAnsi="IRNazanin" w:eastAsia="IRNazanin"/>
          <w:color w:val="111111"/>
          <w:sz w:val="28"/>
          <w:sz w:val="28"/>
          <w:szCs w:val="28"/>
          <w:rtl w:val="true"/>
          <w:lang w:bidi="fa-IR"/>
        </w:rPr>
        <w:t>؛فهرست کتب چاپی عربی،مشار</w:t>
      </w:r>
      <w:r>
        <w:rPr>
          <w:rFonts w:eastAsia="IRNazanin" w:cs="IRNazanin"/>
          <w:color w:val="111111"/>
          <w:sz w:val="28"/>
          <w:szCs w:val="28"/>
          <w:rtl w:val="true"/>
          <w:lang w:bidi="fa-IR"/>
        </w:rPr>
        <w:t>:</w:t>
      </w:r>
      <w:r>
        <w:rPr>
          <w:rFonts w:eastAsia="IRNazanin" w:cs="IRNazanin"/>
          <w:color w:val="111111"/>
          <w:sz w:val="28"/>
          <w:szCs w:val="28"/>
          <w:lang w:bidi="fa-IR"/>
        </w:rPr>
        <w:t>985</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5:448</w:t>
      </w:r>
      <w:r>
        <w:rPr>
          <w:rFonts w:ascii="IRNazanin" w:hAnsi="IRNazanin" w:eastAsia="IRNazanin"/>
          <w:color w:val="111111"/>
          <w:sz w:val="28"/>
          <w:sz w:val="28"/>
          <w:szCs w:val="28"/>
          <w:rtl w:val="true"/>
          <w:lang w:bidi="fa-IR"/>
        </w:rPr>
        <w:t>؛فهرست الفبایی آستان قدس رضوی</w:t>
      </w:r>
      <w:r>
        <w:rPr>
          <w:rFonts w:eastAsia="IRNazanin" w:cs="IRNazanin"/>
          <w:color w:val="111111"/>
          <w:sz w:val="28"/>
          <w:szCs w:val="28"/>
          <w:rtl w:val="true"/>
          <w:lang w:bidi="fa-IR"/>
        </w:rPr>
        <w:t>:</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؛فهرست کتابخانه وزیری یزد </w:t>
      </w:r>
      <w:r>
        <w:rPr>
          <w:rFonts w:eastAsia="IRNazanin" w:cs="IRNazanin"/>
          <w:color w:val="111111"/>
          <w:sz w:val="28"/>
          <w:szCs w:val="28"/>
          <w:lang w:bidi="fa-IR"/>
        </w:rPr>
        <w:t>2:749</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lang w:bidi="fa-IR"/>
        </w:rPr>
        <w:t>13:3279</w:t>
      </w:r>
      <w:r>
        <w:rPr>
          <w:rFonts w:eastAsia="IRNazanin" w:cs="IRNazanin"/>
          <w:color w:val="111111"/>
          <w:sz w:val="28"/>
          <w:szCs w:val="28"/>
          <w:rtl w:val="true"/>
          <w:lang w:bidi="fa-IR"/>
        </w:rPr>
        <w:t>.</w:t>
      </w:r>
    </w:p>
    <w:p>
      <w:pPr>
        <w:pStyle w:val="Heading3"/>
        <w:numPr>
          <w:ilvl w:val="2"/>
          <w:numId w:val="1"/>
        </w:numPr>
        <w:rPr/>
      </w:pPr>
      <w:bookmarkStart w:id="527" w:name="__RefHeading___Toc7279829_3381743652"/>
      <w:bookmarkStart w:id="528" w:name="_Toc228"/>
      <w:bookmarkEnd w:id="527"/>
      <w:r>
        <w:rPr>
          <w:rtl w:val="true"/>
        </w:rPr>
        <w:t>*</w:t>
      </w:r>
      <w:r>
        <w:rPr>
          <w:rtl w:val="true"/>
        </w:rPr>
        <w:t>الوجیزة فی الدرایة</w:t>
      </w:r>
      <w:bookmarkEnd w:id="528"/>
    </w:p>
    <w:p>
      <w:pPr>
        <w:pStyle w:val="BookText"/>
        <w:rPr/>
      </w:pPr>
      <w:r>
        <w:rPr>
          <w:rFonts w:ascii="IRNazanin" w:hAnsi="IRNazanin" w:eastAsia="IRNazanin"/>
          <w:color w:val="111111"/>
          <w:sz w:val="28"/>
          <w:sz w:val="28"/>
          <w:szCs w:val="28"/>
          <w:rtl w:val="true"/>
          <w:lang w:bidi="fa-IR"/>
        </w:rPr>
        <w:t>الملاّ آقا أحمد بن مصطفی بن أحمد الخوئینی القزوینی</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أبسط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نسخة منها عند ولده المیرزا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للمؤلّف کتاب آخر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المراد فی تراجم الأوتاد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فی مکتبة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25:45</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؛التراث العربی </w:t>
      </w: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المراد فی تحقیق شبهات رجال الأسناد</w:t>
      </w:r>
      <w:r>
        <w:rPr>
          <w:rFonts w:eastAsia="IRNazanin" w:cs="IRNazanin"/>
          <w:color w:val="111111"/>
          <w:sz w:val="28"/>
          <w:szCs w:val="28"/>
          <w:rtl w:val="true"/>
          <w:lang w:bidi="fa-IR"/>
        </w:rPr>
        <w:t>».</w:t>
      </w:r>
    </w:p>
    <w:p>
      <w:pPr>
        <w:pStyle w:val="Heading3"/>
        <w:numPr>
          <w:ilvl w:val="2"/>
          <w:numId w:val="1"/>
        </w:numPr>
        <w:rPr/>
      </w:pPr>
      <w:bookmarkStart w:id="529" w:name="__RefHeading___Toc7279831_3381743652"/>
      <w:bookmarkStart w:id="530" w:name="_Toc229"/>
      <w:bookmarkEnd w:id="529"/>
      <w:r>
        <w:rPr>
          <w:rtl w:val="true"/>
        </w:rPr>
        <w:t>*</w:t>
      </w:r>
      <w:r>
        <w:rPr>
          <w:rtl w:val="true"/>
        </w:rPr>
        <w:t>الوجیزة فی الدرایة و الفوائد الرجالیة</w:t>
      </w:r>
      <w:bookmarkEnd w:id="530"/>
    </w:p>
    <w:p>
      <w:pPr>
        <w:pStyle w:val="BookText"/>
        <w:rPr/>
      </w:pPr>
      <w:r>
        <w:rPr>
          <w:rFonts w:ascii="IRNazanin" w:hAnsi="IRNazanin" w:eastAsia="IRNazanin"/>
          <w:color w:val="111111"/>
          <w:sz w:val="28"/>
          <w:sz w:val="28"/>
          <w:szCs w:val="28"/>
          <w:rtl w:val="true"/>
          <w:lang w:bidi="fa-IR"/>
        </w:rPr>
        <w:t>عبد الرزاق بن علی رضا الواعظ الأصفهانی الحائری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 من أحفاد الملاّ فتح اللّه الواعظ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هذه الرسالة فی موضوع علم الدرایة،و ألحق بآخرها فوائد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مستطرفات و فوائد متفرّقة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انتهی من تألیفها یوم الأربعاء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الرسالة المذکورة لا تتضمّن أبوابا و فصولا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النسخة التی بخطّ المؤلّف موجودة فی مکتبة مؤسّسة دار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توجد نسخة أخری منها فی مکتبة آیة اللّه 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 و حمدلة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وجیزة عزیزة فی مهمّات علم 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25:50</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شهاب</w:t>
      </w:r>
      <w:r>
        <w:rPr>
          <w:rFonts w:eastAsia="IRNazanin" w:cs="IRNazanin"/>
          <w:color w:val="111111"/>
          <w:sz w:val="28"/>
          <w:szCs w:val="28"/>
          <w:rtl w:val="true"/>
          <w:lang w:bidi="fa-IR"/>
        </w:rPr>
        <w:t>»</w:t>
      </w:r>
      <w:r>
        <w:rPr>
          <w:rFonts w:eastAsia="IRNazanin" w:cs="IRNazanin"/>
          <w:color w:val="111111"/>
          <w:sz w:val="28"/>
          <w:szCs w:val="28"/>
          <w:lang w:bidi="fa-IR"/>
        </w:rPr>
        <w:t>19:112</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الوجیزة فی علم 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المنظومة الوجیزة،حسین اللاجوردی الکاشانی</w:t>
      </w:r>
      <w:r>
        <w:rPr>
          <w:rFonts w:eastAsia="IRNazanin" w:cs="IRNazanin"/>
          <w:color w:val="111111"/>
          <w:sz w:val="28"/>
          <w:szCs w:val="28"/>
          <w:rtl w:val="true"/>
          <w:lang w:bidi="fa-IR"/>
        </w:rPr>
        <w:t>.</w:t>
      </w:r>
      <w:bookmarkStart w:id="531" w:name="pg14352_132576"/>
    </w:p>
    <w:p>
      <w:pPr>
        <w:pStyle w:val="Heading3"/>
        <w:numPr>
          <w:ilvl w:val="2"/>
          <w:numId w:val="1"/>
        </w:numPr>
        <w:rPr/>
      </w:pPr>
      <w:bookmarkStart w:id="532" w:name="__RefHeading___Toc7279833_3381743652"/>
      <w:bookmarkStart w:id="533" w:name="_Toc230"/>
      <w:bookmarkEnd w:id="531"/>
      <w:bookmarkEnd w:id="532"/>
      <w:r>
        <w:rPr>
          <w:rtl w:val="true"/>
        </w:rPr>
        <w:t>*</w:t>
      </w:r>
      <w:r>
        <w:rPr>
          <w:rtl w:val="true"/>
        </w:rPr>
        <w:t>الوجیزة فی خلاصة علم الدرایة</w:t>
      </w:r>
      <w:bookmarkEnd w:id="533"/>
    </w:p>
    <w:p>
      <w:pPr>
        <w:pStyle w:val="BookText"/>
        <w:rPr/>
      </w:pPr>
      <w:r>
        <w:rPr>
          <w:rFonts w:ascii="IRNazanin" w:hAnsi="IRNazanin" w:eastAsia="IRNazanin"/>
          <w:color w:val="111111"/>
          <w:sz w:val="28"/>
          <w:sz w:val="28"/>
          <w:szCs w:val="28"/>
          <w:rtl w:val="true"/>
          <w:lang w:bidi="fa-IR"/>
        </w:rPr>
        <w:t>حسین بن عبد الصمد العاملی</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الکتاب نسبه المرحوم خان بابا مشار فی فهرست الکتب العربیة المطبوعة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الشیخ حسین العاملی،و ذکر عدّة طبعات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النسبة خطأ؛لأنّ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مؤلّفات الشیخ البهائی،و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تألیف والد الشیخ البهائی،سماحة الشیخ حسین العاملی</w:t>
      </w:r>
      <w:r>
        <w:rPr>
          <w:rFonts w:eastAsia="IRNazanin" w:cs="IRNazanin"/>
          <w:color w:val="111111"/>
          <w:sz w:val="28"/>
          <w:szCs w:val="28"/>
          <w:rtl w:val="true"/>
          <w:lang w:bidi="fa-IR"/>
        </w:rPr>
        <w:t>.</w:t>
      </w:r>
    </w:p>
    <w:p>
      <w:pPr>
        <w:pStyle w:val="Heading3"/>
        <w:numPr>
          <w:ilvl w:val="2"/>
          <w:numId w:val="1"/>
        </w:numPr>
        <w:rPr/>
      </w:pPr>
      <w:bookmarkStart w:id="534" w:name="__RefHeading___Toc7279835_3381743652"/>
      <w:bookmarkStart w:id="535" w:name="_Toc231"/>
      <w:bookmarkEnd w:id="534"/>
      <w:r>
        <w:rPr>
          <w:rtl w:val="true"/>
        </w:rPr>
        <w:t>*</w:t>
      </w:r>
      <w:r>
        <w:rPr>
          <w:rtl w:val="true"/>
        </w:rPr>
        <w:t>وصول الأخیار إلی أصول الأخبار</w:t>
      </w:r>
      <w:bookmarkEnd w:id="535"/>
    </w:p>
    <w:p>
      <w:pPr>
        <w:pStyle w:val="BookText"/>
        <w:rPr/>
      </w:pPr>
      <w:r>
        <w:rPr>
          <w:rFonts w:ascii="IRNazanin" w:hAnsi="IRNazanin" w:eastAsia="IRNazanin"/>
          <w:color w:val="111111"/>
          <w:sz w:val="28"/>
          <w:sz w:val="28"/>
          <w:szCs w:val="28"/>
          <w:rtl w:val="true"/>
          <w:lang w:bidi="fa-IR"/>
        </w:rPr>
        <w:t>عزّ الدین بن عبد الصمد العاملی</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المؤلّف من تلامیذ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هذا الکتاب فی علم الدرایة علی أصول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أفرد قسما مهمّا من الکتاب لبحث وجوب اتّباع الأئمّة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الأفندی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مؤلّفاته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 إلی أصول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کتاب حسن طویل الذیل جدّا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 فی أوّله أدلّة الإمامة و أطال البحث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کثیر الفوائد و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ثانی مؤلّف فی علم الدرایة من طریقة أصحابنا،و قد سبقه أستاذه الشهید الثانی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ضبطت أکثر من عشر مخطوطات من هذا الکتاب،و أقدم النسخ الموجودة مکتوبة بخطّ شریف بن بهاء الدین علی الحسنی الرامدی فی شوال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تحمل الرقم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جامعة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تأتی بعدها النسخة رقم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آیة اللّه الگلپایگانی بخطّ محمّد علی الغروی،و تأریخ کتابتها عام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هذا الکتاب لأوّل مرّة و بخطّ أحمد التفرشی طبعة حجریّة فی عام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ثمّ صدر بعد ذلک فی عام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فی قم بطبعة منقّحة من قبل السیّد عبد اللطیف الکوهکمری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سینشر مرّة أخری ضمن سلسلة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و منقّحا علی ید الأستاذ السیّد محمّد رضا الحسینی الجلالی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25:101</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؛فهرست دانشگاه تهران </w:t>
      </w:r>
      <w:r>
        <w:rPr>
          <w:rFonts w:eastAsia="IRNazanin" w:cs="IRNazanin"/>
          <w:color w:val="111111"/>
          <w:sz w:val="28"/>
          <w:szCs w:val="28"/>
          <w:lang w:bidi="fa-IR"/>
        </w:rPr>
        <w:t>5:1750</w:t>
      </w:r>
      <w:r>
        <w:rPr>
          <w:rFonts w:ascii="IRNazanin" w:hAnsi="IRNazanin" w:eastAsia="IRNazanin"/>
          <w:color w:val="111111"/>
          <w:sz w:val="28"/>
          <w:sz w:val="28"/>
          <w:szCs w:val="28"/>
          <w:rtl w:val="true"/>
          <w:lang w:bidi="fa-IR"/>
        </w:rPr>
        <w:t xml:space="preserve">؛ ریاض العلماء </w:t>
      </w:r>
      <w:r>
        <w:rPr>
          <w:rFonts w:eastAsia="IRNazanin" w:cs="IRNazanin"/>
          <w:color w:val="111111"/>
          <w:sz w:val="28"/>
          <w:szCs w:val="28"/>
          <w:lang w:bidi="fa-IR"/>
        </w:rPr>
        <w:t>2:108</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bookmarkStart w:id="536" w:name="pg14352_132577"/>
    </w:p>
    <w:p>
      <w:pPr>
        <w:pStyle w:val="Heading3"/>
        <w:numPr>
          <w:ilvl w:val="2"/>
          <w:numId w:val="1"/>
        </w:numPr>
        <w:rPr/>
      </w:pPr>
      <w:bookmarkStart w:id="537" w:name="__RefHeading___Toc7279837_3381743652"/>
      <w:bookmarkStart w:id="538" w:name="_Toc232"/>
      <w:bookmarkEnd w:id="536"/>
      <w:bookmarkEnd w:id="537"/>
      <w:r>
        <w:rPr>
          <w:rtl w:val="true"/>
        </w:rPr>
        <w:t>*</w:t>
      </w:r>
      <w:r>
        <w:rPr>
          <w:rtl w:val="true"/>
        </w:rPr>
        <w:t>الهدایة فی علم الدرایة</w:t>
      </w:r>
      <w:bookmarkEnd w:id="538"/>
    </w:p>
    <w:p>
      <w:pPr>
        <w:pStyle w:val="BookText"/>
        <w:rPr/>
      </w:pPr>
      <w:r>
        <w:rPr>
          <w:rFonts w:ascii="IRNazanin" w:hAnsi="IRNazanin" w:eastAsia="IRNazanin"/>
          <w:color w:val="111111"/>
          <w:sz w:val="28"/>
          <w:sz w:val="28"/>
          <w:szCs w:val="28"/>
          <w:rtl w:val="true"/>
          <w:lang w:bidi="fa-IR"/>
        </w:rPr>
        <w:t>أبو طالب بن أبی القاسم الموسوی الزنجانی</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أن عرّفنا للمؤلّف کتابا آخر عنوانه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تشیر المرقّمة </w:t>
      </w:r>
      <w:r>
        <w:rPr>
          <w:rFonts w:eastAsia="IRNazanin" w:cs="IRNazanin"/>
          <w:color w:val="111111"/>
          <w:sz w:val="28"/>
          <w:szCs w:val="28"/>
          <w:lang w:bidi="fa-IR"/>
        </w:rPr>
        <w:t>9583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مجلس الشوری الإسلامی إلی کتاب یحمل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المحتمل اتّحاده مع الکتاب المذکور</w:t>
      </w:r>
      <w:r>
        <w:rPr>
          <w:rFonts w:eastAsia="IRNazanin" w:cs="IRNazanin"/>
          <w:color w:val="111111"/>
          <w:sz w:val="28"/>
          <w:szCs w:val="28"/>
          <w:rtl w:val="true"/>
          <w:lang w:bidi="fa-IR"/>
        </w:rPr>
        <w:t>.</w:t>
      </w:r>
    </w:p>
    <w:p>
      <w:pPr>
        <w:pStyle w:val="Heading3"/>
        <w:numPr>
          <w:ilvl w:val="2"/>
          <w:numId w:val="1"/>
        </w:numPr>
        <w:rPr/>
      </w:pPr>
      <w:bookmarkStart w:id="539" w:name="__RefHeading___Toc7279839_3381743652"/>
      <w:bookmarkStart w:id="540" w:name="_Toc233"/>
      <w:bookmarkEnd w:id="539"/>
      <w:r>
        <w:rPr>
          <w:rtl w:val="true"/>
        </w:rPr>
        <w:t>*</w:t>
      </w:r>
      <w:r>
        <w:rPr>
          <w:rtl w:val="true"/>
        </w:rPr>
        <w:t>هدایة الدرایة</w:t>
      </w:r>
      <w:bookmarkEnd w:id="540"/>
    </w:p>
    <w:p>
      <w:pPr>
        <w:pStyle w:val="BookText"/>
        <w:rPr/>
      </w:pPr>
      <w:r>
        <w:rPr>
          <w:rFonts w:ascii="IRNazanin" w:hAnsi="IRNazanin" w:eastAsia="IRNazanin"/>
          <w:color w:val="111111"/>
          <w:sz w:val="28"/>
          <w:sz w:val="28"/>
          <w:szCs w:val="28"/>
          <w:rtl w:val="true"/>
          <w:lang w:bidi="fa-IR"/>
        </w:rPr>
        <w:t>محمّد بن سلیمان التنکابنی</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التنکابنی اسم هذا الکتاب ضمن مؤلّفاته التی ذکرها فی صفحة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حلّ عبارة من أجمعت العصابة علی تصحیح ما یصح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الأساس فإنّ موضوع الرسالة حول أصحاب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25:175</w:t>
      </w:r>
      <w:r>
        <w:rPr>
          <w:rFonts w:eastAsia="IRNazanin" w:cs="IRNazanin"/>
          <w:color w:val="111111"/>
          <w:sz w:val="28"/>
          <w:szCs w:val="28"/>
          <w:rtl w:val="true"/>
          <w:lang w:bidi="fa-IR"/>
        </w:rPr>
        <w:t>.</w:t>
      </w:r>
    </w:p>
    <w:p>
      <w:pPr>
        <w:pStyle w:val="Heading3"/>
        <w:numPr>
          <w:ilvl w:val="2"/>
          <w:numId w:val="1"/>
        </w:numPr>
        <w:rPr/>
      </w:pPr>
      <w:bookmarkStart w:id="541" w:name="__RefHeading___Toc7279841_3381743652"/>
      <w:bookmarkStart w:id="542" w:name="_Toc234"/>
      <w:bookmarkEnd w:id="541"/>
      <w:r>
        <w:rPr>
          <w:rtl w:val="true"/>
        </w:rPr>
        <w:t>*</w:t>
      </w:r>
      <w:r>
        <w:rPr>
          <w:rtl w:val="true"/>
        </w:rPr>
        <w:t>هدیّة المحدّثین</w:t>
      </w:r>
      <w:bookmarkEnd w:id="542"/>
    </w:p>
    <w:p>
      <w:pPr>
        <w:pStyle w:val="BookText"/>
        <w:rPr/>
      </w:pPr>
      <w:r>
        <w:rPr>
          <w:rFonts w:ascii="IRNazanin" w:hAnsi="IRNazanin" w:eastAsia="IRNazanin"/>
          <w:color w:val="111111"/>
          <w:sz w:val="28"/>
          <w:sz w:val="28"/>
          <w:szCs w:val="28"/>
          <w:rtl w:val="true"/>
          <w:lang w:bidi="fa-IR"/>
        </w:rPr>
        <w:t>علی أکبر بن غلام علی مروّج الإسلام الکرمانی الخراسانی</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رسالة فی علم الدرایة باللغة الفارسیة تحتوی علی مقدّمة و عشرة فصول و خاتمة،فرغ من تألیفها فی عام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طبعت طبعة حجریة بالقطع الجیبی فی العام نفسه فی طهران و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مخطوطتان منها محفوظتان فی مکتبة مجلس الشوری الإسلامی برقم </w:t>
      </w:r>
      <w:r>
        <w:rPr>
          <w:rFonts w:eastAsia="IRNazanin" w:cs="IRNazanin"/>
          <w:color w:val="111111"/>
          <w:sz w:val="28"/>
          <w:szCs w:val="28"/>
          <w:lang w:bidi="fa-IR"/>
        </w:rPr>
        <w:t>3576</w:t>
      </w:r>
      <w:r>
        <w:rPr>
          <w:rFonts w:ascii="IRNazanin" w:hAnsi="IRNazanin" w:eastAsia="IRNazanin"/>
          <w:color w:val="111111"/>
          <w:sz w:val="28"/>
          <w:sz w:val="28"/>
          <w:szCs w:val="28"/>
          <w:rtl w:val="true"/>
          <w:lang w:bidi="fa-IR"/>
        </w:rPr>
        <w:t xml:space="preserve">،و فی مکتبة آیة اللّه المرعشی برقم </w:t>
      </w:r>
      <w:r>
        <w:rPr>
          <w:rFonts w:eastAsia="IRNazanin" w:cs="IRNazanin"/>
          <w:color w:val="111111"/>
          <w:sz w:val="28"/>
          <w:szCs w:val="28"/>
          <w:lang w:bidi="fa-IR"/>
        </w:rPr>
        <w:t>7192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المطبوعة منها تتضمّن تقریظا من قبل الشیخ عبّاس القمّی،و الشیخ علی أکبر النهاوندی،و محمّد باقر البیرجندی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عناوین أبواب الکتاب کما 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 فی معنی الدرایة و فضل علم الحدیث، و 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أقسام الخبر من حیث الصدق و الکذب،و 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الأخبار المتواترة و الآحاد،و 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تقسیم الأخبار إلی خمسة أنواع،و الفصل الرابع</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أقسام خبر الواحد،و 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روایة الحدیث،و الفصل السادس</w:t>
      </w:r>
      <w:r>
        <w:rPr>
          <w:rFonts w:eastAsia="IRNazanin" w:cs="IRNazanin"/>
          <w:color w:val="111111"/>
          <w:sz w:val="28"/>
          <w:szCs w:val="28"/>
          <w:rtl w:val="true"/>
          <w:lang w:bidi="fa-IR"/>
        </w:rPr>
        <w:t>:</w:t>
      </w:r>
      <w:bookmarkStart w:id="543" w:name="pg14352_132578"/>
    </w:p>
    <w:p>
      <w:pPr>
        <w:pStyle w:val="BookText"/>
        <w:rPr/>
      </w:pPr>
      <w:bookmarkEnd w:id="543"/>
      <w:r>
        <w:rPr>
          <w:rFonts w:ascii="IRNazanin" w:hAnsi="IRNazanin" w:eastAsia="IRNazanin"/>
          <w:color w:val="111111"/>
          <w:sz w:val="28"/>
          <w:sz w:val="28"/>
          <w:szCs w:val="28"/>
          <w:rtl w:val="true"/>
          <w:lang w:bidi="fa-IR"/>
        </w:rPr>
        <w:t>فی رفض الحدیث و قبوله،و 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ألفاظ مدح الراوی و ذمّه،و الفصل 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طرق تحمّل الحدیث،و الفصل 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آداب کتابة الحدیث،و الفصل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آداب المحدّث و طالب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الخاتمة فی الإشادة بالکتب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مجلس </w:t>
      </w:r>
      <w:r>
        <w:rPr>
          <w:rFonts w:eastAsia="IRNazanin" w:cs="IRNazanin"/>
          <w:color w:val="111111"/>
          <w:sz w:val="28"/>
          <w:szCs w:val="28"/>
          <w:lang w:bidi="fa-IR"/>
        </w:rPr>
        <w:t>10:1543</w:t>
      </w:r>
      <w:r>
        <w:rPr>
          <w:rFonts w:ascii="IRNazanin" w:hAnsi="IRNazanin" w:eastAsia="IRNazanin"/>
          <w:color w:val="111111"/>
          <w:sz w:val="28"/>
          <w:sz w:val="28"/>
          <w:szCs w:val="28"/>
          <w:rtl w:val="true"/>
          <w:lang w:bidi="fa-IR"/>
        </w:rPr>
        <w:t xml:space="preserve">؛فهرست کتابخانه مرعشی </w:t>
      </w:r>
      <w:r>
        <w:rPr>
          <w:rFonts w:eastAsia="IRNazanin" w:cs="IRNazanin"/>
          <w:color w:val="111111"/>
          <w:sz w:val="28"/>
          <w:szCs w:val="28"/>
          <w:lang w:bidi="fa-IR"/>
        </w:rPr>
        <w:t>18:329</w:t>
      </w:r>
      <w:r>
        <w:rPr>
          <w:rFonts w:ascii="IRNazanin" w:hAnsi="IRNazanin" w:eastAsia="IRNazanin"/>
          <w:color w:val="111111"/>
          <w:sz w:val="28"/>
          <w:sz w:val="28"/>
          <w:szCs w:val="28"/>
          <w:rtl w:val="true"/>
          <w:lang w:bidi="fa-IR"/>
        </w:rPr>
        <w:t xml:space="preserve">؛ فهرست کتب چاپی عربی،مشار </w:t>
      </w:r>
      <w:r>
        <w:rPr>
          <w:rFonts w:eastAsia="IRNazanin" w:cs="IRNazanin"/>
          <w:color w:val="111111"/>
          <w:sz w:val="28"/>
          <w:szCs w:val="28"/>
          <w:lang w:bidi="fa-IR"/>
        </w:rPr>
        <w:t>5:5474</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Heading3"/>
        <w:numPr>
          <w:ilvl w:val="2"/>
          <w:numId w:val="1"/>
        </w:numPr>
        <w:rPr/>
      </w:pPr>
      <w:bookmarkStart w:id="544" w:name="__RefHeading___Toc7279843_3381743652"/>
      <w:bookmarkStart w:id="545" w:name="_Toc235"/>
      <w:bookmarkEnd w:id="544"/>
      <w:r>
        <w:rPr>
          <w:rtl w:val="true"/>
        </w:rPr>
        <w:t>*</w:t>
      </w:r>
      <w:r>
        <w:rPr>
          <w:rtl w:val="true"/>
        </w:rPr>
        <w:t>هدیّة المحصّلین</w:t>
      </w:r>
      <w:r>
        <w:rPr>
          <w:rtl w:val="true"/>
        </w:rPr>
        <w:t>(-</w:t>
      </w:r>
      <w:r>
        <w:rPr>
          <w:rtl w:val="true"/>
        </w:rPr>
        <w:t>درایه فارسی</w:t>
      </w:r>
      <w:r>
        <w:rPr>
          <w:rtl w:val="true"/>
        </w:rPr>
        <w:t>)</w:t>
      </w:r>
      <w:bookmarkEnd w:id="545"/>
    </w:p>
    <w:p>
      <w:pPr>
        <w:pStyle w:val="BookText"/>
        <w:rPr/>
      </w:pPr>
      <w:r>
        <w:rPr>
          <w:rFonts w:ascii="IRNazanin" w:hAnsi="IRNazanin" w:eastAsia="IRNazanin"/>
          <w:color w:val="111111"/>
          <w:sz w:val="28"/>
          <w:sz w:val="28"/>
          <w:szCs w:val="28"/>
          <w:rtl w:val="true"/>
          <w:lang w:bidi="fa-IR"/>
        </w:rPr>
        <w:t>الشیخ علی أکبر بن غلام علی مروّج الإسلام الکرمانی الخراسانی</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للمؤلّف أن دوّن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عمد فی کتابه هذا إلی توضیح ما ورد فی کتابه السابق من غوامض،و أضاف بعض الإضافات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 طبعه فی مطبعة مصطفوی فی طهران فی عام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من القطع الوزیری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اسم هذا الکتاب فی فهرست مکتبة الروضة الرضویة المقدّسة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کتابخانه آستان قدس رضوی </w:t>
      </w:r>
      <w:r>
        <w:rPr>
          <w:rFonts w:eastAsia="IRNazanin" w:cs="IRNazanin"/>
          <w:color w:val="111111"/>
          <w:sz w:val="28"/>
          <w:szCs w:val="28"/>
          <w:lang w:bidi="fa-IR"/>
        </w:rPr>
        <w:t>6:686</w:t>
      </w:r>
      <w:r>
        <w:rPr>
          <w:rFonts w:ascii="IRNazanin" w:hAnsi="IRNazanin" w:eastAsia="IRNazanin"/>
          <w:color w:val="111111"/>
          <w:sz w:val="28"/>
          <w:sz w:val="28"/>
          <w:szCs w:val="28"/>
          <w:rtl w:val="true"/>
          <w:lang w:bidi="fa-IR"/>
        </w:rPr>
        <w:t xml:space="preserve">،رقم المطبوع </w:t>
      </w:r>
      <w:r>
        <w:rPr>
          <w:rFonts w:eastAsia="IRNazanin" w:cs="IRNazanin"/>
          <w:color w:val="111111"/>
          <w:sz w:val="28"/>
          <w:szCs w:val="28"/>
          <w:lang w:bidi="fa-IR"/>
        </w:rPr>
        <w:t>19210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25351</w:t>
      </w:r>
      <w:r>
        <w:rPr>
          <w:rFonts w:ascii="IRNazanin" w:hAnsi="IRNazanin" w:eastAsia="IRNazanin"/>
          <w:color w:val="111111"/>
          <w:sz w:val="28"/>
          <w:sz w:val="28"/>
          <w:szCs w:val="28"/>
          <w:rtl w:val="true"/>
          <w:lang w:bidi="fa-IR"/>
        </w:rPr>
        <w:t>؛مصفی المقال</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؛فهرست کتب چاپی عربی،مشار </w:t>
      </w:r>
      <w:r>
        <w:rPr>
          <w:rFonts w:eastAsia="IRNazanin" w:cs="IRNazanin"/>
          <w:color w:val="111111"/>
          <w:sz w:val="28"/>
          <w:szCs w:val="28"/>
          <w:lang w:bidi="fa-IR"/>
        </w:rPr>
        <w:t>2:2053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5:5474</w:t>
      </w:r>
      <w:r>
        <w:rPr>
          <w:rFonts w:eastAsia="IRNazanin" w:cs="IRNazanin"/>
          <w:color w:val="111111"/>
          <w:sz w:val="28"/>
          <w:szCs w:val="28"/>
          <w:rtl w:val="true"/>
          <w:lang w:bidi="fa-IR"/>
        </w:rPr>
        <w:t>.</w:t>
      </w:r>
    </w:p>
    <w:p>
      <w:pPr>
        <w:pStyle w:val="Heading3"/>
        <w:numPr>
          <w:ilvl w:val="2"/>
          <w:numId w:val="1"/>
        </w:numPr>
        <w:rPr/>
      </w:pPr>
      <w:bookmarkStart w:id="546" w:name="__RefHeading___Toc7279845_3381743652"/>
      <w:bookmarkStart w:id="547" w:name="_Toc236"/>
      <w:bookmarkEnd w:id="546"/>
      <w:r>
        <w:rPr>
          <w:rtl w:val="true"/>
        </w:rPr>
        <w:t>*</w:t>
      </w:r>
      <w:r>
        <w:rPr>
          <w:rtl w:val="true"/>
        </w:rPr>
        <w:t>الهدیّة المکّیة</w:t>
      </w:r>
      <w:r>
        <w:rPr>
          <w:rtl w:val="true"/>
        </w:rPr>
        <w:t>(-</w:t>
      </w:r>
      <w:r>
        <w:rPr>
          <w:rtl w:val="true"/>
        </w:rPr>
        <w:t>أرجوزة فی الدرایة</w:t>
      </w:r>
      <w:r>
        <w:rPr>
          <w:rtl w:val="true"/>
        </w:rPr>
        <w:t>)</w:t>
      </w:r>
      <w:bookmarkEnd w:id="547"/>
    </w:p>
    <w:p>
      <w:pPr>
        <w:pStyle w:val="BookText"/>
        <w:rPr/>
      </w:pPr>
      <w:r>
        <w:rPr>
          <w:rFonts w:ascii="IRNazanin" w:hAnsi="IRNazanin" w:eastAsia="IRNazanin"/>
          <w:color w:val="111111"/>
          <w:sz w:val="28"/>
          <w:sz w:val="28"/>
          <w:szCs w:val="28"/>
          <w:rtl w:val="true"/>
          <w:lang w:bidi="fa-IR"/>
        </w:rPr>
        <w:t>أبو الحسن بن محمّد کاظم الجاجرمی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المؤلّف هذه الأرجوزة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سفره إلی الحجّ عام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قد کتب علیها ولده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و حواشی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ألّفتها بالنظم فی الدرایة بعون ربّی واهب الهدایة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مصفی المقال</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bookmarkStart w:id="548" w:name="pg14352_132579"/>
    </w:p>
    <w:p>
      <w:pPr>
        <w:pStyle w:val="Heading3"/>
        <w:numPr>
          <w:ilvl w:val="2"/>
          <w:numId w:val="1"/>
        </w:numPr>
        <w:rPr/>
      </w:pPr>
      <w:bookmarkStart w:id="549" w:name="__RefHeading___Toc7279847_3381743652"/>
      <w:bookmarkStart w:id="550" w:name="_Toc237"/>
      <w:bookmarkEnd w:id="548"/>
      <w:bookmarkEnd w:id="549"/>
      <w:r>
        <w:rPr>
          <w:rtl w:val="true"/>
        </w:rPr>
        <w:t>*</w:t>
      </w:r>
      <w:r>
        <w:rPr>
          <w:rtl w:val="true"/>
        </w:rPr>
        <w:t>یتیمة المحدّث</w:t>
      </w:r>
      <w:bookmarkEnd w:id="550"/>
    </w:p>
    <w:p>
      <w:pPr>
        <w:pStyle w:val="BookText"/>
        <w:rPr/>
      </w:pPr>
      <w:r>
        <w:rPr>
          <w:rFonts w:ascii="IRNazanin" w:hAnsi="IRNazanin" w:eastAsia="IRNazanin"/>
          <w:color w:val="111111"/>
          <w:sz w:val="28"/>
          <w:sz w:val="28"/>
          <w:szCs w:val="28"/>
          <w:rtl w:val="true"/>
          <w:lang w:bidi="fa-IR"/>
        </w:rPr>
        <w:t>الشیخ علی أکبر بن غلام علی مروّج الإسلام الکرمانی الخراسانی</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سبق أن عرّفنا لهذا المؤلّف بکتابین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المحصّلین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یتیمة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عبارة عن أرجوزة فی الدرایة منظومة باللغة الفارسیة،و قد ذکرها الشیخ الخراسانی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هدیّة المحصّلین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أبیاتا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10:138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الشیخ علی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؛مصفی المقال </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الفضل حافظیان البابلی</w:t>
      </w:r>
      <w:bookmarkStart w:id="551" w:name="pg14352_132580"/>
    </w:p>
    <w:p>
      <w:pPr>
        <w:pStyle w:val="Heading3"/>
        <w:numPr>
          <w:ilvl w:val="2"/>
          <w:numId w:val="1"/>
        </w:numPr>
        <w:rPr/>
      </w:pPr>
      <w:bookmarkStart w:id="552" w:name="__RefHeading___Toc7279849_3381743652"/>
      <w:bookmarkStart w:id="553" w:name="_Toc238"/>
      <w:bookmarkEnd w:id="551"/>
      <w:bookmarkEnd w:id="552"/>
      <w:r>
        <w:rPr>
          <w:rtl w:val="true"/>
        </w:rPr>
        <w:t>فهرس مصادر التحقیق</w:t>
      </w:r>
      <w:bookmarkEnd w:id="5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الودیعة فی تراجم أشهر مشاهیر مجتهدی الشیعة،محمّد مهدی الموسوی الأصفهانی،بغداد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النجاح،</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 الحدیث و أحکامه فی علم الدرایة،جعفر السبحانی،قم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إدارة الحوزة العلمیة،</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أعیان الشیعة،السید محسن الأمین العاملی،تحقیق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الأمین،بیروت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التعارف للمطبوعات،</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 فی علماء جبل عامل،محمّد بن حسن الحرّ العاملی،تحقیق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الحسینی،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الکتاب الإسلامی،</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 الجامعة لدرر أخبار الأئمّة الأطهار،العلاّمة محمّد باقر المجلسی،بیروت، مؤسسة الوفاء،</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صغیر کی امامیه مصنّفین کی مطبوعه تصانیف اور تراجم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مصنّفو الإمامیة فی شبه القارّة الهندیة،الکتب المطبوعة المصنّفة باللغة الأوردیة و المترجمة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حسین عارف النقوی،الباکستان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الدراسات الفارسیة المشترکة بین إیران و الباکستان،</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تأسیس الشیعة لعلوم الإسلام،السید حسن الصدر،طهران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الأعلمی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التراث العربی فی خزانة مخطوطات مکتبة آیة اللّه العظمی المرعشی النجفی،السید أحمد الحسینی،قم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الإمام الحکیم السید محسن الطباطبائی،السید أحمد الحسینی،النجف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دار الثقافة،</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أمل الآمل،السید حسن الصدر،تحقیق السید أحمد الحسینی،قم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 برین در احوال خطبا و واعظین،أحمد بیان الواعظین الأصفهانی،طهران</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دایرة المعارف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الشیعیة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،بإشراف أحمد الصدر الحاج السید الجوادی و بهاء الدین الخرّمشاهی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الشهید سعید المحبّی،صدر منها حتّی الآن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من المأثور و غیر المأثور،علی بن محمّد بن حسن العاملی،تحقیق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أحمد الحسینی،قم،</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المخطوطات،السید أحمد الحسینی،قم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العلمیة،</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ه،مجلّد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مؤلّفات الحدیث الشریف المطبوعة القدیمة و الحدیثة،محیی الدین عطیّة و صلاح الدین حفنی و محمّد خیر رمضان یوسف،بیروت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المعارف،</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الشیعة،الشیخ آقا بزرک الطهرانی،بیروت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الأضواء،</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الرجالیة،أبو المعالی محمّد بن محمّد إبراهیم الکلباسی،تحقیق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حسین الدرایتی،قم،مؤسّسة دار الحدیث،</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علم الدرایة،زین الدین بن علی العاملی المعروف بالشهید الثانی،تحقیق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الحسین محمّد علی البقّال،قم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 و حیاض الفضلاء،عبد اللّه الأفندی الأصفهانی،تحقیق السید أحمد الحسینی،قم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فرزانگان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 ثلاثا و سبعین مقالة فی القضایا العقائدیة و الاجتماعیة و التاریخیة و تراجم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السبحانی،قم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الإمام الصادق علیه السّلام،</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کتب حدیث کی تاریخ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التدوین الشیعی فی 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مرتضی،کراتشی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زهراء آکادمی،</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طبقات أعلام الشیعة،الشیخ آقا بزرک الطهرانی،من القرن الرابع إلی القرن الرابع عشر الهجری؛یحتوی علی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بالعناوین التالیة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نوابغ الرواة فی رابعة المئات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النابس فی القرن الخامس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العیون فی سادس القرون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الأنوار الساطعة فی المائة السابعة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الحقائق الراهنة فی المائة الثامنة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الضیاء اللامع فی القرن التاسع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إحیاء الداثر فی</w:t>
      </w:r>
    </w:p>
    <w:p>
      <w:pPr>
        <w:pStyle w:val="BookText"/>
        <w:rPr/>
      </w:pPr>
      <w:r>
        <w:rPr>
          <w:rFonts w:ascii="IRNazanin" w:hAnsi="IRNazanin" w:eastAsia="IRNazanin"/>
          <w:color w:val="111111"/>
          <w:sz w:val="28"/>
          <w:sz w:val="28"/>
          <w:szCs w:val="28"/>
          <w:rtl w:val="true"/>
          <w:lang w:bidi="fa-IR"/>
        </w:rPr>
        <w:t xml:space="preserve">القرن العاشر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الروضة النضرة فی علماء المائة الحادیة عشرة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الکواکب المنتشرة فی القرن الثانی بعد العشرة </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الکرام البررة فی القرن الثالث بعد العشرة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نقباء البشر فی القرن الرابع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گمنام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مجهولون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مجتبی العراقی،قم،</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الفروق اللغویة،أبو هلال حسن بن عبد اللّه العسکری،تحقیق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حسام الدین القدسی،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الفبایی کتب خطی کتابخانه مرکزی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الألفبائی لمخطوطات المکتبة المرکزیة للروضة الرضویة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آصف فکرت،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المکتبة المرکزیة للروضة الرضویة المقدّسة،</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هزار و پانصد نسخه خطی اهدایی رهبر معظّم انقلاب به کتابخانه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لألف و خمسمائة نسخة خطّیة مهداة من قبل سماحة قائد الثورة لمکتبة الروضة الرضویة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الأستادی،قم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مؤسسة اسماعیلیان للطباعة،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دانشکده ادبیات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مخطوطات مکتبة کلّیة الآداب بجامعة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دانش‌پژوه،طهران،مطبعة جامعة طهران،</w:t>
      </w:r>
      <w:r>
        <w:rPr>
          <w:rFonts w:eastAsia="IRNazanin" w:cs="IRNazanin"/>
          <w:color w:val="111111"/>
          <w:sz w:val="28"/>
          <w:szCs w:val="28"/>
          <w:lang w:bidi="fa-IR"/>
        </w:rPr>
        <w:t>1339</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نسخه‌های خطّی و عکسی کتابخانه دانشکده الهیّات و معارف اسلامی دانشگاه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النسخ الخطّیة و المصوّرة فی کلّیة الشریعة و العلوم الإسلامیّة بجامعة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السید محمّد باقر الحجّتی،طهران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جامعة طهران،</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دانشکده حقوق و علوم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النسخ الخطیة فی مکتبة کلّیة الحقوق و العلوم السیاسیة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دانش‌پژوه،طهران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جامعة طهران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مرکزی دانشگاه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المکتبة المرکزیة لجامعة 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نقی المنزوی و محمّد تقی دانش‌پژوه،طهران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جامعة طهران،</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خطی کتابخانۀ مرکزی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الکتب الخطیّة فی المکتبة المرکزیة للروضة الرضویّة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،مجموعة من المؤلفین،صدر منه المجلدات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سنة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امام صادق علیه السّلام 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مخطوطات مکتبة الإمام الصادق علیه السّلام بقزوین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طیّار المراغی،قزوین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الدراسات و الأبحاث فی الحوزة العلمیة بقزوین،</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کتابخانۀ عمومی حضرت آیة اللّه العظمی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النسخ الخطّیة لمکتبة آیة اللّه العظمی الگلپایگانی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الحسینی و رضا الأستادی،قم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خیّام و مهر،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کتابخانه 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مکتبة سپه‌سالار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یوسف الشیرازی و محمّد تقی دانش‌پژوه و علی نقی المنزوی،طهران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المجلس و جامعة طهران،</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کتابخانۀ مجلس شورای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مکتبة مجلس الشوری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الحسین الحائری و آخرون،صدر منه المجلّدات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سنة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فی طهران و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 خطی کتابخانه مدرسه فیضیه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النسخ الخطیة فی مکتبة المدرسة الفیضیة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الأستادی،قم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مهر،</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مدرسه مروی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النسخ الخطیة فی مکتبة مدرسة المروی بطهران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الأستادی،طهران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مدرسة المروی،</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عمومی حضرت آیة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النسخ الخطیة فی مکتبة آیة اللّه العظمی المرعشی النجفی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،السیّد أحمد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السید محمود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المجلد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آیة اللّه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کتابخانۀ مسجد اعظم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النسخ الخطیة فی مکتبة المسجد الأعظم بقم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الأستادی،قم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منشورات مکتبة المسجد الأعظم،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جامع گوهرشاد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النسخ الخطیة فی مکتبة</w:t>
      </w:r>
    </w:p>
    <w:p>
      <w:pPr>
        <w:pStyle w:val="BookText"/>
        <w:rPr/>
      </w:pPr>
      <w:r>
        <w:rPr>
          <w:rFonts w:ascii="IRNazanin" w:hAnsi="IRNazanin" w:eastAsia="IRNazanin"/>
          <w:color w:val="111111"/>
          <w:sz w:val="28"/>
          <w:sz w:val="28"/>
          <w:szCs w:val="28"/>
          <w:rtl w:val="true"/>
          <w:lang w:bidi="fa-IR"/>
        </w:rPr>
        <w:t>جامع گوهرشاد بمشهد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فاضل،مشهد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مکتبة گوهرشاد،</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کتابهای خطّی کتابخانه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الکتب الخطیة فی مکتبة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الحجّتی و أحمد المنزوی،طهران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جامعة طهران،</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ملی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النسخ الخطیة فی المکتبة الوطنیة الإیرانیة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اللّه أنوار و آخرون،طهران،</w:t>
      </w:r>
      <w:r>
        <w:rPr>
          <w:rFonts w:eastAsia="IRNazanin" w:cs="IRNazanin"/>
          <w:color w:val="111111"/>
          <w:sz w:val="28"/>
          <w:szCs w:val="28"/>
          <w:lang w:bidi="fa-IR"/>
        </w:rPr>
        <w:t>1345</w:t>
      </w:r>
      <w:r>
        <w:rPr>
          <w:rFonts w:eastAsia="IRNazanin" w:cs="IRNazanin"/>
          <w:color w:val="111111"/>
          <w:sz w:val="28"/>
          <w:szCs w:val="28"/>
          <w:rtl w:val="true"/>
          <w:lang w:bidi="fa-IR"/>
        </w:rPr>
        <w:t>-</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خطی کتابخانه ملّی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الکتب الخطیة فی المکتبة الوطنیة بفارس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نقی البهروزی و محمّد صادق الفقیری،شیراز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نقابة المکتبات العامة فی شیراز،</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کتابخانه وزیری 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مخطوطات مکتبة الوزیری بیزد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الشیروانی،مطبعة تابان و میهن،</w:t>
      </w:r>
      <w:r>
        <w:rPr>
          <w:rFonts w:eastAsia="IRNazanin" w:cs="IRNazanin"/>
          <w:color w:val="111111"/>
          <w:sz w:val="28"/>
          <w:szCs w:val="28"/>
          <w:lang w:bidi="fa-IR"/>
        </w:rPr>
        <w:t>1350</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کتب چاپی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الکتب العربیة المطبوعة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بابا مشار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کتابهای چاپی فارسی،خان بابا مشار،طهران،مطبعة رنگین،</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کتابهای چاپی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الکتب الفارسیة المطبوعة،إعداد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بابا مشار،طهران،مطبعة ارژنک،</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مرکز احیاء میراث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النسخ الخطیّة فی مرکز إحیاء التراث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،قم،السیّد أحمد الحسینی الإشکوری،قم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سرور،</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مخطوطات السیّد محمّد باقر الطباطبائی فی کربلاء،سلمان هادی طعمة،الکویت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منشورات معهد المخطوطات العربیة،</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مخطوطات مکتبة الخطیب الشیخ علی حیدر المؤیّد الخاصّة،محمّد باقر الأنصاری، 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الهادی للتحقیق و النشر،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خطی مرکز دایرة المعارف بزرگ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النسخ الخطّیة فی مرکز دائرة المعارف الإسلامیة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المنزوی،طهران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دائرة المعارف الإسلامیّة الکبری،</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ش،مجلّد واحد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نسخه‌های عکسی کتابخانه عمومی حضرت آیة اللّه العظمی مرعشی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p>
    <w:p>
      <w:pPr>
        <w:pStyle w:val="BookText"/>
        <w:rPr/>
      </w:pPr>
      <w:r>
        <w:rPr>
          <w:rFonts w:ascii="IRNazanin" w:hAnsi="IRNazanin" w:eastAsia="IRNazanin"/>
          <w:color w:val="111111"/>
          <w:sz w:val="28"/>
          <w:sz w:val="28"/>
          <w:szCs w:val="28"/>
          <w:rtl w:val="true"/>
          <w:lang w:bidi="fa-IR"/>
        </w:rPr>
        <w:t>النسخ المصوّرة فی مکتبة آیة اللّه العظمی المرعشی النجفی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الحائری،قم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فهرست‌های خودنوشت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الفیض الکاشانی الذی أعدّه لتألیفاته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محسن ناجی النصرآبادی،مشهد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الطبع و النشر التابعة للروضة الرضویة المقدّسة،</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العلماء،المیرزا محمّد بن سلیمان التنکابنی،طهران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العلمیة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الکرام البررة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الحجب و الأستار عن أسماء الکتب و الأسفار،السیّد إعجاز حسین النیشابوری الکنتوری،قم،مکتبة آیة اللّه المرعشی النجفی،</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 عن أسامی الکتب و الفنون،مصطفی بن عبد اللّه الملقّب بحاجی خلیفة و کاتب جلبی،بیروت،دار إحیاء التراث العربی،بدون تاریخ،</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مجلّدات،بانضمام إیضاح المکنون فی الذیل علی کشف الظنون،و هدیّة العارفین،إسماعیل باشا البغدادی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گنجینۀ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خزینة شهاب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رساله‌ها و مقاله‌های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یضمّ مجموعة من الرسائل و المقالات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،بإشراف الدکتور السید محمود المرعشی النجفی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،الجزء الأوّل و الثانی،قم،مکتبة آیة اللّه المرعشی النجفی،</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العرب،جمال الدین محمّد بن مکرم بن منظور المصری،قم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نشر أدب الحوزة،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البحرین،فخر الدین الطریحی،تحقیق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أحمد الحسینی،طهران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المرتضویة،</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الطباطبائی فی ذکراه السنویّة الأولی،إعداد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اللجنة التحضیریة،قم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مستدرکات أعیان الشیعة،حسن الأمین،بیروت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التعارف،</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 فی الإجازات،السیّد محمود المرعشی،قم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آیة اللّه المرعشی،</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مجلّدان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غریب الشرح الکبیر للرافعی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المقری الفیومی،</w:t>
      </w:r>
    </w:p>
    <w:p>
      <w:pPr>
        <w:pStyle w:val="BookText"/>
        <w:rPr/>
      </w:pP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الأمیریة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مصفی المقال فی مصنّفی علم الرجال،الشیخ آقا بزرک الطهرانی،تصحیح أحمد المنزوی، طهران،منشورات عترت،</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احوال دانشوران شیعۀ پاکستان و 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الأنوار،أحوال علماء الشیعة فی الباکستان و الهند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مرتضی صدر الأفاضل،ترجمة الدکتور محمّد هاشم، 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الأبحاث الإسلامیّة فی الروضة الرضویة المقدّسة،</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 فی تراجم العلماء و الأدباء،محمّد حرز الدین،قم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مکتبة آیة اللّه المرعشی،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أعلام الشیعة،السید عبد العزیز الطباطبائی،إعداد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لإحیاء التراث،قم،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الحدیث و تفصیل طبقات الرواة،السید أبو القاسم الموسوی الخوئی،قم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منشورات مدینة العلم،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المطبوعات العربیة فی إیران،عبد الجبار الرفاعی،طهران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وزارة الثقافة و الإرشاد الإسلامی،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مؤلّفی الشیعة،علی فاضل القائینی النجفی،طهران،وزارة الثقافة و الإرشاد الإسلامی،</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المؤلفین،عمر رضا کحالة،بیروت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إحیاء التراث العربی،بدون تاریخ،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مفاخر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الدوانی،طهران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قبلة الثقافی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 فی علم الدرایة،عبد اللّه المامقانی،تحقیق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المامقانی،قم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آل البیت علیهم السّلام لإحیاء التراث،</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مع المستدرکات و النتائج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مؤلّفی الإمامیة،مجمع الفکر الإسلامی،قم،</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 فی أدب المفید و المستفید،زین الدین بن علی العاملی المعروف بالشهید الثانی،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المختاری،قم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الإعلام الإسلامی،</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حدیث شیعه،مهدی المهریزی و علی الصدرائی،قم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دار الحدیث،</w:t>
      </w:r>
    </w:p>
    <w:p>
      <w:pPr>
        <w:pStyle w:val="BookText"/>
        <w:rPr/>
      </w:pPr>
      <w:r>
        <w:rPr>
          <w:rFonts w:eastAsia="Amiri" w:cs="Amiri" w:ascii="Amiri" w:hAnsi="Amiri"/>
          <w:color w:val="111111"/>
          <w:sz w:val="28"/>
          <w:szCs w:val="28"/>
          <w:lang w:bidi="ar-SA"/>
        </w:rPr>
        <w:t>1377-1380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أعلام الشیعة</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 إلی أصول الأخبار،حسین بن عبد الصمد الحارثی العاملی،تحقیق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اللطیف الکوهکمری،قم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الذخائر الإسلامیّة،</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یادداشتهای 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مذکّرات القزوینی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القزوینی،إعداد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إیرج أفشار،طهران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جامعة طهران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یادنامۀ علاّمۀ امینی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ذکری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الدکتور السیّد جعفر الشهیدی و محمّد رضا الحکیمی،طهران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انجام کتاب،</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یکصد و شصت نسخه از یک کتابخانه شخصی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و ستون مخطوطة تابعة لمکتبة 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 الأستادی،قم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مهر،</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554" w:name="pg14352_132588"/>
    </w:p>
    <w:p>
      <w:pPr>
        <w:pStyle w:val="Heading2"/>
        <w:numPr>
          <w:ilvl w:val="1"/>
          <w:numId w:val="1"/>
        </w:numPr>
        <w:rPr/>
      </w:pPr>
      <w:bookmarkStart w:id="555" w:name="__RefHeading___Toc7279851_3381743652"/>
      <w:bookmarkStart w:id="556" w:name="_Toc239"/>
      <w:bookmarkEnd w:id="554"/>
      <w:bookmarkEnd w:id="555"/>
      <w:r>
        <w:rPr>
          <w:rtl w:val="true"/>
        </w:rPr>
        <w:t>البدایة</w:t>
      </w:r>
      <w:bookmarkEnd w:id="556"/>
    </w:p>
    <w:p>
      <w:pPr>
        <w:pStyle w:val="Heading3"/>
        <w:numPr>
          <w:ilvl w:val="2"/>
          <w:numId w:val="1"/>
        </w:numPr>
        <w:rPr/>
      </w:pPr>
      <w:bookmarkStart w:id="557" w:name="__RefHeading___Toc7279853_3381743652"/>
      <w:bookmarkStart w:id="558" w:name="_Toc240"/>
      <w:bookmarkEnd w:id="557"/>
      <w:r>
        <w:rPr>
          <w:rtl w:val="true"/>
        </w:rPr>
        <w:t>اشارة</w:t>
      </w:r>
      <w:bookmarkEnd w:id="558"/>
    </w:p>
    <w:p>
      <w:pPr>
        <w:pStyle w:val="BookText"/>
        <w:rPr/>
      </w:pPr>
      <w:r>
        <w:rPr>
          <w:rFonts w:ascii="IRNazanin" w:hAnsi="IRNazanin" w:eastAsia="IRNazanin"/>
          <w:color w:val="111111"/>
          <w:sz w:val="28"/>
          <w:sz w:val="28"/>
          <w:szCs w:val="28"/>
          <w:rtl w:val="true"/>
          <w:lang w:bidi="fa-IR"/>
        </w:rPr>
        <w:t>فی علم الدرایة</w:t>
      </w:r>
    </w:p>
    <w:p>
      <w:pPr>
        <w:pStyle w:val="BookText"/>
        <w:rPr/>
      </w:pPr>
      <w:r>
        <w:rPr>
          <w:rFonts w:ascii="IRNazanin" w:hAnsi="IRNazanin" w:eastAsia="IRNazanin"/>
          <w:color w:val="111111"/>
          <w:sz w:val="28"/>
          <w:sz w:val="28"/>
          <w:szCs w:val="28"/>
          <w:rtl w:val="true"/>
          <w:lang w:bidi="fa-IR"/>
        </w:rPr>
        <w:t>تألیف الشیخ زین الدین بن علیّ العاملی قدّس سرّه المعروف بالشهید الثانی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911-965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غلام حسین قیصریّه‌ها</w:t>
      </w:r>
      <w:bookmarkStart w:id="559" w:name="pg14352_132590"/>
    </w:p>
    <w:p>
      <w:pPr>
        <w:pStyle w:val="BookText"/>
        <w:rPr/>
      </w:pPr>
      <w:bookmarkEnd w:id="559"/>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560" w:name="__RefHeading___Toc7279855_3381743652"/>
      <w:bookmarkStart w:id="561" w:name="_Toc241"/>
      <w:bookmarkEnd w:id="560"/>
      <w:r>
        <w:rPr>
          <w:rtl w:val="true"/>
        </w:rPr>
        <w:t>مقدّمة التحقیق</w:t>
      </w:r>
      <w:bookmarkEnd w:id="561"/>
    </w:p>
    <w:p>
      <w:pPr>
        <w:pStyle w:val="Heading4"/>
        <w:numPr>
          <w:ilvl w:val="3"/>
          <w:numId w:val="1"/>
        </w:numPr>
        <w:rPr/>
      </w:pPr>
      <w:bookmarkStart w:id="562" w:name="__RefHeading___Toc7279857_3381743652"/>
      <w:bookmarkStart w:id="563" w:name="_Toc242"/>
      <w:bookmarkEnd w:id="562"/>
      <w:r>
        <w:rPr>
          <w:rtl w:val="true"/>
        </w:rPr>
        <w:t>نبذة من حیاة المؤلّف</w:t>
      </w:r>
      <w:bookmarkEnd w:id="563"/>
    </w:p>
    <w:p>
      <w:pPr>
        <w:pStyle w:val="BookText"/>
        <w:rPr/>
      </w:pPr>
      <w:r>
        <w:rPr>
          <w:rFonts w:ascii="IRNazanin" w:hAnsi="IRNazanin" w:eastAsia="IRNazanin"/>
          <w:color w:val="111111"/>
          <w:sz w:val="28"/>
          <w:sz w:val="28"/>
          <w:szCs w:val="28"/>
          <w:rtl w:val="true"/>
          <w:lang w:bidi="fa-IR"/>
        </w:rPr>
        <w:t>ولد العالم الجلیل و الفقیه النبیل الشیخ زین الدین بن علی بن أحمد العاملی الشامی المعروف بالشهید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أفاض اللّه علی روحه المراحم الربانیّة و أسکنه فی جنانه العلیّة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الثلاثاء ثالث عشر شهر شوّال سنة</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استشهد فی شهر رجب سنة </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ذکرت له کرامات،من جملتها إخباره قدّس سرّه بشهادته،فقد نقل عن بعض مؤلّفات شیخنا البهائی رحمه اللّه أنّه قال</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أخبرنی والدی قدّس سرّه أنّه دخل فی صبیحة بعض الأیّام علی شیخنا الشهید المعظّم علیه فوجده متفکّرا،فسأله عن سبب تفکّره،فقال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أخی،أظنّ أنّی أکون ثانی الشهیدین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شیخنا الشهید فی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رأیت البارحة فی المنام أنّ السیّد المرتضی علم الهدی رحمه اللّه عمل ضیافة جمع فیها علماء الإمامیّة بأجمعهم فی بیت،فلمّا دخلت علیهم قام السیّد المرتضی و رحّب بی،و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فلان،اجلس بجنب الشیخ الشهید، فجلست بجنبه،فلمّا استوی بنا المجلس انتبهت من المنام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منامی هذا دلیل ظاهر علی أنّی أکون تالیا له فی الشهادة</w:t>
      </w:r>
      <w:r>
        <w:rPr>
          <w:rFonts w:eastAsia="IRNazanin" w:cs="IRNazanin"/>
          <w:color w:val="111111"/>
          <w:sz w:val="28"/>
          <w:szCs w:val="28"/>
          <w:rtl w:val="true"/>
          <w:lang w:bidi="fa-IR"/>
        </w:rPr>
        <w:t xml:space="preserve">». </w:t>
      </w:r>
      <w:r>
        <w:rPr>
          <w:rStyle w:val="FootnoteAnchor"/>
          <w:rtl w:val="true"/>
        </w:rPr>
        <w:footnoteReference w:id="19"/>
      </w:r>
      <w:bookmarkStart w:id="564" w:name="pg14352_132591"/>
    </w:p>
    <w:p>
      <w:pPr>
        <w:pStyle w:val="BookText"/>
        <w:rPr/>
      </w:pPr>
      <w:bookmarkEnd w:id="564"/>
      <w:r>
        <w:rPr>
          <w:rFonts w:ascii="IRNazanin" w:hAnsi="IRNazanin" w:eastAsia="IRNazanin"/>
          <w:color w:val="111111"/>
          <w:sz w:val="28"/>
          <w:sz w:val="28"/>
          <w:szCs w:val="28"/>
          <w:rtl w:val="true"/>
          <w:lang w:bidi="fa-IR"/>
        </w:rPr>
        <w:t>و فی کیفیّة شهادته و مقتله قال المرحوم الشیخ یوسف البحرانی صاحب الحدائق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فی بعض الکتب المعتمدة فی حکایة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شیخنا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بمکّة المشرّفة فی خامس شهر ربیع الأوّل سنة خمس و ستّین و تسعمائة،و کان القبض علیه بالمسجد الحرام بعد فراغه من صلاة العصر،و أخرجوه إلی بعض دور مکّة، و بقی محبوسا هناک شهرا و عشرة أیّام،ثمّ ساروا به علی طریق البحر إلی القسطنطنیّة و قتلوه بها فی تلک السنة،و بقی مطروحا ثلاثة أیّام،ثمّ ألقوا جسده الشریف فی البحر،قدّس اللّه روحه کما شرّف خاتمته</w:t>
      </w:r>
      <w:r>
        <w:rPr>
          <w:rFonts w:eastAsia="IRNazanin" w:cs="IRNazanin"/>
          <w:color w:val="111111"/>
          <w:sz w:val="28"/>
          <w:szCs w:val="28"/>
          <w:rtl w:val="true"/>
          <w:lang w:bidi="fa-IR"/>
        </w:rPr>
        <w:t xml:space="preserve">. </w:t>
      </w:r>
      <w:r>
        <w:rPr>
          <w:rStyle w:val="FootnoteAnchor"/>
          <w:rtl w:val="true"/>
        </w:rPr>
        <w:footnoteReference w:id="20"/>
      </w:r>
    </w:p>
    <w:p>
      <w:pPr>
        <w:pStyle w:val="Heading4"/>
        <w:numPr>
          <w:ilvl w:val="3"/>
          <w:numId w:val="1"/>
        </w:numPr>
        <w:rPr/>
      </w:pPr>
      <w:bookmarkStart w:id="565" w:name="__RefHeading___Toc7279859_3381743652"/>
      <w:bookmarkStart w:id="566" w:name="_Toc243"/>
      <w:bookmarkEnd w:id="565"/>
      <w:r>
        <w:rPr>
          <w:rtl w:val="true"/>
        </w:rPr>
        <w:t>أساتذته و تلامذته</w:t>
      </w:r>
      <w:bookmarkEnd w:id="566"/>
    </w:p>
    <w:p>
      <w:pPr>
        <w:pStyle w:val="BookText"/>
        <w:rPr/>
      </w:pPr>
      <w:r>
        <w:rPr>
          <w:rFonts w:ascii="IRNazanin" w:hAnsi="IRNazanin" w:eastAsia="IRNazanin"/>
          <w:color w:val="111111"/>
          <w:sz w:val="28"/>
          <w:sz w:val="28"/>
          <w:szCs w:val="28"/>
          <w:rtl w:val="true"/>
          <w:lang w:bidi="fa-IR"/>
        </w:rPr>
        <w:t>و نکتفی بنقل ما فی مقدّمة غایة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تتلمذ الشهید الثانی علی عدد کبیر من علماء عصره من الخاصّة و العامّة فی مختلف العلوم،منهم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والده علی بن أحمد،و الشیخ علی بن عبد العالی المیسی،و السیّد بدر الدین حسن بن السیّد جعفر الأعرجی الحسینی الکرکی،و المحقّق الفیلسوف شمس الدین محمّد بن مکّی،و شهاب الدین أحمد الرملی الشافعی،و الشیخ أبو الحسن البکری،و شمس الدین بن طولون الدمشقی الحنفی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تتلمذ علیه جمع غفیر من العلماء،منهم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عزّ الدین حسین بن عبد الصمد والد الشیخ البهائی،و الشیخ علی بن زهرة الجبعی،و السیّد علی العاملی والد صاحب المدارک،و السیّد عطاء اللّه ابن السیّد بدر الدین الحسینی الموسوی،و المولی محمود بن محمّد اللاّهیجانی،و السیّد جمال الدین حسن ابن السیّد نور الدین،و ابن شعیر العاملی،و السیّد علی بن الصائغ العاملی،و السیّد نور الدین ابن السیّد فخر الدین عبد الحمید الکرکی،و بهاء الدین محمّد بن علی بن الحسن العودی الجزّینی،و هو من</w:t>
      </w:r>
      <w:bookmarkStart w:id="567" w:name="pg14352_132592"/>
    </w:p>
    <w:p>
      <w:pPr>
        <w:pStyle w:val="BookText"/>
        <w:rPr/>
      </w:pPr>
      <w:bookmarkEnd w:id="567"/>
      <w:r>
        <w:rPr>
          <w:rFonts w:ascii="IRNazanin" w:hAnsi="IRNazanin" w:eastAsia="IRNazanin"/>
          <w:color w:val="111111"/>
          <w:sz w:val="28"/>
          <w:sz w:val="28"/>
          <w:szCs w:val="28"/>
          <w:rtl w:val="true"/>
          <w:lang w:bidi="fa-IR"/>
        </w:rPr>
        <w:t>خواصّ تلامیذه،و هو الّذی ألّف کتابا فی ترجمة الشهید سمّاه بغیة المرید فی الکشف عن أحوال الشیخ زین الدین الشهید</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568" w:name="__RefHeading___Toc7279861_3381743652"/>
      <w:bookmarkStart w:id="569" w:name="_Toc244"/>
      <w:bookmarkEnd w:id="568"/>
      <w:r>
        <w:rPr>
          <w:rtl w:val="true"/>
        </w:rPr>
        <w:t>آثاره</w:t>
      </w:r>
      <w:bookmarkEnd w:id="569"/>
    </w:p>
    <w:p>
      <w:pPr>
        <w:pStyle w:val="BookText"/>
        <w:rPr/>
      </w:pPr>
      <w:r>
        <w:rPr>
          <w:rFonts w:ascii="IRNazanin" w:hAnsi="IRNazanin" w:eastAsia="IRNazanin"/>
          <w:color w:val="111111"/>
          <w:sz w:val="28"/>
          <w:sz w:val="28"/>
          <w:szCs w:val="28"/>
          <w:rtl w:val="true"/>
          <w:lang w:bidi="fa-IR"/>
        </w:rPr>
        <w:t>للشهید الثانی تألیفات کثیرة قیّمة فی موضوعات مختلفة تکشف عن عظمته و علوّ رتبته و سموّ منزلته و تبحّره فی علوم مختلفة؛من الأدب و الفقه و الحدیث و المعقول و علوم القرآن و تفاسیره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قام مرکز الأبحاث و الدراسات الإسلامیة التابع لمکتب الإعلام الإسلامی بتحقیق و إحیاء و طبع آثاره إلاّ الروضة البهیّة و مسالک الأفهام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 فی أدب المفید و المستفید؛</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تمهید القواعد الأصولیّة و العربیّة؛</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المقاصد العلیّة فی شرح الرسالة الألفیّة مع حاشیتین له علی الألفیّة؛</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الملیّة لشرح الرسالة النفلیّة؛</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إرشاد الأذهان المطبوع مع غایة المراد؛</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فوائد القواعد؛</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 للشهید الثانی و تشتمل علی ما یقارب أربعین رسالة من رسائله،فی ثلاثة مجلّدات؛</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المصنّفات الأربعة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 الفؤاد،کشف الریبة،و التنبیهات العلیّة، و حقیقة الإیمان؛</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 الجنان،مجلّدان؛</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الشرائع؛</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المختصر النافع؛</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لحال البدایة فی علم الدرایة و البدایة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أراد المزید من ترجمة حیاة الشهید الثانی فلیراجع مقدّمة التحقیق لغایة المراد من ص </w:t>
      </w:r>
      <w:r>
        <w:rPr>
          <w:rFonts w:eastAsia="IRNazanin" w:cs="IRNazanin"/>
          <w:color w:val="111111"/>
          <w:sz w:val="28"/>
          <w:szCs w:val="28"/>
          <w:lang w:bidi="fa-IR"/>
        </w:rPr>
        <w:t>295</w:t>
      </w:r>
      <w:r>
        <w:rPr>
          <w:rFonts w:eastAsia="IRNazanin" w:cs="IRNazanin"/>
          <w:color w:val="111111"/>
          <w:sz w:val="28"/>
          <w:szCs w:val="28"/>
          <w:rtl w:val="true"/>
          <w:lang w:bidi="fa-IR"/>
        </w:rPr>
        <w:t>-</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،و منیة المرید من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؛فإنّ المحقّق المدقّق الشیخ رضا المختاری استفرغ وسعه و اجتهد فی کشف حقائق عن حیاة الشهید الأوّل و الثانی قدّس سرهما،فشکر اللّه مساعیه</w:t>
      </w:r>
      <w:r>
        <w:rPr>
          <w:rFonts w:eastAsia="IRNazanin" w:cs="IRNazanin"/>
          <w:color w:val="111111"/>
          <w:sz w:val="28"/>
          <w:szCs w:val="28"/>
          <w:rtl w:val="true"/>
          <w:lang w:bidi="fa-IR"/>
        </w:rPr>
        <w:t>.</w:t>
      </w:r>
    </w:p>
    <w:p>
      <w:pPr>
        <w:pStyle w:val="Heading4"/>
        <w:numPr>
          <w:ilvl w:val="3"/>
          <w:numId w:val="1"/>
        </w:numPr>
        <w:rPr/>
      </w:pPr>
      <w:bookmarkStart w:id="570" w:name="__RefHeading___Toc7279863_3381743652"/>
      <w:bookmarkStart w:id="571" w:name="_Toc245"/>
      <w:bookmarkEnd w:id="570"/>
      <w:r>
        <w:rPr>
          <w:rtl w:val="true"/>
        </w:rPr>
        <w:t>علم درایة الحدیث و نشأته</w:t>
      </w:r>
      <w:bookmarkEnd w:id="57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أنّ الحدیث الحاکی للسنّة مدار الاستنباط لأکثر الأحکام و مرجع الفتاوی</w:t>
      </w:r>
      <w:bookmarkStart w:id="572" w:name="pg14352_132593"/>
    </w:p>
    <w:p>
      <w:pPr>
        <w:pStyle w:val="BookText"/>
        <w:rPr/>
      </w:pPr>
      <w:bookmarkEnd w:id="572"/>
      <w:r>
        <w:rPr>
          <w:rFonts w:ascii="IRNazanin" w:hAnsi="IRNazanin" w:eastAsia="IRNazanin"/>
          <w:color w:val="111111"/>
          <w:sz w:val="28"/>
          <w:sz w:val="28"/>
          <w:szCs w:val="28"/>
          <w:rtl w:val="true"/>
          <w:lang w:bidi="fa-IR"/>
        </w:rPr>
        <w:t>فی المسائل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علم یبیّن أحوال الرواة من المدح و الذمّ و ما له دخل فی قبول روایته و عدمه؛و هو علم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علم یشرح ألفاظه و یبیّن حالاته من کونه نصّا أو ظاهرا،عامّا أو خاصّا،مطلقا أو مقیّدا،مجملا أو مبیّنا،معارضا أو غیر معارض؛و هو فقه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علم یبیّن صحیح الطریق و ضعیفه،و سلیم الإسناد و سقیمه،و غیرها من حالات مختلفة تعرض لمتن الحدیث و طرقه لیعرف المقبول منه و المردود؛و هو علم الدرایة</w:t>
      </w:r>
      <w:r>
        <w:rPr>
          <w:rFonts w:eastAsia="IRNazanin" w:cs="IRNazanin"/>
          <w:color w:val="111111"/>
          <w:sz w:val="28"/>
          <w:szCs w:val="28"/>
          <w:rtl w:val="true"/>
          <w:lang w:bidi="fa-IR"/>
        </w:rPr>
        <w:t>.</w:t>
      </w:r>
    </w:p>
    <w:p>
      <w:pPr>
        <w:pStyle w:val="Heading4"/>
        <w:numPr>
          <w:ilvl w:val="3"/>
          <w:numId w:val="1"/>
        </w:numPr>
        <w:rPr/>
      </w:pPr>
      <w:bookmarkStart w:id="573" w:name="__RefHeading___Toc7279865_3381743652"/>
      <w:bookmarkStart w:id="574" w:name="_Toc246"/>
      <w:bookmarkEnd w:id="573"/>
      <w:r>
        <w:rPr>
          <w:rtl w:val="true"/>
        </w:rPr>
        <w:t>قال آیة اللّه المرعشی النجفی</w:t>
      </w:r>
      <w:r>
        <w:rPr>
          <w:rtl w:val="true"/>
        </w:rPr>
        <w:t>:</w:t>
      </w:r>
      <w:bookmarkEnd w:id="574"/>
    </w:p>
    <w:p>
      <w:pPr>
        <w:pStyle w:val="BookText"/>
        <w:rPr/>
      </w:pPr>
      <w:r>
        <w:rPr>
          <w:rFonts w:ascii="IRNazanin" w:hAnsi="IRNazanin" w:eastAsia="IRNazanin"/>
          <w:color w:val="111111"/>
          <w:sz w:val="28"/>
          <w:sz w:val="28"/>
          <w:szCs w:val="28"/>
          <w:rtl w:val="true"/>
          <w:lang w:bidi="fa-IR"/>
        </w:rPr>
        <w:t>إنّ من أشرف العلوم الإسلامیّة علم الدرایة الذی هو بمنزلة المقدّمة لعلم الرجال،و کلاهما من أهمّ علوم الحدیث،و علیهما تدور رحی استنباط الأحکام وردّ الفروع إلی الأصول</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575" w:name="__RefHeading___Toc7279867_3381743652"/>
      <w:bookmarkStart w:id="576" w:name="_Toc247"/>
      <w:bookmarkEnd w:id="575"/>
      <w:r>
        <w:rPr>
          <w:rtl w:val="true"/>
        </w:rPr>
        <w:t>و قال العلاّمة المامقانی</w:t>
      </w:r>
      <w:r>
        <w:rPr>
          <w:rtl w:val="true"/>
        </w:rPr>
        <w:t>:</w:t>
      </w:r>
      <w:bookmarkEnd w:id="576"/>
    </w:p>
    <w:p>
      <w:pPr>
        <w:pStyle w:val="BookText"/>
        <w:rPr/>
      </w:pPr>
      <w:r>
        <w:rPr>
          <w:rFonts w:ascii="IRNazanin" w:hAnsi="IRNazanin" w:eastAsia="IRNazanin"/>
          <w:color w:val="111111"/>
          <w:sz w:val="28"/>
          <w:sz w:val="28"/>
          <w:szCs w:val="28"/>
          <w:rtl w:val="true"/>
          <w:lang w:bidi="fa-IR"/>
        </w:rPr>
        <w:t xml:space="preserve">کان علما الدرایة و الرجال من العلوم المتوقّف علیها الفقه و الاجتهاد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لمّا کانت الشیعة فی زمن الأئمّة علیهم السّلام غیر محتاجة إلی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مرتبطون بالأئمّة علیهم السّلام و معتمدون علی الاصول المصنّفة،و عندهم قرائن کانوا یعوّلون علیها،و کانت القرائن لا تزال موجودة عند المتقدّمین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یهتمّوا بهذا العلم،و لم یدوّنوا أصوله و لم یؤلّفوا فیه تألیفا</w:t>
      </w:r>
      <w:r>
        <w:rPr>
          <w:rFonts w:eastAsia="IRNazanin" w:cs="IRNazanin"/>
          <w:color w:val="111111"/>
          <w:sz w:val="28"/>
          <w:szCs w:val="28"/>
          <w:rtl w:val="true"/>
          <w:lang w:bidi="fa-IR"/>
        </w:rPr>
        <w:t>.</w:t>
      </w:r>
    </w:p>
    <w:p>
      <w:pPr>
        <w:pStyle w:val="Heading4"/>
        <w:numPr>
          <w:ilvl w:val="3"/>
          <w:numId w:val="1"/>
        </w:numPr>
        <w:rPr/>
      </w:pPr>
      <w:bookmarkStart w:id="577" w:name="__RefHeading___Toc7279869_3381743652"/>
      <w:bookmarkStart w:id="578" w:name="_Toc248"/>
      <w:bookmarkEnd w:id="577"/>
      <w:r>
        <w:rPr>
          <w:rtl w:val="true"/>
        </w:rPr>
        <w:t>قال السیّد المرتضی فی جواب المسائل التبّانیّات</w:t>
      </w:r>
      <w:r>
        <w:rPr>
          <w:rtl w:val="true"/>
        </w:rPr>
        <w:t>:</w:t>
      </w:r>
      <w:bookmarkEnd w:id="57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اکثر أخبارنا المرویّة فی کتبنا معلومة،مقطوع علی صحّتها إمّا بالتواتر من طریق الإشاعة و الإذاعة،أو بأمارة و علامة دلّت علی صحّتها و صدق رواتها، فهی موجبة للعلم،مقتضیة للقطع و إن وجدناها مودعة فی الکتب بسند مخصوص معیّن من طریق الآحاد</w:t>
      </w:r>
      <w:r>
        <w:rPr>
          <w:rFonts w:eastAsia="IRNazanin" w:cs="IRNazanin"/>
          <w:color w:val="111111"/>
          <w:sz w:val="28"/>
          <w:szCs w:val="28"/>
          <w:rtl w:val="true"/>
          <w:lang w:bidi="fa-IR"/>
        </w:rPr>
        <w:t xml:space="preserve">. </w:t>
      </w:r>
      <w:r>
        <w:rPr>
          <w:rStyle w:val="FootnoteAnchor"/>
          <w:rtl w:val="true"/>
        </w:rPr>
        <w:footnoteReference w:id="24"/>
      </w:r>
      <w:bookmarkStart w:id="579" w:name="pg14352_132594"/>
    </w:p>
    <w:p>
      <w:pPr>
        <w:pStyle w:val="Heading4"/>
        <w:numPr>
          <w:ilvl w:val="3"/>
          <w:numId w:val="1"/>
        </w:numPr>
        <w:rPr/>
      </w:pPr>
      <w:bookmarkStart w:id="580" w:name="__RefHeading___Toc7279871_3381743652"/>
      <w:bookmarkStart w:id="581" w:name="_Toc249"/>
      <w:bookmarkEnd w:id="579"/>
      <w:bookmarkEnd w:id="580"/>
      <w:r>
        <w:rPr>
          <w:rtl w:val="true"/>
        </w:rPr>
        <w:t>قال الشیخ حسن بن زین الدین ولد الشهید الثانی فی المنتقی بعد نقل کلام</w:t>
      </w:r>
      <w:bookmarkEnd w:id="581"/>
    </w:p>
    <w:p>
      <w:pPr>
        <w:pStyle w:val="BookText"/>
        <w:rPr/>
      </w:pPr>
      <w:r>
        <w:rPr>
          <w:rFonts w:ascii="IRNazanin" w:hAnsi="IRNazanin" w:eastAsia="IRNazanin"/>
          <w:color w:val="111111"/>
          <w:sz w:val="28"/>
          <w:sz w:val="28"/>
          <w:szCs w:val="28"/>
          <w:rtl w:val="true"/>
          <w:lang w:bidi="fa-IR"/>
        </w:rPr>
        <w:t>السیّد المرتضی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خاف أنّه لم یبق لنا سبیل إلی الاطّلاع علی الجهات الّتی عرفوا منها ما ذکروا؛حیث حظوا بالعین و أصبح حظّنا الأثر،و فازوا بالعیان و عوّضنا عنه بالخبر،فلا جرم انسدّ عنّا باب الاعتماد علی ما کانت لهم أبوابه مشرعة، و ضاقت علینا مذاهب کانت المسالک لهم فیها متّسعة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إلاّ انقطاع طریق الروایة عنّا من غیر جهة الإجازة الّتی هی أدنی مراتبها لکفی به سببا لإباء الدرایة علی طالبها</w:t>
      </w:r>
      <w:r>
        <w:rPr>
          <w:rFonts w:eastAsia="IRNazanin" w:cs="IRNazanin"/>
          <w:color w:val="111111"/>
          <w:sz w:val="28"/>
          <w:szCs w:val="28"/>
          <w:rtl w:val="true"/>
          <w:lang w:bidi="fa-IR"/>
        </w:rPr>
        <w:t xml:space="preserve">. </w:t>
      </w:r>
      <w:r>
        <w:rPr>
          <w:rStyle w:val="FootnoteAnchor"/>
          <w:rtl w:val="true"/>
        </w:rPr>
        <w:footnoteReference w:id="25"/>
      </w:r>
    </w:p>
    <w:p>
      <w:pPr>
        <w:pStyle w:val="Heading4"/>
        <w:numPr>
          <w:ilvl w:val="3"/>
          <w:numId w:val="1"/>
        </w:numPr>
        <w:rPr/>
      </w:pPr>
      <w:bookmarkStart w:id="582" w:name="__RefHeading___Toc7279873_3381743652"/>
      <w:bookmarkStart w:id="583" w:name="_Toc250"/>
      <w:bookmarkEnd w:id="582"/>
      <w:r>
        <w:rPr>
          <w:rtl w:val="true"/>
        </w:rPr>
        <w:t>و قال الشیخ الطوسی فی العدّة</w:t>
      </w:r>
      <w:r>
        <w:rPr>
          <w:rtl w:val="true"/>
        </w:rPr>
        <w:t>:</w:t>
      </w:r>
      <w:bookmarkEnd w:id="583"/>
    </w:p>
    <w:p>
      <w:pPr>
        <w:pStyle w:val="BookText"/>
        <w:rPr/>
      </w:pPr>
      <w:r>
        <w:rPr>
          <w:rFonts w:ascii="IRNazanin" w:hAnsi="IRNazanin" w:eastAsia="IRNazanin"/>
          <w:color w:val="111111"/>
          <w:sz w:val="28"/>
          <w:sz w:val="28"/>
          <w:szCs w:val="28"/>
          <w:rtl w:val="true"/>
          <w:lang w:bidi="fa-IR"/>
        </w:rPr>
        <w:t>إنّی وجدتها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الفرقة المحقّة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مجمعة علی العمل بهذه الأخبار التی رووها فی تصانیفهم و دوّنوها فی أصولهم،لا یتناکرون ذلک و لا یتدافعونه،حتی أنّ واحدا منهم إذا أفتی بشیء لا یعرفونه سألوه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قلت هذا؟فإذا أحالهم علی کتاب معروف أو أصل مشهور،و کان راویه ثقة لا ینکر حدیثه سکتوا و سلّموا الأمر فی ذلک و قبلوا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عادتهم و سجّیتهم من عهد النبی صلّی اللّه علیه و آله و من بعده من الأئمّة علیهم السّلام،و من زمن الصادق جعفر بن محمّد علیهما السّلام الذی انتشر العلم عنه و کثرت الروایة من جهته</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 أمّا أهل السنّة و الجماعة فلمّا کانوا یعتمدون علی السنّة المحکیّة عن رسول اللّه صلّی اللّه علیه و آله اهتمّوا بضبطه و کتابته و تدوینه؛خوفا من ضیاعه بعد ما کان اعتمادهم أوّلا علی الحفظ و الضبط فی القلوب؛لأنّهم نهوا عن کتابة الحدیث من قبل بعض الخلفاء</w:t>
      </w:r>
      <w:r>
        <w:rPr>
          <w:rFonts w:eastAsia="IRNazanin" w:cs="IRNazanin"/>
          <w:color w:val="111111"/>
          <w:sz w:val="28"/>
          <w:szCs w:val="28"/>
          <w:rtl w:val="true"/>
          <w:lang w:bidi="fa-IR"/>
        </w:rPr>
        <w:t xml:space="preserve">. </w:t>
      </w:r>
      <w:r>
        <w:rPr>
          <w:rStyle w:val="FootnoteAnchor"/>
          <w:rtl w:val="true"/>
        </w:rPr>
        <w:footnoteReference w:id="2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أمر عمر بن عبد العزیز بکتابة حدیث رسول اللّه صلّی اللّه علیه و آله؛خوفا من دروس العلم و ذهاب العلماء</w:t>
      </w:r>
      <w:r>
        <w:rPr>
          <w:rFonts w:eastAsia="IRNazanin" w:cs="IRNazanin"/>
          <w:color w:val="111111"/>
          <w:sz w:val="28"/>
          <w:szCs w:val="28"/>
          <w:rtl w:val="true"/>
          <w:lang w:bidi="fa-IR"/>
        </w:rPr>
        <w:t xml:space="preserve">. </w:t>
      </w:r>
      <w:r>
        <w:rPr>
          <w:rStyle w:val="FootnoteAnchor"/>
          <w:rtl w:val="true"/>
        </w:rPr>
        <w:footnoteReference w:id="28"/>
      </w:r>
      <w:bookmarkStart w:id="584" w:name="pg14352_132595"/>
    </w:p>
    <w:p>
      <w:pPr>
        <w:pStyle w:val="BookText"/>
        <w:rPr/>
      </w:pPr>
      <w:bookmarkEnd w:id="584"/>
      <w:r>
        <w:rPr>
          <w:rFonts w:ascii="IRNazanin" w:hAnsi="IRNazanin" w:eastAsia="IRNazanin"/>
          <w:color w:val="111111"/>
          <w:sz w:val="28"/>
          <w:sz w:val="28"/>
          <w:szCs w:val="28"/>
          <w:rtl w:val="true"/>
          <w:lang w:bidi="fa-IR"/>
        </w:rPr>
        <w:t>و کان همّهم فی الجمع و التدوین من غیر التفات إلی صحّة الحدیث و ضعفه، و هل هو موضوع أم لا؟و هل الراوی یصدق فی روایته أم لا؟و هل هو ضابط أم لا؟بل جمعوا الأحادیث بالأسانید التی وجدوها بها،و دعا هذا الأمر علماء أهل السنّة و الجماعة إلی التألیف فی علوم الحدیث</w:t>
      </w:r>
      <w:r>
        <w:rPr>
          <w:rFonts w:eastAsia="IRNazanin" w:cs="IRNazanin"/>
          <w:color w:val="111111"/>
          <w:sz w:val="28"/>
          <w:szCs w:val="28"/>
          <w:rtl w:val="true"/>
          <w:lang w:bidi="fa-IR"/>
        </w:rPr>
        <w:t>.</w:t>
      </w:r>
    </w:p>
    <w:p>
      <w:pPr>
        <w:pStyle w:val="Heading4"/>
        <w:numPr>
          <w:ilvl w:val="3"/>
          <w:numId w:val="1"/>
        </w:numPr>
        <w:rPr/>
      </w:pPr>
      <w:bookmarkStart w:id="585" w:name="__RefHeading___Toc7279875_3381743652"/>
      <w:bookmarkStart w:id="586" w:name="_Toc251"/>
      <w:bookmarkEnd w:id="585"/>
      <w:r>
        <w:rPr>
          <w:rtl w:val="true"/>
        </w:rPr>
        <w:t>قال الحاکم النیسابوری</w:t>
      </w:r>
      <w:r>
        <w:rPr>
          <w:rtl w:val="true"/>
        </w:rPr>
        <w:t>:</w:t>
      </w:r>
      <w:bookmarkEnd w:id="586"/>
    </w:p>
    <w:p>
      <w:pPr>
        <w:pStyle w:val="BookText"/>
        <w:rPr/>
      </w:pPr>
      <w:r>
        <w:rPr>
          <w:rFonts w:ascii="IRNazanin" w:hAnsi="IRNazanin" w:eastAsia="IRNazanin"/>
          <w:color w:val="111111"/>
          <w:sz w:val="28"/>
          <w:sz w:val="28"/>
          <w:szCs w:val="28"/>
          <w:rtl w:val="true"/>
          <w:lang w:bidi="fa-IR"/>
        </w:rPr>
        <w:t>امّا بعد،فإنّی لمّا رأیت البدع فی زماننا کثرت،و معرفة الناس باصول السنن قلّت،مع إمعانهم فی کتابة الأخبار،و کثرة طلبها علی الإهمال و الإغفال، دعانی ذلک إلی تصنیف کتاب خفیف یشتمل علی ذکر أنواع علم الحدیث ممّا یحتاج إلیه طلبة الأخبار المواظبون علی کتابة الآثار</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587" w:name="__RefHeading___Toc7279877_3381743652"/>
      <w:bookmarkStart w:id="588" w:name="_Toc252"/>
      <w:bookmarkEnd w:id="587"/>
      <w:r>
        <w:rPr>
          <w:rtl w:val="true"/>
        </w:rPr>
        <w:t>أوّل من صنّف فی علوم الحدیث</w:t>
      </w:r>
      <w:bookmarkEnd w:id="588"/>
    </w:p>
    <w:p>
      <w:pPr>
        <w:pStyle w:val="BookText"/>
        <w:rPr/>
      </w:pPr>
      <w:r>
        <w:rPr>
          <w:rFonts w:ascii="IRNazanin" w:hAnsi="IRNazanin" w:eastAsia="IRNazanin"/>
          <w:color w:val="111111"/>
          <w:sz w:val="28"/>
          <w:sz w:val="28"/>
          <w:szCs w:val="28"/>
          <w:rtl w:val="true"/>
          <w:lang w:bidi="fa-IR"/>
        </w:rPr>
        <w:t>اشتهر أنّ أوّل من صنّف فی اصول الحدیث أبو محمّد الحسن بن خلاّد الرامهرمزی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صنّف فی ذلک کتابا سماه المحدّث الفاصل بین الراوی و الواعی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 ذلک عن ابن حجر فی أوّل شرحه لکتابه نخبة الفکر</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من أهمّ ما کتبه علماء العامّة بعده فی علوم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الحدیث؛للحاکم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 فی علم الروایة؛للخطیب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الحدیث،المشتهر باسم مقدّمة ابن الصلاح؛لأبی عمرو عثمان بن عبد الرحمان الشهرزوری الدمشقی الحافظ المعروف بابن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تأثّر الشهید بهذا الکتاب و استفاد منه فی تألیفه،یظهر ذلک لمن راجع شرح البدایة و مقدّمة ابن الصلاح</w:t>
      </w:r>
      <w:r>
        <w:rPr>
          <w:rFonts w:eastAsia="IRNazanin" w:cs="IRNazanin"/>
          <w:color w:val="111111"/>
          <w:sz w:val="28"/>
          <w:szCs w:val="28"/>
          <w:rtl w:val="true"/>
          <w:lang w:bidi="fa-IR"/>
        </w:rPr>
        <w:t>.</w:t>
      </w:r>
    </w:p>
    <w:p>
      <w:pPr>
        <w:pStyle w:val="Heading4"/>
        <w:numPr>
          <w:ilvl w:val="3"/>
          <w:numId w:val="1"/>
        </w:numPr>
        <w:rPr/>
      </w:pPr>
      <w:bookmarkStart w:id="589" w:name="__RefHeading___Toc7279879_3381743652"/>
      <w:bookmarkStart w:id="590" w:name="_Toc253"/>
      <w:bookmarkEnd w:id="589"/>
      <w:r>
        <w:rPr>
          <w:rtl w:val="true"/>
        </w:rPr>
        <w:t>قال بعضهم فی وصف مقدّمة ابن الصلاح</w:t>
      </w:r>
      <w:r>
        <w:rPr>
          <w:rtl w:val="true"/>
        </w:rPr>
        <w:t>:</w:t>
      </w:r>
      <w:bookmarkEnd w:id="59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رزق اللّه تعالی هذا الکتاب من الحظوة لدی فحول العلماء ما أنسی</w:t>
      </w:r>
      <w:bookmarkStart w:id="591" w:name="pg14352_132596"/>
    </w:p>
    <w:p>
      <w:pPr>
        <w:pStyle w:val="BookText"/>
        <w:rPr/>
      </w:pPr>
      <w:bookmarkEnd w:id="591"/>
      <w:r>
        <w:rPr>
          <w:rFonts w:ascii="IRNazanin" w:hAnsi="IRNazanin" w:eastAsia="IRNazanin"/>
          <w:color w:val="111111"/>
          <w:sz w:val="28"/>
          <w:sz w:val="28"/>
          <w:szCs w:val="28"/>
          <w:rtl w:val="true"/>
          <w:lang w:bidi="fa-IR"/>
        </w:rPr>
        <w:t>الناس ذکر من تقدّمه،فکم تجد له من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تجد له من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تجد له من متعقّب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أن تجد واحدا من الحفّاظ الذین جاؤوا من بعد ابن الصلاح إلاّ وجدت له أثرا علی مقدّمة ابن الصلاح</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جامع الاصول من أحادیث الرسول؛للمبارک بن محمّد بن الأثیر الجزری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فی اصول الحدیث؛لحسین بن عبد اللّه الطیّبی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 و التیسیر؛لأبی زکریّا یحیی بن شرف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الدرر فی علم الأثر،المعروف بألفیة العراقی؛لأبی الفضل زین الدین عبد الرحیم بن الحسین بن عبد الرحمان الحافظ العراقی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 شرح ألفیة الحدیث؛لشمس الدین محمّد بن عبد الرحمان بن محمّد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تدریب الراوی فی شرح تقریب النووی؛لجلال الدین عبد الرحمان بن أبی بکر السیوطی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غیرها من الکتب الکثیرة المؤلّفة عند أهل السنّة و الجماعة فی علم أصول الحدیث</w:t>
      </w:r>
      <w:r>
        <w:rPr>
          <w:rFonts w:eastAsia="IRNazanin" w:cs="IRNazanin"/>
          <w:color w:val="111111"/>
          <w:sz w:val="28"/>
          <w:szCs w:val="28"/>
          <w:rtl w:val="true"/>
          <w:lang w:bidi="fa-IR"/>
        </w:rPr>
        <w:t>.</w:t>
      </w:r>
    </w:p>
    <w:p>
      <w:pPr>
        <w:pStyle w:val="Heading4"/>
        <w:numPr>
          <w:ilvl w:val="3"/>
          <w:numId w:val="1"/>
        </w:numPr>
        <w:rPr/>
      </w:pPr>
      <w:bookmarkStart w:id="592" w:name="__RefHeading___Toc7279881_3381743652"/>
      <w:bookmarkStart w:id="593" w:name="_Toc254"/>
      <w:bookmarkEnd w:id="592"/>
      <w:r>
        <w:rPr>
          <w:rtl w:val="true"/>
        </w:rPr>
        <w:t>الکتاب الذی بین یدیک</w:t>
      </w:r>
      <w:bookmarkEnd w:id="5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جملة فقهاء الإمامیة الّذین اعتنوا بعلم الدرایة،و بذلوا جهودا متواصلة فی بیان مسائله،و ألّفوا فیه تألیفا جامعا هو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آیة اللّه المرعشی النجفی فی هذا الصدد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وفّقه المولی بالتألیف فی علم الدرایة العلاّمة السعید الشیخ زین الدین بن علی العاملی الشهید الثانی صاحب کتابی المسالک و شرح اللمعة،فإنّه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p>
    <w:p>
      <w:pPr>
        <w:pStyle w:val="BookText"/>
        <w:rPr/>
      </w:pPr>
      <w:r>
        <w:rPr>
          <w:rFonts w:ascii="IRNazanin" w:hAnsi="IRNazanin" w:eastAsia="IRNazanin"/>
          <w:color w:val="111111"/>
          <w:sz w:val="28"/>
          <w:sz w:val="28"/>
          <w:szCs w:val="28"/>
          <w:rtl w:val="true"/>
          <w:lang w:bidi="fa-IR"/>
        </w:rPr>
        <w:t>و طاب رمسه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بکتاب قد أخذ السبق فی السباق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مع صغر حجمه حاو لأکثر مسائل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آجره ربه بهذه الخدمة للدین و المذهب</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المشهور أنّ أوّل من ألّف فی علم الدرایة من علماء الشیعة هو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إلیک أسماء بعض الکتب التی ذکرت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2:188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2:368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3:376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ریحانة الأدب </w:t>
      </w:r>
      <w:r>
        <w:rPr>
          <w:rFonts w:eastAsia="IRNazanin" w:cs="IRNazanin"/>
          <w:color w:val="111111"/>
          <w:sz w:val="28"/>
          <w:szCs w:val="28"/>
          <w:lang w:bidi="fa-IR"/>
        </w:rPr>
        <w:t>3:280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رجال الحدیث </w:t>
      </w:r>
      <w:r>
        <w:rPr>
          <w:rFonts w:eastAsia="IRNazanin" w:cs="IRNazanin"/>
          <w:color w:val="111111"/>
          <w:sz w:val="28"/>
          <w:szCs w:val="28"/>
          <w:lang w:bidi="fa-IR"/>
        </w:rPr>
        <w:t>7:372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بالرغم من عدم ثبوت ذلک،إلاّ أنّه لیس ثمّة شکّ فی أنّ أوّل من جمع أکثر مسائل هذا العلم و تقدّم علی سلفه فی هذا المضمار،و رتّب أصوله علی نهج بدیع، و صار کتابه مصدرا یرجع إلیه فحول العلماء،هو الشهید الثانی،قدّس اللّه نفسه الزکیّة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من جاء بعده من المؤلّفین فی علم الدرایة فإنّما ورد من شرعته،و سار علی منهجه،و اتّبع طریقه،جزاه اللّه خیر الجزاء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الکتاب</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یذکر الشهید الثانی اسما لکتابه هذا لا فی أوّله و لا فی آخره،و العلماء من بعده کثیرا ما یطلقون علیه شرح البدایة،کابن العودی فی الدرّ المنثور </w:t>
      </w:r>
      <w:r>
        <w:rPr>
          <w:rFonts w:eastAsia="IRNazanin" w:cs="IRNazanin"/>
          <w:color w:val="111111"/>
          <w:sz w:val="28"/>
          <w:szCs w:val="28"/>
          <w:lang w:bidi="fa-IR"/>
        </w:rPr>
        <w:t>2:188</w:t>
      </w:r>
      <w:r>
        <w:rPr>
          <w:rFonts w:ascii="IRNazanin" w:hAnsi="IRNazanin" w:eastAsia="IRNazanin"/>
          <w:color w:val="111111"/>
          <w:sz w:val="28"/>
          <w:sz w:val="28"/>
          <w:szCs w:val="28"/>
          <w:rtl w:val="true"/>
          <w:lang w:bidi="fa-IR"/>
        </w:rPr>
        <w:t>،و الشیخ یوسف البحرانی فی لؤلؤة البحرین</w:t>
      </w:r>
      <w:r>
        <w:rPr>
          <w:rFonts w:eastAsia="IRNazanin" w:cs="IRNazanin"/>
          <w:color w:val="111111"/>
          <w:sz w:val="28"/>
          <w:szCs w:val="28"/>
          <w:rtl w:val="true"/>
          <w:lang w:bidi="fa-IR"/>
        </w:rPr>
        <w:t>:</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،و یطلقون علیه أیضا شرح بدایة الدرایة،کما فی الذریعة </w:t>
      </w:r>
      <w:r>
        <w:rPr>
          <w:rFonts w:eastAsia="IRNazanin" w:cs="IRNazanin"/>
          <w:color w:val="111111"/>
          <w:sz w:val="28"/>
          <w:szCs w:val="28"/>
          <w:lang w:bidi="fa-IR"/>
        </w:rPr>
        <w:t>13:398/124</w:t>
      </w:r>
      <w:r>
        <w:rPr>
          <w:rFonts w:ascii="IRNazanin" w:hAnsi="IRNazanin" w:eastAsia="IRNazanin"/>
          <w:color w:val="111111"/>
          <w:sz w:val="28"/>
          <w:sz w:val="28"/>
          <w:szCs w:val="28"/>
          <w:rtl w:val="true"/>
          <w:lang w:bidi="fa-IR"/>
        </w:rPr>
        <w:t xml:space="preserve">،و منهم من سمّاه بدایة الدرایة کالمامقانی فی مقباس الهدایة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بینما البدایة اسم للمتن دون الشرح،و منهم من سمّاه الرعایة فی علم الدرایة کالمطبوع فی</w:t>
      </w:r>
    </w:p>
    <w:p>
      <w:pPr>
        <w:pStyle w:val="BookText"/>
        <w:rPr/>
      </w:pPr>
      <w:r>
        <w:rPr>
          <w:rFonts w:ascii="IRNazanin" w:hAnsi="IRNazanin" w:eastAsia="IRNazanin"/>
          <w:color w:val="111111"/>
          <w:sz w:val="28"/>
          <w:sz w:val="28"/>
          <w:szCs w:val="28"/>
          <w:rtl w:val="true"/>
          <w:lang w:bidi="fa-IR"/>
        </w:rPr>
        <w:t>مکتبة آیة اللّه المرعشی بتحقیق عبد الحسین محمّد علی البقال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سمّیناه نحن الرعایة لحال البدایة فی علم الدرایة؛ذلک أنّ هذا الاسم منقول من خطّ الشهید الثانی فی صدر مخطوطة المکتبة الرضویة المرقمة </w:t>
      </w:r>
      <w:r>
        <w:rPr>
          <w:rFonts w:eastAsia="IRNazanin" w:cs="IRNazanin"/>
          <w:color w:val="111111"/>
          <w:sz w:val="28"/>
          <w:szCs w:val="28"/>
          <w:lang w:bidi="fa-IR"/>
        </w:rPr>
        <w:t>7325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طبعات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الطبعة الحجریة لهذا الکتاب،و کانت فی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ذلک الطهرانی فی الذریعة </w:t>
      </w:r>
      <w:r>
        <w:rPr>
          <w:rFonts w:eastAsia="IRNazanin" w:cs="IRNazanin"/>
          <w:color w:val="111111"/>
          <w:sz w:val="28"/>
          <w:szCs w:val="28"/>
          <w:lang w:bidi="fa-IR"/>
        </w:rPr>
        <w:t>3:159/58</w:t>
      </w:r>
      <w:r>
        <w:rPr>
          <w:rFonts w:ascii="IRNazanin" w:hAnsi="IRNazanin" w:eastAsia="IRNazanin"/>
          <w:color w:val="111111"/>
          <w:sz w:val="28"/>
          <w:sz w:val="28"/>
          <w:szCs w:val="28"/>
          <w:rtl w:val="true"/>
          <w:lang w:bidi="fa-IR"/>
        </w:rPr>
        <w:t xml:space="preserve">،و جاء مثله فی فهرس مکتبة مجلس الشوری الإسلامی </w:t>
      </w:r>
      <w:r>
        <w:rPr>
          <w:rFonts w:eastAsia="IRNazanin" w:cs="IRNazanin"/>
          <w:color w:val="111111"/>
          <w:sz w:val="28"/>
          <w:szCs w:val="28"/>
          <w:lang w:bidi="fa-IR"/>
        </w:rPr>
        <w:t>12:203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التی قامت بنشرها مطبعة النعمان بالنجف،و بالأوفسیت عنها مکتبة المفید فی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أغلاط و أسقاط کثیرة سنشیر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التی قامت بنشرها مکتبة آیة اللّه المرعشی النجفی،و هی بتحقیق عبد الحسین محمّد علی البقال رحمه اللّه،و فیها أخطاء و نواقص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 یلی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 فیها کثرة الأخطاء فی کیفیة تقطیع النصّ،إلی جانب ما أضافه المحقّق إلی المتن من إضافات فی أوائل الفصول و الأبواب و غیرها بحیث خرج الکتاب عن وضعه الأوّلی و أصبح من الصعب فهم النصّ،و هذا واضح لکلّ من راجعه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یراع المحقق القواعد المقرّرة فی علائم الترقیم،فجاءت علی خلاف القاعدة و بصورة أکثر مما یحتاج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خافیا أنّ الغرض من هذه العلائم إنّما هو لتسهیل فهم النصّ علی القارئ،و إیصال المراد إلیه،و تزیین النصّ؛لذا فاستعمالها علی خلاف ذلک یفقد الفائدة المتوخّاة منها،و یخدش من جمال النصّ،هذا علاوة علی صعوبة فهمه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تمیّزت هذه الطبعة بکثرة التعلیقات فیها حتی أصبحت کالشرح علی الکتاب، علی أنّ أکثرها لا ضرورة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المحقق ترک بعض الإرجاعات المهمّة التی لا بدّ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بالإضافة إلی أخطاء أخری یلمسها المراجع لأوّل وهلة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بالرغم من کلّ ذلک،فقد استفدنا من هذه الطبعة کثیرا،و نسأل المولی سبحانه الرحمة و الغفران لمحقّقها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طبعة منشورات الفیروز آبادی فی قم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تکن هذه الطبعة أفضل من سابقتها؛ففیها أخطاء فی کیفیة التقطیع و استعمال علائم الترقیم، بالإضافة إلی أنّه لا یوجد فیها من الإرجاعات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أغلاط و أسقاط و ها نحن نشیر إلی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البدایة</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جعلنا وضعه علی وجه الإیجاز و الاختصار لیسهل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جعلنا وضعه علی وجه الإیجاز و الاختصار دون الإطناب و الإکثار لیسهل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البدایة</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أو فی عدم الواسطة،بأن کانا قد رویا فی زمانین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کانا قد رویا عن واحد فی زمانین مختلفین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البدایة</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فإنّه لیس لمن سمعه أن یشهد علی شهادته،و الأصل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لیس لمن سمعه أن یشهد علی شهادته إذا لم یأذن له و لم یشهده علی شهادته، و الأصل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البدایة</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أو فی کتاب أنّه بخطّ فلان،و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کتاب ظننت أنّه بخطّ فلان،أو فی کتاب ذکر کاتبه أنّه فلان،أو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بخطّ فلان،و نحو ذلک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لهذه الأمور کلّها ارتأینا تحقیق الکتاب من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نلتمس العذر من القارئ الکریم فی ما یجده من عیوب فی عملنا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اعتمدنا فی تحقیق شرح البدایة علی مخطوطتین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مکتبة النصیری الخاصّة فی مجموعة رسائل الشهید الثانی،و قد جاء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وقع الفراغ من مطالعتها و مقابلتها و تصحیحها من النسخة المقروءة علی مصنّفها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ضحوة یوم السبت؛الثامن من شهر جمادی الأخری المنتظم فی شهور سنة أربع و سبعین و تسعمائة،بدار الحدیث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تعالی حقّ حمد أوّلا و آخرا،و صلّی اللّه علی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بلغ معارضته و تصحیحه بنسخة الأصل التی بخطّ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و نوّر اللّه 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الجهد و الطاقة إلاّ ما زاغ عنه البصر،و ذلک فی أوقات أخیرها یوم السبت الرابع و العشرون من شهر اللّه الأعظم؛شهر رمضان المبارک عام خمسة و أربعین بعد الألف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مخطوطة مکتبة العالم المجاهد الشهید محمّد علی القاضی الطباطبائی الخاصّة،و قد جاء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بعون اللّه الکبیر المتعال،و صلّی اللّه علی محمّد و آله خیر 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الخاطئ الراجی عفو ربّه الغنیّ محمّد حسین ابن المرحوم کاظم الکاظمی فی دار المؤمنین أصفهان حرسها اللّه من طوارق الحدثان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ذلک فی یوم الخمیس عشرون من شهر جمادی الآخر من شهور سنة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و مائة و خمسة عشر هجریّة علی مشرّفها آلاف السّلام و التحیّة،و الحمد للّه ربّ العالمین</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قمنا به تخریج الأقوال و الآراء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فنظرا إلی ورود أکثر الأقوال و الآراء التی نقلها المصنّف رحمه اللّه من أهل السنّة و الجماعة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،بذلنا وسعنا لتخریج الأقوال من مصادرها الأصلیّة و الإرجاع إلیها،و التفحّص عن قائلها؛و لهذا کان معظم مصادر التحقیق من کتب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وجدنا للقائل أثرا أرجعنا إلیه،و إن لم یکن أو لم نجد لقائله تألیفا أرجعنا إلی المصادر التی نقلت عنه مع رعایة تقدّمها علی الشهید الثانی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کان اعتمادنا علی المصادر الرئیسیّة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أنّنا أوردنا کل ما وجدناه فی هوامش المخطوطات من التعلیقات و الملاحظات للشهید الثانی و ابنه الشیخ حسن رحمهما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تمّ تحقیق هذین الأثرین القیّمین مع کتابة المقدّمة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أوردناها بألفاظها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قسم إحیاء التراث الإسلامی بمرکز الأبحاث و الدراسات الإسلامیّة،و ذلک علی ید المحقق الشیخ غلام حسین قیصریّه‌ها،و استجزنا مسؤول القسم آنذاک المحقق الشیخ رضا المختاری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طبعهما ضمن هذه الموسوعة،فوافق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جدیر بالذکر أنّ المحقق أورد فی مقدّمة التحقیق مختصرا فی ترجمة الشهید، و ذکر المنهج الذی اتّبعه فی العمل،و جاء بمطالب ثرّة و مفیدة جدّا حول الکتاب؛ و نظرا إلی ما جاء به من عمل تحقیقی متکامل ارتأینا عدم إعادة العمل ثانیة؛فأنزلناه کما کان علیه،سوی بعض التغییرات الطفیفة لبعض العناوین أو ترمیمات یقتضیها المتن و الهامش و آخر دعوانا أن الحمد للّه ربّ العالمین</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أوسط عبد العلی‌زاده 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البدایة فی علم الدرایة</w:t>
      </w:r>
      <w:bookmarkStart w:id="594" w:name="pg14352_132606"/>
    </w:p>
    <w:p>
      <w:pPr>
        <w:pStyle w:val="BookText"/>
        <w:rPr/>
      </w:pPr>
      <w:bookmarkEnd w:id="594"/>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نحمدک اللهمّ علی البدایة فی الدرایة و الروایة،و نسألک حسن الرعایة إلی النهایة،و نصلّی علی نبیّک محمّد المنقذ من الغوایة،المرشد إلی سبیل الهدایة،و علی آله و أصحابه صلاة لا تبلغ لها 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بعد،فهذا مختصر فی علم درایة الحدیث و بیان مصطلحاتهم علی وجه الإیجاز و الاختصار،مرتّب علی مقدّمة و أبواب</w:t>
      </w:r>
      <w:r>
        <w:rPr>
          <w:rFonts w:eastAsia="IRNazanin" w:cs="IRNazanin"/>
          <w:color w:val="111111"/>
          <w:sz w:val="28"/>
          <w:szCs w:val="28"/>
          <w:rtl w:val="true"/>
          <w:lang w:bidi="fa-IR"/>
        </w:rPr>
        <w:t>:</w:t>
      </w:r>
    </w:p>
    <w:p>
      <w:pPr>
        <w:pStyle w:val="Heading3"/>
        <w:numPr>
          <w:ilvl w:val="2"/>
          <w:numId w:val="1"/>
        </w:numPr>
        <w:rPr/>
      </w:pPr>
      <w:bookmarkStart w:id="595" w:name="__RefHeading___Toc7279883_3381743652"/>
      <w:bookmarkStart w:id="596" w:name="_Toc255"/>
      <w:bookmarkEnd w:id="595"/>
      <w:r>
        <w:rPr>
          <w:rtl w:val="true"/>
        </w:rPr>
        <w:t>المقدّمة فی بیان أصوله و اصطلاحاته</w:t>
      </w:r>
      <w:bookmarkEnd w:id="596"/>
    </w:p>
    <w:p>
      <w:pPr>
        <w:pStyle w:val="BookText"/>
        <w:rPr/>
      </w:pPr>
      <w:r>
        <w:rPr>
          <w:rFonts w:ascii="IRNazanin" w:hAnsi="IRNazanin" w:eastAsia="IRNazanin"/>
          <w:color w:val="111111"/>
          <w:sz w:val="28"/>
          <w:sz w:val="28"/>
          <w:szCs w:val="28"/>
          <w:rtl w:val="true"/>
          <w:lang w:bidi="fa-IR"/>
        </w:rPr>
        <w:t>الخبر 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بمعنی؛هو کلام یکون لنسبته خارج فی أحد الأزمنة؛تطابقه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أعمّ من أن یکون قول الرسول و الإمام و الصحابی و التابعی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فعلهم و تقریرهم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یخصّ الثانی بما جاء عن المعصوم،و الأوّل بما جاء عن غیره،أو یجعل الثانی أعمّ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الحدیث الذی یتقوّم به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عن طریقه</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الحدیث إلی قائله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ردّ المعنی الثانی إلیه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الخبر منحصر فی الصدق و الکذب فی الأصحّ؛لأنّه إن طابق الواقع المحکیّ فالأوّل،و إلاّ فالثانی،سواء وافق اعتقاد المخبر أم لا،و سواء قصد الخبر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قد یعلم صدقه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ضرورة،کالمتواتر،و ما علم وجود مخبره کذلک،أو کشبا،کخبر اللّه تعالی،و الرسول،و الإمام،و الأمّة،و المتواتر معنی،و المحتفّ بالقرائن،و ما علم وجود مخبره بالنظر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یعلم کذبه کذلک بالمقایسة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یحتمل الأمرین،کأکثر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متواتر؛و هو ما بلغت رواته فی الکثرة مبلغا أحالت العادة تواطؤهم علی الکذب، و استمرّ ذلک فی الطبقات حیث تتعدّد،فیکون أوّله کآخره،و وسطه کطرفیه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ینحصر ذلک فی عدد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انتفاؤه اضطرارا عن السامع،و أن لا تسبق شبهة إلی السامع أو تقلید ینافی موجب خبره،و استناد المخبرین إلی إحساس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متحقّق فی أصول الشرائع کثیرا،و قلیل فی الأحادیث الخاصّة و إن تواتر مدلولها،حتّی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سئل عن إبراز مثال لذلک أعیاه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منه و إن نقله عدد التواتر و أکثر؛لأنّ ذلک طرأ فی وسط 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ما ادّعی تواتره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من الصحابة الجمّ الغفیر؛قیل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أربعون،و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نیّف و ستّون،و لم یزل العدد فی ازدیاد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آحاد؛و هو ما لم ینته إلی المتواتر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هو مستفیض إن زادت رواته عن ثلاثة،أو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یغایر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غریب إن انفرد به واحد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غیرهما،و هو ما عدا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 العزیز،و منه المقبول،و المردود،و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منحصرة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بالغ فی تتبّعها و حصرها فی عدد فبحسب ما وصل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متن الحدیث نفسه لا مدخل له فی الاعتبار إلاّ نادرا،بل یکتسب صفة من القوّة و الضعف و غیرهما بحسب أوصاف الرواة؛من العدالة و عدمها،أو الإسناد؛ من الاتّصال و الانقطاع و الإرسال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 البحث عن ذلک ینجرّ إلی بیان أنواعه من الصحّة و أضدادها،و إلی الجرح و التعدیل،و النظر إلی کیفیّة أخذه،و طرق تحمّله،و البحث عن أسماء الرواة و أنسابهم،و نحو ذلک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فها هنا أبواب</w:t>
      </w:r>
      <w:r>
        <w:rPr>
          <w:rFonts w:eastAsia="IRNazanin" w:cs="IRNazanin"/>
          <w:color w:val="111111"/>
          <w:sz w:val="28"/>
          <w:szCs w:val="28"/>
          <w:rtl w:val="true"/>
          <w:lang w:bidi="fa-IR"/>
        </w:rPr>
        <w:t>:</w:t>
      </w:r>
      <w:bookmarkStart w:id="597" w:name="pg14352_132610"/>
    </w:p>
    <w:p>
      <w:pPr>
        <w:pStyle w:val="Heading3"/>
        <w:numPr>
          <w:ilvl w:val="2"/>
          <w:numId w:val="1"/>
        </w:numPr>
        <w:rPr/>
      </w:pPr>
      <w:bookmarkStart w:id="598" w:name="__RefHeading___Toc7279885_3381743652"/>
      <w:bookmarkStart w:id="599" w:name="_Toc256"/>
      <w:bookmarkEnd w:id="597"/>
      <w:bookmarkEnd w:id="598"/>
      <w:r>
        <w:rPr>
          <w:rtl w:val="true"/>
        </w:rPr>
        <w:t>الباب الأوّل</w:t>
      </w:r>
      <w:bookmarkEnd w:id="599"/>
    </w:p>
    <w:p>
      <w:pPr>
        <w:pStyle w:val="Heading4"/>
        <w:numPr>
          <w:ilvl w:val="3"/>
          <w:numId w:val="1"/>
        </w:numPr>
        <w:rPr/>
      </w:pPr>
      <w:bookmarkStart w:id="600" w:name="__RefHeading___Toc7279887_3381743652"/>
      <w:bookmarkStart w:id="601" w:name="_Toc257"/>
      <w:bookmarkEnd w:id="600"/>
      <w:r>
        <w:rPr>
          <w:rtl w:val="true"/>
        </w:rPr>
        <w:t>اشارة</w:t>
      </w:r>
      <w:bookmarkEnd w:id="601"/>
    </w:p>
    <w:p>
      <w:pPr>
        <w:pStyle w:val="BookText"/>
        <w:rPr/>
      </w:pPr>
      <w:r>
        <w:rPr>
          <w:rFonts w:ascii="IRNazanin" w:hAnsi="IRNazanin" w:eastAsia="IRNazanin"/>
          <w:color w:val="111111"/>
          <w:sz w:val="28"/>
          <w:sz w:val="28"/>
          <w:szCs w:val="28"/>
          <w:rtl w:val="true"/>
          <w:lang w:bidi="fa-IR"/>
        </w:rPr>
        <w:t>فی أقسام الحدیث</w:t>
      </w:r>
    </w:p>
    <w:p>
      <w:pPr>
        <w:pStyle w:val="BookText"/>
        <w:rPr/>
      </w:pPr>
      <w:r>
        <w:rPr>
          <w:rFonts w:ascii="Amiri" w:hAnsi="Amiri" w:eastAsia="Amiri" w:cs="Amiri"/>
          <w:color w:val="111111"/>
          <w:sz w:val="28"/>
          <w:sz w:val="28"/>
          <w:szCs w:val="28"/>
          <w:rtl w:val="true"/>
          <w:lang w:bidi="ar-SA"/>
        </w:rPr>
        <w:t>و أصولها 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الصحیح؛و هو ما اتّصل سنده إلی المعصوم بنقل العدل الإمامی عن مثله فی جمیع الطبقات،و إن اعتراه شذوذ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 سلیم الطریق من الطعن بما ینافی الأمرین،و إن اعتراه مع ذلک إرسال أو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الحسن؛و هو ما اتّصل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بإمامیّ ممدوح من غیر نصّ علی عدالته فی جمیع مراتبه أو فی بعضها،مع کون الباقی من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یطلق أیضا علی ما یشمل الأمرین مع اتّصاف رواته بالوصفین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دخل فی طریقه من نصّ الأصحاب علی توثیقه مع فساد عقیدته،و لم یشتمل باقیه علی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القویّ علی مرویّ الإمامیّ غیر الممدوح و لا المذموم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الضعیف؛و هو ما لا یجتمع فیه شروط أحد الثلاثة،بأن یشتمل طریقه علی مجروح،أو مجهول،أو ما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درجاته متفاوتة بحسب بعده عن شروط الصحّة،کما تتفاوت درجات الصحیح و أخویه بحسب تمکّنه من أوصافها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یطلق الضعیف علی روایة المجروح خاصّة</w:t>
      </w:r>
      <w:r>
        <w:rPr>
          <w:rFonts w:eastAsia="IRNazanin" w:cs="IRNazanin"/>
          <w:color w:val="111111"/>
          <w:sz w:val="28"/>
          <w:szCs w:val="28"/>
          <w:rtl w:val="true"/>
          <w:lang w:bidi="fa-IR"/>
        </w:rPr>
        <w:t>.</w:t>
      </w:r>
      <w:bookmarkStart w:id="602" w:name="pg14352_132611"/>
    </w:p>
    <w:p>
      <w:pPr>
        <w:pStyle w:val="BookText"/>
        <w:rPr/>
      </w:pPr>
      <w:bookmarkEnd w:id="602"/>
      <w:r>
        <w:rPr>
          <w:rFonts w:ascii="IRNazanin" w:hAnsi="IRNazanin" w:eastAsia="IRNazanin"/>
          <w:color w:val="111111"/>
          <w:sz w:val="28"/>
          <w:sz w:val="28"/>
          <w:szCs w:val="28"/>
          <w:rtl w:val="true"/>
          <w:lang w:bidi="fa-IR"/>
        </w:rPr>
        <w:t>و اعلم أنّ من جوّز العمل بخبر الواحد فی الجملة،قطع بالعمل بالخبر الصحیح حیث لا یکون شاذّا و معارضا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العمل بالحسن؛فمنهم من عمل به مطلقا کالصحیح،و منهم من ردّه مطلقا،و فصّل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اختلفوا فی العمل بالموثّق،نحو اختلافهم فی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الضعیف،فذهب الأکثر إلی منع العمل به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أجازه آخرون مع اعتضاده بالشهرة روایة أو فتوی؛لقوّة الظنّ فی جانبها و إن ضعف الطریق،کما تعلم مذاهب الفرق بإخبار أهلها و إن لم یبلغوا حدّ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حجّة من عمل بالموثّق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 یخرج تحریره عن وضع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الأکثر العمل به فی نحو القصص و المواعظ و فضائل الأعمال،لا فی أحکام الحلال و الحرام،و هو حسن حیث لا یبلغ الضعف حدّ الوضع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هنا عبارات لمعان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یشترک فیه الأقسام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یختصّ بالضعیف</w:t>
      </w:r>
      <w:r>
        <w:rPr>
          <w:rFonts w:eastAsia="IRNazanin" w:cs="IRNazanin"/>
          <w:color w:val="111111"/>
          <w:sz w:val="28"/>
          <w:szCs w:val="28"/>
          <w:rtl w:val="true"/>
          <w:lang w:bidi="fa-IR"/>
        </w:rPr>
        <w:t>.</w:t>
      </w:r>
    </w:p>
    <w:p>
      <w:pPr>
        <w:pStyle w:val="Heading4"/>
        <w:numPr>
          <w:ilvl w:val="3"/>
          <w:numId w:val="1"/>
        </w:numPr>
        <w:rPr/>
      </w:pPr>
      <w:bookmarkStart w:id="603" w:name="__RefHeading___Toc7279889_3381743652"/>
      <w:bookmarkStart w:id="604" w:name="_Toc258"/>
      <w:bookmarkEnd w:id="603"/>
      <w:r>
        <w:rPr>
          <w:rtl w:val="true"/>
        </w:rPr>
        <w:t>فمنالقسم ای الصحیح الأوّل أمور</w:t>
      </w:r>
      <w:r>
        <w:rPr>
          <w:rtl w:val="true"/>
        </w:rPr>
        <w:t>:</w:t>
      </w:r>
      <w:bookmarkEnd w:id="604"/>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المسند؛و هو ما اتّصل سنده مرفوعا إلی المعصوم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أیضا الموصول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اتّصل إسناده،و کان کلّ واحد من رواته قد سمعه ممّن فوقه،أو ما فی معنی السماع،سواء کان مرفوعا أم موقوفا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المرفوع؛و هو ما أضیف إلی المعصوم من قول،أو فعل،أو تقریر، سواء کان متّصلا أم منقطعا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تبیّن أنّ بین الأخیرین عموما من وجه،و أنّهما أعمّ من الأوّل مطلقا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المعنعن؛و هو ما یقال فی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أنّه متّصل</w:t>
      </w:r>
    </w:p>
    <w:p>
      <w:pPr>
        <w:pStyle w:val="BookText"/>
        <w:rPr/>
      </w:pPr>
      <w:r>
        <w:rPr>
          <w:rFonts w:ascii="IRNazanin" w:hAnsi="IRNazanin" w:eastAsia="IRNazanin"/>
          <w:color w:val="111111"/>
          <w:sz w:val="28"/>
          <w:sz w:val="28"/>
          <w:szCs w:val="28"/>
          <w:rtl w:val="true"/>
          <w:lang w:bidi="fa-IR"/>
        </w:rPr>
        <w:t>إذا أمکن اللقاء،مع البراءة من 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استعمله أکثر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المعلّق؛و هو ما حذف من مبدأ إسناده واحد فأکثر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یخرج عن الصحیح إذا عرف المحذوف من جهة ثقة،و هو حینئذ فی قوّة المذکور،و إلاّ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المفرد؛إمّا عن جمیع الرواة،أو بالنسبة إلی جهة کتفرّد أهل بلد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یضعّف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المدرج؛و هو ما أدرج فیه کلام بعض الرواة،فیظنّ أنّه منه؛أو متنان بإسنادین،فیدرجهما فی أحدهما؛أو یسمع حدیث واحد من جماعة مختلفین فی سنده أو متنه فیدرج روایتهم علی 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المشهور؛و هو ما شاع عند أهل الحدیث،بأن نقله رواة کثیرون؛ أو عندهم و عند غیرهم،کحدیث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عند غیرهم خاصّة، و 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الغریب؛إمّا إسنادا و متنا،و هو ما تفرّد بروایة متنه واحد؛أو إسنادا خاصّة،کحدیث یعرف متنه جماعة إذا انفرد واحد بروایته عن غیرهم؛أو متنا خاصّة، بأن اشتهر الحدیث المفرد،فرواه عمّن تفرّد به جماعة کثیرة،فإنّه یصیر غریبا مشهورا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فی طرفه الأوّل،مشهور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نظائره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 الغریب اسم الشاذّ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المصحّف؛و التصحیف یکون فی الراوی و فی المتن؛و متعلّقه إمّا البصر أو السمع؛فی اللفظ و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حادی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 سندا؛و طلبه سنّة،فبعلوّه یبعد عن الخلل المتطرّق إلی کلّ راو،و أعلاه قرب الإسناد من المعصوم،ثمّ من أحد أئمّة الحدیث،ثمّ بتقدّم زمان سماع أحدهما علی الآخر،و إن اتّفقا فی العدد أو عدم الواسطة فأوّلهما أعلی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الشاذّ؛و هو ما رواه الثقة مخالفا لما رواه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المخالف له أحفظ أو أضبط أو أعدل فشاذّ مردود،و إن انعکس فلا،و کذا إن کان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ردّه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قبله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المخالف غیر ثقة فحدیثه منکر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جعلهما مترادفین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المسلسل؛و هو ما تتابع فیه رجال الإسناد علی صفة أو حالة فی الراوی 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فلانا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فلانا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المنتهی؛أو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 و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آخر؛أو فعلا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کحدیث التشبیک بالید،و القیام، و الاتّکاء،و العدّ بالید؛أو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کالمسلسل بالمصافحة،و بالتلقیم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الروایة،کالمسلسل باتّفاق أسماء الرواة و أسماء آبائهم،أو کناهم،أو أنسابهم،أو بلدانهم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یقع التسلسل فی معظم الإسناد،کالمسلسل بالأوّلیّة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الوصف من فنون الروایة،و ضروب المحافظة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اشتماله علی مزید 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 علی اتّصال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قلّما تسلم المسلسلات عن ضعف فی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ما ینقطع تسلسله فی وسط إسناده،کالمسلسل بالأوّلیّة علی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المزید؛و الزیادة تقع فی المتن،و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مقبول من الثقة حیث لا یقع المزید منافیا لما رواه غیره من الثقات و لو فی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کما إذا أسنده و أرسلوه،أو وصله و قطعوه،أو رفعه و وقفوه،و هو مقبول کالأوّل؛لعدم المنافاة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الإرسال نوع قدح فیرجّح،کما یقدّم الجرح علی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الملازمة،مع وجود الفارق؛فإنّ الجرح قدّم بسبب زیادة العلم،و هی هنا مع من وصل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المختلف؛و هو أن یوجد حدیثان متضادّان فی المعنی ظاهرا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حکمه الجمع بینهما حیث یمکن و لو بوجه بعید،کحدیث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عدوی</w:t>
      </w:r>
      <w:r>
        <w:rPr>
          <w:rFonts w:eastAsia="IRNazanin" w:cs="IRNazanin"/>
          <w:color w:val="111111"/>
          <w:sz w:val="28"/>
          <w:szCs w:val="28"/>
          <w:rtl w:val="true"/>
          <w:lang w:bidi="fa-IR"/>
        </w:rPr>
        <w:t>»</w:t>
      </w:r>
      <w:bookmarkStart w:id="605" w:name="pg14352_132614"/>
    </w:p>
    <w:p>
      <w:pPr>
        <w:pStyle w:val="BookText"/>
        <w:rPr/>
      </w:pPr>
      <w:bookmarkEnd w:id="605"/>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یورد ممرض علی مصحّ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الأوّل علی الطبع الذی یعتقده الجاهل،و الثانی علی أنّ المؤثّر هو اللّه تعالی،و إلاّ رجح أحدهما بمرجّحه المقرّر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أهمّ فنون علم الحدیث،و لا یملک القیام به إلاّ المحقّقون من أهل البصائر، المتضلّعون من الفقه و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صنّف فیه الناس،و جمعوا علی حسب ما فهموه، و قلّما یتّفق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سادس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 المنسوخ؛و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رفع حکم شرعی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رفع حکمه الشرعی بدلیل شرعی متأخّر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معرفته النصّ،أو نقل الصحابی،أو التاریخ،أو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لفظا؛و هو ما اشتمل متنه علی لفظ غامض بعید عن الفهم؛لقلّة استعماله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فنّ مهمّ یجب أن یثّبّت فیه أشدّ 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صنّف فیه جماعة من العلماء،شکر اللّه تعالی سعیهم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المقبول؛و هو ما تلقّوه بالقبول و العمل بالمضمون من غیر التفات إلی صحّته و عدمها،کحدیث عمر بن حنظلة فی حال المتخاصمین</w:t>
      </w:r>
      <w:r>
        <w:rPr>
          <w:rFonts w:eastAsia="IRNazanin" w:cs="IRNazanin"/>
          <w:color w:val="111111"/>
          <w:sz w:val="28"/>
          <w:szCs w:val="28"/>
          <w:rtl w:val="true"/>
          <w:lang w:bidi="fa-IR"/>
        </w:rPr>
        <w:t>.</w:t>
      </w:r>
    </w:p>
    <w:p>
      <w:pPr>
        <w:pStyle w:val="Heading4"/>
        <w:numPr>
          <w:ilvl w:val="3"/>
          <w:numId w:val="1"/>
        </w:numPr>
        <w:rPr/>
      </w:pPr>
      <w:bookmarkStart w:id="606" w:name="__RefHeading___Toc7279891_3381743652"/>
      <w:bookmarkStart w:id="607" w:name="_Toc259"/>
      <w:bookmarkEnd w:id="606"/>
      <w:r>
        <w:rPr>
          <w:rtl w:val="true"/>
        </w:rPr>
        <w:t>القسم الثانی</w:t>
      </w:r>
      <w:r>
        <w:rPr>
          <w:rtl w:val="true"/>
        </w:rPr>
        <w:t>:</w:t>
      </w:r>
      <w:r>
        <w:rPr>
          <w:rtl w:val="true"/>
        </w:rPr>
        <w:t>ما یختصّ بالضعیف</w:t>
      </w:r>
      <w:r>
        <w:rPr>
          <w:rtl w:val="true"/>
        </w:rPr>
        <w:t>:</w:t>
      </w:r>
      <w:bookmarkEnd w:id="607"/>
    </w:p>
    <w:p>
      <w:pPr>
        <w:pStyle w:val="BookText"/>
        <w:rPr/>
      </w:pPr>
      <w:r>
        <w:rPr>
          <w:rFonts w:ascii="IRNazanin" w:hAnsi="IRNazanin" w:eastAsia="IRNazanin"/>
          <w:color w:val="111111"/>
          <w:sz w:val="28"/>
          <w:sz w:val="28"/>
          <w:szCs w:val="28"/>
          <w:rtl w:val="true"/>
          <w:lang w:bidi="fa-IR"/>
        </w:rPr>
        <w:t>و هو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الموقوف؛و هو ما روی عن مصاحب المعصوم من قول أو فعل،متّصلا کان أو منقطعا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فی غیر المصاحب مقیّدا،مثل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 فلان علی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علی الموقوف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الموقوف علیه صحابیّا للنبیّ صلّی اللّه علیه و آله، و علی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الصحابی،و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أطلقه،أو لم یضفه إلی</w:t>
      </w:r>
    </w:p>
    <w:p>
      <w:pPr>
        <w:pStyle w:val="BookText"/>
        <w:rPr/>
      </w:pPr>
      <w:r>
        <w:rPr>
          <w:rFonts w:ascii="IRNazanin" w:hAnsi="IRNazanin" w:eastAsia="IRNazanin"/>
          <w:color w:val="111111"/>
          <w:sz w:val="28"/>
          <w:sz w:val="28"/>
          <w:szCs w:val="28"/>
          <w:rtl w:val="true"/>
          <w:lang w:bidi="fa-IR"/>
        </w:rPr>
        <w:t>زمنه صلّی اللّه علیه و آله؛و إلاّ فوجهان؛من حیث إنّ الظاهر کونه صلّی اللّه علیه و آله قد اطّلع علیه و قرّره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فلیس بحجّة و إن صحّ سنده،علی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المقطوع؛و هو ما جاء عن التابعین و من فی حکمهم من أقوالهم و أفعالهم موقوفا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 الموقوف بالمعنی السابق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المرسل؛و هو ما رواه عن المعصوم من لم یدرکه بغیر واسطة،أو بواسطة نسیها،أو ترکها،أو أبهمها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یخصّ المرسل بإسناد التابعی إلی النبیّ صلّی اللّه علیه و آله من غیر ذکر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 و المقطوع بإسقاط شخص واحد،و المعضل بإسقاط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بحجّة مطلقا فی الأصحّ،إلاّ أن یعلم تحرّز مرسله عن الروایة عن غیر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تحقّق هذا المعنی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الإرسال بعدم التلاقی؛و من ثمّ احتیج إلی التاریخ،و بصیغة تحتمل اللقاء، و عدمه مع عدمه،ک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ضرب من التدلیس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المعلّل؛و هو ما فیه أسباب خفیّة غامضة قادحة،و ظاهره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یتمکّن من معرفة ذلک أهل الخبرة الضابطة،و الفهم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یستعان علی إدراکها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بتفرّد الراوی،و بمخالفة غیره له،مع قرائن تنبّه العارف علی إرسال فی الموصول،أو وقف فی المرفوع،أو دخول حدیث فی حدیث،أو وهم واهم،أو غیر ذلک،بحیث یغلب علی الظنّ ذلک فیحکم به،أو یتردّد فیتوقّف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المدلّس؛و هو ما أخفی عیبه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فی الإسناد،و هو أن یروی عمّن لقیه أو عاصره ما لم یسمعه منه،علی وجه یوهم أنّه سمعه منه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حقّه أن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لم یسقط المدلّس شیخه لکن أسقط من بعده رجلا ضعیفا أو صغیر السنّ؛ لیحسن الحدیث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فی الشیوخ،بأن یروی عن شیخ حدیثا سمعه،فیسمّیه أو یکنّیه أو ینسبه أو یصفه بما لا یعرف به،کی لا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أمره أخفّ،لکن فیه تضییع للمرویّ عنه،و توعیر لطریق معرفة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القسم الأوّل مذموم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جرح فاعله بذلک قولان،و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 إن صرّح بما یقتضی الاتّصال،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المحتمل،بل حکمه حکم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المضطرب؛و هو ما اختلف راویه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یتحقّق الوصف مع تساوی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ترجّحت إحداهما علی الأخری بوجه من وجوهه، کأن یکون راویها أحفظ،أو أکثر صحبة للمرویّ عنه،فالحکم للراجح،فلا یکون مضطربا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یقع فی السند و المتن؛من راو و 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المقلوب؛و هو حدیث ورد بطریق فیروی بغیره أجود،لیرغب فیه،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 ذلک من العلماء للامتحان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الموضوع؛و هو المکذوب المختلق المصنوع،و هو شرّ أقسام الضعیف،و لا تحلّ روایته إلاّ مبیّنا لحاله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بإقرار واضعه،و رکاکة ألفاظه، و بالوقوف علی غلطه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الواضعون أصناف،أعظمهم ضررا من انتسب منهم إلی الزهد،فاحتسب بوضعه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وضعت الزنادقة و الغلاة جملة،ثمّ نهض جهابذة النقّاد بکشف عوارها،و محو عارها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ذهبت الکرامیّة و بعض المبتدعة إلی جواز وضع الحدیث للترغیب</w:t>
      </w:r>
      <w:bookmarkStart w:id="608" w:name="pg14352_132617"/>
    </w:p>
    <w:p>
      <w:pPr>
        <w:pStyle w:val="BookText"/>
        <w:rPr/>
      </w:pPr>
      <w:bookmarkEnd w:id="608"/>
      <w:r>
        <w:rPr>
          <w:rFonts w:ascii="IRNazanin" w:hAnsi="IRNazanin" w:eastAsia="IRNazanin"/>
          <w:color w:val="111111"/>
          <w:sz w:val="28"/>
          <w:sz w:val="28"/>
          <w:szCs w:val="28"/>
          <w:rtl w:val="true"/>
          <w:lang w:bidi="fa-IR"/>
        </w:rPr>
        <w:t>و الترهیب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للصغانی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الملتقط فی تبیین الغلط،جیّد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لغیره دونه</w:t>
      </w:r>
      <w:r>
        <w:rPr>
          <w:rFonts w:eastAsia="IRNazanin" w:cs="IRNazanin"/>
          <w:color w:val="111111"/>
          <w:sz w:val="28"/>
          <w:szCs w:val="28"/>
          <w:rtl w:val="true"/>
          <w:lang w:bidi="fa-IR"/>
        </w:rPr>
        <w:t>.</w:t>
      </w:r>
    </w:p>
    <w:p>
      <w:pPr>
        <w:pStyle w:val="Heading4"/>
        <w:numPr>
          <w:ilvl w:val="3"/>
          <w:numId w:val="1"/>
        </w:numPr>
        <w:rPr/>
      </w:pPr>
      <w:bookmarkStart w:id="609" w:name="__RefHeading___Toc7279893_3381743652"/>
      <w:bookmarkStart w:id="610" w:name="_Toc260"/>
      <w:bookmarkEnd w:id="609"/>
      <w:r>
        <w:rPr>
          <w:rtl w:val="true"/>
        </w:rPr>
        <w:t>تتمّة</w:t>
      </w:r>
      <w:r>
        <w:rPr>
          <w:rtl w:val="true"/>
        </w:rPr>
        <w:t>:</w:t>
      </w:r>
      <w:bookmarkEnd w:id="610"/>
    </w:p>
    <w:p>
      <w:pPr>
        <w:pStyle w:val="BookText"/>
        <w:rPr/>
      </w:pPr>
      <w:r>
        <w:rPr>
          <w:rFonts w:ascii="IRNazanin" w:hAnsi="IRNazanin" w:eastAsia="IRNazanin"/>
          <w:color w:val="111111"/>
          <w:sz w:val="28"/>
          <w:sz w:val="28"/>
          <w:szCs w:val="28"/>
          <w:rtl w:val="true"/>
          <w:lang w:bidi="fa-IR"/>
        </w:rPr>
        <w:t>إذا وجدت حدیثا بإسناد ضعیف فلک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بقول مطلق،أو تصرّح بأنّه ضعیف الإسناد،لا المتن؛فقد یروی بصحیح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یضعّف بحکم مطّلع علی الأخبار،مضطلع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یرو بإسناد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تساهلوا فی روایته بلا بیان فی غیر الصفات و الأحکام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مرید روایة حدیث ضعیف أو مشکوک فی صحّته بغیر إسناد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من الألفاظ الجازمة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bookmarkStart w:id="611" w:name="pg14352_132618"/>
    </w:p>
    <w:p>
      <w:pPr>
        <w:pStyle w:val="Heading3"/>
        <w:numPr>
          <w:ilvl w:val="2"/>
          <w:numId w:val="1"/>
        </w:numPr>
        <w:rPr/>
      </w:pPr>
      <w:bookmarkStart w:id="612" w:name="__RefHeading___Toc7279895_3381743652"/>
      <w:bookmarkStart w:id="613" w:name="_Toc261"/>
      <w:bookmarkEnd w:id="611"/>
      <w:bookmarkEnd w:id="612"/>
      <w:r>
        <w:rPr>
          <w:rtl w:val="true"/>
        </w:rPr>
        <w:t>الباب الثانی</w:t>
      </w:r>
      <w:bookmarkEnd w:id="613"/>
    </w:p>
    <w:p>
      <w:pPr>
        <w:pStyle w:val="Heading4"/>
        <w:numPr>
          <w:ilvl w:val="3"/>
          <w:numId w:val="1"/>
        </w:numPr>
        <w:rPr/>
      </w:pPr>
      <w:bookmarkStart w:id="614" w:name="__RefHeading___Toc7279897_3381743652"/>
      <w:bookmarkStart w:id="615" w:name="_Toc262"/>
      <w:bookmarkEnd w:id="614"/>
      <w:r>
        <w:rPr>
          <w:rtl w:val="true"/>
        </w:rPr>
        <w:t>اشارة</w:t>
      </w:r>
      <w:bookmarkEnd w:id="615"/>
    </w:p>
    <w:p>
      <w:pPr>
        <w:pStyle w:val="BookText"/>
        <w:rPr/>
      </w:pPr>
      <w:r>
        <w:rPr>
          <w:rFonts w:ascii="IRNazanin" w:hAnsi="IRNazanin" w:eastAsia="IRNazanin"/>
          <w:color w:val="111111"/>
          <w:sz w:val="28"/>
          <w:sz w:val="28"/>
          <w:szCs w:val="28"/>
          <w:rtl w:val="true"/>
          <w:lang w:bidi="fa-IR"/>
        </w:rPr>
        <w:t>فی من تقبل روایته،و من تردّ</w:t>
      </w:r>
    </w:p>
    <w:p>
      <w:pPr>
        <w:pStyle w:val="BookText"/>
        <w:rPr/>
      </w:pPr>
      <w:r>
        <w:rPr>
          <w:rFonts w:ascii="IRNazanin" w:hAnsi="IRNazanin" w:eastAsia="IRNazanin"/>
          <w:color w:val="111111"/>
          <w:sz w:val="28"/>
          <w:sz w:val="28"/>
          <w:szCs w:val="28"/>
          <w:rtl w:val="true"/>
          <w:lang w:bidi="fa-IR"/>
        </w:rPr>
        <w:t>و به یحصل التمییز بین صحیح الروایة و ضعیفها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 ذلک و إن اشتمل علی القدح فی المسلم؛صیانة للشریعة المطهّرة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یجب علی المتکلّم فی ذلک التثبّت؛ لئلا یقدح فی غیر مجروح بما ظنّه جرحا؛فقد أخطأ فی ذلک غیر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کفانا السلف مؤونة الجرح و التعدیل غالبا،و لکن ینبغی للماهر تدبّر ما ذکروه،فلعلّه یظفر بکثیر ممّا أهملوه،و یطّلع علی توجیه أغفلوه،خصوصا مع تعارض الأخبار فی الجرح و المدح؛فإنّ طریق الجمع بینهما ملتبس علی کثیر،حسب اختلاف طرقه و أصوله</w:t>
      </w:r>
      <w:r>
        <w:rPr>
          <w:rFonts w:eastAsia="IRNazanin" w:cs="IRNazanin"/>
          <w:color w:val="111111"/>
          <w:sz w:val="28"/>
          <w:szCs w:val="28"/>
          <w:rtl w:val="true"/>
          <w:lang w:bidi="fa-IR"/>
        </w:rPr>
        <w:t>.</w:t>
      </w:r>
    </w:p>
    <w:p>
      <w:pPr>
        <w:pStyle w:val="Heading4"/>
        <w:numPr>
          <w:ilvl w:val="3"/>
          <w:numId w:val="1"/>
        </w:numPr>
        <w:rPr/>
      </w:pPr>
      <w:bookmarkStart w:id="616" w:name="__RefHeading___Toc7279899_3381743652"/>
      <w:bookmarkStart w:id="617" w:name="_Toc263"/>
      <w:bookmarkEnd w:id="616"/>
      <w:r>
        <w:rPr>
          <w:rtl w:val="true"/>
        </w:rPr>
        <w:t>و فی هذا الباب مسائل ثمان</w:t>
      </w:r>
      <w:r>
        <w:rPr>
          <w:rtl w:val="true"/>
        </w:rPr>
        <w:t>:</w:t>
      </w:r>
      <w:bookmarkEnd w:id="61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أئمّة الحدیث و الأصول علی اشتراط إسلام الراوی،و بلوغه، و عقله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جمهورهم علی اشتراط عدالته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کونه سلیما من أسباب الفسق،و خوارم المروءة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ضبطه،بمعنی کونه حافظا متیقّظا إن حدّث من حفظه؛ضابطا لکتابه إن حدّث منه؛عارفا بما یختلّ به المعنی إن روی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الذکورة،و لا الحرّیة،و لا العلم بفقه و عربیّة،و لا البصر،و لا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أصحابنا اشتراط إیمانه مع ذلک،قطعوا به فی کتب الأصول و غیرها،مع علمهم بأخبار ضعیفة أو موثّقة فی أبواب الفقه،معتذرین عن ذلک بانجبار الضعف بالشهرة و نحوها من الأسباب،و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حینئذ،فاللازم اشتراط أحد الأمرین،من الإیمان و العدالة،أو الانجبار بمرجّح، لا إطلاق اشتراطهما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العدالة بتنصیص عدلین علیها،أو بالاستفاضة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الاکتفاء بتزکیة الواحد فی الروایة قول مشهور،کما یکتفی به فی أصل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ضبطه بأن تعتبر روایته بروایة الثقات المعروفین بالضبط و الإتقان،فإن وافقهم غالبا عرف کونه ضابطا ثبتا،و إن وجد کثیر المخالفة لهم عرف اختلاله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التعدیل مقبول من غیر ذکر سببه،علی المشهور؛لأنّ أسبابه کثیرة یصعب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الجرح فلا یقبل إلاّ مفسّرا مبیّن السبب؛لاختلاف الناس فی ما یوجبه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علم اتّفاق مذهب الجارح و المعتبر فی الأسباب،اتّجه الاکتفاء بالإطلاق کالعدالة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أطلقه الجارحون فی کتبهم من غیر بیان سببه و إن لم یقتض الجرح،لکن نوجب الریبة القویّة المفضیة إلی ترک الحدیث إلی أن تثبت العدالة،أو یتبیّن سبب زوال موجب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الجرح فی الرواة بقول واحد،کتعدیله،علی الأشهر؛لأنّ العدد لم یشترط فی قبول الخبر،فلم یشترط فی وصفه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اجتمع فی واحد جرح و تعدیل،فالجرح مقدّم و إن تعدّد المعدّل، علی الأصحّ؛لأنّ المعدّل مخبر عمّا ظهر من حاله،و الجارح یخبر عن باطن خفیّ</w:t>
      </w:r>
    </w:p>
    <w:p>
      <w:pPr>
        <w:pStyle w:val="BookText"/>
        <w:rPr/>
      </w:pPr>
      <w:r>
        <w:rPr>
          <w:rFonts w:ascii="Amiri" w:hAnsi="Amiri" w:eastAsia="Amiri" w:cs="Amiri"/>
          <w:color w:val="111111"/>
          <w:sz w:val="28"/>
          <w:sz w:val="28"/>
          <w:szCs w:val="28"/>
          <w:rtl w:val="true"/>
          <w:lang w:bidi="ar-SA"/>
        </w:rPr>
        <w:t>علی المعدّل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أمکن الجمع،و إلاّ تعارضا و طلب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یکف ذلک فی العمل بروایته؛إذ لا بدّ من تعیینه و تسمیته؛لجواز کونه ثقة عنده،و غیره قد اطّلع علی جرحه بما هو جارح عنده لو 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نعم،یکون ذلک منه تزکیة حیث یقصدها،ینفع مع ظهور عدم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روی العدل عن رجل سمّاه،لم تجعل روایته عنه تعدیلا له،علی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عمل العالم و فتیاه علی وفق حدیث لیس حکما بصحّته،و لا مخالفته له قدحا فیه؛لأنّه 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عدل،ثقة،حجّة،صحیح الحدیث،و ما أدّی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متقن،ثبت،حافظ،یحتجّ بحدیثه،صدوق،محلّه الصدق،یکتب حدیثه،ینظر فیه،لا بأس به،شیخ،جلیل،صالح الحدیث،مشکور،خیّر، فاضل،خاصّ،ممدوح،زاهد،عالم،صالح،قریب الأمر،مسکون إلی روایته؛فالأقوی عدم الاکتفاء بها؛لأنّها أعمّ من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نعم،یفید المدح،فیلحق حدیثه بالحسن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ألفاظ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ضعیف،کذّاب،وضاع،غال،مضطرب الحدیث،منکره،لیّنه،متروک، مرتفع القول،متّهم،ساقط،واه،لا شیء،لیس بذاک؛و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خلّط بخرق أو فسق و غیرهما،یقبل ما روی عنه قبل الاختلاط، و یردّ ما بعده و ما شکّ فیه؛للشکّ فی الشرط</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روی ثقة عن ثقة حدیثا،و روجع المرویّ عنه فنفاه،فإن کان جازما</w:t>
      </w:r>
    </w:p>
    <w:p>
      <w:pPr>
        <w:pStyle w:val="BookText"/>
        <w:rPr/>
      </w:pPr>
      <w:r>
        <w:rPr>
          <w:rFonts w:ascii="IRNazanin" w:hAnsi="IRNazanin" w:eastAsia="IRNazanin"/>
          <w:color w:val="111111"/>
          <w:sz w:val="28"/>
          <w:sz w:val="28"/>
          <w:szCs w:val="28"/>
          <w:rtl w:val="true"/>
          <w:lang w:bidi="fa-IR"/>
        </w:rPr>
        <w:t>بنفیه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ردّ الحدیث،و لا یقدح فی باقی روایاته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نحوه،لم یقدح،علی الأصحّ،بل یجوز للمرویّ عنه روایته عمّن سمعه عنه،فیقول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فلان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حدّثته بکذا</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من ذلک جملة أحادیث،جمعها بعضهم فی کتاب</w:t>
      </w:r>
      <w:r>
        <w:rPr>
          <w:rFonts w:eastAsia="IRNazanin" w:cs="IRNazanin"/>
          <w:color w:val="111111"/>
          <w:sz w:val="28"/>
          <w:szCs w:val="28"/>
          <w:rtl w:val="true"/>
          <w:lang w:bidi="fa-IR"/>
        </w:rPr>
        <w:t>.</w:t>
      </w:r>
      <w:bookmarkStart w:id="618" w:name="pg14352_132622"/>
    </w:p>
    <w:p>
      <w:pPr>
        <w:pStyle w:val="Heading3"/>
        <w:numPr>
          <w:ilvl w:val="2"/>
          <w:numId w:val="1"/>
        </w:numPr>
        <w:rPr/>
      </w:pPr>
      <w:bookmarkStart w:id="619" w:name="__RefHeading___Toc7279901_3381743652"/>
      <w:bookmarkStart w:id="620" w:name="_Toc264"/>
      <w:bookmarkEnd w:id="618"/>
      <w:bookmarkEnd w:id="619"/>
      <w:r>
        <w:rPr>
          <w:rtl w:val="true"/>
        </w:rPr>
        <w:t>الباب الثالث</w:t>
      </w:r>
      <w:bookmarkEnd w:id="620"/>
    </w:p>
    <w:p>
      <w:pPr>
        <w:pStyle w:val="Heading4"/>
        <w:numPr>
          <w:ilvl w:val="3"/>
          <w:numId w:val="1"/>
        </w:numPr>
        <w:rPr/>
      </w:pPr>
      <w:bookmarkStart w:id="621" w:name="__RefHeading___Toc7279903_3381743652"/>
      <w:bookmarkStart w:id="622" w:name="_Toc265"/>
      <w:bookmarkEnd w:id="621"/>
      <w:r>
        <w:rPr>
          <w:rtl w:val="true"/>
        </w:rPr>
        <w:t>اشارة</w:t>
      </w:r>
      <w:bookmarkEnd w:id="622"/>
    </w:p>
    <w:p>
      <w:pPr>
        <w:pStyle w:val="BookText"/>
        <w:rPr/>
      </w:pPr>
      <w:r>
        <w:rPr>
          <w:rFonts w:ascii="IRNazanin" w:hAnsi="IRNazanin" w:eastAsia="IRNazanin"/>
          <w:color w:val="111111"/>
          <w:sz w:val="28"/>
          <w:sz w:val="28"/>
          <w:szCs w:val="28"/>
          <w:rtl w:val="true"/>
          <w:lang w:bidi="fa-IR"/>
        </w:rPr>
        <w:t>فی تحمّل الحدیث،و طرق نقله</w:t>
      </w:r>
    </w:p>
    <w:p>
      <w:pPr>
        <w:pStyle w:val="BookText"/>
        <w:rPr/>
      </w:pPr>
      <w:r>
        <w:rPr>
          <w:rFonts w:ascii="IRNazanin" w:hAnsi="IRNazanin" w:eastAsia="IRNazanin"/>
          <w:color w:val="111111"/>
          <w:sz w:val="28"/>
          <w:sz w:val="28"/>
          <w:szCs w:val="28"/>
          <w:rtl w:val="true"/>
          <w:lang w:bidi="fa-IR"/>
        </w:rPr>
        <w:t>و فیه فصول</w:t>
      </w:r>
      <w:r>
        <w:rPr>
          <w:rFonts w:eastAsia="IRNazanin" w:cs="IRNazanin"/>
          <w:color w:val="111111"/>
          <w:sz w:val="28"/>
          <w:szCs w:val="28"/>
          <w:rtl w:val="true"/>
          <w:lang w:bidi="fa-IR"/>
        </w:rPr>
        <w:t>:</w:t>
      </w:r>
    </w:p>
    <w:p>
      <w:pPr>
        <w:pStyle w:val="Heading4"/>
        <w:numPr>
          <w:ilvl w:val="3"/>
          <w:numId w:val="1"/>
        </w:numPr>
        <w:rPr/>
      </w:pPr>
      <w:bookmarkStart w:id="623" w:name="__RefHeading___Toc7279905_3381743652"/>
      <w:bookmarkStart w:id="624" w:name="_Toc266"/>
      <w:bookmarkEnd w:id="623"/>
      <w:r>
        <w:rPr>
          <w:rtl w:val="true"/>
        </w:rPr>
        <w:t>الفصلالأوّل</w:t>
      </w:r>
      <w:r>
        <w:rPr>
          <w:rtl w:val="true"/>
        </w:rPr>
        <w:t>:</w:t>
      </w:r>
      <w:r>
        <w:rPr>
          <w:rtl w:val="true"/>
        </w:rPr>
        <w:t>فی أهلیّة التحمّل</w:t>
      </w:r>
      <w:bookmarkEnd w:id="624"/>
    </w:p>
    <w:p>
      <w:pPr>
        <w:pStyle w:val="BookText"/>
        <w:rPr/>
      </w:pPr>
      <w:r>
        <w:rPr>
          <w:rFonts w:ascii="IRNazanin" w:hAnsi="IRNazanin" w:eastAsia="IRNazanin"/>
          <w:color w:val="111111"/>
          <w:sz w:val="28"/>
          <w:sz w:val="28"/>
          <w:szCs w:val="28"/>
          <w:rtl w:val="true"/>
          <w:lang w:bidi="fa-IR"/>
        </w:rPr>
        <w:t>و شرطه التمییز،إن تحمّل بالسماع و ما فی معناه،لا الإسلام و البلوغ،علی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 الناس علی روایة جماعة من الصحابة عن النبیّ صلّی اللّه علیه و آله قبل البلوغ، کالحسنین،و ابن عبّاس،و ابن الزبیر،و النعمان بن بشیر،و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یزل الناس یسمّعون الصبیان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نعم،تحدید قوم سنّهم بعشر سنین أو خمس أو أربع خطأ؛لاختلاف الناس فی مراتب الفهم و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فی المرویّ عنه أن یکون أکبر من الراوی سنّا،و لا 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اتّفق ذلک للصحابة رضی اللّه عنهم فمن دونهم</w:t>
      </w:r>
      <w:r>
        <w:rPr>
          <w:rFonts w:eastAsia="IRNazanin" w:cs="IRNazanin"/>
          <w:color w:val="111111"/>
          <w:sz w:val="28"/>
          <w:szCs w:val="28"/>
          <w:rtl w:val="true"/>
          <w:lang w:bidi="fa-IR"/>
        </w:rPr>
        <w:t>.</w:t>
      </w:r>
    </w:p>
    <w:p>
      <w:pPr>
        <w:pStyle w:val="Heading4"/>
        <w:numPr>
          <w:ilvl w:val="3"/>
          <w:numId w:val="1"/>
        </w:numPr>
        <w:rPr/>
      </w:pPr>
      <w:bookmarkStart w:id="625" w:name="__RefHeading___Toc7279907_3381743652"/>
      <w:bookmarkStart w:id="626" w:name="_Toc267"/>
      <w:bookmarkEnd w:id="625"/>
      <w:r>
        <w:rPr>
          <w:rtl w:val="true"/>
        </w:rPr>
        <w:t>الفصل الثانی</w:t>
      </w:r>
      <w:r>
        <w:rPr>
          <w:rtl w:val="true"/>
        </w:rPr>
        <w:t>:</w:t>
      </w:r>
      <w:r>
        <w:rPr>
          <w:rtl w:val="true"/>
        </w:rPr>
        <w:t>فی طرق التحمّل</w:t>
      </w:r>
      <w:bookmarkEnd w:id="626"/>
    </w:p>
    <w:p>
      <w:pPr>
        <w:pStyle w:val="BookText"/>
        <w:rPr/>
      </w:pPr>
      <w:r>
        <w:rPr>
          <w:rFonts w:ascii="IRNazanin" w:hAnsi="IRNazanin" w:eastAsia="IRNazanin"/>
          <w:color w:val="111111"/>
          <w:sz w:val="28"/>
          <w:sz w:val="28"/>
          <w:szCs w:val="28"/>
          <w:rtl w:val="true"/>
          <w:lang w:bidi="fa-IR"/>
        </w:rPr>
        <w:t>و هی سبعة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 من لفظ الشیخ،سواء کان من حفظه أم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أرفع</w:t>
      </w:r>
    </w:p>
    <w:p>
      <w:pPr>
        <w:pStyle w:val="BookText"/>
        <w:rPr/>
      </w:pPr>
      <w:r>
        <w:rPr>
          <w:rFonts w:ascii="IRNazanin" w:hAnsi="IRNazanin" w:eastAsia="IRNazanin"/>
          <w:color w:val="111111"/>
          <w:sz w:val="28"/>
          <w:sz w:val="28"/>
          <w:szCs w:val="28"/>
          <w:rtl w:val="true"/>
          <w:lang w:bidi="fa-IR"/>
        </w:rPr>
        <w:t>الطرق عند جمهور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راویا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أعلاها؛ثمّ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قلیل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بما سمع فی المذاکرة و المناظرة أشبه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أدناها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محمول علی السماع إذا تحقّق لقاؤه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علی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أو کتاب لما یحفظه، و الأصل بیده أو ید ثقة،و هی روایة صحیحة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کتحدیثه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عن هذه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علیه و أنا أسمع فأقرّ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نحوه،أو مطلقین 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إطلاق الثانی دون الأوّل،و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 و إن لم 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سمعه وحده أو شکّ؛قال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عکس فیهما 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 فی المصنّفات من إبدال إحداهما بالأخری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المسموع،فیبنی علی جواز الروایة بالمعنی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 و السامع أو المستمع ممنوع منه بنسخ و نحوه بحیث لا یفهم المقروء،و یعفی عن الیسیر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لیجز للسامعین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عظم مجلس المحدّث فبلّغ مستمل،روی عن المملی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الترائی إذا عرف الصوت أو أخبره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 بالسامعین</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أخبرکم و لا أخبر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خصّ قوما بالسماع فسمع غیرهم،أو قال</w:t>
      </w:r>
    </w:p>
    <w:p>
      <w:pPr>
        <w:pStyle w:val="BookText"/>
        <w:rPr/>
      </w:pPr>
      <w:r>
        <w:rPr>
          <w:rFonts w:ascii="IRNazanin" w:hAnsi="IRNazanin" w:eastAsia="IRNazanin"/>
          <w:color w:val="111111"/>
          <w:sz w:val="28"/>
          <w:sz w:val="28"/>
          <w:szCs w:val="28"/>
          <w:rtl w:val="true"/>
          <w:lang w:bidi="fa-IR"/>
        </w:rPr>
        <w:t>بعد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ذاکر خطأ للراوی؛روی السامع عنه فی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الإجازة؛و هی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استجزته فأجازنی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سقاک لماشیتک أو أرضک؛فالطالب للحدیث یستجیز العالم علمه فیجیزه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فتتعدّی بغیر حرف،فیقول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أجزته مسموعاتی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إذن،فیقول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له روایة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یحذف المضاف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أعلاها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بغیره،و الخلاف فیه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لغیره،و فیه خلاف،و یقرّبه إلی الجواز تقییده بوصف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تبطل بمجهول،أو له؛ک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مرویّات کثیرة بذلک الاسم،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موافقون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إجازته لجماعة لا یعرف أعیانهم کإسماعهم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لمن شاء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شاء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إن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لمعدوم؛بل إن عطف علی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لغیر 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للحمل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للکافر،و الفائدة إذا أسلم و للفاسق و المبتدع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بما لم یتحمّله لیرویه عنه إذا تحمّله،فیتعیّن فی الروایة تحقیق ما تحمّله قبلها لیرویه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إجازة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یتأمّلها؛لیروی ما دخل تحتها،فإن أجیز شیخه بما صحّ سماعه عنده لم یرو إلاّ ما تحقّق أنّه صحّ عند شیخه أنّه سماع شیخه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تستحسن مع علم المجیز بما أجاز،و کون المجاز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کتب بها و قصدها صحّت بغیر تلفّظ،و به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المناولة؛و هی نوعان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المقرونة بالإجازة؛و هی أعلی أنواعها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لها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یعطیه تملیکا أو عاریة لینسخ أصله،و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سماعی من فلان؛فاروه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عرض المناولة؛إذ القراءة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دون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أن یناوله سماعه و یجیزه له،و یمسکه،فیرویه إذا وجده أو ما قوبل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مزیّة علی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أتاه بکتاب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روایتک فناولنیه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من غیر نظر،فباطل إن لم یثق بمعرفة الطالب،و إلاّ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عنّی بما فیه إن کان حدیثی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المجرّدة عن الإجازة؛بأن یناوله کتابا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مقتصرا علیه،فالصحیح أنّه لا تجوز له الروایة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جوّزها بعض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روی بها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مناولة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جوّزه بعضهم فی الإجازة المجرّدة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خصّ بعضهم الإجازة شفاها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استعمل فی الإجازة فوق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یزول المنع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بإباحة المجیز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الکتابة؛و هی أن یکتب مرویّه لغائب أو حاضر بخطّه،أو یأذن بکتبه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أیضا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مقرونة بالإجازة،و هی فی الصحّة و القوّة کالمناولة المقرونة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مجرّدة عنها،و الأشهر جواز الروایة بها؛لتضمّنها الإجازة معنی،کما یکتفی فی الفتوی بالکتابة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نعم،یعتبر معرفة الخطّ بحیث یأمن التزویر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 بعضهم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فلان،قال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الإعلام؛و هو أن یعلم الشیخ الطالب أنّ هذا الکتاب روایته أو</w:t>
      </w:r>
      <w:bookmarkStart w:id="627" w:name="pg14352_132626"/>
    </w:p>
    <w:p>
      <w:pPr>
        <w:pStyle w:val="BookText"/>
        <w:rPr/>
      </w:pPr>
      <w:bookmarkEnd w:id="627"/>
      <w:r>
        <w:rPr>
          <w:rFonts w:ascii="IRNazanin" w:hAnsi="IRNazanin" w:eastAsia="IRNazanin"/>
          <w:color w:val="111111"/>
          <w:sz w:val="28"/>
          <w:sz w:val="28"/>
          <w:szCs w:val="28"/>
          <w:rtl w:val="true"/>
          <w:lang w:bidi="fa-IR"/>
        </w:rPr>
        <w:t>سماعه،مقتصرا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الروایة به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یرویه و إن نهاه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 ما لو أوصی له عند موته أو سفره بکتاب 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القولان، و الصحیح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الوجادة؛و هی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غیر 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یجد مرویّ إنسان بخطّه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منقطع،و فیه 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یتحقّق الخطّ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کتاب،أخبرنی فلان أنّه خطّ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نقل من نسخة موثوق بها لمصنّف،قال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 ممّن یعرف الساقط و المغیّر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جواز العمل بالوجادة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منع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اقترنت بالإجازة فلا إشکال</w:t>
      </w:r>
      <w:r>
        <w:rPr>
          <w:rFonts w:eastAsia="IRNazanin" w:cs="IRNazanin"/>
          <w:color w:val="111111"/>
          <w:sz w:val="28"/>
          <w:szCs w:val="28"/>
          <w:rtl w:val="true"/>
          <w:lang w:bidi="fa-IR"/>
        </w:rPr>
        <w:t>.</w:t>
      </w:r>
    </w:p>
    <w:p>
      <w:pPr>
        <w:pStyle w:val="Heading4"/>
        <w:numPr>
          <w:ilvl w:val="3"/>
          <w:numId w:val="1"/>
        </w:numPr>
        <w:rPr/>
      </w:pPr>
      <w:bookmarkStart w:id="628" w:name="__RefHeading___Toc7279909_3381743652"/>
      <w:bookmarkStart w:id="629" w:name="_Toc268"/>
      <w:bookmarkEnd w:id="628"/>
      <w:r>
        <w:rPr>
          <w:rtl w:val="true"/>
        </w:rPr>
        <w:t>الفصلالثالث فی کیفیّة روایة الحدیث</w:t>
      </w:r>
      <w:bookmarkEnd w:id="629"/>
    </w:p>
    <w:p>
      <w:pPr>
        <w:pStyle w:val="BookText"/>
        <w:rPr/>
      </w:pPr>
      <w:r>
        <w:rPr>
          <w:rFonts w:ascii="IRNazanin" w:hAnsi="IRNazanin" w:eastAsia="IRNazanin"/>
          <w:color w:val="111111"/>
          <w:sz w:val="28"/>
          <w:sz w:val="28"/>
          <w:szCs w:val="28"/>
          <w:rtl w:val="true"/>
          <w:lang w:bidi="fa-IR"/>
        </w:rPr>
        <w:t>و أکملها ما اتّفق من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من کتابه و إن خرج من یده مع أمن التغییر،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أفرط قوم فأبطلوها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فرّط آخرون فرووا من غیر مقابل،فجرحوا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الضریر إذا لم یحفظ مسموعه یستعین بثقة فی ضبط کتابه،و یحتاط إذا قرئ علیه حتّی یغلب علی ظنّه عدم التغییر،و هو أولی بالمنع من مثله فی البصیر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الأمّی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یروی من نسخة فیها سماعه،أو قوبلت بها،أو سمعت علی شیخه،أو فیها سماع شیخه،أو کتبت عنه و سکنت نفسه إلیها،و إلاّ فلا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خالف کتابه حفظه منه رجع إلیه،و من شیخه اعتمده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حفظی کذا،</w:t>
      </w:r>
    </w:p>
    <w:p>
      <w:pPr>
        <w:pStyle w:val="BookText"/>
        <w:rPr/>
      </w:pPr>
      <w:r>
        <w:rPr>
          <w:rFonts w:ascii="IRNazanin" w:hAnsi="IRNazanin" w:eastAsia="IRNazanin"/>
          <w:color w:val="111111"/>
          <w:sz w:val="28"/>
          <w:sz w:val="28"/>
          <w:szCs w:val="28"/>
          <w:rtl w:val="true"/>
          <w:lang w:bidi="fa-IR"/>
        </w:rPr>
        <w:t>و فی کتابی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خولف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حفظی کذا،و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وجد خطّه،أو خطّ ثقة بسماع له لا یذکره،رواه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 یعلم مقاصد الألفاظ و ما یحیل معانیها لم یرو بالمعنی؛فإن علم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الحدیث النبویّ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المصنّفات لا تغیّر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یقول عقیب المرویّ بالمعنی و المشکوک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یجوّز مانعو الروایة بالمعنی و بعض مجوّزیها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 الحدیث،إن لم یکن رواه أو غیره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جوّزه آخرون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 لمن عرف عدم تعلّق المتروک بالمرویّ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تقطیع المصنّف الحدیث فیه أقرب إلی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یروی بقراءة لحّان و لا 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یتعلّم ما یسلم به من اللّحن؛و یسلم من التصحیف بالأخذ من أفواه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وقع فی روایته من لحن و تصحیف و تحقّقه روایة،رواه صوابا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روایتنا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یقدّمها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صوابه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بعضهم إصلاحه فی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ترکه و تصویبه حاشیة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أحسنه الإصلاح بروایة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یستثبت ما شکّ فیه من کتاب غیره أو حفظه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رواه عن اثنین فصاعدا و اتّفقا معنی لا لفظا،جمعهما إسنادا،و ساق لفظ أحدهما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تقاربا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علی الروایة بالمعنی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تقاربا فی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مصنّف سمع من جماعة إذا رواه عنهم من نسخة قوبلت بأصل بعضهم و ذکره، 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یزید علی ما 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نسب أو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ممیّزا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ذکر شیخه فی أوّل حدیث نسبه،ثمّ اقتصر بعد علی اسمه أو بعض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یکتبوا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رجال الإسناد،فیقولها القارئ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تکرّرت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،یحذفون إحداهما،فیقولها القارئ،و بحذفها یخلّ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اشتمل علی أحادیث بإسناد واحد،یذکره فی کلّ حدیث،أو یذکره أوّلا و یقول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ذکر الشیخ حدیثا بإسناد ثم أتبعه إسنادا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 المتن بالإسناد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ذکر إسنادا و بعض متن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جواز روایة کلّه بالإسناد؛القولان،و أولی بالمنع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سمع بعض حدیث عن شیخه و بعضه عن آخر،روی جملته عنهما مبیّنا أنّ بعضه عن أحدهما و بعضه عن الآخر،ثمّ یصیر مشاعا بینهما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أحدهما مجروحا لم یحتجّ بشیء منه</w:t>
      </w:r>
      <w:r>
        <w:rPr>
          <w:rFonts w:eastAsia="IRNazanin" w:cs="IRNazanin"/>
          <w:color w:val="111111"/>
          <w:sz w:val="28"/>
          <w:szCs w:val="28"/>
          <w:rtl w:val="true"/>
          <w:lang w:bidi="fa-IR"/>
        </w:rPr>
        <w:t>.</w:t>
      </w:r>
      <w:bookmarkStart w:id="630" w:name="pg14352_132630"/>
    </w:p>
    <w:p>
      <w:pPr>
        <w:pStyle w:val="Heading3"/>
        <w:numPr>
          <w:ilvl w:val="2"/>
          <w:numId w:val="1"/>
        </w:numPr>
        <w:rPr/>
      </w:pPr>
      <w:bookmarkStart w:id="631" w:name="__RefHeading___Toc7279911_3381743652"/>
      <w:bookmarkStart w:id="632" w:name="_Toc269"/>
      <w:bookmarkEnd w:id="630"/>
      <w:bookmarkEnd w:id="631"/>
      <w:r>
        <w:rPr>
          <w:rtl w:val="true"/>
        </w:rPr>
        <w:t>الباب الرابع</w:t>
      </w:r>
      <w:bookmarkEnd w:id="632"/>
    </w:p>
    <w:p>
      <w:pPr>
        <w:pStyle w:val="BookText"/>
        <w:rPr/>
      </w:pPr>
      <w:r>
        <w:rPr>
          <w:rFonts w:ascii="IRNazanin" w:hAnsi="IRNazanin" w:eastAsia="IRNazanin"/>
          <w:color w:val="111111"/>
          <w:sz w:val="28"/>
          <w:sz w:val="28"/>
          <w:szCs w:val="28"/>
          <w:rtl w:val="true"/>
          <w:lang w:bidi="fa-IR"/>
        </w:rPr>
        <w:t>فی أسماء الرجال و طبقاتهم و ما یتّصل به</w:t>
      </w:r>
    </w:p>
    <w:p>
      <w:pPr>
        <w:pStyle w:val="BookText"/>
        <w:rPr/>
      </w:pP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لقی النبیّ صلّی اللّه علیه و آله مؤمنا به،و مات علی الإسلام و إن تخلّلت ردّته،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التابعی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لقی الصحابیّ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الراوی و المرویّ عنه إن استویا فی السنّ أو فی اللقی،فهو النوع الذی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الأقران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روی کلّ منهما عن الآخر،فهو المدبّج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أخصّ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روی عمّن دونه،فهو روایة الأکابر عن الأصاغر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الآباء عن الأبناء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الأکثر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اشترک اثنان عن شیخ و تقدّم موت أحدهما،فهو السابق و اللاحق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الرواة إن اتّفقت أسماؤهم و أسماء آبائهم فصاعدا،و اختلفت أشخاصهم،فهو المتّفق و المفترق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اتّفقت الأسماء خطّا و اختلفت نطقا،فهو المؤتلف و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اتّفقت الأسماء و اختلفت الآباء،أو بالعکس،فهو المتشابه</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المهمّ فی هذا الباب معرفة طبقات الرواة و موالیدهم و وفیاتهم؛فبمعرفتها</w:t>
      </w:r>
    </w:p>
    <w:p>
      <w:pPr>
        <w:pStyle w:val="BookText"/>
        <w:rPr/>
      </w:pPr>
      <w:r>
        <w:rPr>
          <w:rFonts w:ascii="IRNazanin" w:hAnsi="IRNazanin" w:eastAsia="IRNazanin"/>
          <w:color w:val="111111"/>
          <w:sz w:val="28"/>
          <w:sz w:val="28"/>
          <w:szCs w:val="28"/>
          <w:rtl w:val="true"/>
          <w:lang w:bidi="fa-IR"/>
        </w:rPr>
        <w:t>یحصل الأمن من دعوی اللّقاء و أمره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معرفة الموالی منهم من أعلی و من أسفل؛بالرقّ،أو بالحلف،أو بالإسلام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معرفة الإخوة و الأخوات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معرفة أوطانهم و بلدانهم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العرب تنسب إلی القبائل،فسکنوا القری، و ضاعت الأنساب،فانتسبوا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فاحتاجوا إلی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فالساکن ببلد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آخر،ینسب إلی أیّهما شاء،أو إلیهما مقدّما للأوّل،و یحسن ترتیب الثانی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بقریة بلد ناحیة إقلیم؛ینسب إلی أیّها شاء</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جملة موجزة فی الإشارة إلی مقاصد هذا العلم 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أراد الاستقصاء فیها مع ذکر الأمثلة فعلیه بکتابنا غنیة القاصدین فی معرفة اصطلاحات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 و الهادی</w:t>
      </w:r>
      <w:r>
        <w:rPr>
          <w:rFonts w:eastAsia="IRNazanin" w:cs="IRNazanin"/>
          <w:color w:val="111111"/>
          <w:sz w:val="28"/>
          <w:szCs w:val="28"/>
          <w:rtl w:val="true"/>
          <w:lang w:bidi="fa-IR"/>
        </w:rPr>
        <w:t>.</w:t>
      </w:r>
      <w:bookmarkStart w:id="633" w:name="pg14352_132632"/>
    </w:p>
    <w:p>
      <w:pPr>
        <w:pStyle w:val="Heading2"/>
        <w:numPr>
          <w:ilvl w:val="1"/>
          <w:numId w:val="1"/>
        </w:numPr>
        <w:rPr/>
      </w:pPr>
      <w:bookmarkStart w:id="634" w:name="__RefHeading___Toc7279913_3381743652"/>
      <w:bookmarkStart w:id="635" w:name="_Toc270"/>
      <w:bookmarkEnd w:id="633"/>
      <w:bookmarkEnd w:id="634"/>
      <w:r>
        <w:rPr>
          <w:rtl w:val="true"/>
        </w:rPr>
        <w:t>الرعایة لحال البدایة</w:t>
      </w:r>
      <w:bookmarkEnd w:id="635"/>
    </w:p>
    <w:p>
      <w:pPr>
        <w:pStyle w:val="Heading3"/>
        <w:numPr>
          <w:ilvl w:val="2"/>
          <w:numId w:val="1"/>
        </w:numPr>
        <w:rPr/>
      </w:pPr>
      <w:bookmarkStart w:id="636" w:name="__RefHeading___Toc7279915_3381743652"/>
      <w:bookmarkStart w:id="637" w:name="_Toc271"/>
      <w:bookmarkEnd w:id="636"/>
      <w:r>
        <w:rPr>
          <w:rtl w:val="true"/>
        </w:rPr>
        <w:t>اشارة</w:t>
      </w:r>
      <w:bookmarkEnd w:id="637"/>
    </w:p>
    <w:p>
      <w:pPr>
        <w:pStyle w:val="BookText"/>
        <w:rPr/>
      </w:pPr>
      <w:r>
        <w:rPr>
          <w:rFonts w:ascii="IRNazanin" w:hAnsi="IRNazanin" w:eastAsia="IRNazanin"/>
          <w:color w:val="111111"/>
          <w:sz w:val="28"/>
          <w:sz w:val="28"/>
          <w:szCs w:val="28"/>
          <w:rtl w:val="true"/>
          <w:lang w:bidi="fa-IR"/>
        </w:rPr>
        <w:t>فی علم الدرایة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 xml:space="preserve">الشیخ زین الدین بن علیّ العاملی قدّس سرّه المعروف بالشهید الثانی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غلام حسین قیصریّه‌ها</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نحمدک اللهمّ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توفیق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و الروایة،و نسألک حسن الرعایة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الأحوال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نصلّی علی نبیّک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حبیبک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محمّد،المنقذ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الغوایة،المرشد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الهدایة، و علی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دائمة متّصلة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تبلغ لها 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نسلّم تسلیما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بما هو أهله و الصلاة علی مستحقّها،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درایة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علم یبحث فیه عن متن الحدیث و طرقه؛من صحیحها و سقیمها و علیلها، و ما یحتاج إلیه؛لیعرف المقبول منه و المردود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موضوعه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و المرویّ من حیث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ما یقبل من ذلک لیعمل به،و ما یردّ منه لیجتنب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یذکر فی کتبه من المقاصد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مصطلحاتهم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العلم من المفهومات المنقولة عن معانیها اللغویّة،أو المخصّصة لها،کما سیرد علیک إن شاء اللّه تعالی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جعلنا 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الإیجاز و الاختصار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الإطناب و الإکثار؛</w:t>
      </w:r>
    </w:p>
    <w:p>
      <w:pPr>
        <w:pStyle w:val="BookText"/>
        <w:rPr/>
      </w:pPr>
      <w:r>
        <w:rPr>
          <w:rFonts w:ascii="IRNazanin" w:hAnsi="IRNazanin" w:eastAsia="IRNazanin"/>
          <w:color w:val="111111"/>
          <w:sz w:val="28"/>
          <w:sz w:val="28"/>
          <w:szCs w:val="28"/>
          <w:rtl w:val="true"/>
          <w:lang w:bidi="fa-IR"/>
        </w:rPr>
        <w:t xml:space="preserve">لیسهل حفظه،و یکثر نفعه؛فإنّ طباع أهل الزمان لا تحمل أعباء </w:t>
      </w:r>
      <w:r>
        <w:rPr>
          <w:rStyle w:val="FootnoteAnchor"/>
          <w:rtl w:val="true"/>
        </w:rPr>
        <w:footnoteReference w:id="33"/>
      </w:r>
      <w:r>
        <w:rPr>
          <w:rFonts w:ascii="IRNazanin" w:hAnsi="IRNazanin" w:eastAsia="IRNazanin"/>
          <w:color w:val="111111"/>
          <w:sz w:val="28"/>
          <w:sz w:val="28"/>
          <w:szCs w:val="28"/>
          <w:rtl w:val="true"/>
          <w:lang w:bidi="fa-IR"/>
        </w:rPr>
        <w:t>الکثیر من العلم، خصوصا فی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 علی مقدّمة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سائلین من اللّه تعالی إلهام الحقّ،و الدلالة علی صوب الصواب</w:t>
      </w:r>
      <w:r>
        <w:rPr>
          <w:rFonts w:eastAsia="IRNazanin" w:cs="IRNazanin"/>
          <w:color w:val="111111"/>
          <w:sz w:val="28"/>
          <w:szCs w:val="28"/>
          <w:rtl w:val="true"/>
          <w:lang w:bidi="fa-IR"/>
        </w:rPr>
        <w:t>.</w:t>
      </w:r>
      <w:bookmarkStart w:id="638" w:name="pg14352_132636"/>
    </w:p>
    <w:p>
      <w:pPr>
        <w:pStyle w:val="Heading3"/>
        <w:numPr>
          <w:ilvl w:val="2"/>
          <w:numId w:val="1"/>
        </w:numPr>
        <w:rPr/>
      </w:pPr>
      <w:bookmarkStart w:id="639" w:name="__RefHeading___Toc7279917_3381743652"/>
      <w:bookmarkStart w:id="640" w:name="_Toc272"/>
      <w:bookmarkEnd w:id="638"/>
      <w:bookmarkEnd w:id="639"/>
      <w:r>
        <w:rPr>
          <w:rtl w:val="true"/>
        </w:rPr>
        <w:t>المقدّمة</w:t>
      </w:r>
      <w:bookmarkEnd w:id="640"/>
    </w:p>
    <w:p>
      <w:pPr>
        <w:pStyle w:val="Heading4"/>
        <w:numPr>
          <w:ilvl w:val="3"/>
          <w:numId w:val="1"/>
        </w:numPr>
        <w:rPr/>
      </w:pPr>
      <w:bookmarkStart w:id="641" w:name="__RefHeading___Toc7279919_3381743652"/>
      <w:bookmarkStart w:id="642" w:name="_Toc273"/>
      <w:bookmarkEnd w:id="641"/>
      <w:r>
        <w:rPr>
          <w:rtl w:val="true"/>
        </w:rPr>
        <w:t>اشارة</w:t>
      </w:r>
      <w:bookmarkEnd w:id="642"/>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المقدّمة فی بیان أصوله و اصطلاحاته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یحتاج طالبه إلی معرفتها، و مدارها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المتن،و الإسناد،و السند،و نحوها</w:t>
      </w:r>
      <w:r>
        <w:rPr>
          <w:rFonts w:eastAsia="IRNazanin" w:cs="IRNazanin"/>
          <w:color w:val="111111"/>
          <w:sz w:val="28"/>
          <w:szCs w:val="28"/>
          <w:rtl w:val="true"/>
          <w:lang w:bidi="fa-IR"/>
        </w:rPr>
        <w:t>.</w:t>
      </w:r>
    </w:p>
    <w:p>
      <w:pPr>
        <w:pStyle w:val="Heading4"/>
        <w:numPr>
          <w:ilvl w:val="3"/>
          <w:numId w:val="1"/>
        </w:numPr>
        <w:rPr/>
      </w:pPr>
      <w:bookmarkStart w:id="643" w:name="__RefHeading___Toc7279921_3381743652"/>
      <w:bookmarkStart w:id="644" w:name="_Toc274"/>
      <w:bookmarkEnd w:id="643"/>
      <w:r>
        <w:rPr>
          <w:rtl w:val="true"/>
        </w:rPr>
        <w:t>اصطلاحات علم الحدیث</w:t>
      </w:r>
      <w:bookmarkEnd w:id="64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یکون لنسبته خارج فی أحد الأزمنة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الثلاثة؛أی یکون له فی الخارج نسبة ثبوتیّة أو سلبیّة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تطابق تلک النسبة ذلک الخارج؛بأن یکونا سلبیّین أو ثبوتیّین،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تطابقه؛بأن یکون أحدهما ثبوتیّا و الآخر سلبیّا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التعریف بمنزلة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لنسبته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الإنشاء؛فإنّه و إن اشتمل علی النسبة إلاّ أنّه لا خارج له عنها،بل لفظه سبب لنسبة غیر مسبوقة بأخری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الکلام إمّا أن تکون نسبته بحیث تحصل من اللفظ،و یکون اللفظ موجدا لها،من غیر قصد إلی کونها دالّة علی نسبة حاصلة فی الواقع بین الشیئین؛و هو الإنشاء</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تکون نسبته بحیث یقصد أنّ لها نسبة خارجیّة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ثابتة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تطابقه أو لا تطابقه؛و هو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قلت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أثبتّ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اللفظ نسبة القیام إلیه،ثمّ فی نفس الأمر لا بدّ أن یکون بینه و بین القیام نسبة بالإیجاب أو السلب؛فإنّه فی نفس الأمر لا یخلو من أن یکون قائما أو غیر 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بخلاف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إن اشتمل علی نسبة القیام إلیه لکنّها نسبة حدثت من اللفظ،لا تدلّ علی ثبوت أمر آخر خارج عنها تطابقه أو لا تطابقه،و من ثمّ لم یحتمل الصدق و الکذب،بخلاف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الخبر المرادف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أن یکون قول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الصحابی و التابعی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العلماء و الصلحاء و نحوهم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 فعلهم و تقریرهم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الأشهر فی الاستعمال،و الأوفق لعموم معناه اللغوی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یخصّ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جاء عن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النبیّ صلّی اللّه علیه و آله و سلّم و الإمام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جاء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قیل لمن یشتغل بالتواریخ و ما شاکلها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الأخباری،و لمن یشتغل بالسنّة النبویّة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المحدّث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جاء عن الإمام عندنا فی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یجعل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لکلّ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حدیث،من غیر عکس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لکلّ واحد من هذه التردیدات قائل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الأثر 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 لکلّ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أثر،بأیّ معنی اعتبر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الأثر مساو للخبر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 ما جاء عن الصحابی،و الحدیث ما جاء عن النبیّ،و الخبر هو الأعمّ منهما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الأعرف ما اخترناه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اکتنف الصلب من الحیوان،و به شبّه المتن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 الشیء قوی متنه،و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فمتن کلّ شیء ما یتقوّم به ذلک الشیء و یتقوّی به، کما أنّ الإنسان یتقوّم بالظهر و یتقوّی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الحدیث الذی یتقوّم به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مقول النبیّ صلّی اللّه علیه و آله و سلّم، و ما فی معناه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جملة من رواه؛من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فسمّی الطریق سندا لاعتماد العلماء فی صحّة الحدیث و ضعفه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عن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طریق المتن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الأوّل أظهر؛لأنّ الصحّة و الضعف إنّما ینسبان إلی الطریق باعتبار رواته لا باعتبار الإخبار،بل قد یکون الإخبار بالطریق الضعیف صحیحا؛بأن رواه الثقة الضابط بطریق ضعیف؛بمعنی صحّة الإخبار بکون تلک الرواة طریقه مع الحکم بضعفه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الحدیث إلی قائله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نبیّ أو إمام أو ما فی معناهما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ردّ المعنی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الإخبار عن طریق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إلی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أن یجعل تعریفا للسند؛لأنّ الإخبار عن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الإسناد، کما یظهر من تعریفه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علیه،فالسند و الإسناد بمعنی،و علی الأوّل هما غیران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معنی اعتبر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فی الصدق 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منع الجمع و الخلوّ،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منحصر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یقتضی نسبة فی اللفظ، و نسبة فی الواقع</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طابق الواقع المحکیّ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یطابقه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ظهر وجه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 الأوّل مثل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مسیلمة صادقان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صادق من إحدی الجهتین،و کاذب من أخری؛لأنّا إن جعلناه خبرا واحدا فهو کاذب،و إن جعلناه خبرین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صادق فی أحدهما،کاذب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الجاحظ؛حیث أثبت فیه واسطة بینهما، و شرط فی صدق الخبر مع مطابقته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المخبر أنّه مطابق،و فی کذبه مع عدم مطابقته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أنّه غیر مطابق،و ما خرج عنهما فلیس بصدق و لا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الخبر إمّا مطابق للواقع أو لا،و کلّ منهما إمّا مع اعتقاد أنّه مطابق،أو اعتقاد أنّه غیر مطابق،أو بدون الاعتقاد؛فهذه ستّة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منها صادق،و هو المطابق للواقع مع اعتقاد أنّه مطابق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واحد کاذب،و هو غیر المطابق مع اعتقاد أنّه غیر مطابق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الأربعة الباقیة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المطابقة مع اعتقاد اللامطابقة،أو بدون الاعتقاد،و عدم المطابقة مع اعتقادها،أو بدون الاعتقاد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بصدق و لا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من الصدق و الکذب بتفسیره أخصّ منه بتفسیر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استند الجاحظ فی قوله إلی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أَفْتَری عَلَی اللّهِ کَذِباً أَمْ بِهِ جِنَّةٌ </w:t>
      </w:r>
      <w:r>
        <w:rPr>
          <w:rStyle w:val="FootnoteAnchor"/>
          <w:rtl w:val="true"/>
        </w:rPr>
        <w:footnoteReference w:id="38"/>
      </w:r>
      <w:r>
        <w:rPr>
          <w:rFonts w:ascii="IRNazanin" w:hAnsi="IRNazanin" w:eastAsia="IRNazanin"/>
          <w:color w:val="111111"/>
          <w:sz w:val="28"/>
          <w:sz w:val="28"/>
          <w:szCs w:val="28"/>
          <w:rtl w:val="true"/>
          <w:lang w:bidi="fa-IR"/>
        </w:rPr>
        <w:t>حیث حصر الکفّار إخبار النبیّ صلّی اللّه علیه و آله و سلّم فی الافتراء و الإخبار حال الجنّة،علی سبیل منع الخلوّ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شبهة فی أنّ المراد بالثانی غیر الکذب؛لأنّهم جعلوه قسیمه،و هو یقتضی أن یکون غیره و غیر الصدق أیضا؛لأنّهم لا یعتقدون صدقه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کانوا من أهل اللسان،عارفین باللغة،و قد أثبتوا الواسطة؛لزم أن یکون من الخبر ما لیس بصادق و لا کاذب لیکون هذا منه بزعمهم،و إن کان صادقا فی نفس الأمر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الواسطة التی أثبتوها إنّما هی بین افتراء الکذب و الصدق،و هو غیر مطلق الکذب؛لأنّه تعمّد الکذب؛و حیث لا عمد للمجنون کان خبره قسیما للافتراء</w:t>
      </w:r>
    </w:p>
    <w:p>
      <w:pPr>
        <w:pStyle w:val="BookText"/>
        <w:rPr/>
      </w:pPr>
      <w:r>
        <w:rPr>
          <w:rFonts w:ascii="IRNazanin" w:hAnsi="IRNazanin" w:eastAsia="IRNazanin"/>
          <w:color w:val="111111"/>
          <w:sz w:val="28"/>
          <w:sz w:val="28"/>
          <w:szCs w:val="28"/>
          <w:rtl w:val="true"/>
          <w:lang w:bidi="fa-IR"/>
        </w:rPr>
        <w:t>الذی هو أخصّ من مطلق الکذب و إن لم یکن قسیما للأعمّ،و مرجعه إلی حصر الخبر الکاذب فی نوعیه،و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الکذب عن عمد،و الکذب لا عن عمد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وافق اعتقاد المخبر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النظام؛حیث جعل صدق الخبر مطابقته لاعتقاد المخبر مطلقا،و کذبه عدم المطابقة کذلک؛فجعل 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تحتنا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السماء فوقنا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معتقد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محتجّا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جاءَکَ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یَشْهَدُ إِنَّ الْمُنافِقِینَ لَکاذِبُونَ </w:t>
      </w:r>
      <w:r>
        <w:rPr>
          <w:rStyle w:val="FootnoteAnchor"/>
          <w:rtl w:val="true"/>
        </w:rPr>
        <w:footnoteReference w:id="40"/>
      </w:r>
      <w:r>
        <w:rPr>
          <w:rFonts w:ascii="IRNazanin" w:hAnsi="IRNazanin" w:eastAsia="IRNazanin"/>
          <w:color w:val="111111"/>
          <w:sz w:val="28"/>
          <w:sz w:val="28"/>
          <w:szCs w:val="28"/>
          <w:rtl w:val="true"/>
          <w:lang w:bidi="fa-IR"/>
        </w:rPr>
        <w:t>،حیث سجّل اللّه تعالی علیهم بأنّهم کاذبون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لَرَسُولُ اللّهِ مع أنّه مطابق للواقع؛حیث لم یکن موافقا لاعتقادهم فیه ذلک،فلو کان الصدق عبارة عن مطابقة الواقع مطلقا لما صحّ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لکاذبون فی الشهادة و ادّعاءهم فیها مواطاة قلوبهم لألسنتهم،فالتکذیب راجع إلی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باعتبار تضمّنه خبرا کاذبا،و هو أنّ شهادتهم صادرة عن صمیم القلب و خلوص الاعتقاد؛بشاهد تأکیدهم الجملة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الجملة الاسمیّة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لکاذبون فی تسمیة هذا الإخبار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فی المشهود به؛أعنی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لَرَسُولُ اللّهِ فی زعمهم؛لأنّهم یعتقدون أنّه غیر مطابق للواقع،فیکون کذبا عندهم و إن کان صدقا فی نفس الأمر؛لوجود مطابقته فیه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فی حلفهم أنّهم لم یقولوا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تُنْفِقُوا عَلی مَنْ عِنْدَ رَسُولِ اللّهِ حَتّی یَنْفَضُّوا </w:t>
      </w:r>
      <w:r>
        <w:rPr>
          <w:rStyle w:val="FootnoteAnchor"/>
          <w:rtl w:val="true"/>
        </w:rPr>
        <w:footnoteReference w:id="41"/>
      </w:r>
      <w:r>
        <w:rPr>
          <w:rFonts w:ascii="IRNazanin" w:hAnsi="IRNazanin" w:eastAsia="IRNazanin"/>
          <w:color w:val="111111"/>
          <w:sz w:val="28"/>
          <w:sz w:val="28"/>
          <w:szCs w:val="28"/>
          <w:rtl w:val="true"/>
          <w:lang w:bidi="fa-IR"/>
        </w:rPr>
        <w:t>لما روی عن زید بن أرقم أنّه سمع عبد اللّه بن أبیّ یقول ذلک،فأخبر</w:t>
      </w:r>
      <w:bookmarkStart w:id="645" w:name="pg14352_132641"/>
    </w:p>
    <w:p>
      <w:pPr>
        <w:pStyle w:val="BookText"/>
        <w:rPr/>
      </w:pPr>
      <w:bookmarkEnd w:id="645"/>
      <w:r>
        <w:rPr>
          <w:rFonts w:ascii="Amiri" w:hAnsi="Amiri" w:eastAsia="Amiri" w:cs="Amiri"/>
          <w:color w:val="111111"/>
          <w:sz w:val="28"/>
          <w:sz w:val="28"/>
          <w:szCs w:val="28"/>
          <w:rtl w:val="true"/>
          <w:lang w:bidi="ar-SA"/>
        </w:rPr>
        <w:t xml:space="preserve">النبیّ صلّی اللّه علیه و آله و سلّم به،فحلف عبد اللّه أنّه ما قال،فنزلت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قصد الخبر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المرتضی رحمه اللّه؛حیث ذهب إلی أنّ الخبر لا یتحقّق إلاّ مع قصد المخبر </w:t>
      </w:r>
      <w:r>
        <w:rPr>
          <w:rStyle w:val="FootnoteAnchor"/>
          <w:rtl w:val="true"/>
        </w:rPr>
        <w:footnoteReference w:id="43"/>
      </w:r>
      <w:r>
        <w:rPr>
          <w:rFonts w:ascii="IRNazanin" w:hAnsi="IRNazanin" w:eastAsia="IRNazanin"/>
          <w:color w:val="111111"/>
          <w:sz w:val="28"/>
          <w:sz w:val="28"/>
          <w:szCs w:val="28"/>
          <w:rtl w:val="true"/>
          <w:lang w:bidi="fa-IR"/>
        </w:rPr>
        <w:t>استنادا إلی وجوده من الساهی و الحاکی و النائم،و مثل ذلک لا یسمّی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المحقّقون علی عدم اشتراطه؛لأنّه لفظ وضع للخبریّة،فلا یتوقّف علی الإرادة کغیره من الألفاظ</w:t>
      </w:r>
      <w:r>
        <w:rPr>
          <w:rFonts w:eastAsia="IRNazanin" w:cs="IRNazanin"/>
          <w:color w:val="111111"/>
          <w:sz w:val="28"/>
          <w:szCs w:val="28"/>
          <w:rtl w:val="true"/>
          <w:lang w:bidi="fa-IR"/>
        </w:rPr>
        <w:t>.</w:t>
      </w:r>
    </w:p>
    <w:p>
      <w:pPr>
        <w:pStyle w:val="Heading4"/>
        <w:numPr>
          <w:ilvl w:val="3"/>
          <w:numId w:val="1"/>
        </w:numPr>
        <w:rPr/>
      </w:pPr>
      <w:bookmarkStart w:id="646" w:name="__RefHeading___Toc7279923_3381743652"/>
      <w:bookmarkStart w:id="647" w:name="_Toc275"/>
      <w:bookmarkEnd w:id="646"/>
      <w:r>
        <w:rPr>
          <w:rtl w:val="true"/>
        </w:rPr>
        <w:t>أقسام الخبر</w:t>
      </w:r>
      <w:bookmarkEnd w:id="6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الخبر،إمّا أن یعلم صدقه قطعا،أو کذبه کذلک،أو یخفی الأمران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العلم بهما قد یکون ضروریّا،و قد یکون نظریّا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خمسة أقسام أشار إلی تفصیلها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یعلم صدقه قطعا ضرورة،کالمتواتر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لفظا،و سیأتی تفسیره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بکون العلم به ضروریّا مذهب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کان نظریّا لما حصل لمن لا یکون من أهله،کالصبیان و البله،و لافتقر إلی الدلیل؛فلا یحصل للعوامّ،لکنّه حاصل لهم؛فیکون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أبو الحسین البصری و الغزالی و جماعة </w:t>
      </w:r>
      <w:r>
        <w:rPr>
          <w:rStyle w:val="FootnoteAnchor"/>
          <w:rtl w:val="true"/>
        </w:rPr>
        <w:footnoteReference w:id="44"/>
      </w:r>
      <w:r>
        <w:rPr>
          <w:rFonts w:ascii="IRNazanin" w:hAnsi="IRNazanin" w:eastAsia="IRNazanin"/>
          <w:color w:val="111111"/>
          <w:sz w:val="28"/>
          <w:sz w:val="28"/>
          <w:szCs w:val="28"/>
          <w:rtl w:val="true"/>
          <w:lang w:bidi="fa-IR"/>
        </w:rPr>
        <w:t>إلی أنّه نظریّ؛لتوقّفه علی مقدّمات نظریّة؛کانتفاء المواطاة و دواعی الکذب،و کون المخبر عنه محسوسا</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لا یستلزم المدّعی؛لأنّ الاحتیاج إلی النظر فی المقدّمات البعیدة لا یوجب کون الحکم نظریّا،کلازم النتیجة؛و لأنّ المقتضی لحصول هذه العلم بالمخبر عنه، دون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 وجود مخبره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بالضرورة،کوجود 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صدقه قطعا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کخبر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؛لقبح الکذب علیه بالاستدلال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خبر نبیّنا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کذلک؛ للعصمة المعتبرة فیهم بالدلیل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الإجماع الثابت حقّیة مدلوله بالاستدلال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کشجاعة علیّ و کرمه علیه السّلام و کرم حاتم؛فإنّه قد روی وقائع فی شجاعته و کرمهما و إن لم یتواتر کلّ واحد،لکنّ القدر المشترک متواتر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المحتفّ بالقرائن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یخبر عن مرضه عند الحکیم و نبضه و لونه یدلاّن علیه،و کذا من یخبر عن موت أحد و النیاح و الصیاح فی بیته،و کنّا عالمین بمرضه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إنکار جماعة </w:t>
      </w:r>
      <w:r>
        <w:rPr>
          <w:rStyle w:val="FootnoteAnchor"/>
          <w:rtl w:val="true"/>
        </w:rPr>
        <w:footnoteReference w:id="45"/>
      </w:r>
      <w:r>
        <w:rPr>
          <w:rFonts w:ascii="IRNazanin" w:hAnsi="IRNazanin" w:eastAsia="IRNazanin"/>
          <w:color w:val="111111"/>
          <w:sz w:val="28"/>
          <w:sz w:val="28"/>
          <w:szCs w:val="28"/>
          <w:rtl w:val="true"/>
          <w:lang w:bidi="fa-IR"/>
        </w:rPr>
        <w:t>أصل العلم به للتخلّف عنه،خطأ؛لجواز عدم الشرائط فی صورة التخلّف،خصوصا مع عدم الضبط لهذه الجهات بالعبارات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الخبر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وجود مخبره بالنظر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یعلم کذبه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بالضرورة أو النظر،و أمثلتهما 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بالمقایسة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فالمعلوم کذبه 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المتواتر،و ما علم عدم وجود مخبره ضرورة؛ حسّیّا أو وجدانیّا أو بدیهیّا</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المخالف لما دلّ علیه دلیل قاطع بالکسب،و منه الخبر الذی تتوفّر الدواعی علی نقله و لم ینقل،کسقوط المؤذّن عن المنارة،و نحو ذلک</w:t>
      </w:r>
      <w:r>
        <w:rPr>
          <w:rFonts w:eastAsia="IRNazanin" w:cs="IRNazanin"/>
          <w:color w:val="111111"/>
          <w:sz w:val="28"/>
          <w:szCs w:val="28"/>
          <w:rtl w:val="true"/>
          <w:lang w:bidi="fa-IR"/>
        </w:rPr>
        <w:t>.</w:t>
      </w:r>
      <w:bookmarkStart w:id="648" w:name="pg14352_132643"/>
    </w:p>
    <w:p>
      <w:pPr>
        <w:pStyle w:val="BookText"/>
        <w:rPr/>
      </w:pPr>
      <w:bookmarkEnd w:id="6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 و الکذب،لا بالنظر إلی ذاته؛إذ جمیع الأخبار یحتملهما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کأکثر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الموافق منها للقسمین الأوّلین 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من المعلوم صدقه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آحاد</w:t>
      </w:r>
      <w:r>
        <w:rPr>
          <w:rFonts w:eastAsia="IRNazanin" w:cs="IRNazanin"/>
          <w:color w:val="111111"/>
          <w:sz w:val="28"/>
          <w:szCs w:val="28"/>
          <w:rtl w:val="true"/>
          <w:lang w:bidi="fa-IR"/>
        </w:rPr>
        <w:t>.</w:t>
      </w:r>
    </w:p>
    <w:p>
      <w:pPr>
        <w:pStyle w:val="Heading4"/>
        <w:numPr>
          <w:ilvl w:val="3"/>
          <w:numId w:val="1"/>
        </w:numPr>
        <w:rPr/>
      </w:pPr>
      <w:bookmarkStart w:id="649" w:name="__RefHeading___Toc7279925_3381743652"/>
      <w:bookmarkStart w:id="650" w:name="_Toc276"/>
      <w:bookmarkEnd w:id="649"/>
      <w:r>
        <w:rPr>
          <w:rtl w:val="true"/>
        </w:rPr>
        <w:t>الخبر المتواتر</w:t>
      </w:r>
      <w:bookmarkEnd w:id="6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بلغت رواته فی الکثرة مبلغا أحالت العادة تواطؤهم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اتّفاقهم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الکذب،و استمرّ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الطبقات حیث 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یرویه قوم عن قوم،و هکذا إلی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کآخره، و وسطه کطرفیه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؛لیحصل الوصف،و هو استحالة التواطؤ علی الکذب؛للکثرة فی جمیع الطبقات المتعدّدة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ینتفی التواتر عن کثیر من الأخبار التی قد بلغت رواتها فی زماننا ذلک الحدّ،لکن لم یتّفق ذلک فی غیره خصوصا فی الابتداء،و ظنّ کونها متواترة من لم یتفطّن لهذا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ینحصر ذلک فی عدد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الأصحّ،بل المعتبر العدد المحصّل للوصف؛فقد یحصل فی بعض المخبرین بعشرة و أقلّ،و قد لا یحصل بمائة؛بسبب قربهم إلی وصف الصدق و عدمه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خالف فی ذلک قوم،فاعتبروا اثنی عشر؛عدد النقباء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،أو عشرین؛لآیة العشرین الصابرین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،أو السبعین؛لاختیار موسی علیه السّلام لهم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؛لیحصل العلم بخبرهم إذا رجعوا،أو ثلاثمائة و ثلاثة عشر؛عدد أهل بدر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هذه الاختلافات من فنون الجزافات،و أیّ ارتباط لهذا العدد بالمراد؟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الذی أخرجه عن نظائره ممّا ذکر فی القرآن من ضروب الأعداد؟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بالخبر المتواتر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انتفاء العلم المستفاد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اضطرارا عن السامع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؛لاستحالة تحصیل الحاصل،و تحصیل التقویة أیضا محال؛لأنّ العلم یستحیل أن یکون أقوی ممّا کان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تسبق شبهة إلی السامع،أو تقلید ینافی موجب خبره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معتقدا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شرط اختصّ به السیّد المرتضی رحمه اللّه </w:t>
      </w:r>
      <w:r>
        <w:rPr>
          <w:rStyle w:val="FootnoteAnchor"/>
          <w:rtl w:val="true"/>
        </w:rPr>
        <w:footnoteReference w:id="46"/>
      </w:r>
      <w:r>
        <w:rPr>
          <w:rFonts w:ascii="IRNazanin" w:hAnsi="IRNazanin" w:eastAsia="IRNazanin"/>
          <w:color w:val="111111"/>
          <w:sz w:val="28"/>
          <w:sz w:val="28"/>
          <w:szCs w:val="28"/>
          <w:rtl w:val="true"/>
          <w:lang w:bidi="fa-IR"/>
        </w:rPr>
        <w:t xml:space="preserve">،و تبعه علیه جماعة من المحقّقین </w:t>
      </w:r>
      <w:r>
        <w:rPr>
          <w:rStyle w:val="FootnoteAnchor"/>
          <w:rtl w:val="true"/>
        </w:rPr>
        <w:footnoteReference w:id="47"/>
      </w:r>
      <w:r>
        <w:rPr>
          <w:rFonts w:ascii="IRNazanin" w:hAnsi="IRNazanin" w:eastAsia="IRNazanin"/>
          <w:color w:val="111111"/>
          <w:sz w:val="28"/>
          <w:sz w:val="28"/>
          <w:szCs w:val="28"/>
          <w:rtl w:val="true"/>
          <w:lang w:bidi="fa-IR"/>
        </w:rPr>
        <w:t>، و هو جیّد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حصول العلم عقیب الخبر المتواتر إذا کان بالعادة جاز أن یختلف ذلک باختلاف الأحوال،فیحصل للسامع إذا لم یکن قد اعتقد نقیض ذلک الحکم قبل ذلک،و لا یحصل إذا اعتقد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الشرط یحصل الجواب لمن خالف الإسلام من الفرق إذا ادّعی عدم بلوغه التواتر بدعوی نبیّنا صلّی اللّه علیه و آله و سلّم النبوّة،و ظهور المعجزات علی یده موافقة لدعواه؛فإنّ المانع لحصول العلم لهم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الشبهة إلی نفیه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الشرط المذکور لم یتحقّق جوابنا لهم عن غیر معجزة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بهذا أجاب السیّد عن نفی من خالف تواتر النصّ علی إمامة علیّ علیه السّلام،حیث إنّهم اعتقدوا نفی النصّ لشبهة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استناد المخبرین إلی إحساس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المخبر عنه محسوسا بالبصر أو غیره من الحواسّ الخمس</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کان مستنده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کحدوث العالم،و صدق الأنبیاء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یحصل لنا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متحقّق فی أصول الشرایع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کوجوب الصلاة الیومیّة، و أعداد رکعاتها،و الزکاة،و الحج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الحقیقة مرجع إثبات تواترها إلی المعنوی لا اللفظی؛إذ الکلام فی الأخبار الدالّة علیه،کغیرها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الأحادیث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المنقولة بألفاظ مخصوصة؛لعدم اتّفاق الطرفین و الوسط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تواتر مدلولها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 الموارد،کالأخبار الدالّة علی شجاعة علیّ علیه السّلام،و کرم حاتم،و نظائرهما؛فإنّ کلّ فرد خاصّ من تلک الأخبار الدالّة علی أنّ علیّا علیه السّلام قتل فلانا و فعل کذا،غیر متواتر،و کذا الأخبار الدالّة علی أنّ حاتما أعطی الفرس الفلانیّة و الجمل و الرمح و غیرها،إلاّ أنّ القدر المشترک بینها متواتر،تدلّ علیه تلک الجزئیّات المتعدّدة آحادا؛بالتضمّن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ینزّل ما ادّعی المرتضی و من تبعه تواتره من الأخبار الدالّة علی النصّ و غیره؛إذ لا شبهة فی أنّ کلّ واحد من تلک الأخبار آحاد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أومأ إلی ذلک فی مسائله التبّانیّات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نتحقّق إلی الآن خبرا خاصّا بلغ حدّ التواتر إلاّ ما 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القائل ابن الصلاح </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سئل عن إبراز مثال لذلک أعیاه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کثرة رواتهم قدیما و حدیثا،و انتشارهم فی أقطار الأرض،قال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لیس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المتواتر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التواتر 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جمیع علماء الإسلام و رواة الحدیث الآن یروونه،و هم یزیدون عن عدد التواتر أضعافا مضاعفة؛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المدّعی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طرأ فی وسط 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الآن،دون أوّله </w:t>
      </w:r>
      <w:r>
        <w:rPr>
          <w:rStyle w:val="FootnoteAnchor"/>
          <w:rtl w:val="true"/>
        </w:rPr>
        <w:footnoteReference w:id="52"/>
      </w:r>
      <w:r>
        <w:rPr>
          <w:rFonts w:ascii="IRNazanin" w:hAnsi="IRNazanin" w:eastAsia="IRNazanin"/>
          <w:color w:val="111111"/>
          <w:sz w:val="28"/>
          <w:sz w:val="28"/>
          <w:szCs w:val="28"/>
          <w:rtl w:val="true"/>
          <w:lang w:bidi="fa-IR"/>
        </w:rPr>
        <w:t>، فقد انفرد به جماعة مترتّبون،أو شارکهم من لا یخرج بهم عن الآحاد</w:t>
      </w:r>
      <w:r>
        <w:rPr>
          <w:rFonts w:eastAsia="IRNazanin" w:cs="IRNazanin"/>
          <w:color w:val="111111"/>
          <w:sz w:val="28"/>
          <w:szCs w:val="28"/>
          <w:rtl w:val="true"/>
          <w:lang w:bidi="fa-IR"/>
        </w:rPr>
        <w:t>.</w:t>
      </w:r>
      <w:bookmarkStart w:id="651" w:name="pg14352_132646"/>
    </w:p>
    <w:p>
      <w:pPr>
        <w:pStyle w:val="BookText"/>
        <w:rPr/>
      </w:pPr>
      <w:bookmarkEnd w:id="6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ما ادّعی تواتره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مدّعی التواتر إلی تحقّقه فی زمانه، أو هو و ما قبله،من غیر استقصاء جمیع الأزمنة،و لو أنصف لوجد الأغلب خلوّ أوّل الأمر منه،بل ربما صار الحدیث الموضوع ابتداء؛متواترا بعد ذلک،لکن شرط التواتر مفقود من جهة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نازع بعض المتأخّرین فی ذلک،و ادّعی وجود المتواتر بکثرة </w:t>
      </w:r>
      <w:r>
        <w:rPr>
          <w:rStyle w:val="FootnoteAnchor"/>
          <w:rtl w:val="true"/>
        </w:rPr>
        <w:footnoteReference w:id="53"/>
      </w:r>
      <w:r>
        <w:rPr>
          <w:rFonts w:ascii="IRNazanin" w:hAnsi="IRNazanin" w:eastAsia="IRNazanin"/>
          <w:color w:val="111111"/>
          <w:sz w:val="28"/>
          <w:sz w:val="28"/>
          <w:szCs w:val="28"/>
          <w:rtl w:val="true"/>
          <w:lang w:bidi="fa-IR"/>
        </w:rPr>
        <w:t>،و هو غریب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معتمّدا فلیتبوّأ مقعده من النار</w:t>
      </w:r>
      <w:r>
        <w:rPr>
          <w:rFonts w:eastAsia="IRNazanin" w:cs="IRNazanin"/>
          <w:color w:val="111111"/>
          <w:sz w:val="28"/>
          <w:szCs w:val="28"/>
          <w:rtl w:val="true"/>
          <w:lang w:bidi="fa-IR"/>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ادّعاء تواتره؛فقد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الصحابة الجمّ الغفیر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الجمع الکثیر،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الرواة منهم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أربعون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النون و تشدید الیاء مکسورة، و قد تخفّف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علی العقد إلی أن یبلغ العقد الآخر،و المراد هنا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صحابیّا </w:t>
      </w:r>
      <w:r>
        <w:rPr>
          <w:rStyle w:val="FootnoteAnchor"/>
          <w:rtl w:val="true"/>
        </w:rPr>
        <w:footnoteReference w:id="5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یزل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لهذا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ازدیاد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أنّ التواتر یتحقّق بهذا العدد،بل بما دونه</w:t>
      </w:r>
      <w:r>
        <w:rPr>
          <w:rFonts w:eastAsia="IRNazanin" w:cs="IRNazanin"/>
          <w:color w:val="111111"/>
          <w:sz w:val="28"/>
          <w:szCs w:val="28"/>
          <w:rtl w:val="true"/>
          <w:lang w:bidi="fa-IR"/>
        </w:rPr>
        <w:t>.</w:t>
      </w:r>
    </w:p>
    <w:p>
      <w:pPr>
        <w:pStyle w:val="Heading4"/>
        <w:numPr>
          <w:ilvl w:val="3"/>
          <w:numId w:val="1"/>
        </w:numPr>
        <w:rPr/>
      </w:pPr>
      <w:bookmarkStart w:id="652" w:name="__RefHeading___Toc7279927_3381743652"/>
      <w:bookmarkStart w:id="653" w:name="_Toc277"/>
      <w:bookmarkEnd w:id="652"/>
      <w:r>
        <w:rPr>
          <w:rtl w:val="true"/>
        </w:rPr>
        <w:t>خبر الواحد و أقسامه</w:t>
      </w:r>
      <w:bookmarkEnd w:id="6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آحاد؛و هو ما لم ینته إلی التواتر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الخبر،سواء کان الراوی واحدا،أم أکثر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 إن زادت رواته عن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زادت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فاض الماء یفیض فیضا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تزید رواته عن ثلاثة أو اثنین سمّی بذلک لوضوحه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یغایر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بین المستفیض 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یجعل المستفیض ما اتّصف بذلک فی ابتدائه و انتهائه علی السواء،و المشهور أعمّ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غیر مستفیض؛لأنّ الشهرة إنّما طرأت له فی وسطه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المشهور علی ما اشتهر علی الألسنة و إن اختصّ بإسناد واحد،بل ما لا یوجد له إسناد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غریب إن انفرد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أیّ موضع وقع التفرّد به من السند،و إن تعدّدت الطرق إلیه أو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کان الانفراد فی أصل سنده فهو المفرد المطلق،و إلاّ فالمفرد النسبیّ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ینقسم الخبر الواحد إلی غیر المستفیض و 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عدا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من الأقسام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لا یرویه أقلّ من اثنین عن اثنین؛سمّی عزیزا لقلّة وجوده،أو لکونه 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لمجیئه من طریق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یجب العمل به عند الجمهور،کالخبر المحتفّ بالقرائن،و الصحیح عند الأکثر،و الحسن علی 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لم یترجّح صدق المخبر به لبعض الموانع،بخلاف المتواتر،فکلّه مقبول؛لإفادته القطع بصدق المخبر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حاله بسبب اشتباه حال رواته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ملحق بالمردود عندنا؛حیث نشترط ظهور عدالة الراوی،و لا نکتفی بظاهر الإسلام و الإیمان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الأخبار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متواترة کانت أم آحادا،صحیحة کانت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منحصرة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عدد معیّن بحیث لا تقبل الزیادة علیه؛لإمکان وجود أخبار أخری بید بعض الناس</w:t>
      </w:r>
    </w:p>
    <w:p>
      <w:pPr>
        <w:pStyle w:val="BookText"/>
        <w:rPr/>
      </w:pPr>
      <w:r>
        <w:rPr>
          <w:rFonts w:ascii="IRNazanin" w:hAnsi="IRNazanin" w:eastAsia="IRNazanin"/>
          <w:color w:val="111111"/>
          <w:sz w:val="28"/>
          <w:sz w:val="28"/>
          <w:szCs w:val="28"/>
          <w:rtl w:val="true"/>
          <w:lang w:bidi="fa-IR"/>
        </w:rPr>
        <w:t>لم تصل إلی الجامع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بالغ فی تتبّعها و حصرها فی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من الأحادیث سبعمائة ألف و کسر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فبحسب ما وصل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 ذلک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حصر أحادیث أصحابنا أبعد؛لکثرة من روی عن الأئمّة علیهم السّلام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استقرّ أمر المتقدّمین علی أربعمائة مصنّف لأربعمائة مصنّف،سمّوها الأصول،فکان علیها اعتمادهم،ثمّ تداعت الحال إلی ذهاب معظم تلک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لخّصها جماعة فی کتب خاصّة؛تقریبا علی المتناول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ما جمع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الکتاب الکافی،لمحمّد بن یعقوب الکلینی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التهذیب،للشیخ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یستغنی بأحدهما عن الآخر؛لأنّ الأوّل أجمع لفنون الأحادیث،و الثانی أجمع للأحادیث المختصّة بالأحکام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الاستبصار،فإنّه أخصّ من التهذیب غالبا،فیمکن الغناء عنه به،و إن اختصّ بالبحث عن الجمع بین الأخبار المختلفة؛فإنّ ذلک أمر خارج عن أصل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من لا یحضره الفقیه حسن أیضا،إلاّ أنّه لا یخرج عن الکتابین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کان،فأخبارنا لیست منحصرة فیها،إلاّ أنّ ما خرج عنها قد صار الآن غیر مضبوط،و لا یکلّف الفقیه بالبحث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متن الحدیث نفسه لا مدخل له فی 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اعتبار أهل هذا الفنّ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یدخل فی اعتبار الباحث عنه بخصوصه،کالفقیه فی متون الأحادیث الفقهیّة،و الشارح لها؛حیث یبحث عمّا یتعلّق به منها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المقلوب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یبحث عنها فی هذا العلم مع تعلّقها بالمتن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یکتسب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من القوّة و الضعف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الأوصاف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أوصاف الرواة؛من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الضبط و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کغیر ذلک من الأوصاف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الإسناد؛من الاتّصال،و الانقطاع،و 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الاضطراب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تحریر البحث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بذکر أوصافه و تمییز بعضها عن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ینجرّ إلی بیان أنواعه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الصحّة و أضدادها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الحسن،و الثقة، و الضعف،و غیرها،حتّی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ذلک؛لیترتّب علیه ما سبق من الأنواع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نظر إلی حال الطالب انجرّ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کیفیّة أخذه،و طرق تحمّله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القراءة،و السماع،و الإجازة،و المناولة،و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ینجرّ الکلام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عن أسماء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المتّفقة الاسم و المفترقة،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أنسابهم،و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التقریر یناسب إفراد کلّ مطلب منها بباب یخصّه،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هنا 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أقسام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 تقبل روایته أو 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طرق تحمّله و محلّه،و کیفیّة روایته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أسماء الرجال و طبقاتهم</w:t>
      </w:r>
      <w:r>
        <w:rPr>
          <w:rFonts w:eastAsia="IRNazanin" w:cs="IRNazanin"/>
          <w:color w:val="111111"/>
          <w:sz w:val="28"/>
          <w:szCs w:val="28"/>
          <w:rtl w:val="true"/>
          <w:lang w:bidi="fa-IR"/>
        </w:rPr>
        <w:t>.</w:t>
      </w:r>
      <w:bookmarkStart w:id="654" w:name="pg14352_132650"/>
    </w:p>
    <w:p>
      <w:pPr>
        <w:pStyle w:val="Heading3"/>
        <w:numPr>
          <w:ilvl w:val="2"/>
          <w:numId w:val="1"/>
        </w:numPr>
        <w:rPr/>
      </w:pPr>
      <w:bookmarkStart w:id="655" w:name="__RefHeading___Toc7279929_3381743652"/>
      <w:bookmarkStart w:id="656" w:name="_Toc278"/>
      <w:bookmarkEnd w:id="654"/>
      <w:bookmarkEnd w:id="655"/>
      <w:r>
        <w:rPr>
          <w:rtl w:val="true"/>
        </w:rPr>
        <w:t>الباب الأوّل</w:t>
      </w:r>
      <w:r>
        <w:rPr>
          <w:rtl w:val="true"/>
        </w:rPr>
        <w:t xml:space="preserve">: </w:t>
      </w:r>
      <w:r>
        <w:rPr>
          <w:rtl w:val="true"/>
        </w:rPr>
        <w:t>فی أقسام الحدیث</w:t>
      </w:r>
      <w:bookmarkEnd w:id="656"/>
    </w:p>
    <w:p>
      <w:pPr>
        <w:pStyle w:val="Heading4"/>
        <w:numPr>
          <w:ilvl w:val="3"/>
          <w:numId w:val="1"/>
        </w:numPr>
        <w:rPr/>
      </w:pPr>
      <w:bookmarkStart w:id="657" w:name="__RefHeading___Toc7279931_3381743652"/>
      <w:bookmarkStart w:id="658" w:name="_Toc279"/>
      <w:bookmarkEnd w:id="657"/>
      <w:r>
        <w:rPr>
          <w:rtl w:val="true"/>
        </w:rPr>
        <w:t>اشارة</w:t>
      </w:r>
      <w:bookmarkEnd w:id="6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المفتقرة إلی البحث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باقی الأقسام ترجع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اتّصل سنده إلی المعصوم بنقل العدل الإمامی عن مثله فی جمیع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تکون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اعتراه شذوذ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المقطوع فی أیّ مرتبة اتّفق؛فإنّه لا یسمّی صحیحا و إن کان رواته من رجال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و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بنقل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الطبقات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اتّفق فیه واحد بغیر الوصف المذکور؛فإنّه بسببه یلحق بما یناسبه من الأوصاف،لا بالصحیح</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وارد علی من عرّفه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کالشهید فی الذکری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اتّصلت روایته إلی المعصوم بعدل إمامیّ</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فإنّ اتّصاله بالعدل المذکور لا یلزم أن یکون فی</w:t>
      </w:r>
    </w:p>
    <w:p>
      <w:pPr>
        <w:pStyle w:val="BookText"/>
        <w:rPr/>
      </w:pPr>
      <w:r>
        <w:rPr>
          <w:rFonts w:ascii="IRNazanin" w:hAnsi="IRNazanin" w:eastAsia="IRNazanin"/>
          <w:color w:val="111111"/>
          <w:sz w:val="28"/>
          <w:sz w:val="28"/>
          <w:szCs w:val="28"/>
          <w:rtl w:val="true"/>
          <w:lang w:bidi="fa-IR"/>
        </w:rPr>
        <w:t>جمیع الطبقات بحسب إطلاق اللفظ،و إن کان ذلک مرادا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اعتراه شذوذ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خلاف ما اصطلح علیه العامّة من تعریفه؛ حیث اعتبروا سلامته من الشذوذ،و قالوا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ما اتّصل سنده بنقل العدل الضابط عن مثله،و سلم عن شذوذ و علّة</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شمل تعریفهم بإطلاق العدل جمیع فرق المسلمین؛فقبلوا روایة المخالف العدل ما لم یبلغ خلافه حدّ الکفر،أو یکن ذا بدعة و یروی ما یقوّی بدعته؛علی أصحّ 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الاعتبار کثرت أحادیثهم الصحیحة،و قلّت أحادیثنا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ما اکتفوا به فی العدالة؛من الاکتفاء بعدم ظهور الفسق،و البناء علی ظاهر حال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فالأخبار الحسنة و الموثّقة عندنا؛صحیحة عندهم مع سلامتها من المانعین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 من الشذوذ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رواه الثقة مع مخالفته ما روی الناس، فلا یکون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أرادوا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فیه أسباب خفیّة قادحة،یستخرجها الماهر فی الفنّ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أصحابنا لم یعتبروا فی حدّ الصحیح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الخلاف فی مجرّد الاصطلاح؛و إلاّ فقد یقبلون الخبر الشاذّ و المعلّل،و نحن قد لا نقبلهما و إن دخلا فی الصحیح بحسب العوارض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سلیم الطریق من الطعن بما ینافی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کون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 إمامیّا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اعتراه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الطریق السالم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 أو قطع</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الاعتبار یقولون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عمیر فی الصحیح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صحیحته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روایته المنقولة کذلک مرسلة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وقع لهم فی المقطوع کثیرا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فیطلقون الصحیح علی ما کان رجال طریقه المذکورون فیه عدولا إمامیّة و إن اشتمل علی أمر آخر بعد ذلک،حتّی أطلقوا الصحیح علی بعض الأحادیث المرویّة عن غیر إمامیّ بسبب صحّة السند إلیه،فقالوا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صحیحة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وجدناها صحیحة بمن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الخلاصة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طریق الفقیه إلی معاویة بن میسرة </w:t>
      </w:r>
      <w:r>
        <w:rPr>
          <w:rStyle w:val="FootnoteAnchor"/>
          <w:rtl w:val="true"/>
        </w:rPr>
        <w:footnoteReference w:id="62"/>
      </w:r>
      <w:r>
        <w:rPr>
          <w:rFonts w:ascii="IRNazanin" w:hAnsi="IRNazanin" w:eastAsia="IRNazanin"/>
          <w:color w:val="111111"/>
          <w:sz w:val="28"/>
          <w:sz w:val="28"/>
          <w:szCs w:val="28"/>
          <w:rtl w:val="true"/>
          <w:lang w:bidi="fa-IR"/>
        </w:rPr>
        <w:t xml:space="preserve">،و إلی عائذ الأحمسیّ </w:t>
      </w:r>
      <w:r>
        <w:rPr>
          <w:rStyle w:val="FootnoteAnchor"/>
          <w:rtl w:val="true"/>
        </w:rPr>
        <w:footnoteReference w:id="63"/>
      </w:r>
      <w:r>
        <w:rPr>
          <w:rFonts w:ascii="IRNazanin" w:hAnsi="IRNazanin" w:eastAsia="IRNazanin"/>
          <w:color w:val="111111"/>
          <w:sz w:val="28"/>
          <w:sz w:val="28"/>
          <w:szCs w:val="28"/>
          <w:rtl w:val="true"/>
          <w:lang w:bidi="fa-IR"/>
        </w:rPr>
        <w:t xml:space="preserve">،و إلی خالد بن نجیح </w:t>
      </w:r>
      <w:r>
        <w:rPr>
          <w:rStyle w:val="FootnoteAnchor"/>
          <w:rtl w:val="true"/>
        </w:rPr>
        <w:footnoteReference w:id="64"/>
      </w:r>
      <w:r>
        <w:rPr>
          <w:rFonts w:ascii="IRNazanin" w:hAnsi="IRNazanin" w:eastAsia="IRNazanin"/>
          <w:color w:val="111111"/>
          <w:sz w:val="28"/>
          <w:sz w:val="28"/>
          <w:szCs w:val="28"/>
          <w:rtl w:val="true"/>
          <w:lang w:bidi="fa-IR"/>
        </w:rPr>
        <w:t>،و إلی عبد الأعلی مولی آل 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أنّ الثلاثة الأول لم ینصّ علیهم بتوثیق و لا غیره،و الرابع لم یوثّقه و إن ذکره فی القسم الأوّل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نقلوا الإجماع علی تصحیح ما یصحّ عن أبان بن عثمان </w:t>
      </w:r>
      <w:r>
        <w:rPr>
          <w:rStyle w:val="FootnoteAnchor"/>
          <w:rtl w:val="true"/>
        </w:rPr>
        <w:footnoteReference w:id="67"/>
      </w:r>
      <w:r>
        <w:rPr>
          <w:rFonts w:ascii="IRNazanin" w:hAnsi="IRNazanin" w:eastAsia="IRNazanin"/>
          <w:color w:val="111111"/>
          <w:sz w:val="28"/>
          <w:sz w:val="28"/>
          <w:szCs w:val="28"/>
          <w:rtl w:val="true"/>
          <w:lang w:bidi="fa-IR"/>
        </w:rPr>
        <w:t>مع کونه فطحیّا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خارج عن تعریف الصحیح الذی ذکروه فی التعریفین،خصوصا الأوّل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هذا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یفید فائدة الصحیح المشهور،کصحیح أبان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ما یراد منه وصف الصحّة دون فائدتها،کالسالم طریقه مع لحوق الإرسال به،أو القطع،أو الضعف،أو الجهالة بمن اتّصل به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التدبّر لذلک؛ فقد زلّ فیه أقدام أقوام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ما اتّصل سنده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بإمامیّ ممدوح من غیر نصّ علی عدالته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تحقّق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مراتبه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جمیع رواة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فیهم واحد إمامیّ ممدوح غیر 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رجال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،فیوصف الطریق بالحسن لأجل ذلک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الباقی من رجال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کان دونه؛فإنّه یلحق بالمرتبة الدنیا،کما لو کان فیه واحد ضعیف فإنّه یکون ضعیفا،أو واحد غیر إمامی عدل فإنّه یکون من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فیتّبع أخسّ ما فیه من الصفات حیث تتعدّد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وارد علی تعریف من عرّفه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کالشهید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الممدوح من غیر نصّ علی عدالته</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فإنّه یشمل ما کان فی طریقه واحد کذلک و إن کان الباقی ضعیفا،فضلا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یقیّد الممدوح بکونه إمامیّا مع أنّه مراد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علی ما یشمل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الوصف المذکور فی جمیع مراتبه و فی بعضها؛بمعنی کون رواته متّصفین بوصف الحسن إلی واحد معیّن،ثمّ یصیر بعد ذلک ضعیفا أو مقطوعا أو مرسلا،کما مرّ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اتّصاف رواته بالوصفین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کلّ واحد إمامیّا و ممدوحا علی وجه لا یبلغ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کما أنّ الصحیح یطلق علی سلیم الطریق ممّا ینافی الأمرین </w:t>
      </w:r>
      <w:r>
        <w:rPr>
          <w:rStyle w:val="FootnoteAnchor"/>
          <w:rtl w:val="true"/>
        </w:rPr>
        <w:footnoteReference w:id="69"/>
      </w:r>
      <w:r>
        <w:rPr>
          <w:rFonts w:ascii="IRNazanin" w:hAnsi="IRNazanin" w:eastAsia="IRNazanin"/>
          <w:color w:val="111111"/>
          <w:sz w:val="28"/>
          <w:sz w:val="28"/>
          <w:szCs w:val="28"/>
          <w:rtl w:val="true"/>
          <w:lang w:bidi="fa-IR"/>
        </w:rPr>
        <w:t>،و إن لم یتّصل</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هذا القسم حکم العلاّمة و غیره بکون طریق الفقیه إلی منذر بن جفیر حسنا </w:t>
      </w:r>
      <w:r>
        <w:rPr>
          <w:rStyle w:val="FootnoteAnchor"/>
          <w:rtl w:val="true"/>
        </w:rPr>
        <w:footnoteReference w:id="70"/>
      </w:r>
      <w:r>
        <w:rPr>
          <w:rFonts w:ascii="IRNazanin" w:hAnsi="IRNazanin" w:eastAsia="IRNazanin"/>
          <w:color w:val="111111"/>
          <w:sz w:val="28"/>
          <w:sz w:val="28"/>
          <w:szCs w:val="28"/>
          <w:rtl w:val="true"/>
          <w:lang w:bidi="fa-IR"/>
        </w:rPr>
        <w:t>،مع أنّهم لم یذکروا حال منذر بمدح و لا 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طریقه إلی</w:t>
      </w:r>
    </w:p>
    <w:p>
      <w:pPr>
        <w:pStyle w:val="BookText"/>
        <w:rPr/>
      </w:pPr>
      <w:r>
        <w:rPr>
          <w:rFonts w:ascii="IRNazanin" w:hAnsi="IRNazanin" w:eastAsia="IRNazanin"/>
          <w:color w:val="111111"/>
          <w:sz w:val="28"/>
          <w:sz w:val="28"/>
          <w:szCs w:val="28"/>
          <w:rtl w:val="true"/>
          <w:lang w:bidi="fa-IR"/>
        </w:rPr>
        <w:t xml:space="preserve">إدریس بن زید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 طریقه إلی سماعة بن مهران حسن </w:t>
      </w:r>
      <w:r>
        <w:rPr>
          <w:rStyle w:val="FootnoteAnchor"/>
          <w:rtl w:val="true"/>
        </w:rPr>
        <w:footnoteReference w:id="72"/>
      </w:r>
      <w:r>
        <w:rPr>
          <w:rFonts w:ascii="IRNazanin" w:hAnsi="IRNazanin" w:eastAsia="IRNazanin"/>
          <w:color w:val="111111"/>
          <w:sz w:val="28"/>
          <w:sz w:val="28"/>
          <w:szCs w:val="28"/>
          <w:rtl w:val="true"/>
          <w:lang w:bidi="fa-IR"/>
        </w:rPr>
        <w:t>،مع أنّ سماعة واقفیّ،و إن کان ثقة فیکون من الموثّق،لکنّه حسّنه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 جماعة من الفقهاء أنّ روایة زرارة </w:t>
      </w:r>
      <w:r>
        <w:rPr>
          <w:rStyle w:val="FootnoteAnchor"/>
          <w:rtl w:val="true"/>
        </w:rPr>
        <w:footnoteReference w:id="73"/>
      </w:r>
      <w:r>
        <w:rPr>
          <w:rFonts w:ascii="IRNazanin" w:hAnsi="IRNazanin" w:eastAsia="IRNazanin"/>
          <w:color w:val="111111"/>
          <w:sz w:val="28"/>
          <w:sz w:val="28"/>
          <w:szCs w:val="28"/>
          <w:rtl w:val="true"/>
          <w:lang w:bidi="fa-IR"/>
        </w:rPr>
        <w:t>فی مفسد الحجّ إذا قضاه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الأولی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الحسن </w:t>
      </w:r>
      <w:r>
        <w:rPr>
          <w:rStyle w:val="FootnoteAnchor"/>
          <w:rtl w:val="true"/>
        </w:rPr>
        <w:footnoteReference w:id="74"/>
      </w:r>
      <w:r>
        <w:rPr>
          <w:rFonts w:ascii="Amiri" w:hAnsi="Amiri" w:eastAsia="Amiri" w:cs="Amiri"/>
          <w:color w:val="111111"/>
          <w:sz w:val="28"/>
          <w:sz w:val="28"/>
          <w:szCs w:val="28"/>
          <w:rtl w:val="true"/>
          <w:lang w:bidi="ar-SA"/>
        </w:rPr>
        <w:t>،مع أنّها مقطوعة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مثل هذا کثیر،فینبغی مراعاته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بذلک لأنّ راویه ثقة و إن کان مخالفا،و بهذا فارق الصحیح،مع اشتراکهما فی الثقة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أیضا؛لقوّة الظنّ بجانبه بسبب توثیقه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دخل فی طریقه من نصّ الأصحاب علی توثیقه مع فساد عقیدته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بأن کان من إحدی الفرق المخالفة للإمامیّة و إن کان من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الأصحاب علی توثیقه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رواه المخالفون فی صحاحهم التی وثّقوا رواتها،فإنّها لا تدخل فی الموثّق عندنا؛لأنّ العبرة بتوثیق أصحابنا للمخالف لا بتوثیق غیرنا؛لأنّا لا نقبل إخبار هم بذلک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یندفع ما یتوهّم من عدم الفرق بین روایة من خالفنا ممّن ذکر فی کتب حدیثنا،و ما رووه فی کتبهم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حینئذ،فذلک کلّه یلحق بالضعیف عندنا؛لما سیأتی من صدق تعریفه علیه، فیعمل منه بما یعمل به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یشتمل باقیه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باقی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لکان الطریق ضعیفا، فإنّه یتبع الأخسّ کما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القید سلم ممّا یرد علی تعریف الأصحاب له بأنّ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من نصّ علی توثیقه مع فساد عقیدته</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فإنّه یشتمل بإطلاقه ما لو کان فی الطریق واحد کذلک مع ضعف الباقی،و لیس بمراد 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القویّ علی مرویّ الإمامیّ غیر الممدوح و لا المذموم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کنوح بن درّاج،و ناجیة بن عمارة الصیداویّ،و أحمد بن عبد اللّه بن جعفر الحمیری،و غیرهم، و هم کثیرون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الممدوح و لا المذموم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قول الشهید رحمه اللّه و غیره فی تعریفه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المذموم</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یقتصر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مقتصرین علیه؛لأنّه یشمل الحسن؛فإنّ الإمامیّ الممدوح غیر مذموم،و لو فرض کونه قد مدح و 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اتّفق لکثیر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علی تعریف الحسن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یطلب حینئذ الترجیح و یعمل بمقتضاه،فإن تحقّق التعارض لم یکن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هذا،فینبغی زیادة تعریف الحسن بکون المدح مقبولا،فیقال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اتّصل سنده بإمامی ممدوح مدحا مقبولا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معارض بذمّ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ما لا یجتمع فیه شروط أحد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یشتمل طریقه علی مجروح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بالفسق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اندراجه فی المجروح،فیستغنی به عن الشقّ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متفاوتة بحسب بعده عن شروط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؛فکلّما بعد بعض رجاله عنها کان أقوی فی الضعف،و کذا ما کثر فیه الرواة المجروحون بالنسبة إلی ما قلّ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تتفاوت درجات الصحیح و أخویه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تمکّنه من أوصافها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رواه الإمامی الثقة الفقیه الورع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ممّا رواه من نقص فی بعض الأوصاف،و هکذا إلی أن ینتهی إلی أقلّ مراتبه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ما رواه الممدوح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کإبراهیم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ممّا رواه من هو دونه فی المدح،و هکذا إلی أن یتحقّق مسمّاه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 الموثّق،فإنّ ما کان فی طریقه مثل علیّ بن فضّال و أبان بن عثمان أقوی من غیره،و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أثر القوّة عند التعارض؛حیث یعمل بالأقسام الثلاثة و یخرّج </w:t>
      </w:r>
      <w:r>
        <w:rPr>
          <w:rStyle w:val="FootnoteAnchor"/>
          <w:rtl w:val="true"/>
        </w:rPr>
        <w:footnoteReference w:id="77"/>
      </w:r>
      <w:r>
        <w:rPr>
          <w:rFonts w:ascii="IRNazanin" w:hAnsi="IRNazanin" w:eastAsia="IRNazanin"/>
          <w:color w:val="111111"/>
          <w:sz w:val="28"/>
          <w:sz w:val="28"/>
          <w:szCs w:val="28"/>
          <w:rtl w:val="true"/>
          <w:lang w:bidi="fa-IR"/>
        </w:rPr>
        <w:t>أحد الأخیرین شاهدا،أو یتعارض صحیحان أو حسنان؛حیث یجوز العمل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یطلق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روایة المجروح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استعمال للضعیف فی بعض موارده،و أمره سهل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منع العمل بخبر الواحد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کالسیّد المرتضی رحمه اللّه </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تنتفی عنده فائدة البحث عن الحدیث غیر المتواتر مطلقا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جوّز العمل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کأکثر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 القید التنبیه علی أنّ من عمل بخبر الواحد لم یعمل به مطلقا،بل منهم من خصّه بالصحیح، و منهم من أضاف الحسن،و منهم من أضاف الموثّق،و منهم من أضاف الضعیف علی بعض الوجوه،کما سننبّه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فالعامل بخبر الواحد علی أیّ وجه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بالعمل بالخبر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المانع منه،فإنّ رواته عدول صحیحو العقائد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 یعمل</w:t>
      </w:r>
    </w:p>
    <w:p>
      <w:pPr>
        <w:pStyle w:val="BookText"/>
        <w:rPr/>
      </w:pPr>
      <w:r>
        <w:rPr>
          <w:rFonts w:ascii="IRNazanin" w:hAnsi="IRNazanin" w:eastAsia="IRNazanin"/>
          <w:color w:val="111111"/>
          <w:sz w:val="28"/>
          <w:sz w:val="28"/>
          <w:szCs w:val="28"/>
          <w:rtl w:val="true"/>
          <w:lang w:bidi="fa-IR"/>
        </w:rPr>
        <w:t>به مطلقا،بل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یکون شاذّا أو معارضا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 من الأخبار الصحیحة،فإنّه حینئذ یطلب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عمل بعضهم بالشاذّ أیضا،کما اتّفق للشیخین </w:t>
      </w:r>
      <w:r>
        <w:rPr>
          <w:rStyle w:val="FootnoteAnchor"/>
          <w:rtl w:val="true"/>
        </w:rPr>
        <w:footnoteReference w:id="79"/>
      </w:r>
      <w:r>
        <w:rPr>
          <w:rFonts w:ascii="IRNazanin" w:hAnsi="IRNazanin" w:eastAsia="IRNazanin"/>
          <w:color w:val="111111"/>
          <w:sz w:val="28"/>
          <w:sz w:val="28"/>
          <w:szCs w:val="28"/>
          <w:rtl w:val="true"/>
          <w:lang w:bidi="fa-IR"/>
        </w:rPr>
        <w:t xml:space="preserve">فی صحیحة زرارة </w:t>
      </w:r>
      <w:r>
        <w:rPr>
          <w:rStyle w:val="FootnoteAnchor"/>
          <w:rtl w:val="true"/>
        </w:rPr>
        <w:footnoteReference w:id="80"/>
      </w:r>
      <w:r>
        <w:rPr>
          <w:rFonts w:ascii="IRNazanin" w:hAnsi="IRNazanin" w:eastAsia="IRNazanin"/>
          <w:color w:val="111111"/>
          <w:sz w:val="28"/>
          <w:sz w:val="28"/>
          <w:szCs w:val="28"/>
          <w:rtl w:val="true"/>
          <w:lang w:bidi="fa-IR"/>
        </w:rPr>
        <w:t>فی من دخل فی الصلاة بتیمّم ثمّ أحدث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یتوضّأ حیث یصیب الماء،و یبنی علی الصلاة</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 إن خصّاها بحالة الحدث ناسیا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 ذلک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اختلفوا فی العمل بالحسن،فمنهم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به مطلقا کالصحیح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یظهر من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 اکتفی فی العدالة بظاهر الإسلام و لم یشترط ظهورها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ردّه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الأکثرون؛حیث اشترطوا فی قبول الروایة الإیمان و العدالة،کما قطع به العلاّمة فی کتبه الأصولیّة </w:t>
      </w:r>
      <w:r>
        <w:rPr>
          <w:rStyle w:val="FootnoteAnchor"/>
          <w:rtl w:val="true"/>
        </w:rPr>
        <w:footnoteReference w:id="8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العجب أنّ الشیخ رحمه اللّه اشترط ذلک أیضا فی کتب الأصول </w:t>
      </w:r>
      <w:r>
        <w:rPr>
          <w:rStyle w:val="FootnoteAnchor"/>
          <w:rtl w:val="true"/>
        </w:rPr>
        <w:footnoteReference w:id="84"/>
      </w:r>
      <w:r>
        <w:rPr>
          <w:rFonts w:ascii="IRNazanin" w:hAnsi="IRNazanin" w:eastAsia="IRNazanin"/>
          <w:color w:val="111111"/>
          <w:sz w:val="28"/>
          <w:sz w:val="28"/>
          <w:szCs w:val="28"/>
          <w:rtl w:val="true"/>
          <w:lang w:bidi="fa-IR"/>
        </w:rPr>
        <w:t>،و وقع له فی الحدیث و کتب الفروع الغرائب،فتارة یعمل بالخبر الضعیف مطلقا،حتّی أنّه یخصّص به أخبارا کثیرة صحیحة حیث تعارضه بإطلاقها،و تارة یصرّح بردّ الحدیث لضعفه،و أخری بردّ الصحیح معلّلا بأنّه خبر واحد لا یوجب علما و لا عملا، کما هی عبارة المرتضی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فصّل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کالمحقّق فی المعتبر </w:t>
      </w:r>
      <w:r>
        <w:rPr>
          <w:rStyle w:val="FootnoteAnchor"/>
          <w:rtl w:val="true"/>
        </w:rPr>
        <w:footnoteReference w:id="85"/>
      </w:r>
      <w:r>
        <w:rPr>
          <w:rFonts w:ascii="IRNazanin" w:hAnsi="IRNazanin" w:eastAsia="IRNazanin"/>
          <w:color w:val="111111"/>
          <w:sz w:val="28"/>
          <w:sz w:val="28"/>
          <w:szCs w:val="28"/>
          <w:rtl w:val="true"/>
          <w:lang w:bidi="fa-IR"/>
        </w:rPr>
        <w:t xml:space="preserve">،و الشهید فی الذکری </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فقبلوا الحسن بل الموثّق،و ربما ترقّوا إلی الضعیف أیضا إذا کان العمل بمضمونه مشتهرا بین الأصحاب،حتّی قدّموه حینئذ علی الخبر الصحیح حیث لا یکون العمل بمضمونه مشتهرا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اختلفوا فی العمل بالموثّق نحو اختلافهم فی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فقبله قوم مطلقا، وردّه آخرون،و فصّل ثالث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یمکن اشتراک الثلاثة فی دلیل واحد یدلّ علی جواز العمل بها مطلقا،و هو أنّ المانع من قبول خبر الفاسق هو فسقه؛لقوله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جاءَکُمْ فاسِقٌ بِنَبَإٍ فَتَبَیَّنُوا </w:t>
      </w:r>
      <w:r>
        <w:rPr>
          <w:rStyle w:val="FootnoteAnchor"/>
          <w:rtl w:val="true"/>
        </w:rPr>
        <w:footnoteReference w:id="88"/>
      </w:r>
      <w:r>
        <w:rPr>
          <w:rFonts w:ascii="IRNazanin" w:hAnsi="IRNazanin" w:eastAsia="IRNazanin"/>
          <w:color w:val="111111"/>
          <w:sz w:val="28"/>
          <w:sz w:val="28"/>
          <w:szCs w:val="28"/>
          <w:rtl w:val="true"/>
          <w:lang w:bidi="fa-IR"/>
        </w:rPr>
        <w:t>،فمتی لم یعلم الفسق لا یجب التثبّت عند خبر المخبر مع جهل حاله، فکیف مع توثیقه و مدحه 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 حدّ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احتجّ من قبل المراسیل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أجابوا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الفسق لمّا کان علّة التثبّت وجب العلم بنفیه؛حتّی یعلم وجود انتفاء التثبّت،فیجب التفحّص عن الفسق لیعلم،أو عدمه؛حتّی یعلم التثبّت أو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الأصل عدم وجود المانع فی المسلم،و لأنّ مجهول الحال لا یمکن الحکم علیه بالفسق،و المراد فی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المحکوم علیه بالفسق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الضعیف،فذهب الأکثر إلی منع العمل به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؛للأمر بالتثبّت عند إخبار الفاسق الموجب لردّه</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أجازه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جماعة کثیرة،منهم من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اعتضاده بالشهرة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یکثر تدوینها و روایتها بلفظ واحد أو ألفاظ متغایرة متقاربة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بمضمونها فی کتب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لقوّة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بصدق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جانبها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جانب</w:t>
      </w:r>
    </w:p>
    <w:p>
      <w:pPr>
        <w:pStyle w:val="BookText"/>
        <w:rPr/>
      </w:pP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ضعف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الطریق الضعیف قد یثبت به الخبر مع اشتهار 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تعلم مذاهب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أبی حنیفة،و الشافعی،و مالک، و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بإخبار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الحکم بضعفهم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یبلغوا حدّ التواتر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اعتذر للشیخ رحمه اللّه فی عمله بالخبر الضعیف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حجّة من عمل بالموثّق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نظر،یخرج تحریره عن وضع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مبنیّة علی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 علی وجه الإیجاز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نمنع من کون هذه الشهرة التی ادّعوها مؤثّرة فی جبر الخبر الضعیف؛فإنّ هذا إنّما یتمّ لو کانت الشهرة متحقّقة قبل زمن الشیخ رحمه اللّه، و الأمر لیس کذلک؛فإنّ من قبله من العلماء کانوا بین مانع من خبر الواحد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کالمرتضی و الأکثر،علی ما نقله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جامع للأحادیث من غیر التفات إلی تصحیح ما یصحّ و ردّ ما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البحث عن الفتوی مجرّدة لغیر الفریقین قلیلا جدّا، کما لا یخفی علی من اطّلع علی 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فالعمل بمضمون الخبر الضعیف قبل زمن الشیخ عن وجه یجبر ضعفه،لیس بمتحقّق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عمل الشیخ بمضمونه فی کتبه الفقهیة،جاء من بعده من الفقهاء و اتّبعه منهم علیها الأکثر تقلیدا له،إلاّ من شذّ منهم،و لم یکن فیهم من یسبر الأحادیث و ینقّب علی الأدلّة بنفسه،سوی الشیخ المحقّق ابن إدریس و قد کان لا یجیز العمل بخبر الواحد مطلقا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 المتأخّرون بعد ذلک و وجدوا الشیخ و من تبعه قد عملوا بمضمون ذلک</w:t>
      </w:r>
    </w:p>
    <w:p>
      <w:pPr>
        <w:pStyle w:val="BookText"/>
        <w:rPr/>
      </w:pPr>
      <w:r>
        <w:rPr>
          <w:rFonts w:ascii="IRNazanin" w:hAnsi="IRNazanin" w:eastAsia="IRNazanin"/>
          <w:color w:val="111111"/>
          <w:sz w:val="28"/>
          <w:sz w:val="28"/>
          <w:szCs w:val="28"/>
          <w:rtl w:val="true"/>
          <w:lang w:bidi="fa-IR"/>
        </w:rPr>
        <w:t>الخبر الضعیف لأمر ما رأوه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اللّه تعالی یعذرهم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فحسبوا العمل به مشهورا،و جعلوا هذه الشهرة جابرة لضعفه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تأمّل المنصف و حرّر المنقّب لوجد مرجع ذلک کلّه إلی الشیخ،و مثل هذه الشهرة لا تکفی فی جبر الخبر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الفرق بینه و بین ثبوت فتوی المخالفین بإخبار أصحابهم؛فإنّهم کانوا منتشرین فی أقطار الأرض من أوّل زمانهم،و لم یزالوا فی ازدیاد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ممّن اطّلع علی أصل هذه القاعدة التی بیّنتها و حقّقتها و نقّبتها من غیر 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الفاضل المحقّق سدید الدین محمود الحمّصی،و السیّد رضیّ الدین بن طاووس،و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رحمه اللّه فی کتاب البهجة لثمرة المهجة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جدّی الصالح ورّام بن أبی فراس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الحمصی 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یبق للإمامیّة مفت علی التحقیق، بل کلّهم حاک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السیّد عقیبه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فقد ظهر أنّ الذی یفتی به و یجاب عنه علی سبیل ما حفظ من کلام العلماء المتقدّمین</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کشفت لک بذلک بعض الحال،و بقی الباقی فی الخیال،و إنّما ینبّه بهذا المقال من عرف الرجال بالحقّ،و ینکره من عرف الحقّ بالرجال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 الأکثر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بالخبر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نحو القصص و المواعظ و فضائل الأعمال،لا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صفات اللّه المتعال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أحکام الحلال و الحرام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حسن حیث لا یبلغ الضعف حدّ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الاختلاق؛لما اشتهر بین العلماء المحقّقین من التساهل بأدلّة السنن،و لیس فی المواعظ و القصص غیر محض الخیر،و لما ورد عن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 الخاصّة و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عن اللّه تعالی فضیلة فأخذها و عمل بها فیها إیمانا باللّه و رجاء ثوابه،أعطاه اللّه تعالی ذلک و إن</w:t>
      </w:r>
      <w:bookmarkStart w:id="659" w:name="pg14352_132661"/>
    </w:p>
    <w:p>
      <w:pPr>
        <w:pStyle w:val="BookText"/>
        <w:rPr/>
      </w:pPr>
      <w:bookmarkEnd w:id="659"/>
      <w:r>
        <w:rPr>
          <w:rFonts w:ascii="IRNazanin" w:hAnsi="IRNazanin" w:eastAsia="IRNazanin"/>
          <w:color w:val="111111"/>
          <w:sz w:val="28"/>
          <w:sz w:val="28"/>
          <w:szCs w:val="28"/>
          <w:rtl w:val="true"/>
          <w:lang w:bidi="fa-IR"/>
        </w:rPr>
        <w:t>لم یکن کذلک</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هشام بن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شیئا من الثواب علی شیء فصنعه کان له أجره و إن لم یکن علی ما بلغه</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عرفت هذه المعانی الأربعة التی هی أصول 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هنا عبارات لمعان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یشترک فیها الأقسام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جمیعها أو بعضها بحیث لا یختصّ بالضعیف لیدخل فیه المقبول؛فإنّه لیس من أقسام الصحیح،و إنّما یشترک فیه الثلاثة الأخیرة علی ظاهر الاستعمال،و إن کان إطلاق مفهومه قد یفهم منه کونه أعمّ من الصحیح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ثمانیة عشر نوعا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یختصّ بالضعیف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فجملة الأنواع الفروع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و عشرون،و مع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ثلاثون نوعا،و ذلک علی وجه الحصر الجعلیّ،أو الاستقرائیّ؛لإمکان إبداء أقسام أخر</w:t>
      </w:r>
      <w:r>
        <w:rPr>
          <w:rFonts w:eastAsia="IRNazanin" w:cs="IRNazanin"/>
          <w:color w:val="111111"/>
          <w:sz w:val="28"/>
          <w:szCs w:val="28"/>
          <w:rtl w:val="true"/>
          <w:lang w:bidi="fa-IR"/>
        </w:rPr>
        <w:t>.</w:t>
      </w:r>
    </w:p>
    <w:p>
      <w:pPr>
        <w:pStyle w:val="Heading4"/>
        <w:numPr>
          <w:ilvl w:val="3"/>
          <w:numId w:val="1"/>
        </w:numPr>
        <w:rPr/>
      </w:pPr>
      <w:bookmarkStart w:id="660" w:name="__RefHeading___Toc7279933_3381743652"/>
      <w:bookmarkStart w:id="661" w:name="_Toc280"/>
      <w:bookmarkEnd w:id="660"/>
      <w:r>
        <w:rPr>
          <w:rtl w:val="true"/>
        </w:rPr>
        <w:t>أنواع فروع الحدیث</w:t>
      </w:r>
      <w:bookmarkEnd w:id="6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المسند؛و هو ما اتّصل سنده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راویه إلی منتهاه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 ما یستعمل فی ما جاء عن النبیّ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المرسل،و المعلّق،و المعضل</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الموقوف إذا جاء بسند متّصل؛فإنّه لا یسمّی فی الاصطلاح مسندا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أطلقه بعضهم </w:t>
      </w:r>
      <w:r>
        <w:rPr>
          <w:rStyle w:val="FootnoteAnchor"/>
          <w:rtl w:val="true"/>
        </w:rPr>
        <w:footnoteReference w:id="95"/>
      </w:r>
      <w:r>
        <w:rPr>
          <w:rFonts w:ascii="IRNazanin" w:hAnsi="IRNazanin" w:eastAsia="IRNazanin"/>
          <w:color w:val="111111"/>
          <w:sz w:val="28"/>
          <w:sz w:val="28"/>
          <w:szCs w:val="28"/>
          <w:rtl w:val="true"/>
          <w:lang w:bidi="fa-IR"/>
        </w:rPr>
        <w:t xml:space="preserve">علی المتّصل مطلقا،و آخرون </w:t>
      </w:r>
      <w:r>
        <w:rPr>
          <w:rStyle w:val="FootnoteAnchor"/>
          <w:rtl w:val="true"/>
        </w:rPr>
        <w:footnoteReference w:id="96"/>
      </w:r>
      <w:r>
        <w:rPr>
          <w:rFonts w:ascii="IRNazanin" w:hAnsi="IRNazanin" w:eastAsia="IRNazanin"/>
          <w:color w:val="111111"/>
          <w:sz w:val="28"/>
          <w:sz w:val="28"/>
          <w:szCs w:val="28"/>
          <w:rtl w:val="true"/>
          <w:lang w:bidi="fa-IR"/>
        </w:rPr>
        <w:t>علی ما رفع إلی النبیّ صلّی اللّه علیه و آله و سلّم و إن کان منقطعا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اتّصل 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المعصوم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کلّ واحد من رواته قد سمعه ممّن فوقه،أو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کالإجازة و المناولة،و هذا القید أخلّ به کثیر،فورد علیهم ما تناوله،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مرفوعا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موقوفا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یخصّ بما اتّصل إسناده إلی المعصوم أو الصحابی دون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 التقیید فجائز مطلقا؛واقع،کقولهم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متّصل الإسناد بفلان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المرفوع؛و هو ما أضیف إلی المعصوم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علیه السّلام قال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فلان بحضرته کذا و لم ینکره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یکون قد أقرّه علیه،و أولی منه ما لو صرّح بالتقریر،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بالمعصوم بالمعنی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منقطعا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بترک بعض الرواة،أو إبهامه،أو روایة بعض رجال سنده عمّن لم یلقه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التعریفات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بین الأخیرین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من 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صدق کلّ منهما علی شیء ممّا صدق علیه الآخر،مع عدم استلزام صدق شیء منهما صدق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مادّة تصادقهما هنا فی ما إذا کان الحدیث متّصل الإسناد و الروایة بالمعصوم،فإنّه یصدق علیه الاتّصال و الرفع؛لشمول تعریفهما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یختصّ المتّصل بمتّصل الإسناد علی الوجه المقرّر،مع کونه موقوفا علی غیر المعصوم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یختصّ المرفوع بما أضیف إلی المعصوم بإسناد منقطع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أعمّ من الأوّل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استلزام صدقه صدقهما من غیر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عمومهما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الثلاثة فی الحدیث المتّصل الإسناد علی الوجه السابق إلی المعصوم،و اختصاص المتّصل بحالة کونه موقوفا،و المرفوع بحالة انقطاعه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المعنعن؛و هو ما یقال فی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بیان للتحدیث و الإخبار و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یظهر وجه تسمیته معنعنا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اختلفوا فی حکم الإسناد المعنعن،فقیل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من قبیل المرسل و المنقطع حتّی یتبیّن اتّصاله بغیره </w:t>
      </w:r>
      <w:r>
        <w:rPr>
          <w:rStyle w:val="FootnoteAnchor"/>
          <w:rtl w:val="true"/>
        </w:rPr>
        <w:footnoteReference w:id="97"/>
      </w:r>
      <w:r>
        <w:rPr>
          <w:rFonts w:ascii="Amiri" w:hAnsi="Amiri" w:eastAsia="Amiri" w:cs="Amiri"/>
          <w:color w:val="111111"/>
          <w:sz w:val="28"/>
          <w:sz w:val="28"/>
          <w:szCs w:val="28"/>
          <w:rtl w:val="true"/>
          <w:lang w:bidi="ar-SA"/>
        </w:rPr>
        <w:t>لأنّ العنعنة أعمّ من الاتّصال لغة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علیه جمهور المحدّثین بل کاد یکون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متّصل إذا أمکن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ملاقاة الراوی بالعنعنة لمن رواه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البراءة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براءته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لا یکون معروفا به،و إلاّ لم یکف اللقاء؛لأنّ من عرف بالتدلیس قد یتجوّز فی العنعنة مع عدم الاتّصال؛نظرا إلی ظهور صدقه فی الإطلاق و إن کان خلاف الاصطلاح و المتبادر من معناها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المعنعن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استعمال المصدر؛و هو العنعنة فی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مریدین به الاتّصال،و أکثرهم لا یقول بالمرسل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آخرون فی الشرائط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 الراوی قد أدرک المرویّ عنه بالعنعنة إدراکا بیّنا </w:t>
      </w:r>
      <w:r>
        <w:rPr>
          <w:rStyle w:val="FootnoteAnchor"/>
          <w:rtl w:val="true"/>
        </w:rPr>
        <w:footnoteReference w:id="98"/>
      </w:r>
      <w:r>
        <w:rPr>
          <w:rFonts w:ascii="IRNazanin" w:hAnsi="IRNazanin" w:eastAsia="IRNazanin"/>
          <w:color w:val="111111"/>
          <w:sz w:val="28"/>
          <w:sz w:val="28"/>
          <w:szCs w:val="28"/>
          <w:rtl w:val="true"/>
          <w:lang w:bidi="fa-IR"/>
        </w:rPr>
        <w:t>، و آخرون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کونه معروفا بالروایة عنه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عدم اشتراطهما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المعلّق؛و هو ما حذف من مبدأ إسناده واحد فأکثر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زرارة عن الباقر أو الصادق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تعلیق الجدار أو الطلاق؛لاشتراکهما فی قطع الاتّصال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یستعملوه فی ما سقط وسط إسناده أو آخره؛لتسمیتهما بالمنقطع و المرسل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الصحیح إذا عرف المحذوف من جهة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إذا کان العلم من جهة الراوی؛کقول الشیخ فی کتابیه و الصدوق فی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غیرهما ممّن لم یدرکه،ثمّ یذکر فی آخر الکتاب طریقه إلی کلّ واحد ممّن ذکره فی أوّل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حین إذ یعلم المحذوف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قوّة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الحذف إنّما هو من الکتابة أو اللفظ حیث تکون الروایة به و القصد 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المحذوف من جهة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المعلّق عن الصحیح إلی الإرسال أو ما فی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ینفرد به راویه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جمیع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الانفراد المطلق،و ألحقه بعضهم بالشاذّ،و سیأتی أنّه یخالفه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ینفرد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النسبیّ؛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کتفرّد أهل 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معیّن،کمکّة و البصرة و الکوفة،أو تفرّد واحد من أهلها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کونه إفرادا،إلاّ أن یلحق بالشاذّ،فیردّ لذلک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المدرج؛و هو ما أدرج فیه کلام بعض الرواة؛فیظنّ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متنان بإسنادین،فیدرجهما فی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أحد إسنادی الحدیثین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یسمع حدیث واحد من جماعة مختلفین فی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رواه بعضهم بسند و رواه غیره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مختلفین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اتّفاقهم علی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فیدرج روایتهم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المتن أو السند،و لا یذکر الاختلاف</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تعمّد کلّ واحد من الأقسام الثلاثة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المشهور؛و هو ما شاع عند أهل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 دون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 کثیرون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یعلم هذا القسم إلاّ أهل الصناعة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عندهم و عند غیرهم،کحدیث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واضح، و هو بهذا المعنی أعمّ من الصحیح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عند غیرهم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أصل له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أحادیث تدور علی الألسن و لیس لها أصل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بشّرنی بخروج آذار بشّرته بالجنّة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آذی ذمیّا فأنا خصمه یوم القیامة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نحرکم یوم صومکم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حقّ و إن جاء علی فرس</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مطلق؛و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إسنادا و 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تفرّد بروایة متنه واحد؛أو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کحدیث یعرف متنه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الصحابة مثلا أو ما فی حکمهم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انفرد واحد بروایته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عنه بأنّه غریب من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غرائب المخرجین فی أسانید المتون الصحیحة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 خاصّة؛بأن اشتهر الحدیث المفرد،فرواه عمّن تفرّد به جماعة کثیرة،فإنّه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یصیر غریبا مشهورا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غریبا متنا،لا إسنادا بالنسبة إلی أحد طرفی الإسناد؛فإنّ إسناده متّصف بالغرابة فی طرفه الأوّل،و بالشهرة فی طرفه الآخر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الباب؛فإنّه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فی طرفه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ممّا تفرّد به من الصحابة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خطب به علی المنبر فلم ینکر علیه،فإنّ ذلک أعمّ من کونهم سمعوه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تفرّد به عنه علقمة،ثمّ تفرّد به عن</w:t>
      </w:r>
    </w:p>
    <w:p>
      <w:pPr>
        <w:pStyle w:val="BookText"/>
        <w:rPr/>
      </w:pPr>
      <w:r>
        <w:rPr>
          <w:rFonts w:ascii="IRNazanin" w:hAnsi="IRNazanin" w:eastAsia="IRNazanin"/>
          <w:color w:val="111111"/>
          <w:sz w:val="28"/>
          <w:sz w:val="28"/>
          <w:szCs w:val="28"/>
          <w:rtl w:val="true"/>
          <w:lang w:bidi="fa-IR"/>
        </w:rPr>
        <w:t>علقمة محمّد بن إبراهیم،ثمّ تفرّد به یحیی بن سعید عن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؛لتعدّد رواته بعد من ذکرنا،و اشتهاره،حتّی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رواه عن یحیی بن سعید أکثر من مائتی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حکی عن أبی إسماعیل الهروی أنّه کتبه من سبعمائة طریق عن یحیی بن سعید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ذکرناه من تفرّد الأربعة بهذا الحدیث هو المشهور بین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ادّعی بعض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روی أیضا عن علیّ علیه السّلام و أبی سعید الخدری و أنس بلفظه، و من حدیث جمع من الصحابة بمعناه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فیخرج عن حدّ الغرابة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نظائره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کثیرا من الأحادیث ینفرد به واحد ثمّ تتعدّد رواته خصوصا بعد الکتب المصنّفة التی یودع الحدیث فیها،کما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 الغریب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المغایرة بینهما علی ما ستعرفه فی تعریف الشاذّ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فنّ جلیل إنّما ینهض بأعبائه الحذّاق من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التصحیف یکون فی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بالراء المهملة و الجیم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بالزای المعجمة و الحاء،و 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صحّف العلاّمة فی کتب الرجال کثیرا من الأسماء،من أراد الوقوف علیها</w:t>
      </w:r>
    </w:p>
    <w:p>
      <w:pPr>
        <w:pStyle w:val="BookText"/>
        <w:rPr/>
      </w:pPr>
      <w:r>
        <w:rPr>
          <w:rFonts w:ascii="IRNazanin" w:hAnsi="IRNazanin" w:eastAsia="IRNazanin"/>
          <w:color w:val="111111"/>
          <w:sz w:val="28"/>
          <w:sz w:val="28"/>
          <w:szCs w:val="28"/>
          <w:rtl w:val="true"/>
          <w:lang w:bidi="fa-IR"/>
        </w:rPr>
        <w:t xml:space="preserve">فلیطالع الخلاصة له،و إیضاح الاشتباه فی أسماء الرواة،و ینظر ما بینهما من الاختلاف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نبّه الشیخ تقیّ الدین بن داود علی کثیر من ذلک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رمضان و أتبعه ستّا من شوّال</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 xml:space="preserve">صحّفه بعضهم بالشین المعجمة،و رواه کذلک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البصر،أو السمع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 من الأمثلة،متنا و إسنادا؛لأنّ ذلک التصحیف إنّما یعرض للبصر لتقارب الحروف،لا للسمع؛إذ لا یلتبس علیه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تصحیف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الأحول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الأحدب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لا یشتبه فی الکتابة علی البصر،و أشباه ذلک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التصحیف أیضا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حکی عن أبی موسی محمّد بن المثنّی العنزی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قوم لنا شرف،نحن من عنزة؛ صلّی إلینا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بذلک ما روی أنّه صلّی اللّه علیه و آله و سلّم صلّی إلی عنزة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حربة تنصب بین یدیه سترة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فتوهّم أنّه صلّی اللّه علیه و آله و سلّم صلّی إلی قبیلتهم بنی عنزة،و هو تصحیف معنویّ عجیب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حادی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العالی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القلیل الواسطة مع اتّصاله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طلب علوّ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أکثر السلف،و قد کانوا یرحلون إلی المشایخ فی أقصی البلاد لأجل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الخلل المتطرّق إلی کلّ 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ما من راو من رجال الإسناد إلاّ و الخطأ جائز علیه،فکلّما کثرت الوسائط و طال السند کثرت مظانّ التجویز،و کلّما قلّت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یتّفق فی النزول مزیّة لیست فی العلوّ؛کأن یکون رواته أوثق أو أحفظ أو أضبط،أو الاتّصال فیه أظهر؛للتصریح فیه باللقاء،و اشتمال العالی علی ما یحتمله و عدمه،ک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النزول حینئذ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رجح النزول مطلقا؛استنادا إلی أنّ کثرة البحث یقتضی المشقّة؛ فیعظم الأجر </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ترجیح بأمر أجنبیّ عمّا یتعلّق بالتصحیح و التضعیف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من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سند آخر یروی به ذلک الحدیث بعینه بعدد کثیر،و هو العلوّ المطلق؛فإن اتّفق مع ذلک أن یکون سنده صحیحا و لم یرجح غیره علیه بما تقدّم،فهو الغایة القصوی؛و إلاّ فصورة العلوّ فیه موجودة ما لم یکن موضوعا،فیکون کالمعدوم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هذه المرتبة فی العلوّ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الإسناد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أحد أئمّة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کالشیخ،و الصدوق،و الکلینی،و الحسین بن سعید،و أشکالهم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بتقدّم زمان سماع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أحد الراویین فی الإسنادین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الآخر،و إن اتّفقا فی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فی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کانا قد رویا عن واحد فی زمانین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الآخر؛ لقرب زمانه من المعصوم بالنسبة إلی الآخر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العلوّ بهذین المعنیین یعبّر عنه بالعلوّ النسبی،و شرف اعتباره قلیل خصوصا</w:t>
      </w:r>
    </w:p>
    <w:p>
      <w:pPr>
        <w:pStyle w:val="BookText"/>
        <w:rPr/>
      </w:pPr>
      <w:r>
        <w:rPr>
          <w:rFonts w:ascii="IRNazanin" w:hAnsi="IRNazanin" w:eastAsia="IRNazanin"/>
          <w:color w:val="111111"/>
          <w:sz w:val="28"/>
          <w:sz w:val="28"/>
          <w:szCs w:val="28"/>
          <w:rtl w:val="true"/>
          <w:lang w:bidi="fa-IR"/>
        </w:rPr>
        <w:t>الأخیر،لکن قد اعتبره جماعة من أئمّة الحدیث،فذکرناه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زاد بعضهم للعلوّ معنی رابعا؛و هو تقدّم وفاة الراوی </w:t>
      </w:r>
      <w:r>
        <w:rPr>
          <w:rStyle w:val="FootnoteAnchor"/>
          <w:rtl w:val="true"/>
        </w:rPr>
        <w:footnoteReference w:id="109"/>
      </w:r>
      <w:r>
        <w:rPr>
          <w:rFonts w:ascii="IRNazanin" w:hAnsi="IRNazanin" w:eastAsia="IRNazanin"/>
          <w:color w:val="111111"/>
          <w:sz w:val="28"/>
          <w:sz w:val="28"/>
          <w:szCs w:val="28"/>
          <w:rtl w:val="true"/>
          <w:lang w:bidi="fa-IR"/>
        </w:rPr>
        <w:t>،فإنّه أعلی من إسناد آخر یساویه فی العدد مع تأخّر وفاة من هو فی طبقته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نرویه بإسنادنا إلی شیخنا الشهید،عن السیّد عمید الدین،عن العلاّمة جمال الدین ابن المطهّر؛فإنّه أعلی ممّا نرویه عن الشهید،عن فخر الدین ابن المطهّر،عن والده جمال الدین،و إن تساوی الإسنادان فی العدد؛لتقدّم وفاة السیّد عمید الدین علی وفاة فخر الدین بنحو خمس عشرة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هذا العلوّ کالذی قبله و أضعف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الشاذّ؛و هو ما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 مخالفا لما رواه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شاذّا باعتبار ما قابله؛فإنّه مشهور،و یقال للطرف الراجح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المحفوظ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کان المخالف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أحفظ أو أضبط أو أعدل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راوی الشاذّ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فشاذّ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؛لشذوذه و مرجوحیّته بفقد أحد الأوصاف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انعکس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الراوی للشاذّ أحفظ للحدیث أو أضبط له أو أعدل من غیره من رواة 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یردّ؛لأنّ فی کلّ منهما صفة راجحة و صفة مرجوحة، فیتعارضان،فلا ترجیح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 أی راوی 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مثل الآخر فی الحفظ و الضبط و العدالة،فلا یردّ؛لأنّ ما معه من الثقة یوجب قبوله،و لا رجحان للآخر علیه من تلک الجهة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ردّه مطلقا</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نظرا إلی شذوذه،و قوّة الظنّ بصحّة جانب المشهور</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قبله مطلقا</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نظرا إلی کون راویه ثقة فی الجملة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ثقة،فحدیثه منکر مردود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لجمعه بین الشذوذ و عدم الثقة،و یقال لمقابله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جعلهما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الشاذّ و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مترادفین</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بمعنی الشاذّ المذکور، و ما ذکرناه من الفرق أضبط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المسلسل </w:t>
      </w:r>
      <w:r>
        <w:rPr>
          <w:rStyle w:val="FootnoteAnchor"/>
          <w:rtl w:val="true"/>
        </w:rPr>
        <w:footnoteReference w:id="113"/>
      </w:r>
      <w:r>
        <w:rPr>
          <w:rFonts w:ascii="IRNazanin" w:hAnsi="IRNazanin" w:eastAsia="IRNazanin"/>
          <w:color w:val="111111"/>
          <w:sz w:val="28"/>
          <w:sz w:val="28"/>
          <w:szCs w:val="28"/>
          <w:rtl w:val="true"/>
          <w:lang w:bidi="fa-IR"/>
        </w:rPr>
        <w:t>و هو ما تتابع فیه رجال الإسناد علی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کالتشبیک بالأصابع،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للحدیث،سواء کانت تلک الصفة أو </w:t>
      </w:r>
      <w:r>
        <w:rPr>
          <w:rStyle w:val="FootnoteAnchor"/>
          <w:rtl w:val="true"/>
        </w:rPr>
        <w:footnoteReference w:id="114"/>
      </w:r>
      <w:r>
        <w:rPr>
          <w:rFonts w:ascii="IRNazanin" w:hAnsi="IRNazanin" w:eastAsia="IRNazanin"/>
          <w:color w:val="111111"/>
          <w:sz w:val="28"/>
          <w:sz w:val="28"/>
          <w:szCs w:val="28"/>
          <w:rtl w:val="true"/>
          <w:lang w:bidi="fa-IR"/>
        </w:rPr>
        <w:t>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فلانا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فلانا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المنتهی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منتهی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 و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 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الإسناد،و کالمسلسل بقراءة سورة الصفّ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فعلا،کحدیث التشبیک بالید،و القیام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الاتّکاء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العدّ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تعلیم الصلاة علی النبیّ صلّی اللّه علیه و آله و سلّم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بالقول و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کالمسلسل بالمصافحة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یتضمّن الوصف بالقول فی قول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صافحنی بالکفّ التی صافحت بها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مسست خزّا و لا حریرا ألین من کفّه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الفعل؛و هو نفس المصافحة من کلّ واحد من رجال الإسناد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بالتلقیم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یتضمّن الوصف بالقول،کقول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لقّمنی فلان بیده لقمة لقمة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الفعل؛و هو التلقیم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المسلسل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إلیّ جبنا و جوزا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المسلسل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أطعمنی و سقانی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المسلسل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الضیافة علی الأسودین؛التمر و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 باتّفاق أسماء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کالمسلسل بالمحمّدین و الأحمدین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أسماء آبائهم،أو کناهم،أو أنسابهم،أو بلدانهم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تسلسل هذه المذکورات وقع فی جمیع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 التسلسل فی معظم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جمیعه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کالمسلسل بالأوّلیّة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ما یسمعه کلّ واحد منهم من شیخه من الأحادیث؛فإنّ تسلسله بهذا الوصف ینتهی إلی سفیان بن عیینة فقط،و انقطع فی سماعه من عمرو،و فی سماعه من أبی قابوس،و فی سماعه من عبد اللّه،و فی سماعه من النبیّ صلّی اللّه علیه و آله و سلّم،و من رواه مسلسلا إلی منتهاه فقد وهم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التسلسل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مدخل فی قبول الحدیث و عدمه، و إنّما هو 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فنون الروایة و ضروب المحافظة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الاهتمام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فضیلته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اشتماله علی مزید 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الحرص علی أداء الحدیث بالحالة التی اتّفق بها من النبیّ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اتّصال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أعلی مراتب الروایة علی ما سیجیء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قلّما تسلم المسلسلات عن ضعف فی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بالتسلسل،فقد طعن فی وصف کثیر منها لا فی أصل المتن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الحدیث المسلسل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ینقطع تسلسله فی وسط إسناده، کالمسلسل بالأوّلیّة علی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الناقدین،و إن کان المشهور بینهم خلافه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غیره من الأحادیث المرویّة فی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الزیادة تقع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یروی فیه کلمة زائدة تتضمّن معنی لا یستفاد من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یرویه بعضهم بإسناد مشتمل علی ثلاثة رجال معیّنین مثلا،فیرویه المزید بأربعة یتخلّل بین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المزید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وقعت 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لا یزید علی إیراد حدیث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لا یقع المزید منافیا لما رواه غیره من الثقات،و 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العموم و الخصوص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المرویّ بغیر زیادة عامّا بدونها فیصیر بها خاصّا،أو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المزید حینئذ کالشاذّ،و قد تقدّم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جعلت لنا الأرض مسجدا و ترابها طهورا</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 xml:space="preserve">،فهذه الزیادة تفرّد بها بعض الرواة </w:t>
      </w:r>
      <w:r>
        <w:rPr>
          <w:rStyle w:val="FootnoteAnchor"/>
          <w:rtl w:val="true"/>
        </w:rPr>
        <w:footnoteReference w:id="118"/>
      </w:r>
      <w:r>
        <w:rPr>
          <w:rFonts w:ascii="IRNazanin" w:hAnsi="IRNazanin" w:eastAsia="IRNazanin"/>
          <w:color w:val="111111"/>
          <w:sz w:val="28"/>
          <w:sz w:val="28"/>
          <w:szCs w:val="28"/>
          <w:rtl w:val="true"/>
          <w:lang w:bidi="fa-IR"/>
        </w:rPr>
        <w:t>،و روایة الأکثر لفظها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 و طهورا</w:t>
      </w:r>
      <w:r>
        <w:rPr>
          <w:rFonts w:eastAsia="IRNazanin" w:cs="IRNazanin"/>
          <w:color w:val="111111"/>
          <w:sz w:val="28"/>
          <w:szCs w:val="28"/>
          <w:rtl w:val="true"/>
          <w:lang w:bidi="fa-IR"/>
        </w:rPr>
        <w:t xml:space="preserve">»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فما رواه الجماعة عامّ؛لتناوله لأصناف الأرض من الحجر،و الرمل،و التراب، و ما رواه المتفرّد بالزیادة مخصوص بالتراب،و ذلک نوع من المخالفة یختلف به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المزید فی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أسنده و أرسلوه،أو وصله و قطعوه، أو 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وقفوه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دونه،و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مقبول کالأوّل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المنافی؛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المنافاة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یجوز اطّلاع المسند و الموصل و الرافع علی ما لم یطّلع علیه غیره،أو تحریره لما لم یحرّروه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بالجملة،فهو کالزیادة غیر المنافیة؛فیقبل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الإرسال نوع قدح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الحدیث،بناء علی ردّ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یقدّم الجرح علی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تعارضهما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هذا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الملازمة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تقدیم الجرح علی التعدیل و تقدیم الإرسال علی الوصل،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زیادة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الجارح علی المعدّل؛لأنّه بنی علی الظاهر، و اطّلع الجارح علی ما لم یطّلع علیه المعدّل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زیادة العلم التی أوجبت تقدیم الجارح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صورة تعارض الإرسال و الوصل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من 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 من أرسل؛لأنّ من وصل اطّلع علی أنّ الراوی للحدیث فلان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من أرسل لم یطّلع علی ذلک کلّه؛فترک بعض السند لجهله به،و ذلک یقتضی ترجیح من وصل علی من أرسل،کما یقدّم الجارح علی المعدّل بقلب الدلیل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خامس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وصفه بالاختلاف نظرا إلی صنفه لا إلی شخصه؛ فإنّ الحدیث الواحد نفسه لیس بمختلف،إنّما هو مخالف لغیره ممّا قد أدّی معناه، کما ینبّه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یوجد حدیثان متضادّان فی المعنی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به؛لأنّ الاختلاف قد یمکن معه الجمع بینهما،فیکون الاختلاف ظاهرا خاصّة؛و قد لا یمکن،فیکون ظاهرا و باطنا،و علی التقدیرین فالاختلاف ظاهرا متحقّق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حکم الحدیث المختلف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بینهما حیث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بوجه بعید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یوجب تخصیص العام منهما،أو تقیید مطلقه،أو حمله علی خلاف ظاهره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عدوی</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بإسکان المیم الثانیة و کسر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مصحّ</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بکسر الصاد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محذوف؛أی لا یورد إبله المراض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أمرض الرجل إذا وقع فی ماله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الإبل الصحاح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الخبرین الاختلاف من حیث دلالة الأوّل علی نفی العدوی،و الثانی علی إثباتها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الأوّل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العدوی المنفیّة عدوی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کون المریض یعدی بطبعه لا بفعل اللّه تعالی،و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یعتقده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أعدی الأوّل؟</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 بأنّ اللّه تعالی جعل ذلک سببا لذلک،و حذّر من الضرر الذی یغلب وجوده عند وجوده 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المؤثّر هو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 من المجذوم فرارک من الأسد</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 xml:space="preserve">،و نهیه عن دخول بلد یکون فیه الوباء </w:t>
      </w:r>
      <w:r>
        <w:rPr>
          <w:rStyle w:val="FootnoteAnchor"/>
          <w:rtl w:val="true"/>
        </w:rPr>
        <w:footnoteReference w:id="125"/>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الجمع بینهما،فإن علمنا أنّ أحدهما ناسخ قدّمناه؛و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 أحدهما بمرجّحه المقرّر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الراوی،و الروایة، و الکثرة،و غیرها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أهمّ فنون 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یضطرّ إلیه جمیع طوائف العلماء،خصوصا</w:t>
      </w:r>
    </w:p>
    <w:p>
      <w:pPr>
        <w:pStyle w:val="BookText"/>
        <w:rPr/>
      </w:pPr>
      <w:r>
        <w:rPr>
          <w:rFonts w:ascii="IRNazanin" w:hAnsi="IRNazanin" w:eastAsia="IRNazanin"/>
          <w:color w:val="111111"/>
          <w:sz w:val="28"/>
          <w:sz w:val="28"/>
          <w:szCs w:val="28"/>
          <w:rtl w:val="true"/>
          <w:lang w:bidi="fa-IR"/>
        </w:rPr>
        <w:t>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یملک القیام به إلاّ المحقّقون من أهل البصائر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؛الغوّاصون علی المعانی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المتضلّعون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المکثرون بقوّة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الفقه و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صنّف فیه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کثیرا،و أوّلهم الشافعیّ </w:t>
      </w:r>
      <w:r>
        <w:rPr>
          <w:rStyle w:val="FootnoteAnchor"/>
          <w:rtl w:val="true"/>
        </w:rPr>
        <w:footnoteReference w:id="126"/>
      </w:r>
      <w:r>
        <w:rPr>
          <w:rFonts w:ascii="IRNazanin" w:hAnsi="IRNazanin" w:eastAsia="IRNazanin"/>
          <w:color w:val="111111"/>
          <w:sz w:val="28"/>
          <w:sz w:val="28"/>
          <w:szCs w:val="28"/>
          <w:rtl w:val="true"/>
          <w:lang w:bidi="fa-IR"/>
        </w:rPr>
        <w:t xml:space="preserve">،ثمّ ابن قتیبة </w:t>
      </w:r>
      <w:r>
        <w:rPr>
          <w:rStyle w:val="FootnoteAnchor"/>
          <w:rtl w:val="true"/>
        </w:rPr>
        <w:footnoteReference w:id="127"/>
      </w:r>
      <w:r>
        <w:rPr>
          <w:rFonts w:ascii="IRNazanin" w:hAnsi="IRNazanin" w:eastAsia="IRNazanin"/>
          <w:color w:val="111111"/>
          <w:sz w:val="28"/>
          <w:sz w:val="28"/>
          <w:szCs w:val="28"/>
          <w:rtl w:val="true"/>
          <w:lang w:bidi="fa-IR"/>
        </w:rPr>
        <w:t>،و من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أبو جعفر الطوسی کتاب الاستبصار فی ما اختلف من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ما فهموه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قلّما یتّفق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فهمان علی جمع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الوقوف علی جلیّة الحال فلیطالع المسائل الفقهیّة الخلافیّة التی ورد فیها أخبار مختلفة یطّلع علی ما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سادس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 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الأحادیث ما ینسخ بعضها بعضا،کالقرآن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علی رفع حکم شرعیّ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الحدیث المدلول علیه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الجنس یشمل الناسخ و غیره،و مع ذلک خرج به ناسخ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للوجودی و العدمی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خرج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هو صفة الحکم،الشرع المبتدأ بالحدیث؛فإنّه یرفع به الإباحة </w:t>
      </w:r>
      <w:r>
        <w:rPr>
          <w:rStyle w:val="FootnoteAnchor"/>
          <w:rtl w:val="true"/>
        </w:rPr>
        <w:footnoteReference w:id="128"/>
      </w:r>
      <w:r>
        <w:rPr>
          <w:rFonts w:ascii="Amiri" w:hAnsi="Amiri" w:eastAsia="Amiri" w:cs="Amiri"/>
          <w:color w:val="111111"/>
          <w:sz w:val="28"/>
          <w:sz w:val="28"/>
          <w:szCs w:val="28"/>
          <w:rtl w:val="true"/>
          <w:lang w:bidi="ar-SA"/>
        </w:rPr>
        <w:t>الأصلیّة لکن یسمّی شرعیّا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الاستثناء،و الصفة،و الشرط،و الغایة الواقعة فی الحدیث؛ فإنّها قد ترفع حکما شرعیّا لکن لیس سابقا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رفع حکمه الشرعی بدلیل شرعی متأخّر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قیوده تعلم بالمقایسة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فنّ صعب مهمّ،حتّی أدخل بعض أهل الحدیث فیه ما لیس منه لخفاء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النبیّ صلّی اللّه علیه و آله و سلّم،مثل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نهیتکم عن زیارة القبور؛ فزوروها</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نقل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آخر الأمرین من رسول اللّه صلّی اللّه علیه و آله ترک الوضوء ممّا مسّت النار</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المتأخّر منهما یکون ناسخا للمتقدّم؛لما روی عن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کنّا نعمل بالأحدث فالأحدث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شارب الخمر فی المرّة الرابعة</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نسخه الإجماع علی خلافه حیث لا یتخلّل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الإجماع لا ینسخ بنفسه،و إنّما یدلّ علی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سابع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الغریب لفظا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،احترز به عن الغریب المطلق؛متنا أو إسنادا، 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اشتمل متنه علی لفظ غامض بعید عن الفهم؛لقلّة استعماله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الشائع من اللغة</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فنّ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أن یتثبّت فیه أشدّ 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؛لانتشار اللغة،و کثرة معانی الألفاظ الغریبة،فربّما ظهر معنی مناسب للمراد و المقصود غیره ممّا لم یصل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صنّف فیه جماعة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صنّف فیه النضر بن شمیل </w:t>
      </w:r>
      <w:r>
        <w:rPr>
          <w:rStyle w:val="FootnoteAnchor"/>
          <w:rtl w:val="true"/>
        </w:rPr>
        <w:footnoteReference w:id="133"/>
      </w:r>
      <w:r>
        <w:rPr>
          <w:rFonts w:ascii="IRNazanin" w:hAnsi="IRNazanin" w:eastAsia="IRNazanin"/>
          <w:color w:val="111111"/>
          <w:sz w:val="28"/>
          <w:sz w:val="28"/>
          <w:szCs w:val="28"/>
          <w:rtl w:val="true"/>
          <w:lang w:bidi="fa-IR"/>
        </w:rPr>
        <w:t>، 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عبیدة معمر بن المثنّی </w:t>
      </w:r>
      <w:r>
        <w:rPr>
          <w:rStyle w:val="FootnoteAnchor"/>
          <w:rtl w:val="true"/>
        </w:rPr>
        <w:footnoteReference w:id="134"/>
      </w:r>
      <w:r>
        <w:rPr>
          <w:rFonts w:ascii="IRNazanin" w:hAnsi="IRNazanin" w:eastAsia="IRNazanin"/>
          <w:color w:val="111111"/>
          <w:sz w:val="28"/>
          <w:sz w:val="28"/>
          <w:szCs w:val="28"/>
          <w:rtl w:val="true"/>
          <w:lang w:bidi="fa-IR"/>
        </w:rPr>
        <w:t>،و بعدهما أبو عبید القاسم بن سلام،ثمّ ابن قتیبة،ثمّ الخطّابیّ؛فهذه أمّهاته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تبعهم غیرهم بزوائد و فوائد،کابن الأثیر فإنّه بلغ بنهایته النهایة،ثمّ الزمخشریّ ففاق فی الفائق کلّ غایة </w:t>
      </w:r>
      <w:r>
        <w:rPr>
          <w:rStyle w:val="FootnoteAnchor"/>
          <w:rtl w:val="true"/>
        </w:rPr>
        <w:footnoteReference w:id="135"/>
      </w:r>
      <w:r>
        <w:rPr>
          <w:rFonts w:ascii="IRNazanin" w:hAnsi="IRNazanin" w:eastAsia="IRNazanin"/>
          <w:color w:val="111111"/>
          <w:sz w:val="28"/>
          <w:sz w:val="28"/>
          <w:szCs w:val="28"/>
          <w:rtl w:val="true"/>
          <w:lang w:bidi="fa-IR"/>
        </w:rPr>
        <w:t>،و الهروی فزاد فی غریبیه غریب القرآن مع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من ذکر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تعالی سعیهم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ثامن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المقبول؛و هو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الحدیث الذی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تلقّوه بالقبول،و العمل بالمضمون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عن المضاف إلیه؛أی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التفات إلی صحّته و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الاعتبار دخل هذا النوع فی القسم المشترک بین الصحیح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جعله من أنواع الضعیف؛لأنّ الصحیح مقبول مطلقا إلاّ لعارض،بخلاف الضعیف فإنّ منه المقبول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یرجّح دخوله فی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یشمل الحسن و الموثّق عند من لا یعمل بهما مطلقا؛فقد یعمل بالمقبول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یعمل بالمقبول من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أولی،فیکون حینئذ من القسم العامّ و إن لم یشمل الصحیح؛إذ لیس ثمّ قسم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کحدیث عمر بن حنظلة فی حال المتخاصمین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أصحابنا، و أمرهما بالرجوع إلی رجل منهم قد روی حدیثهم،و عرف أحکامهم</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وسموه بالمقبول؛لأنّ فی طریقه محمّد بن عیسی،و داود بن الحصین، و هما ضعیفان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عمر بن حنظلة لم ینصّ الأصحاب فیه بجرح و لا تعدیل،لکن أمره عندی سهل؛لأنّی حقّقت توثیقه من محلّ آخر،و إن کانوا قد أهملوه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662" w:name="pg14352_132678"/>
    </w:p>
    <w:p>
      <w:pPr>
        <w:pStyle w:val="BookText"/>
        <w:rPr/>
      </w:pPr>
      <w:bookmarkEnd w:id="662"/>
      <w:r>
        <w:rPr>
          <w:rFonts w:ascii="IRNazanin" w:hAnsi="IRNazanin" w:eastAsia="IRNazanin"/>
          <w:color w:val="111111"/>
          <w:sz w:val="28"/>
          <w:sz w:val="28"/>
          <w:szCs w:val="28"/>
          <w:rtl w:val="true"/>
          <w:lang w:bidi="fa-IR"/>
        </w:rPr>
        <w:t>و مع ما تری فی هذا الإسناد؛قد قبل الأصحاب متنه،و عملوا بمضمونه،بل جعلوه عمدة التفقّه،و استنبطوا منه شرائطه کلّها،و سمّوه مقبولا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فی تضاعیف أحادیث الفقه کثیر</w:t>
      </w:r>
      <w:r>
        <w:rPr>
          <w:rFonts w:eastAsia="IRNazanin" w:cs="IRNazanin"/>
          <w:color w:val="111111"/>
          <w:sz w:val="28"/>
          <w:szCs w:val="28"/>
          <w:rtl w:val="true"/>
          <w:lang w:bidi="fa-IR"/>
        </w:rPr>
        <w:t>.</w:t>
      </w:r>
    </w:p>
    <w:p>
      <w:pPr>
        <w:pStyle w:val="Heading4"/>
        <w:numPr>
          <w:ilvl w:val="3"/>
          <w:numId w:val="1"/>
        </w:numPr>
        <w:rPr/>
      </w:pPr>
      <w:bookmarkStart w:id="663" w:name="__RefHeading___Toc7279935_3381743652"/>
      <w:bookmarkStart w:id="664" w:name="_Toc281"/>
      <w:bookmarkEnd w:id="663"/>
      <w:r>
        <w:rPr>
          <w:rtl w:val="true"/>
        </w:rPr>
        <w:t>أنواع الحدیث الضعیف</w:t>
      </w:r>
      <w:bookmarkEnd w:id="6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الضعیف،و هو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أخذ مطلقا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مصاحب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نبیّ أو 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 أو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فی غیر المصاحب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القسم الثانی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 فلان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الموقوف علیه غیر مصاحب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 علی الموقوف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الموقوف علیه صحابیّا للنبیّ صلّی اللّه علیه و آله و 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المفصّل کذلک بعض الفقهاء،و أمّا أهل الحدیث فیطلقون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w:t>
      </w:r>
      <w:r>
        <w:rPr>
          <w:rStyle w:val="FootnoteAnchor"/>
          <w:rtl w:val="true"/>
        </w:rPr>
        <w:footnoteReference w:id="138"/>
      </w:r>
      <w:r>
        <w:rPr>
          <w:rFonts w:ascii="IRNazanin" w:hAnsi="IRNazanin" w:eastAsia="IRNazanin"/>
          <w:color w:val="111111"/>
          <w:sz w:val="28"/>
          <w:sz w:val="28"/>
          <w:szCs w:val="28"/>
          <w:rtl w:val="true"/>
          <w:lang w:bidi="fa-IR"/>
        </w:rPr>
        <w:t>،و یجعلون الأثر أعمّ منه مطلقا،و قد تقدّم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لآیات القرآن،عملا بالأصل، و لجواز التفسیر للعالم بطریقه من نفسه،فلا یکون ذلک قادحا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مرفوع،عملا بالظاهر؛من کونه شهد الوحی و التنزیل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أعمّ؛فلا یدلّ علی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فصّل ثالث؛إذ قیّد قول الرافع مطلقا بتفسیر یتعلّق بسبب نزول آیة یخبر به الصحابی،أو نحو ذلک،فیکون مرفوعا،و إلاّ فلا؛کقول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الیهود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أتی امرأته من دبرها فی قبلها جاء الولد أحول،فأنزل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نِساؤُکُمْ حَرْثٌ لَکُمْ فَأْتُوا حَرْثَکُمْ أَنّی شِئْتُمْ </w:t>
      </w:r>
      <w:r>
        <w:rPr>
          <w:rStyle w:val="FootnoteAnchor"/>
          <w:rtl w:val="true"/>
        </w:rPr>
        <w:footnoteReference w:id="140"/>
      </w:r>
      <w:r>
        <w:rPr>
          <w:rFonts w:ascii="IRNazanin" w:hAnsi="IRNazanin" w:eastAsia="IRNazanin"/>
          <w:color w:val="111111"/>
          <w:sz w:val="28"/>
          <w:sz w:val="28"/>
          <w:szCs w:val="28"/>
          <w:rtl w:val="true"/>
          <w:lang w:bidi="fa-IR"/>
        </w:rPr>
        <w:t>،فیکون مثل هذا مرفوعا</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لا یشتمل علی إضافة شیء إلی رسول اللّه صلّی اللّه علیه و آله و سلّم فمعدود فی الموقوفات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قول 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أطلقه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یقیّده بزمان،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قیّده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یضفه إلی زمنه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فموقوف؛لأنّ ذلک لا یستلزم اطّلاع النبیّ صلّی اللّه علیه و آله علیه و لا أمره به،بل هو أعمّ،فلا یکون مرفوعا 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قول 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مرفوع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إلاّ یکن کذلک،بل أضافه إلی زمنه صلّی اللّه علیه و آله و سلّم،فإن بیّن اطّلاعه صلّی اللّه علیه و آله علیه و لم ینکره، فهو مرفوع إجماعا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للمحدّثین و الأصولیّین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 الظاهر کونه صلّی اللّه علیه و آله و سلّم قد اطّلع علیه و قرّره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مرفوعا،بل ظاهره کون جمیع الصحابة کانوا یفعلون؛لأنّ الصحابی إنّما ذکر هذا اللفظ فی معرض الاحتجاج،و إنّما یصحّ الاحتجاج إذا کان فعل جمیعهم،لأنّ فعل البعض لا یکون</w:t>
      </w:r>
    </w:p>
    <w:p>
      <w:pPr>
        <w:pStyle w:val="BookText"/>
        <w:rPr/>
      </w:pP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أصحّ القولین للأصولیّین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علیه،لو کان فعل جمیع الصحابة لما ساغ الخلاف بالاجتهاد؛لامتناع مخالفة الإجماع،لکنّه ساغ؛فلا یکون فعل جمیع الصحابة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طریق ثبوت الإجماع ظنّی؛لأنّه منقول بطریق الآحاد،فیجوز مخالفته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مبنیّ علی جواز الإجماع فی زمنه صلّی اللّه علیه و آله و سلّم،و فیه خلاف،و إن کان الحقّ جوازه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بحجّة و إن صحّ سنده،علی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مرجعه إلی قول من وقف علیه،و قوله لیس بحجّة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حجّة مطلقا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ضعفه 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المقطوع؛و هو ما جاء عن التابعین،و من فی حکمهم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تابع مصاحب الإمام أیضا؛فإنّه فی معنی التابعی لصاحب النبیّ صلّی اللّه علیه و آله و سلّم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أقوال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أفعالهم موقوفا علیهم،و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مغایر للموقوف بالمعنی الأوّل؛لأنّ ذلک یوقف علی مصاحب المعصوم، و هذا علی التابعی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أخصّ من معنی الموقوف المقیّد؛لأنّه حینئذ یشمل غیر التابعی،و المقطوع یختصّ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الموقوف بالمعنی السابق الأعمّ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مرادفا له،و کثیرا ما یطلقه الفقهاء علی ذلک</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لا حجّة فی قول من وقف علیه من حیث هو قوله </w:t>
      </w:r>
      <w:r>
        <w:rPr>
          <w:rStyle w:val="FootnoteAnchor"/>
          <w:rtl w:val="true"/>
        </w:rPr>
        <w:footnoteReference w:id="144"/>
      </w:r>
      <w:r>
        <w:rPr>
          <w:rFonts w:ascii="IRNazanin" w:hAnsi="IRNazanin" w:eastAsia="IRNazanin"/>
          <w:color w:val="111111"/>
          <w:sz w:val="28"/>
          <w:sz w:val="28"/>
          <w:szCs w:val="28"/>
          <w:rtl w:val="true"/>
          <w:lang w:bidi="fa-IR"/>
        </w:rPr>
        <w:t>،کما لا یخفی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المرسل؛و هو ما رواه عن المعصوم من لم یدرکه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بالإدراک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التلاقی فی ذلک الحدیث المحدّث عنه؛بأن رواه عنه بواسطة و إن أدرکه،بمعنی اجتماعه معه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المعنی یتحقّق إرسال الصحابی عن النبیّ صلّی اللّه علیه و آله و سلّم بأن یروی الحدیث عنه صلّی اللّه علیه و آله و سلّم بواسطة صحابی آخر،سواء کان الراوی تابعیّا أم غیره،صغیرا أم کبیرا؛و سواء کان الساقط واحدا أم أکثر؛و سواء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قال التابعی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بواسطة نسیها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صرّح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أبهمها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المعنی العامّ للمرسل المتعارف عند أصحابنا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یخصّ المرسل بإسناد التابعی إلی النبیّ صلّی اللّه علیه و آله و سلّم من غیر ذکر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کقول سعید بن المسیّب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المعنی الأشهر له عند الجمهور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قیّده بعضهم بما إذا کان التابعیّ المرسل کبیرا کابن المسیّب </w:t>
      </w:r>
      <w:r>
        <w:rPr>
          <w:rStyle w:val="FootnoteAnchor"/>
          <w:rtl w:val="true"/>
        </w:rPr>
        <w:footnoteReference w:id="146"/>
      </w:r>
      <w:r>
        <w:rPr>
          <w:rFonts w:ascii="IRNazanin" w:hAnsi="IRNazanin" w:eastAsia="IRNazanin"/>
          <w:color w:val="111111"/>
          <w:sz w:val="28"/>
          <w:sz w:val="28"/>
          <w:szCs w:val="28"/>
          <w:rtl w:val="true"/>
          <w:lang w:bidi="fa-IR"/>
        </w:rPr>
        <w:t>و إلاّ فهو 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جماعة منهم معناه العامّ الذی ذکرناه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 و المقطوع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بإسقاط شخص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إسناده،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الضاد المعجمة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بإسقاط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مأخوذ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عضیل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مستغلق شدید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و قال فی مقدّمة ابن الصلاح</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أصحاب الحدیث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أعضله فهو معضل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اصطلاح مشکل المأخذ من حیث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بحثت فوجدت له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عضیل،أی مستغلق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التفات فی ذلک إلی معضل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مثل عضیل فی المعنی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یرویه تابعیّ التابعی</w:t>
      </w:r>
    </w:p>
    <w:p>
      <w:pPr>
        <w:pStyle w:val="BookText"/>
        <w:rPr/>
      </w:pPr>
      <w:r>
        <w:rPr>
          <w:rFonts w:ascii="IRNazanin" w:hAnsi="IRNazanin" w:eastAsia="IRNazanin"/>
          <w:color w:val="111111"/>
          <w:sz w:val="28"/>
          <w:sz w:val="28"/>
          <w:szCs w:val="28"/>
          <w:rtl w:val="true"/>
          <w:lang w:bidi="fa-IR"/>
        </w:rPr>
        <w:t>أو من دونه قائلا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بحجّة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أرسله الصحابی أم غیره؛و سواء أسقط منه واحد أم أکثر؛و سواء کان المرسل جلیلا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الأقوال للأصولیّین و المحدّثین؛و ذلک للجهل بحال المحذوف،فیحتمل کونه ضعیفا، و یزداد الاحتمال بزیادة الساقط فیقوی احتمال الضعف،و مجرّد روایته عنه لیس تعدیلا بل أعمّ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یعلم تحرّز مرسله عن الروایة عن غیر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،کابن أبی عمیر من أصحابنا علی ما ذکره کثیر منهم،و سعید بن المسیّب عند الشافعی </w:t>
      </w:r>
      <w:r>
        <w:rPr>
          <w:rStyle w:val="FootnoteAnchor"/>
          <w:rtl w:val="true"/>
        </w:rPr>
        <w:footnoteReference w:id="149"/>
      </w:r>
      <w:r>
        <w:rPr>
          <w:rFonts w:ascii="IRNazanin" w:hAnsi="IRNazanin" w:eastAsia="IRNazanin"/>
          <w:color w:val="111111"/>
          <w:sz w:val="28"/>
          <w:sz w:val="28"/>
          <w:szCs w:val="28"/>
          <w:rtl w:val="true"/>
          <w:lang w:bidi="fa-IR"/>
        </w:rPr>
        <w:t>،فیقبل مرسله، و یصیر فی قوّة المسند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تحقّق 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 بکون المرسل لا یروی إلاّ عن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مستند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هو الاستقراء لمراسیله بحیث یجدون المحذوف ثقة،فهذا فی معنی الإسناد و لا 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لحسن الظنّ به فی أنّه لا یرسل إلاّ عن ثقة،فهو غیر کاف شرعا فی الاعتماد علیه،و مع ذلک غیر مختصّ بمن یخصّونه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استناده إلی إخباره بأنّه لا یرسل إلاّ عن الثقة،فمرجعه إلی شهادته بعدالة الراوی المجهول،و سیأتی 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قبوله فالاعتماد علی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 الأصحاب فی قبول مراسیل ابن أبی عمیر هو المعنی الأوّل،و دون إثباته خرط القتاد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نازعهم صاحب البشری </w:t>
      </w:r>
      <w:r>
        <w:rPr>
          <w:rStyle w:val="FootnoteAnchor"/>
          <w:rtl w:val="true"/>
        </w:rPr>
        <w:footnoteReference w:id="150"/>
      </w:r>
      <w:r>
        <w:rPr>
          <w:rFonts w:ascii="IRNazanin" w:hAnsi="IRNazanin" w:eastAsia="IRNazanin"/>
          <w:color w:val="111111"/>
          <w:sz w:val="28"/>
          <w:sz w:val="28"/>
          <w:szCs w:val="28"/>
          <w:rtl w:val="true"/>
          <w:lang w:bidi="fa-IR"/>
        </w:rPr>
        <w:t>فی ذلک،و منع تلک الدعوی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الشافعیّة فاعتذروا عن مراسیل ابن المسیّب بأنّهم وجدوها مسانید من وجوه 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عمّا أورد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الاعتماد حینئذ یقع علی المسند دون المرسل فیقع لغوا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بالمسند تبیّن صحّة الإسناد الذی فیه الإرسال حتّی یحکم له مع إرساله بأنّه إسناد صحیح تقوم به الحجّة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تظهر الفائدة فی صیرورتهما دلیلین یرجّح بهما عند معارضة دلیل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جماعة من الجمهور </w:t>
      </w:r>
      <w:r>
        <w:rPr>
          <w:rStyle w:val="FootnoteAnchor"/>
          <w:rtl w:val="true"/>
        </w:rPr>
        <w:footnoteReference w:id="152"/>
      </w:r>
      <w:r>
        <w:rPr>
          <w:rFonts w:ascii="IRNazanin" w:hAnsi="IRNazanin" w:eastAsia="IRNazanin"/>
          <w:color w:val="111111"/>
          <w:sz w:val="28"/>
          <w:sz w:val="28"/>
          <w:szCs w:val="28"/>
          <w:rtl w:val="true"/>
          <w:lang w:bidi="fa-IR"/>
        </w:rPr>
        <w:t>،حیث قبلوا المرسل مطلقا إذا کان مرسله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نقله الرازیّ فی المحصول </w:t>
      </w:r>
      <w:r>
        <w:rPr>
          <w:rStyle w:val="FootnoteAnchor"/>
          <w:rtl w:val="true"/>
        </w:rPr>
        <w:footnoteReference w:id="153"/>
      </w:r>
      <w:r>
        <w:rPr>
          <w:rFonts w:ascii="IRNazanin" w:hAnsi="IRNazanin" w:eastAsia="IRNazanin"/>
          <w:color w:val="111111"/>
          <w:sz w:val="28"/>
          <w:sz w:val="28"/>
          <w:szCs w:val="28"/>
          <w:rtl w:val="true"/>
          <w:lang w:bidi="fa-IR"/>
        </w:rPr>
        <w:t>عن الأکثرین،محتجّین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الفرع لا یجوز له أن یخبر عن المعصوم علیه السّلام إلاّ و له صحّة الإخبار عنه،و إنّما یکون کذلک إذا ظنّ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علّة التثبّت هو الفسق،و هی منتفیة،فیجب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المسند جاز أن یکون مرسلا،فإنّه یحتمل أن یکون بین فلان و فلان رواة لم تذکر،فلا یقبل إلاّ أن یستفصل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حمل إخباره عنه صلّی اللّه علیه و آله و سلّم علی أنّه قال،أولی من حمله علی أنّه سمع أنّه قال،و إذا احتمل الأمران لم یظهر حمله علی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انتفاء علّة التثبّت موقوف علی ثبوت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یقتضی بظاهره الروایة عنه بغیر واسطة،و قد نوزع فی ذلک و ادّعی أنّ مثله غیر متّصل،لکنّ الظاهر خلافه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أمران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جلیّ،و خفیّ</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بعدم التلاقی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الراوی و المرویّ عنه،إمّا لکونه لم یدرک عصره،أو أدرکه لکن لم یجتمعا،و لیست له منه إجازة و لا وجادة؛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ثمّ احتیج إلی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؛لتضمّنه تحریر موالید الرواة،و وفیاتهم،و أوقات طلبهم،و ارتحالهم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افتضح أقوام ادّعوا الروایة عن شیوخ ظهر بالتاریخ کذب دعواهم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یعبّر فی الروایة عن المرویّ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تحتمل اللقاء و عدمه، مع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عدم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و إن استعملا فی حالة یکون قد حدّثه یحتملان کونه حدّث غیره،فإذا ظهر بالتنقیب کونه غیر راو عنه تبیّن الإرسال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ضرب من 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معرفته من أجلّ علوم الحدیث و أدقّها؛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فیه أسباب خفیّة غامضة قادحة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فی نفس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بل الصحّة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یتمکّن من معرفة ذلک أهل الخبرة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الحدیث،و متونه،و مراتب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الضابطة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الفهم الثاقب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یستعان علی إدراکها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العلل المذکورة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بتفرّد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الطریق،أو المتن الذی تظهر علیه قرائن العلّة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بمخالفة غیره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قرائن تنبّه العارف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تلک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إرسال فی الموصول،أو وقف فی المرفوع،أو دخول حدیث فی حدیث،أو وهم واهم،أو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الأسباب المعلّة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یغلب علی الظنّ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یبلغ الیقین،و إلاّ لحقه حکم ما تیقّن من إرسال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فیحکم به،أو یتردّد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ثبوت تلک العلّة من غیر ترجیح یوجب 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العلّة عند الجمهور مانعة من صحّة الحدیث علی تقدیر کون ظاهره الصحّة لولا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ثمّ شرطوا فی تعریف الصحیح سلامته من العلّة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أصحابنا فلم یشترطوا السلامة منها،و حینئذ فقد ینقسم الصحیح إلی معلّل و غیره </w:t>
      </w:r>
      <w:r>
        <w:rPr>
          <w:rStyle w:val="FootnoteAnchor"/>
          <w:rtl w:val="true"/>
        </w:rPr>
        <w:footnoteReference w:id="156"/>
      </w:r>
      <w:r>
        <w:rPr>
          <w:rFonts w:ascii="Amiri" w:hAnsi="Amiri" w:eastAsia="Amiri" w:cs="Amiri"/>
          <w:color w:val="111111"/>
          <w:sz w:val="28"/>
          <w:sz w:val="28"/>
          <w:szCs w:val="28"/>
          <w:rtl w:val="true"/>
          <w:lang w:bidi="ar-SA"/>
        </w:rPr>
        <w:t>،و إن ردّ المعلّل کما یردّ الصحیح الشاذّ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بعضهم وافقنا علی هذا أیضا </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الاختلاف فی مجرّد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هذه العلّة توجد فی کتاب التهذیب متنا و إسنادا بکثرة،و التعرّض إلی تمثیلها یخرج إلی التطویل المنافی لغرض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اشتقاقه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 و هو اختلاط الظلام،سمّی بذلک لاشتراکهما فی الخفاء؛حیث إنّ الراوی لم یصرّح بمن حدّثه،و أوهم سماعه للحدیث ممّن لم یحدّثه،کما یظهر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أخفی عیبه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فی الإسناد،و هو أن یروی عمّن لقیه أو عاصره ما لم یسمعه منه علی وجه یوهم أنّه سمعه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حقّ المدلّس و شأنه بحیث یصیر مدلّسا لا کذّابا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یوهم أنّه أخبره،و العبارة أعمّ من ذلک فلا یکون کاذبا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لم یسقط المدلّس 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أخبره،و لا یوقع التدلیس فی ابتداء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أسقط من بعده رجلا ضعیفا أو صغیر السنّ لیحسّن الحدیث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النوعان تدلیس فی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الشیوخ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نفس الإسناد،فذلک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یروی عن شیخ حدیثا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منه،و لکن لا یحبّ معرفة ذلک الشیخ لغرض من الأغراض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فیسمّیه أو یکنّیه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أو کنیة غیر معروف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بلد أو قبیلة غیر معروف 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یصفه بما لا یعرف به کی لا یعرف</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أمر القسم الثانی من 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ضررا من الأوّل؛لأنّ ذلک الشیخ مع الإغراب به،إمّا أن یعرف،فیترتّب علیه ما یلزمه من ثقة أو ضعف،</w:t>
      </w:r>
    </w:p>
    <w:p>
      <w:pPr>
        <w:pStyle w:val="BookText"/>
        <w:rPr/>
      </w:pPr>
      <w:r>
        <w:rPr>
          <w:rFonts w:ascii="IRNazanin" w:hAnsi="IRNazanin" w:eastAsia="IRNazanin"/>
          <w:color w:val="111111"/>
          <w:sz w:val="28"/>
          <w:sz w:val="28"/>
          <w:szCs w:val="28"/>
          <w:rtl w:val="true"/>
          <w:lang w:bidi="fa-IR"/>
        </w:rPr>
        <w:t>أو لا یعرف،فیصیر الحدیث مجهول السند فیردّ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فیه تضییع للمرویّ عنه،و توعیر لطریق معرفة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ینبغی للمحدّث 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أنّ الحامل لبعضهم علی ذلک کان منافرة بینهما اقتضته،و لم یسع له ترک حدیثه صونا للدین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عذر غیر واضح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القسم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مذموم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 من إیهام اتّصال السند مع کونه مقطوعا،فیترتّب علیه أحکام غیر صحیحة،حتّی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التدلیس أخو الکذب</w:t>
      </w:r>
      <w:r>
        <w:rPr>
          <w:rFonts w:eastAsia="IRNazanin" w:cs="IRNazanin"/>
          <w:color w:val="111111"/>
          <w:sz w:val="28"/>
          <w:szCs w:val="28"/>
          <w:rtl w:val="true"/>
          <w:lang w:bidi="fa-IR"/>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جرح فاعله بذلک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إذا عرف بالتدلیس ثمّ روی حدیثا غیر ما دلّس به،ففی قبوله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یقبل مطلقا </w:t>
      </w:r>
      <w:r>
        <w:rPr>
          <w:rStyle w:val="FootnoteAnchor"/>
          <w:rtl w:val="true"/>
        </w:rPr>
        <w:footnoteReference w:id="160"/>
      </w:r>
      <w:r>
        <w:rPr>
          <w:rFonts w:ascii="IRNazanin" w:hAnsi="IRNazanin" w:eastAsia="IRNazanin"/>
          <w:color w:val="111111"/>
          <w:sz w:val="28"/>
          <w:sz w:val="28"/>
          <w:szCs w:val="28"/>
          <w:rtl w:val="true"/>
          <w:lang w:bidi="fa-IR"/>
        </w:rPr>
        <w:t>لما ذکرناه من الضرر المترتّب علی التدلیس الذی وقع منه،حیث أوجب وصل المقطوع،و اتّصال المرسل،و یترتّب علیه أحکام شرعیّة کانت منتفیة لولاه،و ذلک جرح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یجرح بذلک،بل ما علم فیه التدلیس یردّ،و ما لا فلا؛لأنّ المفروض کونه ثقة بدونه،و التدلیس لیس کذبا بل تمویها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صرّح بما یقتضی الاتّصال،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للأمرین،ک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حکمه حکم المرسل</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مرجع هذا التفصیل إلی أنّ التدلیس غیر قادح فی العدالة،و لکن تحصل الریبة فی إسناده لأجل الوصف،فلا یحکم باتّصال سنده إلاّ مع إتیانه بلفظ لا یحتمل التدلیس،بخلاف غیره فإنّه یحکم علی سنده بالاتّصال عملا بالظاهر حیث لا معارض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عدم اللقاء الموجب للتدلیس یعلم بإخباره عن نفسه بذلک،و بجزم عالم مطّلع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یکفی أن یقع فی بعض الطرق زیادة راو بینهما؛لاحتمال أن یکون من المزید؛و لا یحکم فی هذه الصورة بحکم کلّی؛لتعارض الاتّصال و الانقطاع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اختلف راویه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به الجنس،فیشمل الراوی الواحد و الأزید،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متنا،أو إسنادا؛ فیروی مرّة علی وجه،و أخری علی وجه آخر مخالف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یتحقّق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تساوی الروایتین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المختلفتین فی الصحّة و غیرها بحیث لم تترجّح إحداهما علی الأخری ببعض المرجّحات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ترجّحت إحداهما علی الأخری بوجه من وجوهه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یکون راویها أحفظ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أکثر صحبة للمرویّ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من وجوه الترجیح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فالحکم للراجح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الأمرین أو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یکون مضطربا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یرویه الراوی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عن جدّه مثلا، و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جدّه بلا واسطة،و 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ثالث غیرهما </w:t>
      </w:r>
      <w:r>
        <w:rPr>
          <w:rStyle w:val="FootnoteAnchor"/>
          <w:rtl w:val="true"/>
        </w:rPr>
        <w:footnoteReference w:id="163"/>
      </w:r>
      <w:r>
        <w:rPr>
          <w:rFonts w:ascii="IRNazanin" w:hAnsi="IRNazanin" w:eastAsia="IRNazanin"/>
          <w:color w:val="111111"/>
          <w:sz w:val="28"/>
          <w:sz w:val="28"/>
          <w:szCs w:val="28"/>
          <w:rtl w:val="true"/>
          <w:lang w:bidi="fa-IR"/>
        </w:rPr>
        <w:t>،کما اتّفق ذلک فی روایة أمر</w:t>
      </w:r>
    </w:p>
    <w:p>
      <w:pPr>
        <w:pStyle w:val="BookText"/>
        <w:rPr/>
      </w:pPr>
      <w:r>
        <w:rPr>
          <w:rFonts w:ascii="Amiri" w:hAnsi="Amiri" w:eastAsia="Amiri" w:cs="Amiri"/>
          <w:color w:val="111111"/>
          <w:sz w:val="28"/>
          <w:sz w:val="28"/>
          <w:szCs w:val="28"/>
          <w:rtl w:val="true"/>
          <w:lang w:bidi="ar-SA"/>
        </w:rPr>
        <w:t xml:space="preserve">النبیّ صلّی اللّه علیه و آله و سلّم بالخطّ للمصلّی سترة حیث لا یجد العصا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یقع الاضطراب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دون السند،کخبر اعتبار الدم عند اشتباهه بالقرحة بخروجه من الجانب الأیمن فیکون حیضا،أو بالعکس؛فرواه فی الکافی بالأوّل </w:t>
      </w:r>
      <w:r>
        <w:rPr>
          <w:rStyle w:val="FootnoteAnchor"/>
          <w:rtl w:val="true"/>
        </w:rPr>
        <w:footnoteReference w:id="165"/>
      </w:r>
      <w:r>
        <w:rPr>
          <w:rFonts w:ascii="IRNazanin" w:hAnsi="IRNazanin" w:eastAsia="IRNazanin"/>
          <w:color w:val="111111"/>
          <w:sz w:val="28"/>
          <w:sz w:val="28"/>
          <w:szCs w:val="28"/>
          <w:rtl w:val="true"/>
          <w:lang w:bidi="fa-IR"/>
        </w:rPr>
        <w:t xml:space="preserve">،و کذا فی التهذیب فی کثیر من النسخ </w:t>
      </w:r>
      <w:r>
        <w:rPr>
          <w:rStyle w:val="FootnoteAnchor"/>
          <w:rtl w:val="true"/>
        </w:rPr>
        <w:footnoteReference w:id="166"/>
      </w:r>
      <w:r>
        <w:rPr>
          <w:rFonts w:ascii="IRNazanin" w:hAnsi="IRNazanin" w:eastAsia="IRNazanin"/>
          <w:color w:val="111111"/>
          <w:sz w:val="28"/>
          <w:sz w:val="28"/>
          <w:szCs w:val="28"/>
          <w:rtl w:val="true"/>
          <w:lang w:bidi="fa-IR"/>
        </w:rPr>
        <w:t xml:space="preserve">،و فی بعضها بالثانی </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 الفتوی بسبب ذلک حتّی من الفقیه الواحد </w:t>
      </w:r>
      <w:r>
        <w:rPr>
          <w:rStyle w:val="FootnoteAnchor"/>
          <w:rtl w:val="true"/>
        </w:rPr>
        <w:footnoteReference w:id="168"/>
      </w:r>
      <w:r>
        <w:rPr>
          <w:rFonts w:ascii="IRNazanin" w:hAnsi="IRNazanin" w:eastAsia="IRNazanin"/>
          <w:color w:val="111111"/>
          <w:sz w:val="28"/>
          <w:sz w:val="28"/>
          <w:szCs w:val="28"/>
          <w:rtl w:val="true"/>
          <w:lang w:bidi="fa-IR"/>
        </w:rPr>
        <w:t>،مع أنّ الاضطراب یمنع من العمل بمضمون الحدیث مطلقا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 بترجیح الثانی،و دفع الاضطراب من حیث عمل الشیخ فی النهایة بمضمونه،فیرجح علی الروایة الأخری بذلک،و بأنّ الشیخ أضبط من الکلینی و أعرف</w:t>
      </w:r>
    </w:p>
    <w:p>
      <w:pPr>
        <w:pStyle w:val="BookText"/>
        <w:rPr/>
      </w:pPr>
      <w:r>
        <w:rPr>
          <w:rFonts w:ascii="IRNazanin" w:hAnsi="IRNazanin" w:eastAsia="IRNazanin"/>
          <w:color w:val="111111"/>
          <w:sz w:val="28"/>
          <w:sz w:val="28"/>
          <w:szCs w:val="28"/>
          <w:rtl w:val="true"/>
          <w:lang w:bidi="fa-IR"/>
        </w:rPr>
        <w:t xml:space="preserve">بوجوه الحدیث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فیهما معا نظر بین،یعرفه من یقف علی أحوال الشیخ و طرق فتواه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تسمیة صاحب البشری </w:t>
      </w:r>
      <w:r>
        <w:rPr>
          <w:rStyle w:val="FootnoteAnchor"/>
          <w:rtl w:val="true"/>
        </w:rPr>
        <w:footnoteReference w:id="170"/>
      </w:r>
      <w:r>
        <w:rPr>
          <w:rFonts w:ascii="IRNazanin" w:hAnsi="IRNazanin" w:eastAsia="IRNazanin"/>
          <w:color w:val="111111"/>
          <w:sz w:val="28"/>
          <w:sz w:val="28"/>
          <w:szCs w:val="28"/>
          <w:rtl w:val="true"/>
          <w:lang w:bidi="fa-IR"/>
        </w:rPr>
        <w:t>مثل ذلک تدلیسا،فهو سهو،أو اصطلاح غیر ما یعرفه المحدّثون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یکون الاضطراب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کهذه الروایة،فإنّها مرفوعة إلی أبان فی الجهتین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أزید من الواحد،فیرویه کلّ واحد بوجه یخالف ما رواه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المقلوب؛و هو حدیث ورد بطریق،فیروی 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بمجموع الطریق،أو ببعض رجاله؛بأن یقلب بعض رجاله خاصّة،بحیث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لیرغب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یقع سهوا،کحدیث یرویه محمّد بن أحمد بن عیسی،عن أحمد بن محمّد بن عیسی،و کثیرا ما یتّفق ذلک فی إسناد التهذیب،و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أحمد بن یحیی،عن أبیه أحمد بن محمّد بن یحیی،عن محمّد بن یحیی،فیقلب الاسم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الأغراض الموجبة للقلب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امتحان حفظهم و ضبطهم،کما اتّفق ذلک لبعض العلماء ببغداد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یقع القلب فی المتن،کحدیث السبعة الذین یظلّهم اللّه فی عرشه،ففیه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تصدّق بصدقة فأخفاها حتّی لا تعلم یمینه ما تنفق شماله</w:t>
      </w:r>
      <w:r>
        <w:rPr>
          <w:rFonts w:eastAsia="IRNazanin" w:cs="IRNazanin"/>
          <w:color w:val="111111"/>
          <w:sz w:val="28"/>
          <w:szCs w:val="28"/>
          <w:rtl w:val="true"/>
          <w:lang w:bidi="fa-IR"/>
        </w:rPr>
        <w:t xml:space="preserve">» </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ممّا انقلب علی بعض الرواة،و إنّما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تعلم شماله ما تنفق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ورد فی الأصول المعتبرة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الموضوع؛و هو المکذوب المختلق المصنوع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 واضعه اختلقه و صنعه،لا مطلق حدیث الکذوب؛فإنّ الکذوب قد یصدق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أقسام الضعیف،و لا تحلّ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مبیّنا لحاله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موضوعا،بخلاف غیره من الضعیف المحتمل للصدق،حیث جوّزوا روایته فی الترغیب و الترهیب،کما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بإقرار واضعه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بوضعه،فیحکم علیه حینئذ بما یحکم علی الموضوع فی نفس الأمر،لا بمعنی القطع بکونه موضوعا؛لجواز کذبه فی إقراره،و إنّما یقطع بحکمه،فإنّ الحکم یتبع الظنّ الغالب،و هو هنا کذلک،و لولاه لما ساغ قتل المقرّ بالقتل،و لا رجم المعترف بالزنا؛لاحتمال أن یکونا کاذبین فی ما اعترفا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یعرف أیضا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رکاکة ألفاظه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لأهل العلم بالحدیث ملکة قویّة یمیّزون بها ذلک،و إنّما یقوم به منهم من یکون اطّلاعه تامّا،و ذهنه ثاقبا،و فهمه قویّا،و معرفته بالقرائن الدالّة علی ذلک متمکّنة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بالوقوف علی غلطه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وضعه من غیر تعمّد،کما وقع لثابت بن موسی الزاهد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کثرت صلاته باللیل حسن وجهه بالنهار</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شیخ یحدّث فی جماعة،فدخل رجل حسن الوجه،فقال الشیخ فی أثناء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کثرت صلاته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فوقع لثابت بن موسی أنّه من الحدیث فرواه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665" w:name="pg14352_132691"/>
    </w:p>
    <w:p>
      <w:pPr>
        <w:pStyle w:val="Heading4"/>
        <w:numPr>
          <w:ilvl w:val="3"/>
          <w:numId w:val="1"/>
        </w:numPr>
        <w:rPr/>
      </w:pPr>
      <w:bookmarkStart w:id="666" w:name="__RefHeading___Toc7279937_3381743652"/>
      <w:bookmarkStart w:id="667" w:name="_Toc282"/>
      <w:bookmarkEnd w:id="665"/>
      <w:bookmarkEnd w:id="666"/>
      <w:r>
        <w:rPr>
          <w:rtl w:val="true"/>
        </w:rPr>
        <w:t>(</w:t>
      </w:r>
      <w:r>
        <w:rPr>
          <w:rtl w:val="true"/>
        </w:rPr>
        <w:t>و الواضعون أصناف</w:t>
      </w:r>
      <w:r>
        <w:rPr>
          <w:rtl w:val="true"/>
        </w:rPr>
        <w:t>):</w:t>
      </w:r>
      <w:bookmarkEnd w:id="667"/>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التقرّب به إلی الملوک و أبناء الدنیا،مثل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بن إبراهیم؛دخل علی المهدیّ بن المنصور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یعجبه الحمام الطیّارة الواردة من الأماکن البعیدة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فروی حدیثا عن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خفّ،أو حافر،أو نصل،أو 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فأمر له بعشرة آلاف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خرج قال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قفاه قفا کذّاب علی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 رسول اللّه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أراد أن یتقرّب إلینا؛و أمر بذبحها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حملته علی ذلک</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 من السؤّال یضعون علی رسول اللّه صلّی اللّه علیه و آله أحادیث یرتزقون بها، کما اتّفق لأحمد بن حنبل،و یحیی بن معین فی مسجد الرصافة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أعظمهم ضررا من انتسب منهم إلی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الصلاح بغیر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فاحتسب بوضعه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زعم أنّه وضعه حسبة للّه تعالی و تقرّبا إلیه؛لیجذب بها قلوب الناس إلی اللّه تعالی بالترغیب و الترهیب،فقبل الناس موضوعاتهم،ثقة منهم بهم،و رکونا إلیهم؛ لظاهر حالهم بالصلاح و الزهد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لک ذلک من أحوال الأخبار التی وضعها هؤلاء فی الوعظ و الزهد، و ضمّنوها أخبارا عنهم،و نسبوا إلیهم أفعالا و أحوالا خارقة للعادة،و کرامات لم یتّفق مثلها لأولی العزم من الرسل؛بحیث یقطع العقل بکونها موضوعة،و إن کانت کرامات الأولیاء ممکنة فی نفسها</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ذلک ما روی عن أبی عصمة نوح بن أبی مریم المروزی أنّه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لک عن عکرمة عن ابن عباس فی فضائل القرآن سورة سورة،و لیس عند أصحاب عکرمة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رأیت الناس قد أعرضوا عن القرآن،و اشتغلوا بفقه أبی حنیفة،</w:t>
      </w:r>
    </w:p>
    <w:p>
      <w:pPr>
        <w:pStyle w:val="BookText"/>
        <w:rPr/>
      </w:pPr>
      <w:r>
        <w:rPr>
          <w:rFonts w:ascii="IRNazanin" w:hAnsi="IRNazanin" w:eastAsia="IRNazanin"/>
          <w:color w:val="111111"/>
          <w:sz w:val="28"/>
          <w:sz w:val="28"/>
          <w:szCs w:val="28"/>
          <w:rtl w:val="true"/>
          <w:lang w:bidi="fa-IR"/>
        </w:rPr>
        <w:t>و مغازی محمّد بن إسحاق،فوضعت هذا الحدیث حسبة</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و کان یقال لأبی عصمة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الجامع،فقال أبو حاتم بن حبّان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کلّ شیء إلاّ الصدق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حبّان عن ابن مهدی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لمیسرة 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جئت بهذه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قرأ کذا فله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وضعتها أرغّب الناس فیها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هکذا قیل فی حدیث أبی الطویل فی فضائل سور القرآن سورة سورة </w:t>
      </w:r>
      <w:r>
        <w:rPr>
          <w:rStyle w:val="FootnoteAnchor"/>
          <w:rtl w:val="true"/>
        </w:rPr>
        <w:footnoteReference w:id="181"/>
      </w:r>
      <w:r>
        <w:rPr>
          <w:rFonts w:ascii="IRNazanin" w:hAnsi="IRNazanin" w:eastAsia="IRNazanin"/>
          <w:color w:val="111111"/>
          <w:sz w:val="28"/>
          <w:sz w:val="28"/>
          <w:szCs w:val="28"/>
          <w:rtl w:val="true"/>
          <w:lang w:bidi="fa-IR"/>
        </w:rPr>
        <w:t>،فروی عن المؤمّل بن إسماعیل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شیخ به،فقلت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حدّثک؟قال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رجل بالمدائن،و هو حیّ؛فصرت إلیه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حدّثک؟فقال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شیخ بواسط،و هو حیّ؛فصرت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شیخ بالبصرة؛فصرت إلیه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شیخ بعبّادان،فصرت إلیه،فأخذ بیدی فأدخلنی بیتا،فإذا فیه قوم من المتصوّفة و معهم شیخ،فقال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الشیخ 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شیخ،من حدّثک؟فقال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یحدّثنی أحد،و لکنّا رأینا الناس قد رغبوا عن القرآن،فوضعنا لهم هذا الحدیث لیصرفوا قلوبهم إلی القرآن</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 کلّ من أودع هذه الأحادیث تفسیره،کالواحدی و الثعلبی و الزمخشری،فقد أخطأ فی ذلک،و لعلّهم لم یطّلعوا علی وضعه،مع أنّ جماعة من العلماء قد نبّهوا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خطب من ذکره مسندا کالواحدی أسهل</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وضعت الزنادقة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کعبد الکریم بن أبی العوجاء الذی أمر بضرب عنقه محمّد بن سلیمان بن علیّ العباسی،و بنان الذی قتله خالد القسریّ و أحرقه بالنار </w:t>
      </w:r>
      <w:r>
        <w:rPr>
          <w:rStyle w:val="FootnoteAnchor"/>
          <w:rtl w:val="true"/>
        </w:rPr>
        <w:footnoteReference w:id="18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فرق الشیعة،کأبی الخطّاب،و یونس بن ظبیان،و یزید الصائغ، و أضرابهم،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الحدیث؛لیفسدوا به الإسلام،و ینصروا به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العقیلی عن حمّاد بن 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وضعت الزنادقة علی رسول اللّه صلّی اللّه علیه و آله و سلّم أربعة عشر ألف حدیث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عبد اللّه بن زید المقری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من الخوارج رجع عن بدعته فجعل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 هذا الحدیث عمّن تأخذونه؛فإنّا کنّا إذا رأینا رأیا جعلنا له حدیثا</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نهض جهابذة النقّاد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جهبذ و هو الناقد البصیر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بکشف عوارها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بفتح العین و ضمّها،و الفتح 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محو عارها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الحمد،حتّی 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ستر اللّه أحدا یکذب فی الحدیث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ذهبت الکرامیّة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الکاف و تخفیف الراء،أو بفتح الکاف و تشدید الراء،أو فتح الکاف و تخفیف الراء،علی اختلاف نقل الضابطین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المنتسبون بمذهبهم إلی محمّد بن 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المبتدعة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المتصوّفة،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جواز وضع الحدیث للترغیب و الترهیب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؛ترغیبا للناس فی الطاعة،و زجرا لهم عن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بما روی فی بعض طرق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لیضلّ به الناس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هذه الزیادة </w:t>
      </w:r>
      <w:r>
        <w:rPr>
          <w:rStyle w:val="FootnoteAnchor"/>
          <w:rtl w:val="true"/>
        </w:rPr>
        <w:footnoteReference w:id="187"/>
      </w:r>
      <w:r>
        <w:rPr>
          <w:rFonts w:ascii="IRNazanin" w:hAnsi="IRNazanin" w:eastAsia="IRNazanin"/>
          <w:color w:val="111111"/>
          <w:sz w:val="28"/>
          <w:sz w:val="28"/>
          <w:szCs w:val="28"/>
          <w:rtl w:val="true"/>
          <w:lang w:bidi="fa-IR"/>
        </w:rPr>
        <w:t xml:space="preserve">قد أبطلها نقلة الحدیث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حمل بعضهم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ساحر أو مجنون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قال بعض المخذولین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نکذب له</w:t>
      </w:r>
    </w:p>
    <w:p>
      <w:pPr>
        <w:pStyle w:val="BookText"/>
        <w:rPr/>
      </w:pPr>
      <w:r>
        <w:rPr>
          <w:rFonts w:ascii="Amiri" w:hAnsi="Amiri" w:eastAsia="Amiri" w:cs="Amiri"/>
          <w:color w:val="111111"/>
          <w:sz w:val="28"/>
          <w:sz w:val="28"/>
          <w:szCs w:val="28"/>
          <w:rtl w:val="true"/>
          <w:lang w:bidi="ar-SA"/>
        </w:rPr>
        <w:t>و نقوّی شرعه</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نسأل اللّه السلامة من الخذلان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حکی القرطبی فی المفهم عن بعض أهل الرأی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وافق القیاس الجلیّ جاز أن یعزی إلی النبیّ صلّی اللّه علیه و آله و سلّم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یخترعه الواضع؛و تارة یأخذ کلام غیره،کبعض السلف الصالح،أو قدماء الحکماء،أو الإسرائیلیّات،أو یأخذ حدیثا ضعیف الإسناد،فیرکّب له إسنادا صحیحا لیروّج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صنّف جماعة من العلماء کتبا فی بیان الموضوعات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للصغانی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 الحسن بن محمّد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الملتقط فی تبیین الغلط،جیّد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کأبی الفرج ابن الجوزی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الجودة؛لأنّ کتاب ابن الجوزی ذکر فیه کثیرا من الأحادیث التی ادّعی وضعها،لا دلیل علی کونها موضوعة،و إلحاقها بالضعیف أولی،و بعضها قد یلحق بالصحیح و الحسن عند أهل النقد،بخلاف کتاب الصغانی فإنّه تامّ فی هذا المعنی،مشتمل علی إنصاف کثیر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لهذا القسم من الضعیف لا لفرد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تشتمل علی مباحث کثیرة من أحکام الضعیف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وجدت حدیثا بإسناد ضعیف فلک أن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تعنی به ضعیف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تصرّح بأنّه ضعیف الإسناد،لا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تعنی بالإطلاق،أو تصرّح بأنّه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المتن،فقد یروی بصحیح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بمثله الحدیث</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یطلق علیه الضعیف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 من أئمّة الحدیث</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مطّلع علی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مضطلع بها؛أنّه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ذلک الحدیث الموجود بطریق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 بإسناد 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به،مصرّحا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أطلق ذلک المطّلع ضعفه و لم یفسّره،ففی جوازه لغیره کذلک و جهان مرتّبان علی أنّ الجرح هل یثبت مجملا،أم یفتقر إلی التفسیر؟و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أنّه لا تجوز روایة الموضوع بغیر بیان حاله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غیره من أفراد الضعیف فمنعوا روایته أیضا فی الأحکام و العقائد؛لما یترتّب علیه من الضرر فی الأحکام الدینیّة فروعا و أصولا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تساهلوا فی روایته بلا بیان فی غیر الصفات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الشرعیّة،من الترغیب و الترهیب و القصص و فضائل الأعمال و نحوها،علی المشهور بین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یستدلّ له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شیء من أعمال الخیر فعمل به أعطاه اللّه تعالی ذلک،و إن لم یکن الأمر علی ما بلغه</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،و نحوه من عباراته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من منع العمل به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مرید روایة حدیث ضعیف أو مشکوک فی صحّته بغیر إسناد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صیغ التمریض،و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یذکره بصیغة الجزم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 صلّی اللّه علیه و آله و 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 من الألفاظ الجازمة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ثمّ ما یوجب الجزم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أتی بالإسناد مع المتن لم یجب علیه بیان الحال؛لأنّه قد أتی به عند أهل الاعتبار،و الجاهل بالحال غیر معذور فی تقلید ظاهر،و التقصیر منه،و لو بیّن الحال أیضا کان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bookmarkStart w:id="668" w:name="pg14352_132696"/>
    </w:p>
    <w:p>
      <w:pPr>
        <w:pStyle w:val="Heading3"/>
        <w:numPr>
          <w:ilvl w:val="2"/>
          <w:numId w:val="1"/>
        </w:numPr>
        <w:rPr/>
      </w:pPr>
      <w:bookmarkStart w:id="669" w:name="__RefHeading___Toc7279939_3381743652"/>
      <w:bookmarkStart w:id="670" w:name="_Toc283"/>
      <w:bookmarkEnd w:id="668"/>
      <w:bookmarkEnd w:id="669"/>
      <w:r>
        <w:rPr>
          <w:rtl w:val="true"/>
        </w:rPr>
        <w:t>الباب الثانی</w:t>
      </w:r>
      <w:r>
        <w:rPr>
          <w:rtl w:val="true"/>
        </w:rPr>
        <w:t xml:space="preserve">: </w:t>
      </w:r>
      <w:r>
        <w:rPr>
          <w:rtl w:val="true"/>
        </w:rPr>
        <w:t>فی من تقبل روایته،و من تردّ و معرفة ذلک من أهم أنواع علوم الحدیث</w:t>
      </w:r>
      <w:bookmarkEnd w:id="670"/>
    </w:p>
    <w:p>
      <w:pPr>
        <w:pStyle w:val="Heading4"/>
        <w:numPr>
          <w:ilvl w:val="3"/>
          <w:numId w:val="1"/>
        </w:numPr>
        <w:rPr/>
      </w:pPr>
      <w:bookmarkStart w:id="671" w:name="__RefHeading___Toc7279941_3381743652"/>
      <w:bookmarkStart w:id="672" w:name="_Toc284"/>
      <w:bookmarkEnd w:id="671"/>
      <w:r>
        <w:rPr>
          <w:rtl w:val="true"/>
        </w:rPr>
        <w:t>اشارة</w:t>
      </w:r>
      <w:bookmarkEnd w:id="6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بما ذکر من العلم بحال الفریقین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یحصل التمییز بین صحیح الروایة و ضعیفها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اشتمل علی القدح فی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المستور،و استلزم إشاعة الفاحشة فی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صیانة للشریعة المطهّرة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إدخال ما لیس منها فیها، و نفیا للخطأ و الکذب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أنّه قیل لبعض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تخشی أن یکون هؤلاء الذین ترکت حدیثهم خصماءک عند اللّه یوم القیامة؟فقال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یکونوا خصمائی أحبّ إلیّ من أن یکون رسول اللّه صلّی اللّه علیه و آله خصمی؛یقول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تذبّ الکذب عن حدیثی؟</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أنّ بعضهم سمع من بعض العلماء شیئا من ذلک،فقال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شیخ،لا تغتاب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هذه نصیحة؛لیس هذا غیبة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أمر واضح لا مریة فیه،بل هو من فروض الکفایات،کأصل المعرفة بالحدیث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نعم،یجب علی المتکلّم فی ذلک التثبّت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نظره و جرحه؛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یقدح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مجروح بما ظنّه جرحا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فیجرح سلیما،و یسم بریئا بسمة سوء تبقی علیه الدهر عارها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أخطأ فی ذلک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فطعنوا فی أکابر من الرواة استنادا إلی طعن ورد فیهم له محمل،أو لا یثبت عنهم بطریق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أراد الوقوف علی حقیقة الحال فلیطالع کتاب الکشّی رحمه اللّه فی الرجال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کفانا السلف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الصالح من العلماء بهذا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مؤنة الجرح و التعدیل 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کتبهم التی صنّفوها فی الضعفاء،کابن الغضائری،أو فیهما معا کالنجاشی،و الشیخ أبی جعفر الطوسی،و السیّد جمال الدین أحمد بن طاووس،و العلاّمة جمال الدین بن المطهّر،و الشیخ تقیّ الدین بن داود،و غیرهم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ینبغی للماهر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الصناعة و من وهبه اللّه تعالی أحسن بضاعة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تدبّر ما 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مراعاة ما قرّروه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یظفر بکثیر ممّا أهملوه،و یطّلع علی توجیه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المدح و القدح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أغفلوه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اطّلعنا علیه کثیرا،و نبّهنا علیه فی مواضع کثیرة وضعناها علی کتب القوم،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مع تعارض الأخبار فی الجرح و المدح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وقع لکثیر من أکابر الرواة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أودعه الکشّی فی کتابه من غیر ترجیح،و تکلّم من بعده فی ذلک،و اختلفوا فی ترجیح أیّهما علی الآخر اختلافا کثیرا</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ینبغی لمن قدر علی البحث تقلیدهم فی ذلک،بل ینفق ممّا آتاه اللّه تعالی،فلکلّ مجتهد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طریق الجمع بینهما ملتبس علی کثیر،حسب</w:t>
      </w:r>
      <w:bookmarkStart w:id="673" w:name="pg14352_132698"/>
    </w:p>
    <w:p>
      <w:pPr>
        <w:pStyle w:val="BookText"/>
        <w:rPr/>
      </w:pPr>
      <w:bookmarkEnd w:id="673"/>
      <w:r>
        <w:rPr>
          <w:rFonts w:ascii="IRNazanin" w:hAnsi="IRNazanin" w:eastAsia="IRNazanin"/>
          <w:color w:val="111111"/>
          <w:sz w:val="28"/>
          <w:sz w:val="28"/>
          <w:szCs w:val="28"/>
          <w:rtl w:val="true"/>
          <w:lang w:bidi="fa-IR"/>
        </w:rPr>
        <w:t>اختلاف طرقه و أصوله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العمل بالأخبار الصحیحة و الحسنة و الموثّقة،و طرحها، أو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لم یکن فی أحد الجانبین حدیث صحیح؛فلا یحتاج إلی البحث عن الجمع بینّهما،بل یعمل بالصحیح خاصّة،حیث یکون ذلک من أصول الباحث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یکون بعضها صحیحا و نقیضه حسنا أو موثّقا،و یکون من أصله العمل بالجمیع؛فیجمع بینهما بما لا یوافق أصل الباحث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یتّفق لهم التعدیل بما لا یصلح تعدیلا،کما یعرفه من یطالع کتبهم سیّما خلاصة الأقوال التی هی الخلاصة فی علم الرجال</w:t>
      </w:r>
      <w:r>
        <w:rPr>
          <w:rFonts w:eastAsia="IRNazanin" w:cs="IRNazanin"/>
          <w:color w:val="111111"/>
          <w:sz w:val="28"/>
          <w:szCs w:val="28"/>
          <w:rtl w:val="true"/>
          <w:lang w:bidi="fa-IR"/>
        </w:rPr>
        <w:t>.</w:t>
      </w:r>
    </w:p>
    <w:p>
      <w:pPr>
        <w:pStyle w:val="Heading4"/>
        <w:numPr>
          <w:ilvl w:val="3"/>
          <w:numId w:val="1"/>
        </w:numPr>
        <w:rPr/>
      </w:pPr>
      <w:bookmarkStart w:id="674" w:name="__RefHeading___Toc7279943_3381743652"/>
      <w:bookmarkStart w:id="675" w:name="_Toc285"/>
      <w:bookmarkEnd w:id="674"/>
      <w:r>
        <w:rPr>
          <w:rtl w:val="true"/>
        </w:rPr>
        <w:t>(</w:t>
      </w:r>
      <w:r>
        <w:rPr>
          <w:rtl w:val="true"/>
        </w:rPr>
        <w:t>و فی هذا الباب مسائل ثمان</w:t>
      </w:r>
      <w:r>
        <w:rPr>
          <w:rtl w:val="true"/>
        </w:rPr>
        <w:t>:</w:t>
      </w:r>
      <w:bookmarkEnd w:id="675"/>
    </w:p>
    <w:p>
      <w:pPr>
        <w:pStyle w:val="Heading5"/>
        <w:numPr>
          <w:ilvl w:val="4"/>
          <w:numId w:val="1"/>
        </w:numPr>
        <w:rPr/>
      </w:pPr>
      <w:bookmarkStart w:id="676" w:name="__RefHeading___Toc7279945_3381743652"/>
      <w:bookmarkStart w:id="677" w:name="_Toc286"/>
      <w:bookmarkEnd w:id="676"/>
      <w:r>
        <w:rPr>
          <w:rtl w:val="true"/>
        </w:rPr>
        <w:t>المسألةالأولی</w:t>
      </w:r>
      <w:r>
        <w:rPr>
          <w:rtl w:val="true"/>
        </w:rPr>
        <w:t>:</w:t>
      </w:r>
      <w:bookmarkEnd w:id="677"/>
    </w:p>
    <w:p>
      <w:pPr>
        <w:pStyle w:val="BookText"/>
        <w:rPr/>
      </w:pPr>
      <w:r>
        <w:rPr>
          <w:rFonts w:ascii="IRNazanin" w:hAnsi="IRNazanin" w:eastAsia="IRNazanin"/>
          <w:color w:val="111111"/>
          <w:sz w:val="28"/>
          <w:sz w:val="28"/>
          <w:szCs w:val="28"/>
          <w:rtl w:val="true"/>
          <w:lang w:bidi="fa-IR"/>
        </w:rPr>
        <w:t>اتّفق أئمّة الحدیث و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اشتراط إسلام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روایته</w:t>
      </w:r>
    </w:p>
    <w:p>
      <w:pPr>
        <w:pStyle w:val="BookText"/>
        <w:rPr/>
      </w:pPr>
      <w:r>
        <w:rPr>
          <w:rFonts w:ascii="IRNazanin" w:hAnsi="IRNazanin" w:eastAsia="IRNazanin"/>
          <w:color w:val="111111"/>
          <w:sz w:val="28"/>
          <w:sz w:val="28"/>
          <w:szCs w:val="28"/>
          <w:rtl w:val="true"/>
          <w:lang w:bidi="fa-IR"/>
        </w:rPr>
        <w:t>و إن لم یکن مسلما حال تحمّله،فلا تقبل روایة الکافر و إن علم من دینه التحرّز عن</w:t>
      </w:r>
    </w:p>
    <w:p>
      <w:pPr>
        <w:pStyle w:val="BookText"/>
        <w:rPr/>
      </w:pPr>
      <w:r>
        <w:rPr>
          <w:rFonts w:ascii="IRNazanin" w:hAnsi="IRNazanin" w:eastAsia="IRNazanin"/>
          <w:color w:val="111111"/>
          <w:sz w:val="28"/>
          <w:sz w:val="28"/>
          <w:szCs w:val="28"/>
          <w:rtl w:val="true"/>
          <w:lang w:bidi="fa-IR"/>
        </w:rPr>
        <w:t>الکذب؛</w:t>
      </w:r>
    </w:p>
    <w:p>
      <w:pPr>
        <w:pStyle w:val="BookText"/>
        <w:rPr/>
      </w:pPr>
      <w:r>
        <w:rPr>
          <w:rFonts w:ascii="IRNazanin" w:hAnsi="IRNazanin" w:eastAsia="IRNazanin"/>
          <w:color w:val="111111"/>
          <w:sz w:val="28"/>
          <w:sz w:val="28"/>
          <w:szCs w:val="28"/>
          <w:rtl w:val="true"/>
          <w:lang w:bidi="fa-IR"/>
        </w:rPr>
        <w:t xml:space="preserve">لوجوب التثبّت عند خبر الفاسق </w:t>
      </w:r>
      <w:r>
        <w:rPr>
          <w:rStyle w:val="FootnoteAnchor"/>
          <w:rtl w:val="true"/>
        </w:rPr>
        <w:footnoteReference w:id="198"/>
      </w:r>
      <w:r>
        <w:rPr>
          <w:rFonts w:ascii="IRNazanin" w:hAnsi="IRNazanin" w:eastAsia="IRNazanin"/>
          <w:color w:val="111111"/>
          <w:sz w:val="28"/>
          <w:sz w:val="28"/>
          <w:szCs w:val="28"/>
          <w:rtl w:val="true"/>
          <w:lang w:bidi="fa-IR"/>
        </w:rPr>
        <w:t>فیلزم عدم اعتبار خبر الکافر بطریق أولی؛ إذ یشمل الفاسق الکافر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قبول شهادته </w:t>
      </w:r>
      <w:r>
        <w:rPr>
          <w:rStyle w:val="FootnoteAnchor"/>
          <w:rtl w:val="true"/>
        </w:rPr>
        <w:footnoteReference w:id="199"/>
      </w:r>
      <w:r>
        <w:rPr>
          <w:rFonts w:ascii="IRNazanin" w:hAnsi="IRNazanin" w:eastAsia="IRNazanin"/>
          <w:color w:val="111111"/>
          <w:sz w:val="28"/>
          <w:sz w:val="28"/>
          <w:szCs w:val="28"/>
          <w:rtl w:val="true"/>
          <w:lang w:bidi="fa-IR"/>
        </w:rPr>
        <w:t>فی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الروایة أضعف من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بنصّ خاصّ </w:t>
      </w:r>
      <w:r>
        <w:rPr>
          <w:rStyle w:val="FootnoteAnchor"/>
          <w:rtl w:val="true"/>
        </w:rPr>
        <w:footnoteReference w:id="200"/>
      </w:r>
      <w:r>
        <w:rPr>
          <w:rFonts w:ascii="IRNazanin" w:hAnsi="IRNazanin" w:eastAsia="IRNazanin"/>
          <w:color w:val="111111"/>
          <w:sz w:val="28"/>
          <w:sz w:val="28"/>
          <w:szCs w:val="28"/>
          <w:rtl w:val="true"/>
          <w:lang w:bidi="fa-IR"/>
        </w:rPr>
        <w:t>، فیبقی العامّ معتبرا فی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القائس هنا اعتبار القیاس أو تعدیته بالتنبیه بالأدنی علی الأعلی</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قریب منه القول بقبول أبی حنیفة شهادة الکفّار بعضهم علی بعض </w:t>
      </w:r>
      <w:r>
        <w:rPr>
          <w:rStyle w:val="FootnoteAnchor"/>
          <w:rtl w:val="true"/>
        </w:rPr>
        <w:footnoteReference w:id="201"/>
      </w:r>
      <w:r>
        <w:rPr>
          <w:rFonts w:ascii="IRNazanin" w:hAnsi="IRNazanin" w:eastAsia="IRNazanin"/>
          <w:color w:val="111111"/>
          <w:sz w:val="28"/>
          <w:sz w:val="28"/>
          <w:szCs w:val="28"/>
          <w:rtl w:val="true"/>
          <w:lang w:bidi="fa-IR"/>
        </w:rPr>
        <w:t>،فیلزم مثله</w:t>
      </w:r>
    </w:p>
    <w:p>
      <w:pPr>
        <w:pStyle w:val="BookText"/>
        <w:rPr/>
      </w:pPr>
      <w:r>
        <w:rPr>
          <w:rFonts w:ascii="IRNazanin" w:hAnsi="IRNazanin" w:eastAsia="IRNazanin"/>
          <w:color w:val="111111"/>
          <w:sz w:val="28"/>
          <w:sz w:val="28"/>
          <w:szCs w:val="28"/>
          <w:rtl w:val="true"/>
          <w:lang w:bidi="fa-IR"/>
        </w:rPr>
        <w:t>فی الروایة کذلک،فإنّه لا یقبل روایتهم مطلقا،و قبل شهادتهم للضرورة صیانة للحقوق؛إذ أکثر معاملاتهم لا یحضرها مسلمان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بلوغه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أدائها،کذلک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تقبل روایة الصبیّ و المجنون مطلقا؛لارتفاع القلم عنهما </w:t>
      </w:r>
      <w:r>
        <w:rPr>
          <w:rStyle w:val="FootnoteAnchor"/>
          <w:rtl w:val="true"/>
        </w:rPr>
        <w:footnoteReference w:id="202"/>
      </w:r>
      <w:r>
        <w:rPr>
          <w:rFonts w:ascii="IRNazanin" w:hAnsi="IRNazanin" w:eastAsia="IRNazanin"/>
          <w:color w:val="111111"/>
          <w:sz w:val="28"/>
          <w:sz w:val="28"/>
          <w:szCs w:val="28"/>
          <w:rtl w:val="true"/>
          <w:lang w:bidi="fa-IR"/>
        </w:rPr>
        <w:t>الموجب لعدم المؤاخذة،المقتضی لعدم التحفّظ من ارتکاب الکذب علی تقدیر تمییزه،و مع عدمه لا عبرة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جمهورهم علی اشتراط عدالته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 من الأمر بالتثبّت عند خبر الفاسق، فصار عدم الفسق شرطا لقبول الروایة،و مع الجهل بالشرط یتحقّق الجهل بالمشروط، فیجب الحکم بنفیه حتّی یعلم وجود انتفاء التثبّت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استدلّوا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مقتضی الآیة کون الفسق مانعا من قبول الروایة،فإذا جهل حال الراوی لا یصحّ الحکم علیه بالفسق،فلا یجب التثبّت عند خبره بمقتضی مفهوم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نسلّم أنّ الشرط عدم الفسق،بل المانع ظهوره،فلا یجب العلم بانتفائه حیث یجهل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عدم الفسق فی المسلم،و صحّة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بعض آراء شیخنا أبی جعفر الطوسی؛فإنّه کثیرا ما یقبل خبر غیر العدل، و لا یبیّن سبب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مذهب أبی حنیفة قبول روایة المجهول الحال؛محتجّا بنحو ذلک،و بقبول قوله فی تذکیة اللحم و طهارة الماء ورقّ الجاریة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الفرق بین ما ذکر و بین الروایة واضح</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المراد من العدالة کونه تارکا لجمیع المعاصی،بل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کونه سلیما من</w:t>
      </w:r>
    </w:p>
    <w:p>
      <w:pPr>
        <w:pStyle w:val="BookText"/>
        <w:rPr/>
      </w:pPr>
      <w:r>
        <w:rPr>
          <w:rFonts w:ascii="IRNazanin" w:hAnsi="IRNazanin" w:eastAsia="IRNazanin"/>
          <w:color w:val="111111"/>
          <w:sz w:val="28"/>
          <w:sz w:val="28"/>
          <w:szCs w:val="28"/>
          <w:rtl w:val="true"/>
          <w:lang w:bidi="fa-IR"/>
        </w:rPr>
        <w:t>أسباب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فعل الکبائر،أو الإصرار علی الصغائر،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خوارم المروءة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الاتّصاف بما یحسن التحلّی به عادة،بحسب زمانه و مکانه و شأنه،فعلا و ترکا، علی وجه یصیر ذلک له ملکة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یصرّح باعتبارها؛لأنّ السلامة من الأسباب المذکورة لا تتحقّق إلاّ بالملکة،فأغنی عن اعتبارها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کونه حافظا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متیقّظا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مغفّل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من حفظه،ضابطا لکتابه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حافظا له من الغلط و التصحیف و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منه،عارفا بما یختلّ به المعنی إن روی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بالمعنی،حیث نجوّزه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العدالة یغنی عن هذا؛لأنّ العدل لا یجازف بروایة ما لیس بمضبوط علی الوجه المعتبر،و تخصیصه تأکید أو جری علی العادة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؛لأصالة عدم اشتراطها،و إطباق السلف و الخلف علی الروایة عن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فتقبل روایة العبد،و لقبول شهادتهما فی الجملة،فالروایة 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العلم بفقه و 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الغرض منه الروایة لا الدرایة،و هی تتحقّق بدونهما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اللّه امرأ سمع مقالتی فوعاها و أدّاها کما سمعها،فربّ حامل فقه لیس بفقیه</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ینبغی مؤکّدا معرفته بالعربیّة؛حذرا من اللحن و التصحیف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عنهم علیهم السّلام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أعربوا کلامنا فإنّا قوم فصحاء</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،و هو یشمل إعراب القلم و اللسان</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هذه الأحادیث عن الأصل معربة</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أخوف ما أخاف علی طالب الحدیث إذا لم یعرف النحو أن یدخل فی جملة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 xml:space="preserve">لأنّه صلّی اللّه علیه و آله لم یکن یلحن،فمهما روی عنه حدیثا و لحن فیه فقد کذب علیه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المعتبر حینئذ أن یعلم قدرا یسلم معه من اللحن و التحریف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 روایة الأعمی،و قد وجد ذلک فی السلف و الخلف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اعتبار 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عدم اعتباره لا یعتبر فی المقبول منه عدد خاصّ،بل ما یحصل به العلم؛فالعدد غیر معتبر فی الجملة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مع ذلک أمر آخر و مذهب خاصّ،أم لا یعتبر؛فتقبل روایة جمیع فرق المسلمین و إن کانوا أهل بدعة؟أقوال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تقبل روایة المبتدع مطلقا؛لفسقه و إن کان بتأوّل،کما استوی فی الکفر المتأوّل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یستحلّ الکذب لنصرة مذهبه قبل،و إن استحلّه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کالخطابیّة من غلاة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داعیة لمذهبه لم یقبل؛لأنّه مظنّة التهمة بترویج مذهبه،و إلاّ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أکثر الجمهور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الرابع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بین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إیمانه 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من الشروط؛بمعنی کونه إمامیّا،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قطعوا به فی کتب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من عداه عندهم فاسق و إن تأوّل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فیتناوله الدلیل</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عملهم بأخبار ضعیفة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فساد عقیدة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موثّقة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فساد</w:t>
      </w:r>
    </w:p>
    <w:p>
      <w:pPr>
        <w:pStyle w:val="BookText"/>
        <w:rPr/>
      </w:pPr>
      <w:r>
        <w:rPr>
          <w:rFonts w:ascii="IRNazanin" w:hAnsi="IRNazanin" w:eastAsia="IRNazanin"/>
          <w:color w:val="111111"/>
          <w:sz w:val="28"/>
          <w:sz w:val="28"/>
          <w:szCs w:val="28"/>
          <w:rtl w:val="true"/>
          <w:lang w:bidi="fa-IR"/>
        </w:rPr>
        <w:t>عقیدته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الفقه،معتذرین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المخالف لما أفتوا به فی أصولهم من عدم قبول روایة المخالف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بانجبار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الحاصل للراوی بفساد عقیدته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شهرة الخبر و العمل بمضمونه بین الأصحاب،فیمکن إثبات المذهب به و إن ضعف طریقه،کما یثبت مذهب أهل الخلاف بالطریق الضعیف من أصحابهم،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الباعثة لهم علی قبول روایة المخالف فی بعض الأبواب،کقبول ما دلّت القرائن علی صحّته مع ذلک،علی ما ذهب إلیه المحقّق فی المعتبر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1:29</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الکلام علی هذا الدلیل فی أوّل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کان،فإطلاق اشتراط الإیمان مع استثناء من ذکر لیس بجیّد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حینئذ،فاللازم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قرّرناه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أحد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الإیمان و العدالة،أو الانجبار بمرجّح،لا إطلاق اشتراطهما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الإیمان و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 لعدم قبول روایة غیر المؤمن مطلقا،و لا یقولون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اقتصد قوم منّا فاعتبروا سلامة السند من ذلک کلّه،و اقتصروا علی الصحیح، و لا ریب أنّه أعدل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یقدح فیه قول المحقّق فی ردّه؛من أنّ الکاذب قد یلصق،و الفاسق قد یصدق، و أنّ فی ذلک طعنا فی علمائنا،و قدحا فی المذهب؛إذ لا مصنّف إلاّ و قد یعمل بخبر المجروح کما یعمل بخبر المعدّل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أنّ هذا غیر قادح،و مجرّد احتمال صدق الکاذب غیر کاف فی جواز العمل بقوله مع النهی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القدح فی المذهب غیر ظاهر؛فإنّ من لا یعمل بخبر الواحد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کالسیّد المرتضی،و کثیر من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مصنّفاتهم خالیة عن خبر الثقة علی وجه التقلید،فضلا عن المجروح،إلاّ أن یبلغ حدّ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المصنّفات المشتملة علی أخبار المجروحین مبنیّة علی مذهب المفتی بمضمونها</w:t>
      </w:r>
      <w:r>
        <w:rPr>
          <w:rFonts w:eastAsia="IRNazanin" w:cs="IRNazanin"/>
          <w:color w:val="111111"/>
          <w:sz w:val="28"/>
          <w:szCs w:val="28"/>
          <w:rtl w:val="true"/>
          <w:lang w:bidi="fa-IR"/>
        </w:rPr>
        <w:t>.</w:t>
      </w:r>
      <w:bookmarkStart w:id="678" w:name="pg14352_132703"/>
    </w:p>
    <w:p>
      <w:pPr>
        <w:pStyle w:val="BookText"/>
        <w:rPr/>
      </w:pPr>
      <w:bookmarkEnd w:id="678"/>
      <w:r>
        <w:rPr>
          <w:rFonts w:ascii="IRNazanin" w:hAnsi="IRNazanin" w:eastAsia="IRNazanin"/>
          <w:color w:val="111111"/>
          <w:sz w:val="28"/>
          <w:sz w:val="28"/>
          <w:szCs w:val="28"/>
          <w:rtl w:val="true"/>
          <w:lang w:bidi="fa-IR"/>
        </w:rPr>
        <w:t>و إن کان و لا بدّ من تجاوز ذلک،فالعمل علی خبر المخالف الثقة؛لیسلم من ظاهر النهی عن قبول خبر الفاسق ظاهرا،و منع إطلاقه علی المخالف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الإشارة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المنصوص علی ضعفه فلا عذر فی قبول قوله،کما یتّفق ذلک للشیخ رحمه اللّه فی موارد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أعلم بحقائق أحکامه</w:t>
      </w:r>
      <w:r>
        <w:rPr>
          <w:rFonts w:eastAsia="IRNazanin" w:cs="IRNazanin"/>
          <w:color w:val="111111"/>
          <w:sz w:val="28"/>
          <w:szCs w:val="28"/>
          <w:rtl w:val="true"/>
          <w:lang w:bidi="fa-IR"/>
        </w:rPr>
        <w:t>.</w:t>
      </w:r>
    </w:p>
    <w:p>
      <w:pPr>
        <w:pStyle w:val="Heading5"/>
        <w:numPr>
          <w:ilvl w:val="4"/>
          <w:numId w:val="1"/>
        </w:numPr>
        <w:rPr/>
      </w:pPr>
      <w:bookmarkStart w:id="679" w:name="__RefHeading___Toc7279947_3381743652"/>
      <w:bookmarkStart w:id="680" w:name="_Toc287"/>
      <w:bookmarkEnd w:id="679"/>
      <w:r>
        <w:rPr>
          <w:rtl w:val="true"/>
        </w:rPr>
        <w:t>المسألة</w:t>
      </w:r>
      <w:r>
        <w:rPr>
          <w:rtl w:val="true"/>
        </w:rPr>
        <w:t>(</w:t>
      </w:r>
      <w:r>
        <w:rPr>
          <w:rtl w:val="true"/>
        </w:rPr>
        <w:t>الثانیة</w:t>
      </w:r>
      <w:r>
        <w:rPr>
          <w:rtl w:val="true"/>
        </w:rPr>
        <w:t>:</w:t>
      </w:r>
      <w:bookmarkEnd w:id="680"/>
    </w:p>
    <w:p>
      <w:pPr>
        <w:pStyle w:val="BookText"/>
        <w:rPr/>
      </w:pPr>
      <w:r>
        <w:rPr>
          <w:rFonts w:ascii="IRNazanin" w:hAnsi="IRNazanin" w:eastAsia="IRNazanin"/>
          <w:color w:val="111111"/>
          <w:sz w:val="28"/>
          <w:sz w:val="28"/>
          <w:szCs w:val="28"/>
          <w:rtl w:val="true"/>
          <w:lang w:bidi="fa-IR"/>
        </w:rPr>
        <w:t>تعرف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المعتبرة فی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بتنصیص عدلین علیها،أو بالاستفاضة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بأن تشتهر عدالته بین أهل النقل أو غیرهم من أهل العلم،کمشایخنا السالفین من عهد الشیخ محمّد بن یعقوب الکلینی و ما بعده إلی زماننا هذا،لا یحتاج أحد من هؤلاء المشایخ المشهورین إلی تنصیص علی تزکیة و لا بیّنة علی عدالة؛لما اشتهر فی کلّ عصر من ثقتهم و ضبطهم و ورعهم،زیادة علی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یتوقّف علی التزکیة غیر هؤلاء من الرواة الذین لم یشتهروا بذلک،ککثیر ممّن سبق علی هؤلاء،و هم طرق الأحادیث المدوّنة فی الکتب غالبا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الاکتفاء بتزکیة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قول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لنا و لمخالفینا </w:t>
      </w:r>
      <w:r>
        <w:rPr>
          <w:rStyle w:val="FootnoteAnchor"/>
          <w:rtl w:val="true"/>
        </w:rPr>
        <w:footnoteReference w:id="2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یکتفی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أصل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التزکیة فرع الروایة؛فکما لا یعتبر العدد فی الأصل فکذا فی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بعضهم إلی اعتبار اثنین </w:t>
      </w:r>
      <w:r>
        <w:rPr>
          <w:rStyle w:val="FootnoteAnchor"/>
          <w:rtl w:val="true"/>
        </w:rPr>
        <w:footnoteReference w:id="212"/>
      </w:r>
      <w:r>
        <w:rPr>
          <w:rFonts w:ascii="IRNazanin" w:hAnsi="IRNazanin" w:eastAsia="IRNazanin"/>
          <w:color w:val="111111"/>
          <w:sz w:val="28"/>
          <w:sz w:val="28"/>
          <w:szCs w:val="28"/>
          <w:rtl w:val="true"/>
          <w:lang w:bidi="fa-IR"/>
        </w:rPr>
        <w:t>کما فی الجرح و التعدیل فی الشهادات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طریق معرفة عدالة الراوی السابق علی زماننا</w:t>
      </w:r>
      <w:r>
        <w:rPr>
          <w:rFonts w:eastAsia="IRNazanin" w:cs="IRNazanin"/>
          <w:color w:val="111111"/>
          <w:sz w:val="28"/>
          <w:szCs w:val="28"/>
          <w:rtl w:val="true"/>
          <w:lang w:bidi="fa-IR"/>
        </w:rPr>
        <w:t>.</w:t>
      </w:r>
      <w:bookmarkStart w:id="681" w:name="pg14352_132704"/>
    </w:p>
    <w:p>
      <w:pPr>
        <w:pStyle w:val="BookText"/>
        <w:rPr/>
      </w:pPr>
      <w:bookmarkEnd w:id="681"/>
      <w:r>
        <w:rPr>
          <w:rFonts w:ascii="IRNazanin" w:hAnsi="IRNazanin" w:eastAsia="IRNazanin"/>
          <w:color w:val="111111"/>
          <w:sz w:val="28"/>
          <w:sz w:val="28"/>
          <w:szCs w:val="28"/>
          <w:rtl w:val="true"/>
          <w:lang w:bidi="fa-IR"/>
        </w:rPr>
        <w:t>و المعاصر یثبت بذلک،و بالمعاشرة الباطنة المطّلعة علی حاله و اتّصافه بالملکة المذکورة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تعتبر روایته بروایة الثقات المعروفین بالضبط و الإتقان، فإن وافقهم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من حیث المعنی،بحیث لا یخالفها أو تکون المخالفة 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ضابطا ثبتا،و إن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 بعد اعتبار روایاته بروایاتهم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المخالفة لهم،عرف اختلاله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اختلال ضبطه أو اختلال حاله فی الضبط،و لم یحتجّ بحدیثه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الشرط إنّما یفتقر إلیه فی من یروی الأحادیث من حفظه،أو یخرّجها بغیر الطرق المذکورة فی المصنّفات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الأصول المشهورة فلا یعتبر فیها ذلک،و هو واضح</w:t>
      </w:r>
      <w:r>
        <w:rPr>
          <w:rFonts w:eastAsia="IRNazanin" w:cs="IRNazanin"/>
          <w:color w:val="111111"/>
          <w:sz w:val="28"/>
          <w:szCs w:val="28"/>
          <w:rtl w:val="true"/>
          <w:lang w:bidi="fa-IR"/>
        </w:rPr>
        <w:t>.</w:t>
      </w:r>
    </w:p>
    <w:p>
      <w:pPr>
        <w:pStyle w:val="Heading5"/>
        <w:numPr>
          <w:ilvl w:val="4"/>
          <w:numId w:val="1"/>
        </w:numPr>
        <w:rPr/>
      </w:pPr>
      <w:bookmarkStart w:id="682" w:name="__RefHeading___Toc7279949_3381743652"/>
      <w:bookmarkStart w:id="683" w:name="_Toc288"/>
      <w:bookmarkEnd w:id="682"/>
      <w:r>
        <w:rPr>
          <w:rtl w:val="true"/>
        </w:rPr>
        <w:t>المسألة</w:t>
      </w:r>
      <w:r>
        <w:rPr>
          <w:rtl w:val="true"/>
        </w:rPr>
        <w:t>(</w:t>
      </w:r>
      <w:r>
        <w:rPr>
          <w:rtl w:val="true"/>
        </w:rPr>
        <w:t>الثالثة</w:t>
      </w:r>
      <w:r>
        <w:rPr>
          <w:rtl w:val="true"/>
        </w:rPr>
        <w:t>:</w:t>
      </w:r>
      <w:bookmarkEnd w:id="683"/>
    </w:p>
    <w:p>
      <w:pPr>
        <w:pStyle w:val="BookText"/>
        <w:rPr/>
      </w:pPr>
      <w:r>
        <w:rPr>
          <w:rFonts w:ascii="IRNazanin" w:hAnsi="IRNazanin" w:eastAsia="IRNazanin"/>
          <w:color w:val="111111"/>
          <w:sz w:val="28"/>
          <w:sz w:val="28"/>
          <w:szCs w:val="28"/>
          <w:rtl w:val="true"/>
          <w:lang w:bidi="fa-IR"/>
        </w:rPr>
        <w:t>التعدیل مقبول من غیر ذکر سببه،علی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p>
    <w:p>
      <w:pPr>
        <w:pStyle w:val="BookText"/>
        <w:rPr/>
      </w:pPr>
      <w:r>
        <w:rPr>
          <w:rFonts w:ascii="IRNazanin" w:hAnsi="IRNazanin" w:eastAsia="IRNazanin"/>
          <w:color w:val="111111"/>
          <w:sz w:val="28"/>
          <w:sz w:val="28"/>
          <w:szCs w:val="28"/>
          <w:rtl w:val="true"/>
          <w:lang w:bidi="fa-IR"/>
        </w:rPr>
        <w:t>؛لأنّ أسبابه کثیرة یصعب 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یحوج المعدّل إلی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یفعل کذا،لم یرتکب کذا، فعل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شاقّ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الجرح فلا یقبل إلاّ مفسّرا مبیّن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لاختلاف الناس فی ما یوجبه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بعضهم یجعل الکبیرة القادحة ما توعّد علیها فی القرآن بالنار؛و بعضهم یعمّ التوعّد؛و آخرون یعمّون المتوعّد فیه بالکتاب و السنّة؛ و بعضهم یجعلون جمیع الذنوب کبائر،و صغر الذنب و کبره عندهم إضافیّ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غیر ذلک من الاختلاف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فربما أطلق بعضهم القدح بشیء بناء علی أمر اعتقده جرحا،و لیس بجرح فی نفس الأمر أو فی اعتقاد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بدّ من بیان سببه لینظر فیه أهو جرح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 لکثیر من العلماء جرح بعض،فلمّا استفسر ذکر ما لا یصلح جارحا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 لبعضهم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ترکت حدیث فلان؟فقال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یرکض علی برذون</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 سئل آخر عن رجل من الرواة،فقال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أصنع بحدیثه،ذکر یوما عند حمّاد فامتخط حمّاد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یشکل بأنّ ذلک آت فی باب التعدیل؛لأنّ الجرح کما تختلف أسبابه کذلک فالتعدیل یتبعه فی ذلک؛لأنّ العدالة تتوقّف علی اجتناب الکبائر مثلا فربما لم یعدّ المعدّل بعض الذنوب کبائر،و لم یقدح عنده فعلها فی العدالة؛فیزکّی مرتکبها بالعدالة،و هو فاسق عند الآخر بناء علی کونه مرتکبا لکبیرة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ثمّ ذهب بعضهم إلی اعتبار التفصیل فیهما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نظر إلی صعوبة التفصیل و نحوه،اکتفی بالإطلاق فیهما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التفصیل باختلاف الجرح و التعدیل فی ذلک،فلیس بذلک الوجه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علم اتّفاق مذهب الجارح و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طالب الجرح و التعدیل لیعمل بالحدیث أو یترکه،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الموجبة للجرح؛بأن یکون اجتهادهما فی ما به یحصل الجرح و التعدیل واحدا،أو أحدهما مقلّدا للآخر،أو کلاهما مقلّدا لمجتهد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اتّجه الاکتفاء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التفصیل هو الأقوی فیهما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یرد علی المذهب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اعتبار التفسیر فی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إشکال مشهور؛من حیث إنّ اعتماد الناس الیوم فی الجرح و التعدیل علی الکتب</w:t>
      </w:r>
      <w:bookmarkStart w:id="684" w:name="pg14352_132706"/>
    </w:p>
    <w:p>
      <w:pPr>
        <w:pStyle w:val="BookText"/>
        <w:rPr/>
      </w:pPr>
      <w:bookmarkEnd w:id="684"/>
      <w:r>
        <w:rPr>
          <w:rFonts w:ascii="IRNazanin" w:hAnsi="IRNazanin" w:eastAsia="IRNazanin"/>
          <w:color w:val="111111"/>
          <w:sz w:val="28"/>
          <w:sz w:val="28"/>
          <w:szCs w:val="28"/>
          <w:rtl w:val="true"/>
          <w:lang w:bidi="fa-IR"/>
        </w:rPr>
        <w:t>المصنّفة فیهما،و قلّما یتعرّضون فیها لبیان السبب،بل یقتصرون علی قولهم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نحوه؛فاشتراط بیان السبب یفضی إلی تعطیل ذلک و سدّ باب الجرح فی الأغلب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أطلقه الجارحون فی کتبهم من غیر بیان سببه و إن لم یقتض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مذهب من یعتبر التفسیر،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یوجب الریبة القویّة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المجروح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المفضیة إلی ترک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یرویه،فیتوقّف عن قبول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تثبت العدالة،أو یتبیّن سبب زوال موجب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انزاحت عنه تلک الریبة،بحثنا عن حاله بحثا أوجب الثقة بعدالته،فقبلنا روایته و لم نتوقّف،أو عدمها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5" w:name="__RefHeading___Toc7279951_3381743652"/>
      <w:bookmarkStart w:id="686" w:name="_Toc289"/>
      <w:bookmarkEnd w:id="685"/>
      <w:r>
        <w:rPr>
          <w:rtl w:val="true"/>
        </w:rPr>
        <w:t>المسألة</w:t>
      </w:r>
      <w:r>
        <w:rPr>
          <w:rtl w:val="true"/>
        </w:rPr>
        <w:t>(</w:t>
      </w:r>
      <w:r>
        <w:rPr>
          <w:rtl w:val="true"/>
        </w:rPr>
        <w:t>الرابعة</w:t>
      </w:r>
      <w:r>
        <w:rPr>
          <w:rtl w:val="true"/>
        </w:rPr>
        <w:t>:</w:t>
      </w:r>
      <w:bookmarkEnd w:id="686"/>
    </w:p>
    <w:p>
      <w:pPr>
        <w:pStyle w:val="BookText"/>
        <w:rPr/>
      </w:pPr>
      <w:r>
        <w:rPr>
          <w:rFonts w:ascii="IRNazanin" w:hAnsi="IRNazanin" w:eastAsia="IRNazanin"/>
          <w:color w:val="111111"/>
          <w:sz w:val="28"/>
          <w:sz w:val="28"/>
          <w:szCs w:val="28"/>
          <w:rtl w:val="true"/>
          <w:lang w:bidi="fa-IR"/>
        </w:rPr>
        <w:t>یثبت الجرح فی الرواة بقول واحد،کتعدیله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کما یثبت تعدیله فی باب الروایة بالواحد أیضا و قد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العدد لم یشترط فی قبول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یشترط فی وصفه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جرح و تعدیل؛لأنّه فرعه و الفرع لا یزید علی أصله،بل قد ینقص کما فی تعدیل شهود الزنا؛فإنّه یکتفی فیه باثنین دون أصل الزنا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خرج عن ذلک و أوجب زیادة الفرع؛أعنی الجرح و التعدیل،علی أصله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کالاکتفاء فی الدعوی بالشاهد و الیمین دون التعدیل،و مذهب بعضهم فی الاکتفاء بشاهد واحد فی رؤیة هلال رمضان </w:t>
      </w:r>
      <w:r>
        <w:rPr>
          <w:rStyle w:val="FootnoteAnchor"/>
          <w:rtl w:val="true"/>
        </w:rPr>
        <w:footnoteReference w:id="219"/>
      </w:r>
      <w:r>
        <w:rPr>
          <w:rFonts w:ascii="IRNazanin" w:hAnsi="IRNazanin" w:eastAsia="IRNazanin"/>
          <w:color w:val="111111"/>
          <w:sz w:val="28"/>
          <w:sz w:val="28"/>
          <w:szCs w:val="28"/>
          <w:rtl w:val="true"/>
          <w:lang w:bidi="fa-IR"/>
        </w:rPr>
        <w:t xml:space="preserve">،و شهادة الواحدة فی ربع الوصیّة </w:t>
      </w:r>
      <w:r>
        <w:rPr>
          <w:rStyle w:val="FootnoteAnchor"/>
          <w:rtl w:val="true"/>
        </w:rPr>
        <w:footnoteReference w:id="220"/>
      </w:r>
      <w:r>
        <w:rPr>
          <w:rFonts w:ascii="IRNazanin" w:hAnsi="IRNazanin" w:eastAsia="IRNazanin"/>
          <w:color w:val="111111"/>
          <w:sz w:val="28"/>
          <w:sz w:val="28"/>
          <w:szCs w:val="28"/>
          <w:rtl w:val="true"/>
          <w:lang w:bidi="fa-IR"/>
        </w:rPr>
        <w:t>،و ربع میراث</w:t>
      </w:r>
      <w:bookmarkStart w:id="687" w:name="pg14352_132707"/>
    </w:p>
    <w:p>
      <w:pPr>
        <w:pStyle w:val="BookText"/>
        <w:rPr/>
      </w:pPr>
      <w:bookmarkEnd w:id="687"/>
      <w:r>
        <w:rPr>
          <w:rFonts w:ascii="Amiri" w:hAnsi="Amiri" w:eastAsia="Amiri" w:cs="Amiri"/>
          <w:color w:val="111111"/>
          <w:sz w:val="28"/>
          <w:sz w:val="28"/>
          <w:szCs w:val="28"/>
          <w:rtl w:val="true"/>
          <w:lang w:bidi="ar-SA"/>
        </w:rPr>
        <w:t xml:space="preserve">المستهلّ </w:t>
      </w:r>
      <w:r>
        <w:rPr>
          <w:rStyle w:val="FootnoteAnchor"/>
          <w:rtl w:val="true"/>
        </w:rPr>
        <w:footnoteReference w:id="2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فبدلیل خارجی،و نصّ خاصّ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اجتمع فی واحد جرح و تعدیل،فالجرح مقدّم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تعدّد المعدّل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 علی عدد الجارح،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الأصحّ؛لأنّ المعدّل مخبر عمّا ظهر من حاله،و الجارح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یشتمل علی زیادة الاطّلاع؛لأنّه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عن باطن خفی علی المعدّل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یعتبر فیه ملازمته فی جمیع الأحوال؛فلعلّه ارتکب الموجب للجرح فی بعض الأحوال التی فارقه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أمکن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الجرح و التعدیل کما ذکر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شهد الجارح بقتل إنسان فی وقت،فقال المعدّل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رأیته بعده حیّا؛أو یقذفه فیه،فقال المعدّل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ذلک الوقت نائما أو ساکتا،و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یمکن التقدیم،و لم یتمّ التعلیل الذی قدّم به الجارح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الترجیح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حصل المرجّح،بأن یکون أحدهما أضبط أو أورع أو أکثر عددا، و نحو ذلک،فیعمل بالراجح و یترک المرجوح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یتّفق الترجیح وجب التوقّف؛للتعارض،مع استحالة الترجیح من غیر مرجّح</w:t>
      </w:r>
      <w:r>
        <w:rPr>
          <w:rFonts w:eastAsia="IRNazanin" w:cs="IRNazanin"/>
          <w:color w:val="111111"/>
          <w:sz w:val="28"/>
          <w:szCs w:val="28"/>
          <w:rtl w:val="true"/>
          <w:lang w:bidi="fa-IR"/>
        </w:rPr>
        <w:t>.</w:t>
      </w:r>
    </w:p>
    <w:p>
      <w:pPr>
        <w:pStyle w:val="Heading5"/>
        <w:numPr>
          <w:ilvl w:val="4"/>
          <w:numId w:val="1"/>
        </w:numPr>
        <w:rPr/>
      </w:pPr>
      <w:bookmarkStart w:id="688" w:name="__RefHeading___Toc7279953_3381743652"/>
      <w:bookmarkStart w:id="689" w:name="_Toc290"/>
      <w:bookmarkEnd w:id="688"/>
      <w:r>
        <w:rPr>
          <w:rtl w:val="true"/>
        </w:rPr>
        <w:t>المسألة</w:t>
      </w:r>
      <w:r>
        <w:rPr>
          <w:rtl w:val="true"/>
        </w:rPr>
        <w:t>(</w:t>
      </w:r>
      <w:r>
        <w:rPr>
          <w:rtl w:val="true"/>
        </w:rPr>
        <w:t>الخامسة</w:t>
      </w:r>
      <w:r>
        <w:rPr>
          <w:rtl w:val="true"/>
        </w:rPr>
        <w:t>:</w:t>
      </w:r>
      <w:bookmarkEnd w:id="689"/>
    </w:p>
    <w:p>
      <w:pPr>
        <w:pStyle w:val="BookText"/>
        <w:rPr/>
      </w:pPr>
      <w:r>
        <w:rPr>
          <w:rFonts w:ascii="IRNazanin" w:hAnsi="IRNazanin" w:eastAsia="IRNazanin"/>
          <w:color w:val="111111"/>
          <w:sz w:val="28"/>
          <w:sz w:val="28"/>
          <w:szCs w:val="28"/>
          <w:rtl w:val="true"/>
          <w:lang w:bidi="fa-IR"/>
        </w:rPr>
        <w:t>إذا قال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یبیّنه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یکف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الإطلاق و التوثیق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العمل بروایته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اکتفینا بتزکیة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تقدیر الاکتفاء بتزکیته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تعیینه و تسمیته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،لینظر فی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أطلق القوم علیه التعدیل،أو تعارض کلامهم فیه،أو لم یذکروه؟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لجواز کونه ثقة عنده،و غیره قد اطّلع علی جرحه بما هو جارح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عند هذا الشاهد بثقته،و إنّما وثّقه بناء علی ظاهر حاله،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وثّقه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أصالة عدم الجارح مع ظهور تزکیته غیر کاف فی هذا المقام؛إذ لا بدّ من البحث عن حال الرواة علی وجه یظهر به أحد الأمور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الجرح،أو التعدیل،أو تعارضهما حیث یمکن،بل إضرابه عن تسمیته مریب فی القلوب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نعم،یکون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تزکیة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یقصدها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قد یقصد به مجرّد الإخبار من غیر تعدیل،فإنّه قد یتجوّز فی مثل هذه الألفاظ فی غیر مجلس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ینزّل الإطلاق علی التزکیة،أم لا بدّ من استعلامه؟وجهان،أجودهما تنزیله علی ظاهره من عدم مجازفة الثقة فی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تصریحه بقصد التزکیة،أو حمل الإطلاق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ظهور عدم المعارض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یتحقّق ظهوره مع تعیینه بعد ذلک و البحث عن حاله، و إلاّ فالاحتمال قائم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بعضهم إلی الاکتفاء بذلک ما لم یظهر المعارض أو الخلاف </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رویت عنه فهو ثقة و إن لم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روی عمّن لم یسمّه،فإنّه یکون مزکّیا له،غیر أنّا لا نعمل بتزکیته هذه؛لما قرّرناه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قوّة الشهادة بتعدیل رواتها؛فأولی بعدم الاکتفاء بذلک</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روی العدل عن رجل سمّاه،لم تجعل روایته عنه تعدیلا له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بطریق أولی؛لأنّه یجوز أن یروی عن غیر عدل،و قد وقع من أکثر الأکابر من الرواة و المصنّفین ذلک،خلافا لشذوذ من المحدّثین؛ذهبوا إلی اقتضاء ذلک التعدیل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عمل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 فی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 بفتوی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وفق حدیث لیس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بصحّته،و لا مخالفته له قدحا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فی رواته؛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واحد من العمل و المخالفة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مستندا إلیه و قدحا فیه؛فیجوز فی العمل الاستناد إلی دلیل آخر من حدیث صحیح أو غیره،و فی المخالفة کونها لشذوذه،أو معارضته لما هو أرجح منه،أو غیرهما،و العامّ لا یدل علی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الخلاف فی اشتراط عدالة الراوی مطلقا،فلعلّه قبل روایة غیر العدل لأمر عارض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المسألة</w:t>
      </w:r>
      <w:r>
        <w:rPr>
          <w:rFonts w:ascii="IRNazanin" w:hAnsi="IRNazanin" w:eastAsia="IRNazanin"/>
          <w:color w:val="111111"/>
          <w:sz w:val="28"/>
          <w:sz w:val="28"/>
          <w:szCs w:val="28"/>
          <w:rtl w:val="true"/>
          <w:lang w:bidi="fa-IR"/>
        </w:rPr>
        <w:t>فی بیان الألفاظ المستعملة فی الجرح و التعدیل بین أهل 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کان المعتبر عندنا فی الراوی العدالة المستفادة من الملکة المذکورة، و لم نکتف بظاهر حال المسلم و لا الراوی،فلا بدّ فی التعدیل من لفظ صریح یدلّ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استعمل المحدّثون و علماء الرجال ألفاظا کثیرة فی التزکیة؛بعضها دالّ علی المطلوب،و بعضها 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نذکرها مفصّلة،و نبیّن ما یدلّ منها عندنا علیه،و ما لا یدلّ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ألفاظ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علیه صریحا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المعدّل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اللفظة و إن کانت مستعملة فی أبواب الفقه أعمّ من العدالة،لکنّها هنا لم تستعمل إلاّ بمعنی العدل،بل الأغلب استعمالها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یتّفق فی بعض الرواة أن یکرّر فی تزکیتهم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،و هو یدلّ علی زیادة المدح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ممّا یحتجّ بحدیثه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إطلاق اسم المصدر علیه مبالغة ظاهرة فی الثناء علیه بالثقة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الاحتجاج بالحدیث و إن کان أعمّ من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یتّفق بالحسن و الموثّق بل بالضعیف علی ما سبق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الاستعمال العرفی لأهل هذا الشأن لهذه اللفظة یدلّ علی ما هو أخصّ من ذلک؛و هو التعدیل و زیادة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بحدیثه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نحوه،لم یدلّ علی التعدیل؛لما ذکرناه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إطلاق هذه اللفظة علی نفس الراوی بدلالة العرف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یقتضی کونه ثقة ضابطا؛ففیه زیادة تزکیة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الألفاظ الدالّة علی التعدیل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متقن،ثبت،حافظ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بحدیثه،صدوق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بالخبریّة أو الإضافة علی التوسّع،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یکتب حدیثه، ینظر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حدیثه؛بمعنی أنّه لا یطرح بل ینظر فیه و یختبر حتّی یعرف حاله، فلعلّه یقبل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أنّه لیس بظاهر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اتّفق هذا الوصف لجماعة؛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أبی عوف البخاری،و ابنه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ذکرهما العلاّمة فی قسم من یعتمد علی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شیخ،جلیل،صالح الحدیث،مشکور،خیر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اتّفق هذا الوصف لجماعة؛کإبراهیم بن أبی الکرّام،و إلیاس الصیرفی،</w:t>
      </w:r>
    </w:p>
    <w:p>
      <w:pPr>
        <w:pStyle w:val="BookText"/>
        <w:rPr/>
      </w:pPr>
      <w:r>
        <w:rPr>
          <w:rFonts w:ascii="IRNazanin" w:hAnsi="IRNazanin" w:eastAsia="IRNazanin"/>
          <w:color w:val="111111"/>
          <w:sz w:val="28"/>
          <w:sz w:val="28"/>
          <w:szCs w:val="28"/>
          <w:rtl w:val="true"/>
          <w:lang w:bidi="fa-IR"/>
        </w:rPr>
        <w:t xml:space="preserve">و بنان الجزریّ </w:t>
      </w:r>
      <w:r>
        <w:rPr>
          <w:rStyle w:val="FootnoteAnchor"/>
          <w:rtl w:val="true"/>
        </w:rPr>
        <w:footnoteReference w:id="225"/>
      </w:r>
      <w:r>
        <w:rPr>
          <w:rFonts w:ascii="IRNazanin" w:hAnsi="IRNazanin" w:eastAsia="IRNazanin"/>
          <w:color w:val="111111"/>
          <w:sz w:val="28"/>
          <w:sz w:val="28"/>
          <w:szCs w:val="28"/>
          <w:rtl w:val="true"/>
          <w:lang w:bidi="fa-IR"/>
        </w:rPr>
        <w:t>،و علیّ بن قتیبة القتیبی،و عبد الرحمان بن عبد ربّه،و عنبسة العابد، و القاسم بن هشام،و قیس بن 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جمع له بین اللفظین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کحیدر بن شعیب الطالقانی،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ممدوح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کمحمّد بن قیس الأسدی،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کإبراهیم بن علیّ الکوفی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بالحکم ما لو انفرد أحدهما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کإبراهیم بن محمّد الختلی،و أحمد بن عائذ،و شهاب بن عبد ربّه،و أخویه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الخالق،و وهب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کالربیع بن سلیمان،و مصبح بن الهلقام،و هیثم بن أبی مسروق النهدی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مسکون إلی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کمحمّد بن بدران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جمیع هذه الأوصاف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الاکتفاء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التعدیل و إن کان بعضها أقرب إلیه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أعمّ من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الأربعة الأول فظاهر؛لأنّ کلّ واحد منها قد یجامع الضعف و إن کان من صفات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الاحتجاج بحدیثه فقد عرفت أنّه قد یتّفق بالضعیف فضلا عن الحسن و ما قاربه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الوصف بالصدق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یجامع عدم العدالة أیضا؛إذ شرطها الصدق مع شیء آخر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کتبة حدیثه و النظر فیه فظاهر أنّه أعمّ من المطلوب،بل ظاهر فی عدم التوثیق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نفی البأس عنه فقریب من الخیّر،لکن لا یدلّ علی الثقة،بل من المشهور أنّ نفی البأس یوهم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نقل عن بعض المحدّثین من أنّه إذا عبّر به فمراده الثقة </w:t>
      </w:r>
      <w:r>
        <w:rPr>
          <w:rStyle w:val="FootnoteAnchor"/>
          <w:rtl w:val="true"/>
        </w:rPr>
        <w:footnoteReference w:id="227"/>
      </w:r>
      <w:r>
        <w:rPr>
          <w:rFonts w:ascii="IRNazanin" w:hAnsi="IRNazanin" w:eastAsia="IRNazanin"/>
          <w:color w:val="111111"/>
          <w:sz w:val="28"/>
          <w:sz w:val="28"/>
          <w:szCs w:val="28"/>
          <w:rtl w:val="true"/>
          <w:lang w:bidi="fa-IR"/>
        </w:rPr>
        <w:t>فذاک أمر مخصوص باصطلاحه لا یتعدّاه،عملا بمدلول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شیخ فإنّه و إن أرید به التقدّم فی العلم و رئاسة الحدیث لکن لا یدلّ علی التوثیق،فقد تقدّم فیه من لیس بثقة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جلیل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صالح الحدیث فإنّ الصلاح أمر إضافیّ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فالموثّق بالنسبة إلی الضعیف صالح،و إن لم یکن صالحا بالنسبة إلی الحسن و الصحیح؛و کذا الحسن بالإضافة إلی ما فوقه و ما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المشکور فقد یکون الشکران علی صفات لا تبلغ حدّ العدالة،و لا تدخل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دلالة هاتین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الفاضل فظاهر عمومه؛لأنّ مرجع الفضل إلی العلم،و هو یجامع الضعف بکثرة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الخاصّ فمرجع وصفه إلی الدخول مع إمام معیّن أو فی مذهب معیّن و شدّة التزامه به،أعمّ من کونه ثقة فی نفسه،کما یدلّ علیه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کون الممدوح أعمّ،بل هو إلی وصف الحسن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الوصف بالزهد،و العلم،و الصلاح؛مع احتمال دلالة الصلاح علی العدالة و زیادة،لکن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الشرط مع التعدیل،الضبط الذی من جملته عدم غلبة النسیان، و الصلاح یجامعه أکثریّا</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قریب الأمر فلیس بواصل إلی حدّ المطلوب و إلاّ لما کان قریبا منه،بل ربما کان قریبا إلی المذهب من غیر دخول فیه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المسکون إلی روایته قریب من صالح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ظهر أنّ شیئا من هذه الأوصاف لیس بصریح فی التعدیل و إن کان بعضها قریبا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یفید المدح،فیلحق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حدیث المتّصف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عرفت من أنّه روایة الممدوح من أصحابنا مدحا لا یبلغ حدّ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علم کون الموصوف بذلک من أصحابنا،أمّا مع عدم العلم فیشکل بأنّه قد یجامع الاتّصاف ببعض المذاهب الخارجة عنّا،خصوصا من یدخل فی حدیثنا کالواقفی و الفطحی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الجمهور؛فمن لا یعتبر منهم فی العدالة تحقّقها ظاهرا،بل یکتفی فی المسلّم بها حیث لا یظهر خلافها،فیکتفی بکثیر من هذه الألفاظ فی التعدیل، خصوصا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العالم،و المتقن،و الضابط،و الصالح،و الفاضل،و الصدوق،و الثبت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یتعلّق بألفاظ التعدیل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ألفاظ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ضعیف،کذّاب،وضّاع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للحدیث من قبل نفسه،أی یختلقه کذبا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غال،مضطرب الحدیث،منکره،لیّنه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یتساهل فی روایته عن غیر الثقة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نفسه،أو متروک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لا یعتبر قوله،و لا یعتمد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بالکذب أو الغلوّ،أو نحوهما من الأوصاف القادحة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نفسه،أو حدیثه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ضعف فی الغایة،تقول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الحائط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ضعف و همّ بالسقوط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کنایة عن شدّة ضعفه،و سقوط اعتبار حدیثه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مبالغة فی نفی اعتباره،أو لا شیء معتدّ به</w:t>
      </w:r>
      <w:r>
        <w:rPr>
          <w:rFonts w:eastAsia="IRNazanin" w:cs="IRNazanin"/>
          <w:color w:val="111111"/>
          <w:sz w:val="28"/>
          <w:szCs w:val="28"/>
          <w:rtl w:val="true"/>
          <w:lang w:bidi="fa-IR"/>
        </w:rPr>
        <w:t>.</w:t>
      </w:r>
      <w:bookmarkStart w:id="690" w:name="pg14352_132714"/>
    </w:p>
    <w:p>
      <w:pPr>
        <w:pStyle w:val="BookText"/>
        <w:rPr/>
      </w:pPr>
      <w:bookmarkEnd w:id="6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الثقة،أو العدل،أو الوصف المعتبر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Heading5"/>
        <w:numPr>
          <w:ilvl w:val="4"/>
          <w:numId w:val="1"/>
        </w:numPr>
        <w:rPr/>
      </w:pPr>
      <w:bookmarkStart w:id="691" w:name="__RefHeading___Toc7279955_3381743652"/>
      <w:bookmarkStart w:id="692" w:name="_Toc291"/>
      <w:bookmarkEnd w:id="691"/>
      <w:r>
        <w:rPr>
          <w:rtl w:val="true"/>
        </w:rPr>
        <w:t>المسألة</w:t>
      </w:r>
      <w:r>
        <w:rPr>
          <w:rtl w:val="true"/>
        </w:rPr>
        <w:t>(</w:t>
      </w:r>
      <w:r>
        <w:rPr>
          <w:rtl w:val="true"/>
        </w:rPr>
        <w:t>السابعة</w:t>
      </w:r>
      <w:r>
        <w:rPr>
          <w:rtl w:val="true"/>
        </w:rPr>
        <w:t>:</w:t>
      </w:r>
      <w:bookmarkEnd w:id="692"/>
    </w:p>
    <w:p>
      <w:pPr>
        <w:pStyle w:val="BookText"/>
        <w:rPr/>
      </w:pPr>
      <w:r>
        <w:rPr>
          <w:rFonts w:ascii="IRNazanin" w:hAnsi="IRNazanin" w:eastAsia="IRNazanin"/>
          <w:color w:val="111111"/>
          <w:sz w:val="28"/>
          <w:sz w:val="28"/>
          <w:szCs w:val="28"/>
          <w:rtl w:val="true"/>
          <w:lang w:bidi="fa-IR"/>
        </w:rPr>
        <w:t>من خلّط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الخاء و سکون الراء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الحمق</w:t>
      </w:r>
    </w:p>
    <w:p>
      <w:pPr>
        <w:pStyle w:val="BookText"/>
        <w:rPr/>
      </w:pPr>
      <w:r>
        <w:rPr>
          <w:rFonts w:ascii="IRNazanin" w:hAnsi="IRNazanin" w:eastAsia="IRNazanin"/>
          <w:color w:val="111111"/>
          <w:sz w:val="28"/>
          <w:sz w:val="28"/>
          <w:szCs w:val="28"/>
          <w:rtl w:val="true"/>
          <w:lang w:bidi="fa-IR"/>
        </w:rPr>
        <w:t>و ضعف العقل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کالواقفة بعد استقامتهم فی زمن الکاظم علیه السّلام،و الفطحیّة کذلک فی زمن الصادق علیه السّلام،و کمحمّد بن عبد اللّه أبی المفضّل،و محمّد بن علیّ الشلمغانی، و أشباههم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القوادح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ما روی عنه قبل الاختلاط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؛لاجتماع الشرائط،و ارتفاع الموانع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بعده،و ما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وقع قبله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للشکّ فی الشرط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الشک فی التقدّم و التأخّر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یعلم ذلک بالتأریخ،أو بقول الراوی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قبل اختلاطه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الإطلاق و عدم التأریخ یقع الشکّ،فیردّ الحدیث</w:t>
      </w:r>
      <w:r>
        <w:rPr>
          <w:rFonts w:eastAsia="IRNazanin" w:cs="IRNazanin"/>
          <w:color w:val="111111"/>
          <w:sz w:val="28"/>
          <w:szCs w:val="28"/>
          <w:rtl w:val="true"/>
          <w:lang w:bidi="fa-IR"/>
        </w:rPr>
        <w:t>.</w:t>
      </w:r>
    </w:p>
    <w:p>
      <w:pPr>
        <w:pStyle w:val="Heading5"/>
        <w:numPr>
          <w:ilvl w:val="4"/>
          <w:numId w:val="1"/>
        </w:numPr>
        <w:rPr/>
      </w:pPr>
      <w:bookmarkStart w:id="693" w:name="__RefHeading___Toc7279957_3381743652"/>
      <w:bookmarkStart w:id="694" w:name="_Toc292"/>
      <w:bookmarkEnd w:id="693"/>
      <w:r>
        <w:rPr>
          <w:rtl w:val="true"/>
        </w:rPr>
        <w:t>المسألة</w:t>
      </w:r>
      <w:r>
        <w:rPr>
          <w:rtl w:val="true"/>
        </w:rPr>
        <w:t>(</w:t>
      </w:r>
      <w:r>
        <w:rPr>
          <w:rtl w:val="true"/>
        </w:rPr>
        <w:t>الثامنة</w:t>
      </w:r>
      <w:r>
        <w:rPr>
          <w:rtl w:val="true"/>
        </w:rPr>
        <w:t>:</w:t>
      </w:r>
      <w:bookmarkEnd w:id="694"/>
    </w:p>
    <w:p>
      <w:pPr>
        <w:pStyle w:val="BookText"/>
        <w:rPr/>
      </w:pPr>
      <w:r>
        <w:rPr>
          <w:rFonts w:ascii="IRNazanin" w:hAnsi="IRNazanin" w:eastAsia="IRNazanin"/>
          <w:color w:val="111111"/>
          <w:sz w:val="28"/>
          <w:sz w:val="28"/>
          <w:szCs w:val="28"/>
          <w:rtl w:val="true"/>
          <w:lang w:bidi="fa-IR"/>
        </w:rPr>
        <w:t>إذا روی ثقة عن ثقة حدیثا،و روجع المرویّ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فنفاه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روایته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جازما بنفیه،بأن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القطع،أو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الجزمان،و الجاحد هو الأصل؛فحینئذ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ردّ الحدیث</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یکون ذلک جرحا للفرع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باقی روایاته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عن غیره و إن کان مکذّبا لشیخه فی ذلک؛إذ لیس قبول جرح شیخه له بأولی من قبول جرحه</w:t>
      </w:r>
    </w:p>
    <w:p>
      <w:pPr>
        <w:pStyle w:val="BookText"/>
        <w:rPr/>
      </w:pPr>
      <w:r>
        <w:rPr>
          <w:rFonts w:ascii="IRNazanin" w:hAnsi="IRNazanin" w:eastAsia="IRNazanin"/>
          <w:color w:val="111111"/>
          <w:sz w:val="28"/>
          <w:sz w:val="28"/>
          <w:szCs w:val="28"/>
          <w:rtl w:val="true"/>
          <w:lang w:bidi="fa-IR"/>
        </w:rPr>
        <w:t>لشیخه،فتساقطا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ینکر الروایة و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نحوه،لم یقدح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یدلّ ذلک علیه بوجه؛لاحتمال السهو و النسیان من الأصل،و الحال أنّ الفرع ثقة جازم؛فلا یردّ بالاحتمال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تبطل روایة الفرع و یجوز لغیره أن یروی عنه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للمرویّ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أوّلا،الذی لا یذکر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 عمّن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 عنه؛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الأصل الذی قد صار فرعا،إذا أراد التحدیث بهذا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فلان عنّی،أنّی حدّثته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من ذلک جملة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لأکابر نسوها بعد ما حدّثوا بها،منها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ربیعة عن سهیل بن أبی صالح،عن أبیه،رفعه إلی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قضی بشاهد و یمین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عبد العزیز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لقیت سهیلا،فسألته عنه،فلم یعرفه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ربیعة،عنّی،عن أبی،و یسوق الحدیث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تلک الأحادیث التی نسیها راویها،و رواها عمّن رواها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مفرد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بالجملة،فالمانع مفقود،و المقتضی للقبول موجود،و صیرورة الأصل فرعا غیر قادح بوجه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تعالی أعلم</w:t>
      </w:r>
      <w:r>
        <w:rPr>
          <w:rFonts w:eastAsia="IRNazanin" w:cs="IRNazanin"/>
          <w:color w:val="111111"/>
          <w:sz w:val="28"/>
          <w:szCs w:val="28"/>
          <w:rtl w:val="true"/>
          <w:lang w:bidi="fa-IR"/>
        </w:rPr>
        <w:t>.</w:t>
      </w:r>
      <w:bookmarkStart w:id="695" w:name="pg14352_132716"/>
    </w:p>
    <w:p>
      <w:pPr>
        <w:pStyle w:val="Heading3"/>
        <w:numPr>
          <w:ilvl w:val="2"/>
          <w:numId w:val="1"/>
        </w:numPr>
        <w:rPr/>
      </w:pPr>
      <w:bookmarkStart w:id="696" w:name="__RefHeading___Toc7279959_3381743652"/>
      <w:bookmarkStart w:id="697" w:name="_Toc293"/>
      <w:bookmarkEnd w:id="695"/>
      <w:bookmarkEnd w:id="696"/>
      <w:r>
        <w:rPr>
          <w:rtl w:val="true"/>
        </w:rPr>
        <w:t>الباب الثالث</w:t>
      </w:r>
      <w:r>
        <w:rPr>
          <w:rtl w:val="true"/>
        </w:rPr>
        <w:t xml:space="preserve">: </w:t>
      </w:r>
      <w:r>
        <w:rPr>
          <w:rtl w:val="true"/>
        </w:rPr>
        <w:t>فی تحمّل الحدیث،و طرق نقله و فیه فصول</w:t>
      </w:r>
      <w:r>
        <w:rPr>
          <w:rtl w:val="true"/>
        </w:rPr>
        <w:t>:</w:t>
      </w:r>
      <w:bookmarkEnd w:id="697"/>
    </w:p>
    <w:p>
      <w:pPr>
        <w:pStyle w:val="Heading4"/>
        <w:numPr>
          <w:ilvl w:val="3"/>
          <w:numId w:val="1"/>
        </w:numPr>
        <w:rPr/>
      </w:pPr>
      <w:bookmarkStart w:id="698" w:name="__RefHeading___Toc7279961_3381743652"/>
      <w:bookmarkStart w:id="699" w:name="_Toc294"/>
      <w:bookmarkEnd w:id="698"/>
      <w:r>
        <w:rPr>
          <w:rtl w:val="true"/>
        </w:rPr>
        <w:t>الفصل الأوّل</w:t>
      </w:r>
      <w:r>
        <w:rPr>
          <w:rtl w:val="true"/>
        </w:rPr>
        <w:t>:</w:t>
      </w:r>
      <w:r>
        <w:rPr>
          <w:rtl w:val="true"/>
        </w:rPr>
        <w:t>فی أهلیّة التحمّل</w:t>
      </w:r>
      <w:bookmarkEnd w:id="699"/>
    </w:p>
    <w:p>
      <w:pPr>
        <w:pStyle w:val="BookText"/>
        <w:rPr/>
      </w:pPr>
      <w:r>
        <w:rPr>
          <w:rFonts w:ascii="IRNazanin" w:hAnsi="IRNazanin" w:eastAsia="IRNazanin"/>
          <w:color w:val="111111"/>
          <w:sz w:val="28"/>
          <w:sz w:val="28"/>
          <w:szCs w:val="28"/>
          <w:rtl w:val="true"/>
          <w:lang w:bidi="fa-IR"/>
        </w:rPr>
        <w:t>و شرطه التمییز،إن تحمّل بالسماع،و ما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لیتحقّق فیه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بالتمییز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یفرّق بین الحدیث الذی هو بصدد روایته و غیره،إن سمعه فی أصل مصحّح،و إلاّ اعتبر مع ذلک ضبطه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فسّره بعضهم بفرقه بین البقرة و الدابّة و الحمار،و أشباه ذلک؛بحیث یمیّز أدنی تمیّز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 أصحّ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احترز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تحمّله بالسماع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کان بنحو الإجازة،فلا یعتبر فیه ذلک،کما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معنی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علی الشیخ و نحوها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تحمّل کافرا و أدّاه مسلما قبل</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اتّفق ذلک للصحابة،کروایة جبیر بن مطعم أنّه سمع النبیّ صلّی اللّه علیه و آله و سلّم یقرأ</w:t>
      </w:r>
    </w:p>
    <w:p>
      <w:pPr>
        <w:pStyle w:val="BookText"/>
        <w:rPr/>
      </w:pPr>
      <w:r>
        <w:rPr>
          <w:rFonts w:ascii="IRNazanin" w:hAnsi="IRNazanin" w:eastAsia="IRNazanin"/>
          <w:color w:val="111111"/>
          <w:sz w:val="28"/>
          <w:sz w:val="28"/>
          <w:szCs w:val="28"/>
          <w:rtl w:val="true"/>
          <w:lang w:bidi="fa-IR"/>
        </w:rPr>
        <w:t xml:space="preserve">فی المغرب بالطور </w:t>
      </w:r>
      <w:r>
        <w:rPr>
          <w:rStyle w:val="FootnoteAnchor"/>
          <w:rtl w:val="true"/>
        </w:rPr>
        <w:footnoteReference w:id="231"/>
      </w:r>
      <w:r>
        <w:rPr>
          <w:rFonts w:ascii="IRNazanin" w:hAnsi="IRNazanin" w:eastAsia="IRNazanin"/>
          <w:color w:val="111111"/>
          <w:sz w:val="28"/>
          <w:sz w:val="28"/>
          <w:szCs w:val="28"/>
          <w:rtl w:val="true"/>
          <w:lang w:bidi="fa-IR"/>
        </w:rPr>
        <w:t xml:space="preserve">،و کان قد جاء فی فداء أساری بدر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فتحمّله کافرا ثمّ رواه بعد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رؤیته له صلّی اللّه علیه و آله و سلّم واقفا بعرفة قبل الهجرة </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أبی سفیان فی حدیثه مع هرقل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فیصحّ تحمّل 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 الناس علی روایة جماعة من الصحابة عن النبیّ صلّی اللّه علیه و آله و سلّم قبل البلوغ، کالحسنین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السّلام؛فقد کان سنّ الحسن علیه السّلام عند موت النبیّ صلّی اللّه علیه و آله و سلّم نحو الثمانی سنین، و الحسین علیه السّلام نحو السبع،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عبّاس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الزبیر و النعمان بن بشیر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السائب بن یزید،و المسور بن مخرمة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قبلوا روایتهم من غیر فرق بین ما تحمّلوه قبل البلوغ و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یزل الناس یسمعون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یحضرونهم مجالس التحدیث،و یعتدّون بروایتهم لذلک بعد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خالف فی ذلک شذوذ فشرطوا فیه البلوغ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نعم،تحدید قوم سنّهم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المسوّغ للإسماع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بعشر سنین أو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خطأ؛لاختلاف الناس فی مراتب الفهم و التمییز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فهم الخطاب و میّز ما یسمعه صحّ سماعه و إن کان دون خمس،و من لم یکن کذلک لم یصحّ و إن کان ابن خمسین</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الشیخ الفاضل تقیّ الدین الحسن 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صاحبه و رفیقه السیّد</w:t>
      </w:r>
      <w:bookmarkStart w:id="700" w:name="pg14352_132718"/>
    </w:p>
    <w:p>
      <w:pPr>
        <w:pStyle w:val="BookText"/>
        <w:rPr/>
      </w:pPr>
      <w:bookmarkEnd w:id="700"/>
      <w:r>
        <w:rPr>
          <w:rFonts w:ascii="IRNazanin" w:hAnsi="IRNazanin" w:eastAsia="IRNazanin"/>
          <w:color w:val="111111"/>
          <w:sz w:val="28"/>
          <w:sz w:val="28"/>
          <w:szCs w:val="28"/>
          <w:rtl w:val="true"/>
          <w:lang w:bidi="fa-IR"/>
        </w:rPr>
        <w:t xml:space="preserve">غیاث الدین ابن طاووس استقلّ بالکتابة و استغنی عن المعلّم و عمره أربع سنین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إبراهیم بن سعید الجوهری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صبیّا ابن أربع سنین قد حمل إلی المأمون،و قد قرأ القرآن و نظر فی الرأی؛غیر أنّه إذا جاع بکی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أبو محمّد عبد اللّه بن محمّد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حفظت القرآن ولی خمس سنین، و حملت إلی ابن المقرئ لأسمع منه ولی أربع سنین،فقال بعض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تسمّعوا له فی ما یقرأ فإنّه صبیّ صغیر؛فقال لی ابن المقرئ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سورة الکافرون فقرأتها،فقال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سورة التکویر فقرأتها،فقال 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سورة و المرسلات فقرأتها و لم أغلط فیها؛فقال ابن المقرئ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سمّعوا له و العهدة علیّ</w:t>
      </w:r>
      <w:r>
        <w:rPr>
          <w:rFonts w:eastAsia="IRNazanin" w:cs="IRNazanin"/>
          <w:color w:val="111111"/>
          <w:sz w:val="28"/>
          <w:szCs w:val="28"/>
          <w:rtl w:val="true"/>
          <w:lang w:bidi="fa-IR"/>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فی المرویّ عنه أن یکون أکبر من الراوی سنّا،و لا 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قدرا و علما،بل یجوز أن یروی الکبیر عن الصغیر بعد اتّصافه بصفات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اتّفق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للصحابة رضی اللّه عنهم فمن 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التابعین و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الغرض من هذا النوع أن لا یظنّ بناء علی الغالب من کون المرویّ عنه أکبر بأحد الأمور دائما،فیجهل بذلک منزلتهما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أن ننزّل الناس منازلهم</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7279963_3381743652"/>
      <w:bookmarkStart w:id="702" w:name="_Toc295"/>
      <w:bookmarkEnd w:id="701"/>
      <w:r>
        <w:rPr>
          <w:rtl w:val="true"/>
        </w:rPr>
        <w:t>الفصل الثانی</w:t>
      </w:r>
      <w:r>
        <w:rPr>
          <w:rtl w:val="true"/>
        </w:rPr>
        <w:t xml:space="preserve">: </w:t>
      </w:r>
      <w:r>
        <w:rPr>
          <w:rtl w:val="true"/>
        </w:rPr>
        <w:t>فی طرق التحمّل للحدیث</w:t>
      </w:r>
      <w:bookmarkEnd w:id="70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سبعة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 من لفظ الشیخ،سواء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حفظه،أم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تحدیثه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السماع من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أرفع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فی التحمّل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جمهور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الشیخ أعرف بوجوه ضبط الحدیث و تأدیته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خلیفة رسول اللّه صلّی اللّه علیه و آله و سلّم و سفیره إلی أمّته،و الآخد منه کالآخد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النبیّ صلّی اللّه علیه و آله و سلّم أخبر الناس أوّلا و أسمعهم ما جاء به،و التقریر علی ما جری بحضرته صلّی اللّه علیه و آله و سلّم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السامع أربط جأشا و أوعی قلبا،و شغل القلب و توزّع الفکر إلی القارئ 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یجیؤنی القوم فیسمعون منّی حدیثکم فأضجر و لا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فاقرأ علیهم من أوّله حدیثا،و من وسطه حدیثا،و من آخره حدیثا</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فعدوله علیه السّلام إلی قراءة هذه الأحادیث مع العجز،یدلّ علی أولویّته علی قراءة الراوی،و إلاّ لأمر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بالسماع من الشیخ فی حالة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المسموع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هذه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أعلی العبارات فی تأدیة المسموع؛لدلالته نصّا علی السماع الذی هو أعلی الطرق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فی المرتبة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؛لدلالتهما أیضا علی قراءة الشیخ علیه،لکنّهما یحتملان الإجازة،لما سیأتی من أنّ بعضهم أجاز هذه العبارة فی الإجازة و المکاتبة،بخلاف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یکاد أحد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أحادیث الإجازة و المکاتبة،و لا فی تدلیس ما لم یسمعه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عن بعض المحدّثین أنّه کان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یتأوّل أنّه حدّث أهل</w:t>
      </w:r>
    </w:p>
    <w:p>
      <w:pPr>
        <w:pStyle w:val="BookText"/>
        <w:rPr/>
      </w:pPr>
      <w:r>
        <w:rPr>
          <w:rFonts w:ascii="IRNazanin" w:hAnsi="IRNazanin" w:eastAsia="IRNazanin"/>
          <w:color w:val="111111"/>
          <w:sz w:val="28"/>
          <w:sz w:val="28"/>
          <w:szCs w:val="28"/>
          <w:rtl w:val="true"/>
          <w:lang w:bidi="fa-IR"/>
        </w:rPr>
        <w:t xml:space="preserve">المدینة،و کان الراوی حینئذ بها إلاّ أنّه لم یسمع منه شیئا </w:t>
      </w:r>
      <w:r>
        <w:rPr>
          <w:rStyle w:val="FootnoteAnchor"/>
          <w:rtl w:val="true"/>
        </w:rPr>
        <w:footnoteReference w:id="241"/>
      </w:r>
      <w:r>
        <w:rPr>
          <w:rFonts w:ascii="Amiri" w:hAnsi="Amiri" w:eastAsia="Amiri" w:cs="Amiri"/>
          <w:color w:val="111111"/>
          <w:sz w:val="28"/>
          <w:sz w:val="28"/>
          <w:szCs w:val="28"/>
          <w:rtl w:val="true"/>
          <w:lang w:bidi="ar-SA"/>
        </w:rPr>
        <w:t>مدلّسا بذلک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هذه الطریق أعلی منهما مذهب الأکثر؛لما ذکرناه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منها؛لأنّه لیس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دلالة علی أنّ الشیخ روی الحدیث و خاطبه به،و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 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دلالة علی أنّه خاطبه و رواه له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و إن کانت مزیّة،إلاّ أنّ الخطب فیها أسهل من احتمال الإجازة و التدلیس و نحوهما،فیکون تحصیل ما ینفی ذلک أولی من تخصیصه باللفظ أو کونه من جملة المقصودین به؛إذ لا یفترق الحال فی صحّة الروایة بهذه المرتبة بین قصده و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و 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المرتبة،قوله فی هذه الحالة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؛لظهور الإخبار فی القول،و لکنّه یستعمل فی الإجازة و المکاتبة کثیرا؛فلذلک کان أدون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هذا اللفظ غالب فی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ظهور الإجازة،فکیف بعدها؟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أولی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و نبّأنا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؛لدلالته علی القول أیضا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ینقص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سمع فی المذاکرة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المناظرة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الخصمین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؛لدلالتهما علی أنّ المقام لم یکن مقام التحدیث،و إنّما اقتضاه المقام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أدنی العبارات الواقعة فی هذه الطریق،قول الراوی بالسماع</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بحسب مفهوم اللفظ أعمّ من کونه سمعه منه أو بواسطة أو وسائط،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 علی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تحقّق لقاؤه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للمرویّ عنه،لا سیّما ممّن عرف أنّه لا یقول ذلک إلاّ فی ما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بعضهم فی حمله علی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یقع ممّن عرف من عادته أنّه لا یقول ذلک إلاّ فی ما سمعه منه </w:t>
      </w:r>
      <w:r>
        <w:rPr>
          <w:rStyle w:val="FootnoteAnchor"/>
          <w:rtl w:val="true"/>
        </w:rPr>
        <w:footnoteReference w:id="243"/>
      </w:r>
      <w:r>
        <w:rPr>
          <w:rFonts w:ascii="IRNazanin" w:hAnsi="IRNazanin" w:eastAsia="IRNazanin"/>
          <w:color w:val="111111"/>
          <w:sz w:val="28"/>
          <w:sz w:val="28"/>
          <w:szCs w:val="28"/>
          <w:rtl w:val="true"/>
          <w:lang w:bidi="fa-IR"/>
        </w:rPr>
        <w:t>حذرا من التدلیس،و هو أولی،و إن کان عدم اشتراطه أشهر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علی الشیخ،و 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أکثر قدماء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القارئ یعرضه علی الشیخ،سواء کانت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سواء کان المقروء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أو کان الراوی یقرأ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یعارض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ید الشیخ من غیر أن یحفظه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ید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غیره،أمّا غیر الثقة فلا یعتدّ بإمساکه؛لاحتمال الغلط و التصحیف فی مقروء الراوی،و عدم ردّ غیر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سهو الثقة نادر،فلا یقدح کما لا یقدح السهو لو قرأ الشیخ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هذه الطریقة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صحیحة،اتّفاقا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المحدّثین،و إن خالف فیه من لا یعتدّ به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اختلفوا فی أنّ القراءة علی الشیخ مثل السماع من لفظه فی المرتبة،أو فوقه،أو دونه؟فالأشهر ما تقدّم من أنّ السماع أعلی،و قد عرفت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تحدیث الشیخ بلفظه،سواء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المنقول عن علماء الحجاز و الکوفة </w:t>
      </w:r>
      <w:r>
        <w:rPr>
          <w:rStyle w:val="FootnoteAnchor"/>
          <w:rtl w:val="true"/>
        </w:rPr>
        <w:footnoteReference w:id="245"/>
      </w:r>
      <w:r>
        <w:rPr>
          <w:rFonts w:ascii="IRNazanin" w:hAnsi="IRNazanin" w:eastAsia="IRNazanin"/>
          <w:color w:val="111111"/>
          <w:sz w:val="28"/>
          <w:sz w:val="28"/>
          <w:szCs w:val="28"/>
          <w:rtl w:val="true"/>
          <w:lang w:bidi="fa-IR"/>
        </w:rPr>
        <w:t>لتحقّق القراءة فی الحالتین مع سماع الآخر، و قیام سماع الشیخ مقام قراءته فی مراعاة الضبط</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ورد به حدیث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و 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قراءتک علی العالم و قراءة العالم علیک سواء</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السماع من لفظ الشیخ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وقفت لهؤلاء علی دلیل مقنع إلاّ ملاحظة الأدب مع الشیخ فی عدم تکلیفه القراءة التی هی بصورة أن یکون تلمیذا لا شیخا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العبارة عن هذه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أراد روایة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علیه و أنا أسمع؛فأقرّ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لم یکتف بالقراءة علیه، و لا بعدم إنکاره،و لا بإشارته،بل تلفّظ بما یقتضی الإقرار بکونه مرویّه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أعلی عبارات هذه الطریق؛لدلالتهما علی الواقع صریحا،و عدم احتمالهما غیر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بعدهما فی المرتبة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مقیّدین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الألفاظ الدالّة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مطلقین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المحدّثین </w:t>
      </w:r>
      <w:r>
        <w:rPr>
          <w:rStyle w:val="FootnoteAnchor"/>
          <w:rtl w:val="true"/>
        </w:rPr>
        <w:footnoteReference w:id="248"/>
      </w:r>
      <w:r>
        <w:rPr>
          <w:rFonts w:ascii="IRNazanin" w:hAnsi="IRNazanin" w:eastAsia="IRNazanin"/>
          <w:color w:val="111111"/>
          <w:sz w:val="28"/>
          <w:sz w:val="28"/>
          <w:szCs w:val="28"/>
          <w:rtl w:val="true"/>
          <w:lang w:bidi="fa-IR"/>
        </w:rPr>
        <w:t>لأنّ إقراره به قائم مقام التحدیث و الإخبار؛و من ثمّ جازا مقترنین بالقراءة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یسوغ هنا الإطلاق </w:t>
      </w:r>
      <w:r>
        <w:rPr>
          <w:rStyle w:val="FootnoteAnchor"/>
          <w:rtl w:val="true"/>
        </w:rPr>
        <w:footnoteReference w:id="249"/>
      </w:r>
      <w:r>
        <w:rPr>
          <w:rFonts w:ascii="IRNazanin" w:hAnsi="IRNazanin" w:eastAsia="IRNazanin"/>
          <w:color w:val="111111"/>
          <w:sz w:val="28"/>
          <w:sz w:val="28"/>
          <w:szCs w:val="28"/>
          <w:rtl w:val="true"/>
          <w:lang w:bidi="fa-IR"/>
        </w:rPr>
        <w:t>لأنّ الشیخ لم یحدّث و لم یخبر و إن أقرّ،و إنّما سمع الحدیث،و لا یلزم من جوازهما مقترنین جوازهما مطلقین؛لأنّ الألفاظ المستعملة علی وجه المجاز تقترن بغیرها من القرائن الدالّة علیها،و لا تطلق کذلک مقیّدة لمعناها</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إطلاق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لقوّة إشعاره بالنطق و المشافهة،دون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یتجوّز بها فی غیر النطق</w:t>
      </w:r>
    </w:p>
    <w:p>
      <w:pPr>
        <w:pStyle w:val="BookText"/>
        <w:rPr/>
      </w:pPr>
      <w:r>
        <w:rPr>
          <w:rFonts w:ascii="IRNazanin" w:hAnsi="IRNazanin" w:eastAsia="IRNazanin"/>
          <w:color w:val="111111"/>
          <w:sz w:val="28"/>
          <w:sz w:val="28"/>
          <w:szCs w:val="28"/>
          <w:rtl w:val="true"/>
          <w:lang w:bidi="fa-IR"/>
        </w:rPr>
        <w:t>کثیرا؛و لأنّ الفرق قد شاع بین أهل الحدیث و إن لم یکن بینهما فرق من جهة اللغة، و من فرق بینهما لغة فقد تکلّف عناء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الأقوال،و الأشهر فی الاستعمال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بکذا،و هو ساکت مصغ إلیه،فاهم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و التحدیث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یتکلّم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یقتضی الإقرار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الأکثر؛لدلالة القرائن المتضافرة علی أنّه مقرّ به،و لأنّ عدالته تمنع من السکوت عن إنکار ما ینسب إلیه بغیر 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شرط بعضهم نطقه </w:t>
      </w:r>
      <w:r>
        <w:rPr>
          <w:rStyle w:val="FootnoteAnchor"/>
          <w:rtl w:val="true"/>
        </w:rPr>
        <w:footnoteReference w:id="251"/>
      </w:r>
      <w:r>
        <w:rPr>
          <w:rFonts w:ascii="IRNazanin" w:hAnsi="IRNazanin" w:eastAsia="IRNazanin"/>
          <w:color w:val="111111"/>
          <w:sz w:val="28"/>
          <w:sz w:val="28"/>
          <w:szCs w:val="28"/>
          <w:rtl w:val="true"/>
          <w:lang w:bidi="fa-IR"/>
        </w:rPr>
        <w:t>لیتحقّق التحدیث و الإخبار،و لأنّ السکوت أعمّ من الإقرار،و لهذا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ینسب إلی الساکت مذهب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یجوز للراوی أن یقول 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تنزیلا لسکوته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قیام القرائن علی 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منزلة إخباره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یسمع،و نحوه،و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حینئذ،فله أن یعمل به و یرویه کذلک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من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وحده،أو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سمعه وحده أو مع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روایته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المتکلّم وحده؛لیکون مطابقا للواقع مع تحقّق الوحدة،و لأنّه المتیقّن مع الشکّ؛لأصالة عدم سماع غیره 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بصیغة الجمع؛للمطابقة أیضا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یقول مع الشکّ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أکمل مرتبة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حیث إنّه یحتمل عدم قصده؛بل التدلیس بتحدیث أهل بلده کما مرّ،فلیقتصر إذا شکّ علی الناقص وصفا؛لأنّ عدم الزائد هو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التفصیل بملاحظة أصل الإفراد و الجمع هو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فی حالة الوحدة و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بقصد التعظیم،و فی حالة الاجتماع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إلی دخوله فی العموم و عدم إدخال من معه فی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؛لصحّته لغة و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منع العلماء فی الکلمات الواقعة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المصنّفات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إبدال إحداهما بالاخری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أن یکون من قال ذلک لا یری التسویة بینهما و قد عبّر بما یطابق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لیس له إبدال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بإحداهما، و لا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تقدیر أن یکون المصنّف ممّن یری التسویة بینهما،فیبنی علی الخلاف المشهور فی نقل الحدیث بالمعنی،فإن جوّزناه جاز الإبدال،و 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من غیر أن یذکر فی 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تعبیره بالآخر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جواز الروایة بالمعنی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عدمه،فإن قلنا به جاز التعبیر،و إلاّ فلا،سواء قلنا بتساویهما فی المعنی أم لا؛لأنّه حینئذ یکون مختارا لعبارة مؤدّیة لمعنی الأخری،و إن کانت أعلی رتبة أو أدنی</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الحال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السامع أو المستمع ممنوع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بنسخ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الموانع؛کالحدیث،و القراءة المفرطة فی الإسراع و الخفیّة</w:t>
      </w:r>
    </w:p>
    <w:p>
      <w:pPr>
        <w:pStyle w:val="BookText"/>
        <w:rPr/>
      </w:pPr>
      <w:r>
        <w:rPr>
          <w:rFonts w:ascii="IRNazanin" w:hAnsi="IRNazanin" w:eastAsia="IRNazanin"/>
          <w:color w:val="111111"/>
          <w:sz w:val="28"/>
          <w:sz w:val="28"/>
          <w:szCs w:val="28"/>
          <w:rtl w:val="true"/>
          <w:lang w:bidi="fa-IR"/>
        </w:rPr>
        <w:t>بحیث یخفی بعض الکلم،و البعد عن القارئ،و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لا یفهم المقروء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تحقّق معنی الإخبار و التحدیث معه؛فلو اتّفق،قال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یعفی عن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النسخ و نحوه،علی وجه لا یمنع أصل السماع،و إن منع وقوعه علی الوجه الأکمل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یختلف ذلک باختلاف أحوال الناس فی حسن الفهم و عدمه،و اندفاعه بالشواغل،فإنّ منهم من لا یمنعه النسخ و نحوه مطلقا،و منهم من یمنعه أدنی عائق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الحافظ أبی الحسن الدارقطنی أنّه حضر فی حداثته مجلس الصفّار،فجلس ینسخ جزءا کان معه و الصفّار یملی،فقال له بعض الحاضرین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یصحّ سماعک و أنت تنسخ،فقال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فهمی للإملاء خلاف فهمک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تحفظ کم أملی الشیخ من حدیث إلی الآن؟فقال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 الدارقطنی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أملی ثمانیة عشر حدیثا، فعدّت الأحادیث فوجدت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الأوّل منها عن فلان و متنه کذا،و الحدیث الثانی عن فلان و متنه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یزل یذکر أسانید الأحادیث و متونها علی ترتیبها فی الإملاء حتّی أتی علی آخرها،فتعجّب الناس منه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للسامعین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روایة المسموع أجمع،أو الکتاب بعد الفراغ منه،و إن جری علی کلّه اسم السماع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 الجمع أولی؛لاحتمال غلط القارئ و غفلة الشیخ،أو غفلة السامع عن بعضه،فیجبر ذلک بالإجازة لما فاته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کتب لأحدهم خطّه حینئذ،کتب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 منّی،و أجزت له روایته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جمعا بین الأمرین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عظم مجلس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 فیه الخلق،و لم یمکن إسماعه للجمیع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مستمل،روی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سامع المستملی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بعض المحدّثین؛لقیام القرائن الکثیرة بصدقه فی ما بلّغه فی مجلس الشیخ عنه،و لجریان السلف علیه؛فقد کان کثیر من الأکابر یعظم الجمع فی مجالسهم جدّا حتّی یبلغ ألوفا مؤلّفة،و یبلّغ عنهم المستملون،فیکتبون عنهم بواسطة تبلیغهم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أجاز غیر واحد روایة ذلک عن المملی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ما بلغنا فی ذلک عن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الصاحب کافی الکفاة إسماعیل بن عبّاد </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جلس للإملاء حضر خلق کثیر،فکان المستملی الواحد لا یقوم بالإملاء حتّی انضاف إلیه ستّة کلّ یبلّغ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سعید السمعانی فی أدب الاستملاء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المعتصم وجّه من یحرز مجلس عاصم بن علیّ بن عاصم فی رحبة النخل الذی فی جامع الرصافة،قال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عاصم یجلس سطح المسقطات و ینتشر الناس فی الرحبة و ما یلیها،فیعظم الجمع جدّا، حتی سمع یوما یستعاد اسم رجل فی الإسناد أربع عشرة مرّة و الناس لا یسمعون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بلغ المعتصم کثرة الجمع أمر من یحرزهم،فحرزوا المجلس عشرین ألفا و مائة ألف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خمدت نار العلم و بار،و ولّت عساکره الأدبار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فکأنّه برق تألّق بالحمی ثمّ انطوی فکأنّه لم یلمع </w:t>
      </w:r>
      <w:r>
        <w:rPr>
          <w:rStyle w:val="FootnoteAnchor"/>
          <w:rtl w:val="true"/>
        </w:rPr>
        <w:footnoteReference w:id="25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لمن أخذ عن المستملی أن یرویه عن المملی بغیر واسطة المستملی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خلاف الواقع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صحّة الروایة بالسماع و القراءة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یری الراوی المرویّ عنه،بل یجوز و لو من وراء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 الصوت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حدّث بلفظه،أو عرف حضوره إن قرئ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أخبره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فلان المرویّ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صحّت روایة الأعمی کابن أمّ مکتوم،و قد کان السلف یسمعون من أزواج النبیّ صلّی اللّه علیه و آله و سلّم و غیرهنّ من النساء من وراء حجاب،و یروونه عنهنّ اعتمادا علی الصوت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استدلّوا علیه أیضا بقوله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بلالا یؤذّن بلیل،فکلوا و اشربوا حتّی تسمعوا أذان ابن أمّ مکتوم</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الرؤیة؛لإمکان المماثلة فی الصوت،و قد کان بعض السلف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حدّثک المحدّث فلم تر وجهه فلا ترو عنه؛فلعلّه شیطان قد تصوّر فی صورته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و أخبرنا</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أنّ العلم بالصوت یدفع ذلک،و احتمال تصوّر الشیطان مشترک بین المشافهة و وراء الحجاب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علم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بالسامعین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استمع من لم یعلمه بوجه من الوجوه المانعة من العلم،جاز للسامع أن یرویه عنه؛لتحقّق معنی السماع المعتبر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أخبرکم و لا أخبر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خصّ قوما بالسماع فسمع غیرهم،أو قال بعد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ذاکر خطأ للراوی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أوجب الرجوع عن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السامع عنه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إخبار الجمیع و إن لم یقصد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لو حلف لا یخبر فلانا بکذا،فأخبر جماعة هو فیهم و استثناه،حنث، بخلاف ما لو حلف لا یکلّمه و استثناه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نهیه عن الروایة لا یزیلها بعد تحقّقها؛لأنّه قد حدّثه،و هو شیء لا یرجع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 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عن إخباری إیّاک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آذن لک فی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رجوعه لتذکّره خطأ فی الروایة تعیّن الرجوع،و یقبل قوله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الأصل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إجوازة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تحرّکت الواو فتوهّم انفتاح ما قبلها فانقلبت ألفا،و بقیت الألف الزائدة التی بعدها فحذفت لالتقاء الساکنین،فصارت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المحذوف من الألفین الزائدة أو الأصلیة قولان مشهوران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 قول سیبویه،و الثانی قول الأخفش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الماء الذی یسقاه المال من الماشیة و الحرث،و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استجزته فأجازنی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سقاک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لماشیتک أو أرضک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فالطالب للحدیث یستجیز العالم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یطلب إعطاءه له علی وجه یحصل به الإصلاح لنفسه،کما یحصل للأرض و الماشیة الإصلاح بالماء،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فیجیزه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کثیرا ما یطلق علی العلم اسم الماء،و علی النفس اسم الأرض،و علیه بعض المفسّرین </w:t>
      </w:r>
      <w:r>
        <w:rPr>
          <w:rStyle w:val="FootnoteAnchor"/>
          <w:rtl w:val="true"/>
        </w:rPr>
        <w:footnoteReference w:id="264"/>
      </w:r>
      <w:r>
        <w:rPr>
          <w:rFonts w:ascii="Amiri" w:hAnsi="Amiri" w:eastAsia="Amiri" w:cs="Amiri"/>
          <w:color w:val="111111"/>
          <w:sz w:val="28"/>
          <w:sz w:val="28"/>
          <w:szCs w:val="28"/>
          <w:rtl w:val="true"/>
          <w:lang w:bidi="ar-SA"/>
        </w:rPr>
        <w:t>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تَرَی الْأَرْضَ هامِدَةً فَإِذا أَنْزَلْنا عَلَیْهَا الْماءَ اهْتَزَّتْ وَ رَبَتْ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حین إذا کان أخذها من الإجازة التی هی الإسقاء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جرّ،و لا ذکر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أجزته مسموعاتی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أجزته مائی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تسویغ </w:t>
      </w:r>
      <w:r>
        <w:rPr>
          <w:rStyle w:val="FootnoteAnchor"/>
          <w:rtl w:val="true"/>
        </w:rPr>
        <w:footnoteReference w:id="266"/>
      </w:r>
      <w:r>
        <w:rPr>
          <w:rFonts w:ascii="IRNazanin" w:hAnsi="IRNazanin" w:eastAsia="IRNazanin"/>
          <w:color w:val="111111"/>
          <w:sz w:val="28"/>
          <w:sz w:val="28"/>
          <w:szCs w:val="28"/>
          <w:rtl w:val="true"/>
          <w:lang w:bidi="fa-IR"/>
        </w:rPr>
        <w:t>و هو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له روایة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سوّغت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یحذف المضاف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متعلّق الإذن،فیقول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له مسموعاتی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من غیر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المجاز بالحذف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تقرّر ذلک،فاعلم أنّ المشهور بین العلماء من المحدّثین و الأصولیّین أنّه یجوز العمل بها،بل ادّعی جماعة الإجماع علیه </w:t>
      </w:r>
      <w:r>
        <w:rPr>
          <w:rStyle w:val="FootnoteAnchor"/>
          <w:rtl w:val="true"/>
        </w:rPr>
        <w:footnoteReference w:id="267"/>
      </w:r>
      <w:r>
        <w:rPr>
          <w:rFonts w:ascii="IRNazanin" w:hAnsi="IRNazanin" w:eastAsia="IRNazanin"/>
          <w:color w:val="111111"/>
          <w:sz w:val="28"/>
          <w:sz w:val="28"/>
          <w:szCs w:val="28"/>
          <w:rtl w:val="true"/>
          <w:lang w:bidi="fa-IR"/>
        </w:rPr>
        <w:t>نظرا إلی شذوذ المخالف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یعزی إلی الشافعی فی أحد قولیه،و جماعة من أصحابه منهم القاضیان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و الماوردی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الروایة بها؛استنادا إلی أنّ قول المحدّث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أن تروی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ما لا یجوز فی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یبیح روایة ما لم یسمع،فکان فی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أن تکذب علیّ</w:t>
      </w:r>
      <w:r>
        <w:rPr>
          <w:rFonts w:eastAsia="IRNazanin" w:cs="IRNazanin"/>
          <w:color w:val="111111"/>
          <w:sz w:val="28"/>
          <w:szCs w:val="28"/>
          <w:rtl w:val="true"/>
          <w:lang w:bidi="fa-IR"/>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الإجازة عرفا فی قوّة الإخبار بمرویّاته جملة،فهو کما لو أخبره تفصیلا،و الإخبار غیر متوقّف علی التصریح نطقا کما فی القراءة علی الشیخ، و الغرض حصول الإفهام و هو یتحقّق بالإجازة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بأنّ الإجازة و الروایة بالإجازة مشروطان بتصحیح الخبر من المخبر،بحیث یوجد فی أصل صحیح مع بقیّة ما یعتبر فیها،لا الروایة عنه مطلقا سواء عرف أم لا، فلا یتحقّق الکذب</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اختلف المجوّزون فی ترجیح السماع علیها أو العکس علی أقوال،ثالثها الفرق بین عصر السلف قبل جمع الکتب المعتبرة التی یعوّل علیها و یرجع إلیها،و بین عصر المتأخّرین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ففی الأوّل السماع أرجح؛لأنّ السلف کانوا یجمعون الحدیث من صحف الناس و صدور الرجال،فدعت الحاجة إلی السماع خوفا من التدلیس و التلبیس،بخلاف ما بعد تدوینها؛لأنّ فائدة الروایة حینئذ إنّما هی اتّصال سلسلة الأسناد بالنبیّ صلّی اللّه علیه و آله؛ تبرّکا و تیمّنا،و إلاّ فالحجّة تقوم بما فی الکتب،و یعرف القویّ منها و الضعیف من کتب الجرح و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قویّ 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الإجازة تتنوّع أنواعا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إمّا أن تتعلّق بأمر معیّن لشخص معیّن،أو عکسه،أو بأمر معیّن لغیره،أو عکسه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 هو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لمعیّن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بمعیّن،ک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أجزتک الکتاب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اشتمل علیه فهرستی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کانت أعلی لانضباطها بالتعیین،حتّی زعم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خلاف فی جوازها و إنّما الخلاف فی غیر هذا النوع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 لمعیّن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معیّن،کقولک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أجزتک مسموعاتی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أیضا جائز علی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 فیه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عدم انضباط المجاز،فیبعد عن الإذن الإجمالی المسوّغ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قیّدت بوصف خاصّ،ک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مسموعاتی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بلد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متمیّزة،فأولی بالجواز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بعدهما فی المرتبة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غیر معیّن،ک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أدرک زمانی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 ذلک،سواء کان بمعیّن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بغیر معیّن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یجوز لی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مرتّب فی القوّة بحسب المرتبتین،فجوّزه علی التقدیرین جماعة من الفقهاء و المحدّثین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وقفت علی اختیاره لذلک من متأخّری أصحابنا شیخنا الشهید،و قد طلب</w:t>
      </w:r>
    </w:p>
    <w:p>
      <w:pPr>
        <w:pStyle w:val="BookText"/>
        <w:rPr/>
      </w:pPr>
      <w:r>
        <w:rPr>
          <w:rFonts w:ascii="IRNazanin" w:hAnsi="IRNazanin" w:eastAsia="IRNazanin"/>
          <w:color w:val="111111"/>
          <w:sz w:val="28"/>
          <w:sz w:val="28"/>
          <w:szCs w:val="28"/>
          <w:rtl w:val="true"/>
          <w:lang w:bidi="fa-IR"/>
        </w:rPr>
        <w:t xml:space="preserve">من شیخه السیّد تاج الدین بن معیّة الإجازة له و لأولاده و لجمیع المسلمین ممّن أدرک جزءا من حیاته جمیع مرویّاته،فأجازهم ذلک بخطّه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یقرّبه إلی الجواز تقییده بوصف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کأهل بلد معیّن؛فإن جوّزنا العامّ جاز هنا بطریق أولی،و إلاّ احتمل الجواز هنا للحصر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مجهول،أو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لشخص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للمجیز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مرویّات کثیرة بذلک الاسم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لمحمّد بن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موافقون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ذلک الاسم و النسب،و لا یعیّن المجاز له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من هذا القبیل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 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مسمّین معیّنین بأنسابهم و المجیز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یعرف أعیانهم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غیر قادح،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کإسماعهم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کما لا یقدح عدم معرفته بهم إذا حضروا فی السماع منه کما تقدّم؛لحصول العلم فی الجملة،و تمیّزهم فی التسمیة هنا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الإجازة علی الشرط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لمن شاء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یفیدها عند جماعة؛للجهالة و التعلیق،کقوله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لبعض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؛لارتفاع الجهالة عند وجود المشیئة،بخلاف الجهالة الواقعة فی الإجازة لبعض الناس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شاء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إن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و إن کانت معلّقة إلاّ أنّها فی قوّة المطلقة؛لأنّ مقتضی کلّ إجازة تفویض الروایة بها إلی مشیئة المجاز له،فکان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کونه بصیغة 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قوّة ما یقتضیه الإطلاق،و حکایة للحال،لا تعلیقا حقیقة،حتّی أجاز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إن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لمن یولد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یصحّ الوقف علیه 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 الإجازة للمعدوم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لفلان و من یولد له</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کالوقف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من أجازها للمعدوم مطلقا،بناء علی أنّها إذن لا محادثة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لا تخرج عن الإخبار بطریق الجملة،کما سلف،و هو لا یعقل للمعدوم ابتداء،و لو سلّم کونها إذنا فهی لا تصحّ للمعدوم کذلک،کما لا تصحّ الوکالة للمعدوم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لغیر 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المجانین و الأطفال بعد انفصالهم،بغیر خلاف ینقل فی ذلک من الجانبین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رأیت خطوط جماعة من فضلائنا بالإجازة لأبنائهم عند ولادتهم مع تاریخ ولادتهم،منهم السیّد جمال الدین بن طاووس لولده غیاث الدین،و شیخنا الشهید استجاز من أکثر مشایخه بالعراق لأولاده الذین ولدوا بالشام قریبا من ولادتهم، و عندی الآن خطوطهم لهم بالإجازة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الشیخ جمال الدین أحمد بن صالح السیبی 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السیّد فخّار </w:t>
      </w:r>
      <w:r>
        <w:rPr>
          <w:rStyle w:val="FootnoteAnchor"/>
          <w:rtl w:val="true"/>
        </w:rPr>
        <w:footnoteReference w:id="279"/>
      </w:r>
      <w:r>
        <w:rPr>
          <w:rFonts w:ascii="IRNazanin" w:hAnsi="IRNazanin" w:eastAsia="IRNazanin"/>
          <w:color w:val="111111"/>
          <w:sz w:val="28"/>
          <w:sz w:val="28"/>
          <w:szCs w:val="28"/>
          <w:rtl w:val="true"/>
          <w:lang w:bidi="fa-IR"/>
        </w:rPr>
        <w:t>الموسوی اجتاز بوالده مسافرا إلی الحجّ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فأوقفنی والدی بین یدی السیّد،فحفظت منه أنّه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ولدی،أجزت لک ما تجوز لی روایته،ثمّ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ستعلم فی ما بعد حلاوة ما خصصتک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جری السلف و الخلف؛کأنّهم رأوا الطفل أهلا لتحمّل هذا النوع من أنواع حمل الحدیث النبوی لیؤدّی به بعد حصول أهلیّته،حرصا علی توسّع السبیل إلی بقاء الإسناد الذی اختصّت به هذه الأمّة،و تقریبه من رسول اللّه صلّی اللّه علیه و آله بعلوّ الإسناد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وضعه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بالصحّة؛نظرا إلی وجوده،و عدمه؛نظرا إلی عدم تمیّزه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أنّه غیر مانع،فیتّجه الجواز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 للکافر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یصحّ سماعه؛للأصل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الفائدة إذا أسلم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قد وقع ذلک فی قریب من عصرنا،و حصل بها النفع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للفاسق و المبتدع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؛فرجاء زوال فسق المسلم أقرب،و روایة المبتدع تقبل علی بعض الوجوه،و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لم یتحمّله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المجیز من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لیرویه عنه إذا تحمّله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المجیز بعد ذلک؛لما عرفت من أنّها فی حکم الإخبار بالمجاز جملة،أو إذن، و لا یعقل أن یجیز بما لم یجز به،و لا أن یأذن فی ما لا یملک،کما لو وکّل فی بیع العبد الذی یرید أن یشتریه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بعضهم إلی جوازه؛بناء علی جواز الإذن کذلک حتّی فی الوکالة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یرید الإجازة بجمیع مسموعاته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تحقیق ما تحمّله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قبلها لیرویه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ما صحّ و یصحّ عندک من مسموعاتی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 أن یروی بذلک عنه ما صحّ عنده بعد الإجازة أنّه سمعه قبل الإجازة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أجاز بعضهم إجازة ما یتجدّد من روایته ممّا لم یتحمّله؛لیرویه المجاز له إذا تحمّله المجیز بعد ذلک،و قد فعله جماعة من الأفاضل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للمجاز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لغیره،فیقول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مجازاتی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ما أجیز لی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روایته إذا صحّت لنفسه جاز له أن یرویها لغیره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یجوز إجازتها،و إنّما یجوز للمجاز العمل بها لنفسه خاصّة </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لمن یروی بالإجازة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یتأمّلها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إجازة شیخ شیخه التی أجازها له 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المجاز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دخل تحتها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یتجاوزها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اجیز شیخه بما صحّ سماعه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مسموعات 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المجاز الثانی عن 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الراوی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صحّ عند 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الأوسط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سماع 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الأوّل،و لا یکتفی بمجرّد صحّة ذلک عنده الآن من غیر أن یکون قد صحّ سماعه عند شیخه؛عملا بمقتضی لفظه و تقییده، فینبغی التنبّه لذلک و أشباهه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علم المجیز بما أجاز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أیضا،لأنّها توسّع و ترخیص یتأهّل له أهل العلم لمسیس حاجتهم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العلم فیها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عدمه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قصدها،صحّت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بها،کما صحّت الروایة بالقراءة علی الشیخ مع أنّه لم یتلفّظ بما قرئ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باللفظ مع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بدون اللفظ؛لیتحقّق الإخبار الذی متعلّقه اللفظ،أو الإذن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المقتصر علی الکتابة ینظر إلی تحقّق الإذن و الإخبار بالکتابة مع القصد،</w:t>
      </w:r>
    </w:p>
    <w:p>
      <w:pPr>
        <w:pStyle w:val="BookText"/>
        <w:rPr/>
      </w:pPr>
      <w:r>
        <w:rPr>
          <w:rFonts w:ascii="IRNazanin" w:hAnsi="IRNazanin" w:eastAsia="IRNazanin"/>
          <w:color w:val="111111"/>
          <w:sz w:val="28"/>
          <w:sz w:val="28"/>
          <w:szCs w:val="28"/>
          <w:rtl w:val="true"/>
          <w:lang w:bidi="fa-IR"/>
        </w:rPr>
        <w:t>کما تتحقّق الوکالة بالکتابة مع قصدها عند بعضهم؛حیث إنّ الغرض مجرّد الإباحة، و هی تتحقّق بغیر اللفظ،کتقدیم الطعام إلی الضیف،و دفع الثوب إلی العریان لیلبسه، و نحو ذلک،و الأخبار یتوسّع بها فی غیر اللفظ عرفا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المناولة؛و هی نوعان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المقرونة بالإجازة،و هی أعلی أنواعها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أنواع الإجازة علی الإطلاق؛حتّی أنکر بعضهم إفرادها عنها؛لرجوعها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یفترقان فی أنّ المناولة تفتقر إلی مشافهة المجیز للمجاز له و حضوره،دون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إنّها أخفض من الإجازة؛لأنّها إجازة مخصوصة فی کتاب بعینه، بخلاف الإجازة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لها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یعطیه تملیکا أو عاریة؛لینسخ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أصل سماع الشیخ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سماعی 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روایتی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روایته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یملّکه إیّاه،أو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 و انسخه و قابل به ثمّ ردّه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هذا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المناولة؛إذ القراءة عرض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المناولة المقترنة بالإجازة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المرتبة علی الأصحّ؛ لاشتمال القراءة علی ضبط الروایة و تفصیلها بما لا یتّفق بالمناولة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المناولة مع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مثل السماع </w:t>
      </w:r>
      <w:r>
        <w:rPr>
          <w:rStyle w:val="FootnoteAnchor"/>
          <w:rtl w:val="true"/>
        </w:rPr>
        <w:footnoteReference w:id="286"/>
      </w:r>
      <w:r>
        <w:rPr>
          <w:rFonts w:ascii="IRNazanin" w:hAnsi="IRNazanin" w:eastAsia="IRNazanin"/>
          <w:color w:val="111111"/>
          <w:sz w:val="28"/>
          <w:sz w:val="28"/>
          <w:szCs w:val="28"/>
          <w:rtl w:val="true"/>
          <w:lang w:bidi="fa-IR"/>
        </w:rPr>
        <w:t>،من حیث تحقّق أصل الضبط من الشیخ،و لم یحصل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سماعه من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مفصّل بل إجمالیّ، فتکون المناولة بمنزلته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هذه فی المنزلة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یناوله سماعه و یجیزه له و یمسکه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عنده،</w:t>
      </w:r>
    </w:p>
    <w:p>
      <w:pPr>
        <w:pStyle w:val="BookText"/>
        <w:rPr/>
      </w:pPr>
      <w:r>
        <w:rPr>
          <w:rFonts w:ascii="IRNazanin" w:hAnsi="IRNazanin" w:eastAsia="IRNazanin"/>
          <w:color w:val="111111"/>
          <w:sz w:val="28"/>
          <w:sz w:val="28"/>
          <w:szCs w:val="28"/>
          <w:rtl w:val="true"/>
          <w:lang w:bidi="fa-IR"/>
        </w:rPr>
        <w:t>و لا یمکنه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ظفر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قوبل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یثق معه بموافقته لما تناولته الإجازة،علی ما هو معتبر فی الإجازات المجرّدة عن المناولة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المرتبة تتقاعد عمّا سبق؛لعدم احتواء الطالب علی ما تحمّله،و غیبته عنه؛فلهذا لا یکاد یظهر لها مزیّة علی الإجازة الواقعة فی معیّن کذلک من غیر مناولة، إلاّ أنّ المشهور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مزیة علی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المجرّدة فی الجملة،باعتبار تحقّق أصل المناولة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مزیّة لها علیها أصلا </w:t>
      </w:r>
      <w:r>
        <w:rPr>
          <w:rStyle w:val="FootnoteAnchor"/>
          <w:rtl w:val="true"/>
        </w:rPr>
        <w:footnoteReference w:id="2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قریب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أتاه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أتی الطالب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بکتاب،فقال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روایتک فناولنیه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أجز لی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من غیر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 و تحقیق لکونه رواه جمیعه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فباطل إن لم یثق بمعرفة الطالب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یکون ثقة متیقّظا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الاعتماد علیه،و کانت إجازة جائزة،کما جاز فی القراءة علی الشیخ الاعتماد علی الطالب حتّی یکون هو القارئ من الأصل إذا کان موثوقا به معرفة و دینا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عنّی بما فیه إن کان حدیثی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براءتی من الغلط و الوهم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؛لزوال المانع السابق،مع احتمال بقاء المنع؛للشکّ عند الإجازة و تعلیقها علی الشرط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المجرّدة عن الإجازة؛بأن یناوله کتابا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مقتصرا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غیر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روایته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مناولة مختلّة،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فالصحیح أنّه لا تجوز له الروایة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p>
    <w:p>
      <w:pPr>
        <w:pStyle w:val="BookText"/>
        <w:rPr/>
      </w:pPr>
      <w:r>
        <w:rPr>
          <w:rFonts w:ascii="IRNazanin" w:hAnsi="IRNazanin" w:eastAsia="IRNazanin"/>
          <w:color w:val="111111"/>
          <w:sz w:val="28"/>
          <w:sz w:val="28"/>
          <w:szCs w:val="28"/>
          <w:rtl w:val="true"/>
          <w:lang w:bidi="fa-IR"/>
        </w:rPr>
        <w:t>الروایة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المحدّثین</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لحصول العلم بکونه مرویّا له،مع إشعارها بالإذن له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لها من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روی عن ابن عبّاس أنّ النبیّ صلّی اللّه علیه و آله بعث بکتابه إلی کسری مع عبد اللّه بن حذافة،و أمره أن یدفعه إلی عظیم البحرین،و یدفعه عظیم البحرین إلی کسری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أخبارنا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فی الکافی بإسناده إلی أحمد بن عمر الحلاّل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من أصحابنا یعطینی الکتاب و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اروه عنّی، یجوز لی أن أرویه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أنّ الکتاب له فاروه عنه</w:t>
      </w:r>
      <w:r>
        <w:rPr>
          <w:rFonts w:eastAsia="IRNazanin" w:cs="IRNazanin"/>
          <w:color w:val="111111"/>
          <w:sz w:val="28"/>
          <w:szCs w:val="28"/>
          <w:rtl w:val="true"/>
          <w:lang w:bidi="fa-IR"/>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أنّ منهم من أجاز الروایة بمجرّد إعلام الشیخ الطالب أنّ هذا الکتاب سماعه من فلان،و هذا یزید علی ذلک و یترجّح بما فیه من المناولة؛فإنّها لا تخلو من إشعار بالإذن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روی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بالمناولة بأیّ معنی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مناولة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مقتصر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؛لإیهامه السماع أو القراءة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خصوصا فی المناولة المقترنة بالإجازة </w:t>
      </w:r>
      <w:r>
        <w:rPr>
          <w:rStyle w:val="FootnoteAnchor"/>
          <w:rtl w:val="true"/>
        </w:rPr>
        <w:footnoteReference w:id="291"/>
      </w:r>
      <w:r>
        <w:rPr>
          <w:rFonts w:ascii="IRNazanin" w:hAnsi="IRNazanin" w:eastAsia="IRNazanin"/>
          <w:color w:val="111111"/>
          <w:sz w:val="28"/>
          <w:sz w:val="28"/>
          <w:szCs w:val="28"/>
          <w:rtl w:val="true"/>
          <w:lang w:bidi="fa-IR"/>
        </w:rPr>
        <w:t>لما عرفت من أنّها فی معنی السماع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فی الإجازة المجرّدة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عن المناولة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الأشهر اعتبار ضمیمة القید بالمناولة،أو الإجازة،أو الإذن،و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قد خصّص قوم الإجازة بعبارات لم یسلموا فیها من التدلیس،کقولهم فی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شافهه بالإجازة لفظا،و کعبارة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 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أجازه بخطّه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نحوه لا یخلو عن التدلیس؛لما فیه من الاشتراک و الاشتباه بما هو أعلی منه،کما إذا کتب إلیه ذلک الحدیث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السلامة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 بعضهم الإجازة شفاها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کتب إلیه المحدّث من بلده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یشافهه بالإجازة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کذا</w:t>
      </w:r>
      <w:r>
        <w:rPr>
          <w:rFonts w:eastAsia="IRNazanin" w:cs="IRNazanin"/>
          <w:color w:val="111111"/>
          <w:sz w:val="28"/>
          <w:szCs w:val="28"/>
          <w:rtl w:val="true"/>
          <w:lang w:bidi="fa-IR"/>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استعمل فی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فی روایة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المستمع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أحدهم إذا سمع علی شیخ بإجازته عن 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فلان عن فلان</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لیتمیّز عن السماع الصریح،و 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مشترکا بین السماع و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یزول المنع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الإجازة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بإباحة المجیز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لذلک،کما اعتاده قوم من المشایخ من قولهم فی إجازاتهم لمن یجیزون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الإجازة إذا لم تدلّ علی ذلک لم یفده إذن المجیز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الکتابة؛و هی أن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مرویّه لغائب أو حاضر بخطّه،أو یأذن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لثقة یعرف 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بکتبه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مجهول،و یکتب الشیخ بعده ما یدلّ علی أمره بکتابته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أیضا ضربان</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مقرونة بالإجازة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یکتب إلیه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ما کتبته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به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من عبارات 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المکاتبة بهذه الصفة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الصحّة و القوّة کالمناولة المقرونة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مجرّدة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اختلف المحدّثون و الأصولیّون فی جواز الروایة بها،فمنعها قوم </w:t>
      </w:r>
      <w:r>
        <w:rPr>
          <w:rStyle w:val="FootnoteAnchor"/>
          <w:rtl w:val="true"/>
        </w:rPr>
        <w:footnoteReference w:id="295"/>
      </w:r>
      <w:r>
        <w:rPr>
          <w:rFonts w:ascii="IRNazanin" w:hAnsi="IRNazanin" w:eastAsia="IRNazanin"/>
          <w:color w:val="111111"/>
          <w:sz w:val="28"/>
          <w:sz w:val="28"/>
          <w:szCs w:val="28"/>
          <w:rtl w:val="true"/>
          <w:lang w:bidi="fa-IR"/>
        </w:rPr>
        <w:t>من حیث إنّ الکتابة لا تقتضی الإجازة؛لما تقدّم من أنّها إخبار أو إذن و کلاهما لفظیّ،و لأنّ الخطوط تشتبه فلا یجوز الاعتماد علیها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الروایة بها؛لتضمّنها الإجازة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تقترن بها لفظا؛لأنّ الکتابة للشخص المعیّن و إرساله إلیه أو تسلیمه إیّاه قرینة قویّة و إشارة واضحة تشعر بالإجازة للمکتوب،و قد تقدّم أنّ الإخبار لا ینحصر فی اللفظ،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یکتفی فی الفتوی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المفتی،مع أنّ الأمر فی الفتوی أخطر و الاحتیاط فیها 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نعم،یعتبر معرفة الخطّ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خطّ الکتاب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یأمن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المکتوب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بعضهم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الخطّ </w:t>
      </w:r>
      <w:r>
        <w:rPr>
          <w:rStyle w:val="FootnoteAnchor"/>
          <w:rtl w:val="true"/>
        </w:rPr>
        <w:footnoteReference w:id="296"/>
      </w:r>
      <w:r>
        <w:rPr>
          <w:rFonts w:ascii="IRNazanin" w:hAnsi="IRNazanin" w:eastAsia="IRNazanin"/>
          <w:color w:val="111111"/>
          <w:sz w:val="28"/>
          <w:sz w:val="28"/>
          <w:szCs w:val="28"/>
          <w:rtl w:val="true"/>
          <w:lang w:bidi="fa-IR"/>
        </w:rPr>
        <w:t>،و لم یکتف بالعلم بکونه خطّه؛حذرا من المشابهة؛إذ العلم فی مثل ذلک عادیّ لا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أصحّ و إن کان هذا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حجیّة المکاتبة فهی أنزل من السماع،حتّی یرجّح ما روی بالسماع علی ما روی بها مع تساویهما فی الصحّة و غیرها من المرجّحات،و إلاّ فقد ترجّح المکاتبة بوجوه أخر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وقع فی مثل ذلک مناظرة بین الشافعی و إسحاق بن راهویه فی جلود المیتة إذا دبغت؛هل تطهر أم لا؟یناسب ذکرها هاهنا لفوائد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دباغها طهورها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الدلیل؟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ابن عبّاس عن میمونة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انتفعتم بجلدها؟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الشاة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ابن عکیم </w:t>
      </w:r>
      <w:r>
        <w:rPr>
          <w:rStyle w:val="FootnoteAnchor"/>
          <w:rtl w:val="true"/>
        </w:rPr>
        <w:footnoteReference w:id="2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إلینا النبیّ صلّی اللّه علیه و آله و سلّم قبل موته بشهر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تنتفعوا من المیتة بإهاب و لا عصب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أشبه أن یکون ناسخا لحدیث میمونة؛لأنّه قبل موته بشهر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کتاب و ذاک سماع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و سلّم کتب إلی کسری و قیصر،و کان حجّة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فسکت الشافعی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یروی المکتوب إلیه ما رواه بالکتابة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فلان،قال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مجرّدا؛لیتمیّز عن السماع و ما فی معناه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إطلاق لفظهما </w:t>
      </w:r>
      <w:r>
        <w:rPr>
          <w:rStyle w:val="FootnoteAnchor"/>
          <w:rtl w:val="true"/>
        </w:rPr>
        <w:footnoteReference w:id="299"/>
      </w:r>
      <w:r>
        <w:rPr>
          <w:rFonts w:ascii="IRNazanin" w:hAnsi="IRNazanin" w:eastAsia="IRNazanin"/>
          <w:color w:val="111111"/>
          <w:sz w:val="28"/>
          <w:sz w:val="28"/>
          <w:szCs w:val="28"/>
          <w:rtl w:val="true"/>
          <w:lang w:bidi="fa-IR"/>
        </w:rPr>
        <w:t>حیث إنّهما إخبار فی المعنی،و قد أطلق الإخبار لغة علی ما هو أعمّ من اللفظ،کما قیل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تخبرنی العینان ما القلب کاتم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الإعلام؛و هو أن یعلم الشیخ الطالب أنّ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 أو 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مقتصرا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فی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الروایة به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الجواز </w:t>
      </w:r>
      <w:r>
        <w:rPr>
          <w:rStyle w:val="FootnoteAnchor"/>
          <w:rtl w:val="true"/>
        </w:rPr>
        <w:footnoteReference w:id="300"/>
      </w:r>
      <w:r>
        <w:rPr>
          <w:rFonts w:ascii="IRNazanin" w:hAnsi="IRNazanin" w:eastAsia="IRNazanin"/>
          <w:color w:val="111111"/>
          <w:sz w:val="28"/>
          <w:sz w:val="28"/>
          <w:szCs w:val="28"/>
          <w:rtl w:val="true"/>
          <w:lang w:bidi="fa-IR"/>
        </w:rPr>
        <w:t>تنزیلا له منزلة القراءة علی الشیخ؛فإنّه إذا قرأ علیه شیئا من حدیثه و أقرّ بأنّه روایته عن فلان،جاز له أن یرویه عنه و إن لم یسمعه من لفظه و لم یقل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لک فی روایته 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تنزیلا لهذا الإعلام منزلة من سمع غیره یقرّ بشیء،فله أن یشهد علیه و إن لم یشهده،بل و إن نهاه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سمع شاهدا شهد بشیء،فإنّه یصیر شاهد فرع و إن لم یستشهده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یشعر بإجازته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 فی الکتابة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 </w:t>
      </w:r>
      <w:r>
        <w:rPr>
          <w:rStyle w:val="FootnoteAnchor"/>
          <w:rtl w:val="true"/>
        </w:rPr>
        <w:footnoteReference w:id="301"/>
      </w:r>
      <w:r>
        <w:rPr>
          <w:rFonts w:ascii="IRNazanin" w:hAnsi="IRNazanin" w:eastAsia="IRNazanin"/>
          <w:color w:val="111111"/>
          <w:sz w:val="28"/>
          <w:sz w:val="28"/>
          <w:szCs w:val="28"/>
          <w:rtl w:val="true"/>
          <w:lang w:bidi="fa-IR"/>
        </w:rPr>
        <w:t>لأنّه لم یجزه،فکانت روایته عنه کاذبة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قیس أیضا علی الشاهد إذا ذکر فی غیر مجلس الحکم شهادته بشیء؛فإنّه لیس لمن سمعه أن یشهد علی شهادته إذا لم یأذن له و لم یشهده علی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ممنوع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بالإعلام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سمع منه حدیثا ثمّ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تروه عنّی و لا أجیزه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لا یضرّه ذلک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وجود ما یحصل به الإذن،و منع الإشعار به، بخلاف الکتابة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معنی الإعلام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لو أوصی له عند موته أو سفره بکتاب یرویه،و فیه القولان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؛لبعد هذا القسم جدّا عن الإذن،حتّی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القول بالجواز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زلّة عالم،أو متأوّل بإرادة الروایة علی سبیل الوجادة التی تأتی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غلط؛فإنّ القائل بهذا النوع دون الوجادة متحقّق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فی دفع الکتاب إلیه نوعا من الإذن،و شبها من العرض و المناولة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حمّاد بن یزید عن أیّوب السختیانی،قال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لمحمّد بن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أوصی إلیّ بکتبه،أفأحدّث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حمّاد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أبو قلابة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ادفعوا کتبی إلی أیّوب إن کان حیّا،و إلاّ فاحرقوها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العرب الموثوق بعربیّتهم،و إنّما ولّده العلماء بلفظ الوجادة لما أخذ من العلم من صحیفة،من غیر سماع و لا إجازة و لا مناولة؛حیث وجدوا العرب قد فرّقوا بین مصادر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للتمییز بین المعانی المختلفة؛فإنّهم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ضالّته وجدانا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الواو،و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إجدانا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بالهمزة المکسورة،و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 مطلوبه وجودا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مثلّث الواو، و قرئ بالثلاثة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أَسْکِنُوهُنَّ مِنْ حَیْثُ سَکَنْتُمْ مِنْ وُجْدِکُمْ </w:t>
      </w:r>
      <w:r>
        <w:rPr>
          <w:rStyle w:val="FootnoteAnchor"/>
          <w:rtl w:val="true"/>
        </w:rPr>
        <w:footnoteReference w:id="306"/>
      </w:r>
      <w:r>
        <w:rPr>
          <w:rFonts w:ascii="IRNazanin" w:hAnsi="IRNazanin" w:eastAsia="IRNazanin"/>
          <w:color w:val="111111"/>
          <w:sz w:val="28"/>
          <w:sz w:val="28"/>
          <w:szCs w:val="28"/>
          <w:rtl w:val="true"/>
          <w:lang w:bidi="fa-IR"/>
        </w:rPr>
        <w:t>،و فی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المولّدون مصادر هذا الفعل مختلفة بسبب اختلاف المعانی،ولّدوا لهذا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للتمییز</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هذا النوع من أخذ الحدیث و نقله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إنسان کتابا أو حدیثا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إنسان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 له أو غیر معاصر،و لم یسمعه منه هذا الواجد،و لا له منه إجازة،و لا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فلان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یسوق باقی الإسناد و المتن،أو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فلان</w:t>
      </w:r>
    </w:p>
    <w:p>
      <w:pPr>
        <w:pStyle w:val="BookText"/>
        <w:rPr/>
      </w:pP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الذی استقرّ علیه العمل قدیما و حدیثا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دلّس بعضهم فذکر الذی وجد بخطّه و 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ذلک تدلیس قبیح إن أوهم سماعه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جازف بعضهم فأطلق فی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غلط منکر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کلّه إذا وثق بأنّه خطّ المذکور أو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أخبرنی فلان أنّه خطّ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أخبره به أحد،أو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ظننت أنّه بخطّ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ذکر کاتبه أنّه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إنّه بخطّ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نقل من نسخة موثوق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الصحّة،بأن قابلها هو أو ثقة علی وجه وثق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نقله من تلک النسخة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ذلک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یثق بالنسخة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 أنّه ذکر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نسخة من الکتاب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 ذلک من العبارات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تسامح أکثر الناس فی هذا الزمان بإطلاق اللفظ الجازم فی ذلک من غیر تحرّز و تثبّت؛فیطالع أحدهم کتابا منسوبا إلی مصنّف معیّن،و ینقل منه عنه من غیر أن یثق بصحّة النسخة،قائلا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فلان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لیس بجیّد،بل الصواب ما فصّلناه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یعرف الساقط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المصحّف؛فإنّه إذا تأمّل و وثق بالعبارة یرجی له جواز إطلاق اللفظ الجازم فی ما</w:t>
      </w:r>
      <w:bookmarkStart w:id="703" w:name="pg14352_132744"/>
    </w:p>
    <w:p>
      <w:pPr>
        <w:pStyle w:val="BookText"/>
        <w:rPr/>
      </w:pPr>
      <w:bookmarkEnd w:id="703"/>
      <w:r>
        <w:rPr>
          <w:rFonts w:ascii="IRNazanin" w:hAnsi="IRNazanin" w:eastAsia="IRNazanin"/>
          <w:color w:val="111111"/>
          <w:sz w:val="28"/>
          <w:sz w:val="28"/>
          <w:szCs w:val="28"/>
          <w:rtl w:val="true"/>
          <w:lang w:bidi="fa-IR"/>
        </w:rPr>
        <w:t>یحکیه من ذلک،و الظاهر أنّه إلی هذا استروح کثیر من المصنّفین فی ما نقلوه من ذلک، و اللّه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جواز العمل بالوجادة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الموثوق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للمحدّثین و الأصولیّین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فنقل عن الشافعی و جماعة من نظّار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العمل بها،و وجّهوه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لو توقّف العمل فیها علی الروایة لانسدّ باب العمل بالمنقول؛لتعذّر شرط الروایة فیها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حجّة المانع واضحه؛حیث لم یحدّث به لفظا و لا 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منع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بها؛لما ذکرناه من عدم الإخبار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اقترنت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کان الموجود خطّه حیّا و أجازه،أو أجازه غیره عنه و لو بوسائط،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جواز الروایة و العمل حیث یجوز العمل بالإجازة</w:t>
      </w:r>
      <w:r>
        <w:rPr>
          <w:rFonts w:eastAsia="IRNazanin" w:cs="IRNazanin"/>
          <w:color w:val="111111"/>
          <w:sz w:val="28"/>
          <w:szCs w:val="28"/>
          <w:rtl w:val="true"/>
          <w:lang w:bidi="fa-IR"/>
        </w:rPr>
        <w:t>.</w:t>
      </w:r>
    </w:p>
    <w:p>
      <w:pPr>
        <w:pStyle w:val="Heading4"/>
        <w:numPr>
          <w:ilvl w:val="3"/>
          <w:numId w:val="1"/>
        </w:numPr>
        <w:rPr/>
      </w:pPr>
      <w:bookmarkStart w:id="704" w:name="__RefHeading___Toc7279965_3381743652"/>
      <w:bookmarkStart w:id="705" w:name="_Toc296"/>
      <w:bookmarkEnd w:id="704"/>
      <w:r>
        <w:rPr>
          <w:rtl w:val="true"/>
        </w:rPr>
        <w:t>الفصل الثالث</w:t>
      </w:r>
      <w:r>
        <w:rPr>
          <w:rtl w:val="true"/>
        </w:rPr>
        <w:t xml:space="preserve">: </w:t>
      </w:r>
      <w:r>
        <w:rPr>
          <w:rtl w:val="true"/>
        </w:rPr>
        <w:t>فی کیفیّة روایة الحدیث</w:t>
      </w:r>
      <w:bookmarkEnd w:id="705"/>
    </w:p>
    <w:p>
      <w:pPr>
        <w:pStyle w:val="BookText"/>
        <w:rPr/>
      </w:pPr>
      <w:r>
        <w:rPr>
          <w:rFonts w:ascii="IRNazanin" w:hAnsi="IRNazanin" w:eastAsia="IRNazanin"/>
          <w:color w:val="111111"/>
          <w:sz w:val="28"/>
          <w:sz w:val="28"/>
          <w:szCs w:val="28"/>
          <w:rtl w:val="true"/>
          <w:lang w:bidi="fa-IR"/>
        </w:rPr>
        <w:t>اعلم أنّ العلماء بهذا الشأن قد اختلفوا فی ما تجوز به روایة الحدیث،فأفرط قوم فیه،و فرّط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فی باب الوجادة و الإعلام و الوصیّة النقل عمّن فرّط و اجتزأ بروایته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أفرط و شدّد؛فمنهم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حجّة إلاّ فی ما رواه الراوی من حفظه و تذکّره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المذهب مرویّ عن مالک و أبی حنیفة و بعض الشافعیّة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من أجاز الاعتماد علی الکتاب بشرط بقائه فی یده </w:t>
      </w:r>
      <w:r>
        <w:rPr>
          <w:rStyle w:val="FootnoteAnchor"/>
          <w:rtl w:val="true"/>
        </w:rPr>
        <w:footnoteReference w:id="311"/>
      </w:r>
      <w:r>
        <w:rPr>
          <w:rFonts w:ascii="IRNazanin" w:hAnsi="IRNazanin" w:eastAsia="IRNazanin"/>
          <w:color w:val="111111"/>
          <w:sz w:val="28"/>
          <w:sz w:val="28"/>
          <w:szCs w:val="28"/>
          <w:rtl w:val="true"/>
          <w:lang w:bidi="fa-IR"/>
        </w:rPr>
        <w:t>،فلو أخرجه عنها و لو بإعارة ثقة لم تجز الروایة منه؛لغیبته عنه المجوّزة للتغییر،و هو دلیل من یمنع الاعتماد علی الکتاب</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المذهب الوسط؛و هو جواز الروایة بها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أکملها ما اتّفق من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؛لأمن التغییر و التبدیل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من کتابه و إن خرج من یده مع أمن التغییر،علی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الاعتماد فی الروایة علی غالب الظنّ،فإذا حصل أجزأ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عرفت أنّه 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أفرط قوم فأبطلوها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الکتاب مطلقا،أو بالقید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فرّط آخرون فرووا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مقابل،فجرحوا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کتبوا فی طبقات المجروحین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طریف ما نقل عن بعض المتساهلین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عبد اللّه بن لهیعة المصری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یحیی بن حسّان رأی قوما معهم جزء سمعوه من ابن لهیعة،فنظر فیه،فإذا لیس فیه حدیث واحد من حدیث ابن لهیعة،فجاء إلیه فأخبره بذلک،فقال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یجیؤونی بکتاب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حدیثک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،فأحدّثهم به</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هذا خطأ عظیم،و غفلة فاحشة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الضریر إذا لم یحفظ مسموعه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فم من 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یستعین بثقة فی ضبط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سمعه و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یحتاط إذا قرئ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حسب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یغلب علی ظنّه عدم التغییر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فتصحّ حینئذ روایته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 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الروایة بالکتاب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المنع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بعضهم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یقرأ الخطّ و لم یحفظ ما رواه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 کتابا ثمّ أراد روایته من غیر حفظ،فعلیه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من نسخة فیها 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قوبلت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بنسخة سماعه،مقابلة موثوقا بها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نسخة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شیخه،أو فیها سماع شیخه،أو کتبت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وثق بکونها لیست مغایرة لنسخة سماعه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سکنت نفسه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کان له من شیخه</w:t>
      </w:r>
    </w:p>
    <w:p>
      <w:pPr>
        <w:pStyle w:val="BookText"/>
        <w:rPr/>
      </w:pPr>
      <w:r>
        <w:rPr>
          <w:rFonts w:ascii="Amiri" w:hAnsi="Amiri" w:eastAsia="Amiri" w:cs="Amiri"/>
          <w:color w:val="111111"/>
          <w:sz w:val="28"/>
          <w:sz w:val="28"/>
          <w:szCs w:val="28"/>
          <w:rtl w:val="true"/>
          <w:lang w:bidi="ar-SA"/>
        </w:rPr>
        <w:t>إجازة عامّة لمرویّاته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 الروایة من نسخة لیس فیها سماعه مطلقا؛لإمکان مخالفتها لنسخة سماعه و إن کانت مسموعة علی شیخه و نحوه،أو کونها غیر مصحّحة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 ما إذا کانت النسخة مسموعة علی شیخ شیخه أو مرویّة عنه، فالمجوّز لروایته منها أن تکون له إجازة شاملة من شیخه لهذه النسخة،و لشیخه إجازة شاملة من شیخه لها علی الوجه السابق،فتدبّره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خالف کتابه حفظه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حفظ المستند إلی 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إلی الکتاب؛لأنّه الأصل،و تبیّن أنّ الخطأ من قبل الحفظ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من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اعتمد حفظه دون ما فی کتابه،إذ لم یتشکّک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روایته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حفظی کذا و فی کتابی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منبّها علی الاختلاف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الخطأ علی کلّ منهما،فینبغی التخلّص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خولف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یحفظه من بعض الحفّاظ أو المحدّثین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روایته علی الأفضل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حفظی کذا،و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 هذا من الکلام؛لیتخلّص من تبعته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أطلق و روی ما عنده جاز،لکنّ الأوّل هو الورع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وجد خطّه أو خطّ ثقة بسماع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روایة بأحد وجوهها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یذکره،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الأقوی،کما یعتمد علی کتابه فی ضبط ما سمعه؛فإنّ ضبط أصل السماع کضبط المسموع،فإذا جاز اعتماده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یذکره حدیثا حدیثا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فکذا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الکتاب مصونا بحیث یغلب علی الظنّ سلامته من تطرّق التزویر و التغییر؛بحیث تسکن إلیه نفسه،کما مرّ</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له روایته مع عدم الذکر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أنّه قول أبی حنیفة</w:t>
      </w:r>
    </w:p>
    <w:p>
      <w:pPr>
        <w:pStyle w:val="BookText"/>
        <w:rPr/>
      </w:pPr>
      <w:r>
        <w:rPr>
          <w:rFonts w:ascii="IRNazanin" w:hAnsi="IRNazanin" w:eastAsia="IRNazanin"/>
          <w:color w:val="111111"/>
          <w:sz w:val="28"/>
          <w:sz w:val="28"/>
          <w:szCs w:val="28"/>
          <w:rtl w:val="true"/>
          <w:lang w:bidi="fa-IR"/>
        </w:rPr>
        <w:t xml:space="preserve">و بعض الشافعیّة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لا یعلم مقاصد الألفاظ و ما یحیل معانیها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مقادیر التفاوت بینها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 له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یقتصر علی روایة ما سمعه باللفظ الذی سمعه،بغیر 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الروایة بالمعنی علی أصحّ القولین؛لأنّ ذلک هو الذی تشهد به أحوال الصحابة و السلف الأوّلین،و کثیرا ما کانوا ینقلون معنی واحدا فی أمر واحد بألفاظ مختلفة،و ما ذاک إلاّ لأنّ معوّلهم کان علی المعنی دون اللفظ، و لأنّه یجوز التعبیر بالعجمیّة للعجمی فبالعربی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الحدیث منک فأزید و أنقص؟قال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ترید معانیه فلا بأس</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داود بن فرقد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أسمع الکلام منک فأرید أن أرویه کما سمعته منک فلا یجیء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فتتعمّد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آخر عنه علیه السّلام حین سئل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أسمع الحدیث منک فلعلّی لا أرویه کما سمعته؟فقال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حفظت الصلب منه فلا بأس؛إنّما هو بمنزلة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تعال،هلمّ،و اقعد، و اجلس</w:t>
      </w:r>
      <w:r>
        <w:rPr>
          <w:rFonts w:eastAsia="IRNazanin" w:cs="IRNazanin"/>
          <w:color w:val="111111"/>
          <w:sz w:val="28"/>
          <w:szCs w:val="28"/>
          <w:rtl w:val="true"/>
          <w:lang w:bidi="fa-IR"/>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تجوز الروایة بالمعنی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الحدیث النبویّ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صلّی اللّه علیه و آله أفصح من نطق بالضاد،و فی تراکیبه أسرار و دقائق لا یوقف علیها إلاّ بها کما هی؛فإنّ لکلّ ترکیب من التراکیب معنی بحسب الفصل و الوصل و التقدیم و التأخیر،لو لم یراع</w:t>
      </w:r>
    </w:p>
    <w:p>
      <w:pPr>
        <w:pStyle w:val="BookText"/>
        <w:rPr/>
      </w:pPr>
      <w:r>
        <w:rPr>
          <w:rFonts w:ascii="IRNazanin" w:hAnsi="IRNazanin" w:eastAsia="IRNazanin"/>
          <w:color w:val="111111"/>
          <w:sz w:val="28"/>
          <w:sz w:val="28"/>
          <w:szCs w:val="28"/>
          <w:rtl w:val="true"/>
          <w:lang w:bidi="fa-IR"/>
        </w:rPr>
        <w:t xml:space="preserve">لذهب مقاصدها،بل لکلّ کلمة مع صاحبتها خاصّیة مستقلّة،کالتخصیص و الاهتمام و غیرهما،و کذا الألفاظ التی تری مشترکة أو مترادفة إذا وضع کلّ موضع الآخر فات المعنی الذی قصد به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ثمّ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اللّه عبدا سمع مقالتی فحفظها و وعاها،و أدّاها کما سمعها؛ فربّ حامل فقه غیر فقیه،و ربّ حامل فقه إلی من هو أفقه منه</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أنّه أولی،و إن کان الأصحّ الأوّل؛عملا بتلک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المحذورات تندفع بما شرطناه،و إن بقی مزایا لا یفوت معها الغرض الذاتی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فی غیر المصنّفات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المصنّفات لا تغیّر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أصلا،و إن کان بمعناه؛لأنّه یخرج بالتغییر عن وضعه و مقصود مصنّفه،و لأنّ الروایة بالمعنی رخّص فیها لما فی الجمود علی الألفاظ من الحرج،و ذلک غیر موجود فی المصنّفات المدوّنة فی الأوراق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عقیب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 بالمعنی و المشکوک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وقع باللفظ أو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نحوه من الألفاظ الدالّة علی المقصود؛لما فیه من التحرّز من الزلل،من حیث اشتمال الروایة بالمعنی علی الخطر،و قد روی فعل ذلک من الصحابة عن ابن مسعود و أبی الدرداء و أنس رضی‌اللّه عنهم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یجوّز مانعو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بالمعنی،و بعض مجوّزیها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بحیث یروی بعضه دون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المقطّع</w:t>
      </w:r>
    </w:p>
    <w:p>
      <w:pPr>
        <w:pStyle w:val="BookText"/>
        <w:rPr/>
      </w:pP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 تماما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لیرجع إلی تمامه من ذلک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منعه مطلقا؛لتحقّق التغییر،و عدم أدائه کما سمعه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جوّزه آخرون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قد رواه غیره علی التمام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وقع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عرف عدم تعلّق المتروک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بحیث لا یختلّ البیان و لا تختلف الدلالة فی ما نقله بترک ما ترکه،فیجوز حینئذ و إن لم تجز الروایة بالمعنی؛لأنّ المرویّ و المتروک منه حینئذ بمنزلة خبرین منفصلین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تقطیع المصنّف الحدیث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مصنّفه المدلول علیه بالاسم، بحیث فرّقه علی الأبواب اللائقة به للاحتجاج المناسب،مع مراعاة ما سبق من تمامیّة معنی المقطوع،فهو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إلی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الغرض المذکور،و قد فعله غیر واحد من أئمّة المحدّثین منّا و من الجمهور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بقراءة لحّان،و لا 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یتولاّه إلاّ متقن اللغة و العربیّة،لیکون مطابقا لما وقع من النبیّ و الأئمّة صلوات اللّه علیهم،و یتحقّق أداؤه کما سمعه؛امتثالا لأمر الرسول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صحیحة جمیل بن 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أعربوا حدیثنا فإنّا قوم فصحاء</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یرید قراءة الحدیث قبل الشروع فیه من العربیّة و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یسلم به من اللحن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یسلم من التصحیف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بالأخذ من أفواه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العارفین بأحوال الرواة و ضبط أسمائهم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وقع فی روایته من لحن و تصحیف و تحقّقه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صوابا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روایتنا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یقدّمها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الروایة الملحونة أو المصحّفة،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صوابه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 ابن سیرین 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سمعه</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باللحن أو التصحیف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غلوّ فی اتّباع اللفظ،و المنع من الروایة بالمعنی،و الأجود التنبیه علیه 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 بعضهم إصلاحه فی الکتاب</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،و هو یناسب مجوّز الروایة بالمعنی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الأصل علی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تصویبه 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بیان صوابه فی الحاشیة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إبقائه بغیر تنبیه علی حاله،و أجمع للمصلحة،و أنفی للمفسدة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 بعض أصحاب الحدیث رئی فی المنام و کأنّه قد ذهب شیء من لسانه أو شفته،فسئل عن سببه؟فقال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لفظة من حدیث رسول اللّه صلّی اللّه علیه و آله و سلّم غیّرتها برأیی، ففعل بی هذا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کثیرا ما نری ما یتوهّمه کثیر من أهل العلم خطأ و هو صواب ذو وجه صحیح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التحریف فی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أن یقرأه علی الصواب،ثمّ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شیخنا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طریق فلان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أن یقرأ ما فی الأصل ثمّ یذکر الصواب،کما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إصلاحه بما جاء 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رآه فی کتاب و غلب علی ظنّه أنّه من الکتاب لا من الشیخ،اتّجه إصلاحه فی کتابه و روایته</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یستثبت ما شکّ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لاندراس و نحوه،فی الإسناد أو المتن،و یصلحه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کتاب غیره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وثق بهما؛و علی کلّ حال فالأولی سدّ باب الإصلاح ما</w:t>
      </w:r>
    </w:p>
    <w:p>
      <w:pPr>
        <w:pStyle w:val="BookText"/>
        <w:rPr/>
      </w:pPr>
      <w:r>
        <w:rPr>
          <w:rFonts w:ascii="IRNazanin" w:hAnsi="IRNazanin" w:eastAsia="IRNazanin"/>
          <w:color w:val="111111"/>
          <w:sz w:val="28"/>
          <w:sz w:val="28"/>
          <w:szCs w:val="28"/>
          <w:rtl w:val="true"/>
          <w:lang w:bidi="fa-IR"/>
        </w:rPr>
        <w:t>أمکن؛لئلاّ یجسر علی ذلک من لا یحسن و هم یحسبون أنّهم یحسنون صنعا،مع تبیین الحال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 من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اثنین فصاعدا و اتّفقا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لا لفظا،جمعهما إسنادا،و ساق لفظ أحدهما مبیّنا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 و فلان و اللفظ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لفظ فلان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 ذلک من العبارات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تقاربا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اللفظ مع اتّفاق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بالمعنی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تقاربا فی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ممّا یدلّ علی الاختلاف الیسیر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إطلاق نسبته إلیهما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مصنّف سمع من جماعة إذا رواه عنهم من نسخة قوبلت بأصل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بعض،و أراد أن یذکر جمیعهم فی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المقابل بنسخته وحده بأن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اللفظ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سبق؛فهذا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و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کالأوّل؛لأنّ ما أورده قد سمعه ممّن ذکره أنّه بلفظه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لا علم عنده بکیفیّة روایة الآخرین حتّی یخبر عنها،بخلاف ما سبق؛فإنّه اطّلع علی روایة غیر من نسب اللفظ إلیه،و علی موافقتها معنی، فأخبر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سمع من 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شیخه من رجال الإسناد علی ما ذکره شیخه مدرجا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صفة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ممیّزا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الشیخ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یتّفق للشیخ أبی جعفر الطوسی و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کثیرا،فلیس للراوی أن یروی عنهما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أحمد بن محمّد 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هو ابن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نعنی ابن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نحوه؛لیتمیّز کلامه و زیادته عن کلام الشیخ</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ذکر شیخه فی أوّل حدیث؛نسبه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آبائه بحیث یتمیّز،و وصفه بما هو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اقتصر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اسمه أو بعض 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یکتبوا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رجال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کثیر من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فیقولها القارئ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فی الإسناد ما هذا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القارئ بلفظه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تکرّرت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مثلا،فالعادة 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یحذفون 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فیقولها القارئ،و بحذفها یخلّ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بالمعنی؛لأنّ ضمیر الأولی للراوی الأوّل و هو الفاعل،و فاعل الفعل الثانی هو الاسم الظاهر الذی بعده،فإذا اقتصر علی واحد صار الموجود فعل الاسم الظاهر الثانی، فلا یرتبط الإسناد بالراوی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اشتمل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النسخ أو الأبواب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شاء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منها،و ذلک أحوط إلاّ أنّ فیه طولا،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یذکره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عند أوّل حدیث منها،أو فی أوّل کلّ مجلس من مجالس سماعها،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بالإسناد السابق،و ذلک هو الأغلب الأکثر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هذا،فلو أراد من کان سماعه علی هذا الوجه تفریق تلک الأحادیث و روایة کلّ حدیث منها بالإسناد المذکور فی أوّلها،جاز له ذلک؛لأنّ الجمیع معطوف علی الأوّل،فالإسناد فی حکم المذکور فی کلّ حدیث،و هو بمثابة تقطیع المتن الواحد فی أبواب بإسناده المذکور فی 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منع ذلک إلاّ مبیّنا للحال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ذکر الشیخ حدیثا بإسناد ثمّ أتبعه إسنادا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انتهاء الإسناد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یکن للراوی عنه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بعد الإسناد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بالإسناد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أن یکون الثانی مماثلا للأوّل فی المعنی و مغایرا له فی اللفظ</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عرف أنّ المحدّث ضابط متحفّظ یمیّز الألفاظ المختلفة، و إلاّ فلا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غیر واحد من أهل العلم إذا روی مثل هذا یورد الإسناد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حدیث قبله؛متنه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إذا کان المحدّث 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إسنادا و بعض متن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بطوله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جواز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 بالإسناد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السابقان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إنّ الحدیث الثانی قد یغایر الأوّل فی بعض الألفاظ و إن اتّحد المعنی،و من أنّ الظاهر أنّه هو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هنا؛لأنّه لم یصرّح بالمماثلة،و یمکن أن تکون اللام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للعهد الذهنی،و هو الحدیث الذی لم یکمله،و إنّما اقتصر علیه لکونه بمعنی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أن یبیّن ذلک؛بأن یقصّ ما ذکره الشیخ علی وجهه 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ذکر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هو کذا 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یسوقه إلی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سمع بعض حدیث عن شیخه و بعضه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آخر،روی جملته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حال کونه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مبیّنا أنّ بعضه عن أحدهما و بعضه عن الآخر،ثمّ یصیر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مشاعا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لم یتبیّن مقدار ما روی منه عن کلّ منهما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کانا ثقتین فالأمر سهل؛لأنّه یعمل به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أحدهما مجروحا لم یحتجّ بشیء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کون ذلک الشیء مرویّا عن المجروح إذا لم یتمیّز مقدار ما رواه عن کلّ منهما لیحتجّ بالجزء الذی رواه عن الثقة إن أمکن، و یطرح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w:t>
      </w:r>
      <w:bookmarkStart w:id="706" w:name="pg14352_132754"/>
    </w:p>
    <w:p>
      <w:pPr>
        <w:pStyle w:val="Heading3"/>
        <w:numPr>
          <w:ilvl w:val="2"/>
          <w:numId w:val="1"/>
        </w:numPr>
        <w:rPr/>
      </w:pPr>
      <w:bookmarkStart w:id="707" w:name="__RefHeading___Toc7279967_3381743652"/>
      <w:bookmarkStart w:id="708" w:name="_Toc297"/>
      <w:bookmarkEnd w:id="706"/>
      <w:bookmarkEnd w:id="707"/>
      <w:r>
        <w:rPr>
          <w:rtl w:val="true"/>
        </w:rPr>
        <w:t>الباب الرابع</w:t>
      </w:r>
      <w:r>
        <w:rPr>
          <w:rtl w:val="true"/>
        </w:rPr>
        <w:t xml:space="preserve">: </w:t>
      </w:r>
      <w:r>
        <w:rPr>
          <w:rtl w:val="true"/>
        </w:rPr>
        <w:t>فی أسماء الرجال و طبقاتهم و ما یتّصل به</w:t>
      </w:r>
      <w:bookmarkEnd w:id="708"/>
    </w:p>
    <w:p>
      <w:pPr>
        <w:pStyle w:val="BookText"/>
        <w:rPr/>
      </w:pPr>
      <w:r>
        <w:rPr>
          <w:rFonts w:ascii="IRNazanin" w:hAnsi="IRNazanin" w:eastAsia="IRNazanin"/>
          <w:color w:val="111111"/>
          <w:sz w:val="28"/>
          <w:sz w:val="28"/>
          <w:szCs w:val="28"/>
          <w:rtl w:val="true"/>
          <w:lang w:bidi="fa-IR"/>
        </w:rPr>
        <w:t>و هو فنّ مهمّ یعرف به المرسل و المتّصل؛و مزایا الإسناد؛و تحصل به معرفة الصحابة و التابعین و تابعی التابعین إلی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لقی النبیّ صلّی اللّه علیه و آله مؤمنا به و مات علی الإسلام،و إن تخلّلت ردّته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لقائه مؤمنا به و بین موته مسلما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أعمّ من المجالسة،و المماشاة،و وصول أحدهما إلی الآخر،و إن لم یکالمه و لم 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التعبیر به أولی من قول بعضهم فی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من رأی النبیّ صلّی اللّه علیه و آله </w:t>
      </w:r>
      <w:r>
        <w:rPr>
          <w:rStyle w:val="FootnoteAnchor"/>
          <w:rtl w:val="true"/>
        </w:rPr>
        <w:footnoteReference w:id="327"/>
      </w:r>
      <w:r>
        <w:rPr>
          <w:rFonts w:ascii="IRNazanin" w:hAnsi="IRNazanin" w:eastAsia="IRNazanin"/>
          <w:color w:val="111111"/>
          <w:sz w:val="28"/>
          <w:sz w:val="28"/>
          <w:szCs w:val="28"/>
          <w:rtl w:val="true"/>
          <w:lang w:bidi="fa-IR"/>
        </w:rPr>
        <w:t>لأنّه یخرج منه الأعمی؛کابن أمّ مکتوم،فإنّه صحابیّ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لقیه کافرا و إن أسلم بعد موته؛فإنّه لا یعدّ من الصحابة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لقیه مؤمنا بغیره من الأنبیاء،و من هو مؤمن بأنّه سیبعث و لم یدرک بعثته؛فإنّه حینئذ لم یکن صلّی اللّه علیه و آله 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حصل شکّ فی ذلک فلیزد التعریف</w:t>
      </w:r>
    </w:p>
    <w:p>
      <w:pPr>
        <w:pStyle w:val="BookText"/>
        <w:rPr/>
      </w:pP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بعثته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علی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ارتدّ و مات علیها؛کعبید اللّه بن جحش، و ابن خطل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شمل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تخلّلت ردّته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رجع إلی الإسلام فی حیاته و بعده،سواء لقیه ثانیا </w:t>
      </w:r>
      <w:r>
        <w:rPr>
          <w:rStyle w:val="FootnoteAnchor"/>
          <w:rtl w:val="true"/>
        </w:rPr>
        <w:footnoteReference w:id="329"/>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نبّه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Style w:val="FootnoteAnchor"/>
          <w:rtl w:val="true"/>
        </w:rPr>
        <w:footnoteReference w:id="330"/>
      </w:r>
      <w:r>
        <w:rPr>
          <w:rFonts w:ascii="IRNazanin" w:hAnsi="IRNazanin" w:eastAsia="IRNazanin"/>
          <w:color w:val="111111"/>
          <w:sz w:val="28"/>
          <w:sz w:val="28"/>
          <w:szCs w:val="28"/>
          <w:rtl w:val="true"/>
          <w:lang w:bidi="fa-IR"/>
        </w:rPr>
        <w:t xml:space="preserve">علی خلاف فی کثیر من تلک القیود،منها تخلّل الردّة؛فإنّ بعضهم اعتبر فیه روایة الحدیث،و بعضهم کثرة المجالسة و طول الصحبة،و آخرون الإقامة سنة و سنتین،و غزوة معه و غزوتین،و غیر ذلک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تظهر فائدة قید الردّة فی مثل الأشعث بن قیس،فإنّه کان قد وفد علی النبی صلّی اللّه علیه و آله و أسلم ثمّ ارتدّ،و أسر فی خلافة الأوّل فأسلم علی یده،فزوّجه أخته و کانت عوراء، فولدت له محمّدا الذی شهد قتل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ما عرّفنا به یکون صحابیّا،و هو المعروف،بل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الصحابة علی مراتب کثیرة بحسب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التقدّم فی الإسلام،و الهجرة،و الملازمة، و القتال معه،و القتل تحت رایته،و الروایة عنه،و مکالمته و مشاهدته،و مماشاته،و إن اشترک الجمیع فی شرف الصحبة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کونه صحابیّا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بالتواتر،و الاستفاضة،و الشهرة،و إخبار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حکمهم عندنا فی العدالة حکم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أفضلهم أمیر المؤمنین علیّ علیه السّلام ثمّ ولداه،و هو أوّلهم إسلاما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آخرهم موتا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الطفیل عامر بن واثلة،مات سنة مائة</w:t>
      </w:r>
    </w:p>
    <w:p>
      <w:pPr>
        <w:pStyle w:val="BookText"/>
        <w:rPr/>
      </w:pPr>
      <w:r>
        <w:rPr>
          <w:rFonts w:ascii="Amiri" w:hAnsi="Amiri" w:eastAsia="Amiri" w:cs="Amiri"/>
          <w:color w:val="111111"/>
          <w:sz w:val="28"/>
          <w:sz w:val="28"/>
          <w:szCs w:val="28"/>
          <w:rtl w:val="true"/>
          <w:lang w:bidi="ar-SA"/>
        </w:rPr>
        <w:t xml:space="preserve">من الهجرة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بالإضافة إلی النواحی فآخرهم بالمدینة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عبد اللّه الأنصاری،أو سهل بن سعد،أو السائب بن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عمر،أو جابر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بالبصرة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بالکوفة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أبی أوفی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الحارث بن جزء الزبیدی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بفلسطین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أبیّ بن أمّ 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بدمشق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واثلة بن الأسقع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بحمص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بسر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بالیمامة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الهرماس 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بالجزیرة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العرس بن عمیرة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بإفریقیة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رویفع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بالبادیة فی الأعراب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سلمة بن الأکوع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قبض رسول اللّه صلّی اللّه علیه و آله عن مائة و أربعة عشر ألف صحابی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التابعیّ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لقی الصحابی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بالقیود المذکورة،و استثنی منه قید الإیمان به؛فذلک خاصّ بالنبیّ صلّی اللّه علیه و آله</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الخلاف فیه کالسابق؛فإنّ منهم من اشترط فیه أیضا طول الملازمة،أو صحّة السماع من الصحابی،أو التمییز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بقی قسم ثالث بین الصحابی و التابعی اختلف فی إلحاقه بأیّ القسمین،و هو المخضرمون </w:t>
      </w:r>
      <w:r>
        <w:rPr>
          <w:rStyle w:val="FootnoteAnchor"/>
          <w:rtl w:val="true"/>
        </w:rPr>
        <w:footnoteReference w:id="336"/>
      </w:r>
      <w:r>
        <w:rPr>
          <w:rFonts w:ascii="IRNazanin" w:hAnsi="IRNazanin" w:eastAsia="IRNazanin"/>
          <w:color w:val="111111"/>
          <w:sz w:val="28"/>
          <w:sz w:val="28"/>
          <w:szCs w:val="28"/>
          <w:rtl w:val="true"/>
          <w:lang w:bidi="fa-IR"/>
        </w:rPr>
        <w:t>الذین أدرکوا الجاهلیّة و الإسلام و لم یلقوا النبیّ صلّی اللّه علیه و آله،سواء أسلموا فی زمن النبیّ صلّی اللّه علیه و آله کالنجاشیّ،أم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الراء،کأنّه خضرم؛أی قطع عن نظرائه الذین أدرکوا الصحبة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ذکرهم بعضهم فبلغ بهم عشرین نفسا </w:t>
      </w:r>
      <w:r>
        <w:rPr>
          <w:rStyle w:val="FootnoteAnchor"/>
          <w:rtl w:val="true"/>
        </w:rPr>
        <w:footnoteReference w:id="337"/>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سوید بن غفلة صاحب علیّ علیه السّلام، و ربیعة بن زرارة،و أبو مسلم الخولانی،و الأحنف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عدّهم فی التابعین بإحسان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الراوی و المرویّ عنه إن استویا فی السنّ أو فی اللقی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الأخذ عن المشایخ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الأقران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حینئذ یکون راویا عن قرینه؛و ذلک کالشیخ أبی جعفر الطوسی و السیّد المرتضی،فإنّهما أقران فی طلب العلم و القراءة علی الشیخ المفید،و الشیخ أبو جعفر یروی عن السیّد المرتضی بعد أن قرأ علیه مصنّفاته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ذلک فی کتاب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أمثال کثیرة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روی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القرینین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الآخر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الذی یقال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المیم،و فتح الدال المهملة،و تشدید الباء الموحّدة،و آخره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 من دیباجتی الوجه؛کأنّ کلّ واحد من القرینین یبذل دیباجة وجهه للآخر و یروی عنه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المدبّج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روایة الأقران؛فکلّ مدبّج أقران، و لا ینعکس؛و ذلک کروایة الصحابة بعضهم عن بعض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وقع ذلک لهم کثیرا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روی عمّن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السنّ أو فی اللقی أو فی المقدار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المسمّی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الأکابر عن الأصاغر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؛کروایة الصحابی عن التابعی،و قد وقع منه روایة العبادلة </w:t>
      </w:r>
      <w:r>
        <w:rPr>
          <w:rStyle w:val="FootnoteAnchor"/>
          <w:rtl w:val="true"/>
        </w:rPr>
        <w:footnoteReference w:id="339"/>
      </w:r>
      <w:r>
        <w:rPr>
          <w:rFonts w:ascii="IRNazanin" w:hAnsi="IRNazanin" w:eastAsia="IRNazanin"/>
          <w:color w:val="111111"/>
          <w:sz w:val="28"/>
          <w:sz w:val="28"/>
          <w:szCs w:val="28"/>
          <w:rtl w:val="true"/>
          <w:lang w:bidi="fa-IR"/>
        </w:rPr>
        <w:t xml:space="preserve">و غیرهم عن کعب الأحبار </w:t>
      </w:r>
      <w:r>
        <w:rPr>
          <w:rStyle w:val="FootnoteAnchor"/>
          <w:rtl w:val="true"/>
        </w:rPr>
        <w:footnoteReference w:id="340"/>
      </w:r>
      <w:r>
        <w:rPr>
          <w:rFonts w:ascii="IRNazanin" w:hAnsi="IRNazanin" w:eastAsia="IRNazanin"/>
          <w:color w:val="111111"/>
          <w:sz w:val="28"/>
          <w:sz w:val="28"/>
          <w:szCs w:val="28"/>
          <w:rtl w:val="true"/>
          <w:lang w:bidi="fa-IR"/>
        </w:rPr>
        <w:t>،و روایة التابعی عن تابع التابعی؛کعمرو بن شعیب لم یکن من التابعین،و روی عنه خلق کثیر منهم،قیل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إنّهم سبعون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ممّن رأیت خطّه من العلماء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تاج الدین بن معیّة الحسینی الدیباجی،فإنّه أجاز لشیخنا الشهید روایة مرویّاته،و کان معدودا من مشیخته، و استجاز فی آخر إجازته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یصلح مثالا لهذا القسم من حیث الکبر و النسب و اللقی،و من قسم المدبّج من حیث العلم و تعارض الروایتین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أخصّ من مطلقه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الآباء عن الأبناء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منه عن الصحابة روایة العبّاس بن عبد المطّلب عن ابنه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النبیّ صلّی اللّه علیه و آله جمع بین الصلاتین بالمزدلفة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معتمر بن سلیمان التیمی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حدّثتنی أنت عنّی،عن أیّوب،عن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ویح،کلمة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طریف </w:t>
      </w:r>
      <w:r>
        <w:rPr>
          <w:rStyle w:val="FootnoteAnchor"/>
          <w:rtl w:val="true"/>
        </w:rPr>
        <w:footnoteReference w:id="343"/>
      </w:r>
      <w:r>
        <w:rPr>
          <w:rFonts w:ascii="IRNazanin" w:hAnsi="IRNazanin" w:eastAsia="IRNazanin"/>
          <w:color w:val="111111"/>
          <w:sz w:val="28"/>
          <w:sz w:val="28"/>
          <w:szCs w:val="28"/>
          <w:rtl w:val="true"/>
          <w:lang w:bidi="fa-IR"/>
        </w:rPr>
        <w:t>یجمع أنواعا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روایة الأبناء عن الآباء؛لأنّه هو الجادّة المسلوکة الغالبة؛ و هو قسمان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روایة الابن عن أبیه دون جدّه،و هو کثیر لا ینحصر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روایته عن أزید منه،فروایته عن أبوین؛أعنی عن أبیه عن جدّه،و هو کثیر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فی رأس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زین العابدین عن أبیه الحسین عن أبیه علیهم السّلام،عن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طریق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الشیخ فخر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الحسن بن یوسف بن المطهّر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الشیخ جمال الدین الحسن،عن جدّه سدید الدین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المحقّق نجم الدین جعفر بن الحسن بن یحیی بن سعید،فإنّه یروی أیضا عن أبیه عن جدّه یحیی،و هو یروی عن عربی بن مسافر العبادی،عن إلیاس بن هشام الحائری،عن أبی علیّ ابن الشیخ،عن والده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روایته عن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کروایة محمّد ابن الشیخ نجیب الدین یحیی بن أحمد بن یحیی الأکبر بن سعید،فإنّه یروی عن أبیه یحیی،عن أبیه أحمد،عن أبیه یحیی الأکبر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اتّفق منه روایة السیّد الزاهد رضیّ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بن محمّد بن زید بن الداعی المعمّر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محمّد،عن أبیه محمّد،عن أبیه زید،عن أبیه الداعی،و هو یروی عن الشیخ أبی جعفر الطوسی و السیّد المرتضی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السیّد رضیّ الدین نروی عنه بإسنادنا إلی الشیخ أبی عبد اللّه الشهید،عن الشیخ رضیّ الدین المزیدی،عن الشیخ محمّد بن أحمد بن صالح السیبی،عنه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مثله فی الروایة عن أربعة 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 الشیخ جلال الدین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أحمد بن نجیب الدین محمّد بن جعفر بن هبة اللّه بن 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أبیه،عن أبیه،عن أبیه هبة اللّه بن نما؛و هو یروی عن الحسین بن طحّال المقدادی،عن الشیخ أبی علیّ،عن أبیه الشیخ أبی جعفر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الشیخ جلال الدین الحسن یروی عنه شیخنا الشهید 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خمسة 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اتّفق لنا منه روایة الشیخ الجلیل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سعد بن محمّد بن الحسن بن الحسین بن علیّ بن الحسین 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سعد،عن أبیه محمّد،عن أبیه الحسن،عن أبیه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أخو الشیخ الصدوق أبی جعفر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 علیّ 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ستّة 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وقع لنا منه أیضا روایة الشیخ منتجب الدین أبی الحسن علیّ بن عبید اللّه بن الحسن بن الحسین بن الحسن بن الحسین بن علیّ بن الحسین بن بابویه؛فإنّه یروی أیضا عن أبیه،عن أبیه،عن أبیه،عن أبیه،عن أبیه،عن أبیه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الشیخ منتجب الدین کثیر الروایة،واسع الطرق عن آبائه و أقاربه و أسلافه، و یروی عن ابن عمّه الشیخ بابویه المتقدّم بغیر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لی روایة عن الشیخ منتجب الدین بعدّة طرق مذکورة فی ما وضعته من الطرق فی الإجازات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ما نرویه بتسعة آباء عن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 فی اللّه و البغض 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فإنّا نرویه بإسنادنا إلی مولانا أبی محمّد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علیّ بن محمّد بن علیّ بن موسی بن جعفر بن محمّد بن علیّ بن الحسین بن علیّ بن أبی طالب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أبیه،عن أبیه،عن أبیه،عن أبیه،عن أبیه،عن أبیه،عن أبیه،عن أبیه،عن أبیه علیّ بن أبی طالب، عن النبیّ صلّی اللّه علیه و آله أنّه قال لبعض أصحابه ذات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عبد اللّه،أحبب فی اللّه،و ابغض فی اللّه،و وال فی اللّه،و عاد فی اللّه؛فإنّه لا تنال ولایة اللّه إلاّ بذلک،و لا یجد أحد طعم الإیمان و إن کثرت صلاته و صیامه حتّی یکون کذلک</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نروی عن تسعة آباء بغیر طریقهم بإسنادنا إلی عبد الوهّاب بن عبد العزیز بن الحارث بن أسد بن اللیث بن سلیمان بن الأسود بن سفیان بن یزید بن أکینة بن</w:t>
      </w:r>
    </w:p>
    <w:p>
      <w:pPr>
        <w:pStyle w:val="BookText"/>
        <w:rPr/>
      </w:pPr>
      <w:r>
        <w:rPr>
          <w:rFonts w:ascii="IRNazanin" w:hAnsi="IRNazanin" w:eastAsia="IRNazanin"/>
          <w:color w:val="111111"/>
          <w:sz w:val="28"/>
          <w:sz w:val="28"/>
          <w:szCs w:val="28"/>
          <w:rtl w:val="true"/>
          <w:lang w:bidi="fa-IR"/>
        </w:rPr>
        <w:t>عبد اللّه التمیمی من لفظه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علی بن أبی طالب و قد سئل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الحنّان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یقبل علی من أعرض عنه،و المنّان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یبدأ بالنوال قبل السؤال</w:t>
      </w:r>
      <w:r>
        <w:rPr>
          <w:rFonts w:eastAsia="IRNazanin" w:cs="IRNazanin"/>
          <w:color w:val="111111"/>
          <w:sz w:val="28"/>
          <w:szCs w:val="28"/>
          <w:rtl w:val="true"/>
          <w:lang w:bidi="fa-IR"/>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فبین عبد الوهّاب و بین علیّ علیه السّلام فی هذا الإسناد تسعة آباء،آخرهم أکینة بن عبد اللّه الذی ذکر أنّه سمع علیّا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نروی بهذا الطریق أیضا حدیثا متسلسلا باثنی عشر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رزق اللّه بن عبد الوهّاب المذکور،عن أبیه عبد الوهّاب،عن آبائه المذکورین،إلی أبی أکینة،قال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 أبا الهیثم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قوم علی ذکر إلاّ حفّتهم الملائکة و غشیتهم الرحمة</w:t>
      </w:r>
      <w:r>
        <w:rPr>
          <w:rFonts w:eastAsia="IRNazanin" w:cs="IRNazanin"/>
          <w:color w:val="111111"/>
          <w:sz w:val="28"/>
          <w:szCs w:val="28"/>
          <w:rtl w:val="true"/>
          <w:lang w:bidi="fa-IR"/>
        </w:rPr>
        <w:t xml:space="preserve">»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أکثر ما وصل إلینا من الحدیث المتسلسل بأربعة عشر أبا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رواها الحافظ أبو سعید بن السمعانی فی الذیل،قال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أبو شجاع عمر بن أبی الحسن البسطامی الإمام بقراءتی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السیّد أبو محمّد الحسین بن علیّ بن أبی طالب من لفظه ببلخ،حدّثنی سیّدی و والدی أبو الحسن علیّ بن أبی طالب سنة ستّ و ستّین و أربعمائة،حدّثنی أبی أبو طالب الحسن بن عبید اللّه سنة أربع و ثلاثین و أربعمائة، حدّثنی والدی أبو علیّ عبید اللّه بن محمّد،حدّثنی أبی محمّد بن عبید اللّه،حدّثنی أبی عبید اللّه بن علیّ،حدّثنی أبی علیّ بن الحسن،حدّثنی أبی الحسن بن الحسین، حدّثنی أبی الحسین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 من دخل بلخ من 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أبی جعفر الملقّب بالحجّة،حدّثنی أبی عبید اللّه،حدّثنی أبی الحسین الأصغر، حدّثنی أبی علیّ بن الحسین بن علیّ،عن أبیه،عن جدّه علیّ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الخبر کالمعاینة</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أکثر ما اتّفق لنا روایته من الأحادیث المسلسلة بالآباء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اشترک اثنان عن شیخ و تقدّم موت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المسمّی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 و اللاحق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أکثر ما وقفنا علیه فی عصرنا من ذلک ستّ و ثمانون سنة؛فإنّ شیخنا المبرور نور الدین علیّ بن عبد العالی المیسیّ و الشیخ الفاضل ناصر بن إبراهیم البویهی الأحسائی،کلاهما یروی عن الشیخ ظهیر الدین محمّد بن الحسام،و بین وفاتیهما ما ذکرناه؛لأنّ الشیخ ناصر </w:t>
      </w:r>
      <w:r>
        <w:rPr>
          <w:rStyle w:val="FootnoteAnchor"/>
          <w:rtl w:val="true"/>
        </w:rPr>
        <w:footnoteReference w:id="348"/>
      </w:r>
      <w:r>
        <w:rPr>
          <w:rFonts w:ascii="IRNazanin" w:hAnsi="IRNazanin" w:eastAsia="IRNazanin"/>
          <w:color w:val="111111"/>
          <w:sz w:val="28"/>
          <w:sz w:val="28"/>
          <w:szCs w:val="28"/>
          <w:rtl w:val="true"/>
          <w:lang w:bidi="fa-IR"/>
        </w:rPr>
        <w:t>البویهی توفّی سنة اثنتین و خمسین و ثمانمائة،و شیخنا توفّی سنة ثمان و ثلاثین و تسعمائة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ما بلغنا قبل ذلک من طرق الجمهور ما بین الراویین فی الوفاة مائة و خمسون سنة؛فإنّ الحافظ السلفیّ سمع منه أبو علیّ البردانی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مشایخه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حدیثا، و رواه عنه و مات علی رأس الخمسمائة،ثمّ کان آخر أصحاب السلفیّ بالسماع سبطه أبو القاسم عبد الرحمان بن مکّی،و کانت وفاته سنة خمسین و ستمائة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غالب ما یقع من ذلک أنّ المسموع منه قد یتأخّر بعد أحد الراویین عنه زمانا حتّی یسمع منه بعض الأحداث،و یعیش بعد السماع منه دهرا طویلا فیحصل من مجموع ذلک نحو هذه المدد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الرواة إن اتّفقت أسماؤهم و أسماء آبائهم فصاعدا،و اختلفت أشخاصهم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اتّفق فی ذلک اثنان منهم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الذی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المتّفق و المفترق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المتّفق فی الاسم،المفترق فی الشخص</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فائدة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خشیة أن یظنّ الشخصان شخصا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کروایة الشیخ و من سبقه من المشایخ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یطلق؛فإنّ هذا الاسم مشترک بین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محمّد بن عیسی،و أحمد بن محمّد بن خالد،و أحمد بن محمّد بن أبی نصر،و أحمد بن محمّد بن الولید،و جماعة أخری من أفاضل أصحابنا فی تلک الأعصار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یتمیّز عند الإطلاق بقرائن الزمان؛فإنّ المرویّ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من الشیخ فی أوّل السند أو ما قاربه فهو أحمد بن محمّد بن الولید،و إن کان فی آخره مقارنا للرضا علیه السّلام فهو أحمد بن محمّد بن أبی نصر البزنطی،و إن کان فی الوسط فالأغلب أن یرید به أحمد بن محمّد بن عیسی،و قد یراد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یحتاج فی ذلک إلی فضل قوّة و تمییز،و اطّلاع علی الرجال و مراتبهم،و لکنّه مع الجهل لا یضرّ؛لأنّ جمیعهم ثقات،و الأمر فی الاحتجاج بالروایة سهل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کروایتهم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مطلقا؛فإنّه أیضا مشترک بین جماعة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یحیی العطّار القمّی،و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 الخزّاز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بالخاء المعجمة و الزای قبل الألف و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یحیی بن سلیمان الخثعمی الکوفی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الثلاثة ثقات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تمیّزهم بالطبقة؛فإنّ محمّد بن یحیی العطّار فی طبقة مشایخ أبی جعفر الکلینی،فهو المراد عند إطلاقه فی أوّل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الآخران رویا عن الصادق،فیعرفان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کإطلاقهم الروایة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مشترک بین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اثنان ثقتان، 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 الأسدی،أبو نصر؛و محمّد بن قیس البجلی،أبو عبد اللّه، و کلاهما رویا عن الباقر و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واحد ممدوح من غیر توثیق،و هو محمّد بن قیس الأسدی،مولی بنی نصر؛ و لم یذکروا عمّن روی</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واحد 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قیس،أبو أحمد؛روی عن الباقر علیه السّلام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أمر الحجیّة بما یطلق فیه هذا الاسم مشکل،و المشهور بین أصحابنا ردّ روایته حیث یطلق مطلقا؛نظرا إلی احتمال کونه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الشیخ أبو جعفر الطوسی کثیرا ما یعمل بالروایة من غیر التفات إلی ذلک، و هو سهل علی ما علم من حاله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یوافقه علی بعض الروایات بعض الأصحاب بزعم الشهرة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إن کانت عن الباقر علیه السّلام فهی مردودة؛لاشتراکه حینئذ بین الثلاثة الذین أحدهم الضعیف،و احتمال کونه الرابع حیث لم یذکروا طبقته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الروایة عن الصادق علیه السّلام فالضعف منتف عنها؛لأنّ الضعیف لم یرو عن الصادق علیه السّلام،کما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لکنّها محتملة لأن تکون من الصحیح إن کان هو أحد الثقتین،و هو الظاهر؛ لأنّهما و جهان من وجوه الرواة،و لکلّ منهما أصل فی الحدیث؛بخلاف الممدوح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هو الممدوح فتکون الروایة من الحسن،فتبنی علی قبول الحسن فی ذلک المقام،و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فتنبّه لذلک،فإنّه ممّا غفل عنه الجمیع،و ردّوا بسبب الغفلة عنه روایات، و جعلوها ضعیفة و الأمر فیها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کروایتهم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أیضا مشترک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سلیمان بن الحسن بن الجهم،الثقة العین،و محمّد بن سلیمان الأصفهانی،و هو ثقة أیضا، و محمّد بن سلیمان الدیلمی،و هو ضعیف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الأوّل متأخّر عن عهد الأئمّة علیهم السّلام،و الثانی روی عن الصادق علیه السّلام،فیتمیّزان بذلک،و الثالث لم أقف علی تقریر طبقته،فتردّ الروایة عند الإطلاق؛لذلک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بالجملة،فهذا باب واسع و نوع جلیل کثیر النفع فی باب الروایة،و یحتاج إلی</w:t>
      </w:r>
    </w:p>
    <w:p>
      <w:pPr>
        <w:pStyle w:val="BookText"/>
        <w:rPr/>
      </w:pPr>
      <w:r>
        <w:rPr>
          <w:rFonts w:ascii="IRNazanin" w:hAnsi="IRNazanin" w:eastAsia="IRNazanin"/>
          <w:color w:val="111111"/>
          <w:sz w:val="28"/>
          <w:sz w:val="28"/>
          <w:szCs w:val="28"/>
          <w:rtl w:val="true"/>
          <w:lang w:bidi="fa-IR"/>
        </w:rPr>
        <w:t>فضل تکلّف،و یحتاج تتبّعه إلی إطناب یخرج عن الغرض من الرسالة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اتّفقت الأسماء خطّا و اختلفت نطقا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مرجع الاختلاف إلی النقط أم الشکل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الذی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و المختلف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معرفته من مهمّات هذا الفنّ،حتّی أنّ أشدّ التصحیف ما یقع فی الأسماء؛لأنّه شیء لا یدخله القیاس،و لا قبله شیء یدلّ علیه و لا بعده،بخلاف التصحیف الواقع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منتشر جدّا لا یضبط تفصیلا إلاّ بالحفظ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جریر،و حریز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بالجیم و الراء،و الثانی بالحاء و الزای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عبد اللّه البجلی،صحابیّ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عبد اللّه السجستانی،یروی عن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فاسم أبیهما واحد،و اسمهما مؤتلف،و المائز بینهما الطبقة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برید،و یزید؛الأوّل بالباء و الراء،و الثانی بالیاء المثنّاة و الزای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منهما یطلق علی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المائز قد یکون من جهة الآباء؛فإنّ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 الموحّدة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معاویة العجلی، و هو یروی عن الباقر و الصادق علیهما السّلام،و أکثر الإطلاقات محمولة علیه،و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بالباء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الأسلمیّ،صحابیّ،فیتمیّز عن الأوّل بالطبقة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بالمثنّاة من تحت،فمنه یزید بن إسحاق شعر،و ما رأیته مطلقا فالأب و اللقب ممیّزان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أبو خالد القمّاط یتمیّز بالکنیة و إن شارکا الأوّل فی الروایة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هؤلاء کلّهم 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بالموحّدة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الضعفاء،و لنا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متعدّدا،و لکن یتمیّز بالطبقة و الأب و غیرهما،مثل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بن خلیفة،و یزید بن سلیط،و کلاهما من أصحاب الکاظم علیه السّلام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بنان،و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بالنون بعد الباء،و الثانی بالیاء المثنّاة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منسوب،و لکنّه بضمّ الباء ضعیف،لعنه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بفتحها،الجزری،کان خیّرا فاضلا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الاشتباه توقف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حنان،و 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بالنون،و الثانی بالیاء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حنان بن سدیر،من أصحاب الکاظم علیه السّلام،واقفی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 السرّاج،کیسانیّ،غیر منسوب إلی أب؛و حیّان العنزی،روی عن أبی عبد اللّه علیه السّلام،ثقة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بشّار،و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 الموحّدة و الشین المعجمة المشدّدة،أو بالیاء المثنّاة من تحت و السین المهملة المخفّفة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 بن یسار الضبیعی،أخو سعید بن یسار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خثیم،و خیثم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کلاهما بالخاء المعجمة،إلاّ أنّ أحدهما بضمّها و تقدیم الثاء المثلّثة ثمّ الیاء المثنّاة من تحت،و الآخر بفتحها ثمّ المثنّاة ثمّ المثلّثة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الربیع بن خثیم،أحد الزهّاد الثمانیة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سعید بن خیثم الهلالی،التابعی،و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أحمد بن میثم </w:t>
      </w:r>
      <w:r>
        <w:rPr>
          <w:rStyle w:val="FootnoteAnchor"/>
          <w:rtl w:val="true"/>
        </w:rPr>
        <w:footnoteReference w:id="350"/>
      </w:r>
      <w:r>
        <w:rPr>
          <w:rFonts w:ascii="IRNazanin" w:hAnsi="IRNazanin" w:eastAsia="IRNazanin"/>
          <w:color w:val="111111"/>
          <w:sz w:val="28"/>
          <w:sz w:val="28"/>
          <w:szCs w:val="28"/>
          <w:rtl w:val="true"/>
          <w:lang w:bidi="fa-IR"/>
        </w:rPr>
        <w:t>،بالیاء المثنّاة ثمّ الثاء المثلّثة،أو التاء المثنّاة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الفضل بن دکین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العلاّمة فی الإیضاح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أمثال ذلک کثیر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یحصل الائتلاف و الاختلاف فی النسبة و الصنعة و غیرهما،کالهمدانی،</w:t>
      </w:r>
    </w:p>
    <w:p>
      <w:pPr>
        <w:pStyle w:val="BookText"/>
        <w:rPr/>
      </w:pPr>
      <w:r>
        <w:rPr>
          <w:rFonts w:ascii="IRNazanin" w:hAnsi="IRNazanin" w:eastAsia="IRNazanin"/>
          <w:color w:val="111111"/>
          <w:sz w:val="28"/>
          <w:sz w:val="28"/>
          <w:szCs w:val="28"/>
          <w:rtl w:val="true"/>
          <w:lang w:bidi="fa-IR"/>
        </w:rPr>
        <w:t>و الهمذانی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المیم و الدال المهملة،نسبة إلی همدان؛قبیلة،و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بفتح المیم و الذال المعجمة؛اسم بلد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الحسین بن أبی الخطّاب،و محمّد بن الأصبغ،و سندی بن عیسی،و محفوظ بن نصر،و خلق کثیر؛بل هم أکثر المنسوبین من الرواة إلی هذا الاسم،لأنّها قبیلة صالحة مختصّة بنا من عهد أمیر المؤمنین علیه السّلام،و منها الحارث الهمدانی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الهمذانی،و محمّد بن موسی،و محمّد بن علیّ بن إبراهیم وکیل الناحیة،و ابنه القاسم،و أبوه علیّ،و جدّه إبراهیم،و إبراهیم بن محمّد، و علیّ بن المسیّب،و علیّ بن الحسین الهمذانی،کلّهم بالذال 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الخرّاز و الخزّاز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براء مهملة وزای،و الثانی بزایین معجمتین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لجماعة،منهم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إبراهیم بن عیسی أبو أیّوب،و إبراهیم بن زیاد،علی ما ذکره ابن داود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یحیی،و محمّد بن الولید،و علیّ بن فضیل،و إبراهیم بن سلیمان،و أحمد بن النضر،و عمرو بن عثمان،و عبد الکریم بن هلیل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الحنّاط و الخیّاط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بالحاء المهملة و النون،و الثانی بالمعجمة و الیاء المثنّاة من تحت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یطلق علی جماعة،منهم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ولاّد،الثقة الجلیل،و محمّد بن مروان، و الحسن بن عطیّة،و عمر بن خالد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صالح بزرج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 الموحّدة المضمومة و الزای المضمومة و الراء الساکنة و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ذکره بعضهم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الأصحّ أنّه بالحاء</w:t>
      </w:r>
    </w:p>
    <w:p>
      <w:pPr>
        <w:pStyle w:val="BookText"/>
        <w:rPr/>
      </w:pPr>
      <w:r>
        <w:rPr>
          <w:rFonts w:ascii="IRNazanin" w:hAnsi="IRNazanin" w:eastAsia="IRNazanin"/>
          <w:color w:val="111111"/>
          <w:sz w:val="28"/>
          <w:sz w:val="28"/>
          <w:szCs w:val="28"/>
          <w:rtl w:val="true"/>
          <w:lang w:bidi="fa-IR"/>
        </w:rPr>
        <w:t>و النون کالأوّل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اتّفقت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نطقا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اختلفت الآباء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نطقا مع ائتلافها خطّا،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تختلف الأسماء نطقا و تأتلف خطّا،و تأتلف الآباء خطّا و نطقا،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النوع الذی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کبکر بن زیّاد،بتشدید الیاء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ذکره العلاّمة فی الإیضاح </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سهل بن زیاد بتخفیف الیاء،مع جماعة 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کمحمّد بن عقیل بفتح العین،و محمّد بن عقیل بضمّها؛الأوّل نیسابوری،و الثانی فریانی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کشریح بن النعمان،و سریج بن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بالشین المعجمة و الحاء المهملة،و هو تابعی یروی عن علیّ علیه السّلام،و الثانی بالسین المهملة و الجیم،و هو عامّی، أحد رواتهم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المهمّ فی هذا الباب معرفة طبقات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فائدته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الأمن من تداخل المشتبهین،و إمکان الاطّلاع علی تبیّن التدلیس،و الوقوف علی حقیقة المراد من العنعنة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الطبقة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جماعة اشترکوا فی السنّ و لقاء المشایخ؛فهم طبقة،ثمّ من بعدهم طبقة أخری،و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المهمّ أیضا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موالیدهم و وفیاتهم،فبمعرفتها یحصل الأمن من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لقاء المرویّ عنه،و الحال أنّه کاذب فی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 فتح اللّه علینا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بواسطة معرفة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بکذب أخبار شائعة بین أهل العلم،فضلا عن غیرهم،حتّی کادت أن تبلغ مرتبة الاستفاضة،و لو ذکرناها لطال الخطب</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معرفة الموالی منهم من أعلی و من أسفل؛بالرقّ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قد اعتق رجلا</w:t>
      </w:r>
    </w:p>
    <w:p>
      <w:pPr>
        <w:pStyle w:val="BookText"/>
        <w:rPr/>
      </w:pPr>
      <w:r>
        <w:rPr>
          <w:rFonts w:ascii="IRNazanin" w:hAnsi="IRNazanin" w:eastAsia="IRNazanin"/>
          <w:color w:val="111111"/>
          <w:sz w:val="28"/>
          <w:sz w:val="28"/>
          <w:szCs w:val="28"/>
          <w:rtl w:val="true"/>
          <w:lang w:bidi="fa-IR"/>
        </w:rPr>
        <w:t>فصار مولاه،أو أعتقه رجل فصار مولاه؛فالمعتق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مولی من أعلی،و المعتق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من أسفل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بکسر الحاء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المعاقدة و المعاهدة علی التعاضد و التساعد و الاتّفاق،و منه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حالف رسول اللّه صلّی اللّه علیه و آله بین المهاجرین و الأنصار مرّتین</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أی آخی بینهم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حالف أحد آخر صار کلّ منهما مولی الآخر بالحلف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أسلم علی ید آخر کان مولاه؛یعنی بالإسلام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الموالی المنسوبین إلی القبائل بوصف مطلق؛فإنّ الظاهر فی المنسوب إلی 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القرشی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منهم صلیبة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تکون النسبة بسبب أنّه مولی لهم بأحد المعانی،و الأغلب مولی العتاقة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المولی علی معنی 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الملازمة،کما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مقسم مولی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؛للزومه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لیس بعربی،فیقال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عربی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النوع أیضا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الجمیع إلی نصّ أهل المعرفة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کتب الرجال تنبیه علی بعضه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معرفة الإخوة و الأخوات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العلماء و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فائدة معرفته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التوسّع فی الاطّلاع علی الرواة و أنسابهم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أفردوه بالتصنیف للاهتمام بشأنه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فمثال الأخوین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 و عتبة بن مسعود،أخوان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وزید بن ثابت و یزید بن ثابت،أخوان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و صعصعة،ابنا صوحان؛و ربعیّ و مسعود، ابنا حراش العبسیّان</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شرحبیل أبو میسرة،و أرقم بن شرحبیل،أخوان فاضلان</w:t>
      </w:r>
    </w:p>
    <w:p>
      <w:pPr>
        <w:pStyle w:val="BookText"/>
        <w:rPr/>
      </w:pPr>
      <w:r>
        <w:rPr>
          <w:rFonts w:ascii="IRNazanin" w:hAnsi="IRNazanin" w:eastAsia="IRNazanin"/>
          <w:color w:val="111111"/>
          <w:sz w:val="28"/>
          <w:sz w:val="28"/>
          <w:szCs w:val="28"/>
          <w:rtl w:val="true"/>
          <w:lang w:bidi="fa-IR"/>
        </w:rPr>
        <w:t>من أصحاب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آخرون لا یحصی عددهم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الثلاثة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و عبّاد و عثمان،بنو حنیف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أصحاب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بن یزید و أخواه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و الحرث،کلّهم أخذ رایته و قتل فی موقف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سالم و عبیدة و زیاد،بنو الجعد الأشجعیّون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أصحاب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محمّد و علیّ،بنو عطیة الدغشی المحاربی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و علیّ و الحسین،بنو أبی حمزة الثمالی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اللّه و عبد الملک و عریق،بنو عطاء بن أبی رباح،نجباء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أصحاب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حمّاد بن عثمان،و الحسین و جعفر أخواه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 و هم کثیرون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اللّه و محمّد و عمران و عبد الأعلی،بنو علیّ بن أبی شعبة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ثقات فاضلون،و کذلک أبوهم وجدّهم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بسطام أبو الحسین الواسطی،و زکریا و زیاد و حفص،بنو سابور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ثقات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و إسماعیل و إسحاق و یعقوب،بنو الفضل بن یعقوب بن سعید بن نوفل بن حارث بن عبد المطّلب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هؤلاء ثقات من أصحاب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داود بن فرقد و إخوته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و عبد الرحمان و عبد الحمید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 الرحیم و عبد الخالق و شهاب و وهب،بنو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کلّهم خیار فاضلون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و أحمد و الحسین و جعفر،بنو عبد اللّه بن جعفر الحمیری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قریب الإخوة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راشد أبی إسماعیل السلمی،ولدوا فی بطن واحد،و کانوا علماء،و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عمر و إسماعیل،و رابع لم یسمّوه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 و محمّد و آدم و عمر و إبراهیم،بنو عیینة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حدّثوا</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الستّة من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سیرین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المشهور،و أنس و یحیی و معبد و حفصة و 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رواة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عبد اللّه و عبید و حسن و حسین و رومی، بنو زرارة بن أعین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السبعة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مقرن المزنی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النعمان و معقل و عقیل و سوید و سنان و عبد الرحمان 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بنی مقرن کانوا عشرة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مثال الثمانیة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زرارة و بکیر و حمران و عبد الملک و عبد الرحمان و مالک و قعنب و عبد اللّه،بنو أعین،من رواة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فی بعض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بن أعین،فیکون من أمثلة التسعة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أضیف إلیهم أختهم أمّ الأسود صاروا 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زاد علی هذا العدد نادر،فلذا وقف 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بعضهم عشرة 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أولاد العبّاس بن عبد المطلب؛و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الفضل، و عبد اللّه،و عبید اللّه،و عبد الرحمان،و قثم،و معبد،و عون،و الحارث،و کثیر،و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بالتخفیف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أصغرهم،و کان العباس یحمله 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تمّوا بتمام فصاروا عشرة یا ربّ فاجعلهم کراما برره</w:t>
      </w:r>
    </w:p>
    <w:p>
      <w:pPr>
        <w:pStyle w:val="BookText"/>
        <w:rPr/>
      </w:pPr>
      <w:r>
        <w:rPr>
          <w:rFonts w:ascii="IRNazanin" w:hAnsi="IRNazanin" w:eastAsia="IRNazanin"/>
          <w:color w:val="111111"/>
          <w:sz w:val="28"/>
          <w:sz w:val="28"/>
          <w:szCs w:val="28"/>
          <w:rtl w:val="true"/>
          <w:lang w:bidi="fa-IR"/>
        </w:rPr>
        <w:t xml:space="preserve">و اجعل لهم خیرا و أنم الثمره </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کان له ثلاث بنات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کلثوم،و أمّ حبیب،و أمیمة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تعالی أعلم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المهمّ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أوطانهم و بلدانهم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ربما یمیّز بین الاسمین المتّفقین فی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ربما یستدلّ بذکر وطن الشیخ أو ذکر مکان السماع علی الإرسال بین الراویین إذا لم یعرف لهما اجتماع؛عند من لا یکتفی بالمعاصرة</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کانت العرب تنسب إلی القبائل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حدث الانتساب إلی البلاد و الأوطان لمّا توطّنوا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فسکنوا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المدائن،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ضاعت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یبق لها</w:t>
      </w:r>
    </w:p>
    <w:p>
      <w:pPr>
        <w:pStyle w:val="BookText"/>
        <w:rPr/>
      </w:pPr>
      <w:r>
        <w:rPr>
          <w:rFonts w:ascii="IRNazanin" w:hAnsi="IRNazanin" w:eastAsia="IRNazanin"/>
          <w:color w:val="111111"/>
          <w:sz w:val="28"/>
          <w:sz w:val="28"/>
          <w:szCs w:val="28"/>
          <w:rtl w:val="true"/>
          <w:lang w:bidi="fa-IR"/>
        </w:rPr>
        <w:t>غیر الانتساب إلی البلدان و 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فانتسبوا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فاحتاجوا إلی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فالساکن ببلد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سکناه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کان قد سکن بلدا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ینسب إلی أیّهما شاء،أو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 للأوّل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البلدین 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البغدادی ثمّ الدمشقی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بقریة بلد ناحیة إقلیم ینسب إلی أیّها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القریة،و البلد، و الناحیة،و الإقلیم؛فمن هو من أهل جبع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أن یقول فی نسبته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الصیداوی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أراد الجمع بینها فلیبدأ بالأعمّ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الشامی الصیداوی الجبعی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جملة موجزة فی الإشارة إلی مقاصد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درایة الحدیث و أنواعه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أراد الاستقصاء فیها مع ذکر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الموضّحة لمطالبه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 بکتابنا غنیة القاصدین فی معرفة اصطلاحات المحدّثین</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فإنّه قد بلغ فی ذلک الغایة،وفّق اللّه تعالی لإکماله بمحمّد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سبیل الرشاد،و هو حسبنا و نعم الوکیل</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فرغ من تسوید هذا التعلیق المنزّل منزلة الشرح للرسالة الموسومة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البدایة فی علم الدرایة مؤلّفها العبد الفقیر إلی عفو اللّه؛زین الدین بن علیّ بن أحمد الشامی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عامله اللّه بلطفه،و عفا عنه بمنّه و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هزیع لیلة الثلاثاء خامس عشر شهر ذی الحجّة الحرام،عام تسع و خمسین و تسعمائة،حامدا مصلّیا مسلّما</w:t>
      </w:r>
      <w:r>
        <w:rPr>
          <w:rFonts w:eastAsia="IRNazanin" w:cs="IRNazanin"/>
          <w:color w:val="111111"/>
          <w:sz w:val="28"/>
          <w:szCs w:val="28"/>
          <w:rtl w:val="true"/>
          <w:lang w:bidi="fa-IR"/>
        </w:rPr>
        <w:t>.</w:t>
      </w:r>
      <w:bookmarkStart w:id="709" w:name="pg14352_132774"/>
    </w:p>
    <w:p>
      <w:pPr>
        <w:pStyle w:val="Heading3"/>
        <w:numPr>
          <w:ilvl w:val="2"/>
          <w:numId w:val="1"/>
        </w:numPr>
        <w:rPr/>
      </w:pPr>
      <w:bookmarkStart w:id="710" w:name="__RefHeading___Toc7279969_3381743652"/>
      <w:bookmarkStart w:id="711" w:name="_Toc298"/>
      <w:bookmarkEnd w:id="709"/>
      <w:bookmarkEnd w:id="710"/>
      <w:r>
        <w:rPr>
          <w:rtl w:val="true"/>
        </w:rPr>
        <w:t>فهرس مصادر التحقیق</w:t>
      </w:r>
      <w:bookmarkEnd w:id="7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 الإملاء و الاستملاء،لأبی سعید عبد الکریم بن محمّد بن منصور التمیمی السمعانی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 ما اختلف من الأخبار،لأبی جعفر محمّد بن الحسن المعروف بالشیخ الطوسی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مجلّدات،طهران،دار الکتب الإسلامیّة،</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الأمالی،لأبی جعفر محمّد بن علیّ بن الحسین بن بابویه القمّی المعروف بالصدوق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الخامسة،بیروت،مؤسّسة الأعلمی للمطبوعات،</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الأمالی،لأبی جعفر محمّد بن الحسن المعروف بالشیخ الطوسی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الأولی،قم،دار الثقافة للطباعة و النشر،</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إیضاح الاشتباه،للعلاّمة الحلّی جمال الدین حسن بن یوسف بن المطهّر</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قم،مؤسّسة النشر الإسلامی،</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الأنوار،للعلاّمة محمّد باقر بن محمّد تقیّ المجلسی</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مجلّدات،الطبعة الثانیة،بیروت،مؤسّسة الوفاء،</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البیان،للشهید الأوّل شمس الدین محمّد بن مکّی العاملی</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قم،</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بغداد،لأبی بکر أحمد بن علیّ الخطیب البغدادی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مجلّدا،بیروت، 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الطبری،لأبی جعفر محمّد بن جریر الطبری</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مجلّدات،الطبعة الثانیة،مصر،دار المعارف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العقول،لأبی جعفر محمّد الحسن بن علیّ بن الحسین بن شعبة الحرّانی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السادسة،بیروت،مؤسّسة الأعلمی للمطبوعات،</w:t>
      </w:r>
      <w:r>
        <w:rPr>
          <w:rFonts w:eastAsia="IRNazanin" w:cs="IRNazanin"/>
          <w:color w:val="111111"/>
          <w:sz w:val="28"/>
          <w:szCs w:val="28"/>
          <w:lang w:bidi="fa-IR"/>
        </w:rPr>
        <w:t>1417</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تدریب الراوی فی شرح تقریب النواوی،لجلال الدین عبد الرحمان بن أبی بکر السیوطی </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،مجلّدان،الطبعة الثانیة،بیروت،دار الکتب العلمیّة،</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الکریم،المنسوب إلی محیی الدین بن 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مجلّدان،الطبعة الأولی،طهران،ناصر خسرو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 و التیسیر،لأبی زکریّا یحیی بن شرف النووی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مع تدریب الراوی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الأحکام،لأبی جعفر محمّد بن الحسن المعروف بالشیخ الطوسی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مجلّدات،طهران،دار الکتب الإسلامیّة،</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 فی أحادیث الرسول،لمجد الدین أبی السعادات المبارک بن محمّد الجزری المعروف بابن الأثیر</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مجلّدا،الطبعة الثانیة،بیروت،دار الفکر،</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المقاصد فی شرح القواعد،للمحقّق الثانی علیّ بن الحسین بن عبد العالی الکرکی </w:t>
      </w:r>
      <w:r>
        <w:rPr>
          <w:rFonts w:eastAsia="IRNazanin" w:cs="IRNazanin"/>
          <w:color w:val="111111"/>
          <w:sz w:val="28"/>
          <w:szCs w:val="28"/>
          <w:rtl w:val="true"/>
          <w:lang w:bidi="fa-IR"/>
        </w:rPr>
        <w:t>(</w:t>
      </w:r>
      <w:r>
        <w:rPr>
          <w:rFonts w:eastAsia="IRNazanin" w:cs="IRNazanin"/>
          <w:color w:val="111111"/>
          <w:sz w:val="28"/>
          <w:szCs w:val="28"/>
          <w:lang w:bidi="fa-IR"/>
        </w:rPr>
        <w:t>868</w:t>
      </w:r>
      <w:r>
        <w:rPr>
          <w:rFonts w:eastAsia="IRNazanin" w:cs="IRNazanin"/>
          <w:color w:val="111111"/>
          <w:sz w:val="28"/>
          <w:szCs w:val="28"/>
          <w:rtl w:val="true"/>
          <w:lang w:bidi="fa-IR"/>
        </w:rPr>
        <w:t>-</w:t>
      </w:r>
      <w:r>
        <w:rPr>
          <w:rFonts w:eastAsia="IRNazanin" w:cs="IRNazanin"/>
          <w:color w:val="111111"/>
          <w:sz w:val="28"/>
          <w:szCs w:val="28"/>
          <w:lang w:bidi="fa-IR"/>
        </w:rPr>
        <w:t>940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مجلّدا،الطبعة الأولی،قم،مؤسّسة آل البیت علیهم السّلام لإحیاء التراث، </w:t>
      </w:r>
      <w:r>
        <w:rPr>
          <w:rFonts w:eastAsia="IRNazanin" w:cs="IRNazanin"/>
          <w:color w:val="111111"/>
          <w:sz w:val="28"/>
          <w:szCs w:val="28"/>
          <w:lang w:bidi="fa-IR"/>
        </w:rPr>
        <w:t>1408</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للفتاوی،لجلال الدین عبد الرحمان بن أبی بکر السیوطی</w:t>
      </w:r>
      <w:r>
        <w:rPr>
          <w:rFonts w:eastAsia="IRNazanin" w:cs="IRNazanin"/>
          <w:color w:val="111111"/>
          <w:sz w:val="28"/>
          <w:szCs w:val="28"/>
          <w:rtl w:val="true"/>
          <w:lang w:bidi="fa-IR"/>
        </w:rPr>
        <w:t>(</w:t>
      </w:r>
      <w:r>
        <w:rPr>
          <w:rFonts w:eastAsia="IRNazanin" w:cs="IRNazanin"/>
          <w:color w:val="111111"/>
          <w:sz w:val="28"/>
          <w:szCs w:val="28"/>
          <w:lang w:bidi="fa-IR"/>
        </w:rPr>
        <w:t>849</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،مجلّدان، بیروت،دار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خلاصة الأقوال فی معرفة الرجال،للعلاّمة الحلّی جمال الدین 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الأولی،قم،نشر الفقاهة،</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فی أصول الحدیث،للحسین بن عبد اللّه الطیّبی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الأولی،بیروت، عالم الکتب،</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الخصال،لأبی جعفر محمّد بن علیّ بن الحسین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الخامسة،قم،مؤسّسة النشر الإسلامی،</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الخلاف،لأبی جعفر محمّد بن الحسن المعروف بالشیخ الطوسی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مجلّدات،الطبعة الأولی،قم،مؤسّسة النشر الإسلامی،</w:t>
      </w:r>
      <w:r>
        <w:rPr>
          <w:rFonts w:eastAsia="IRNazanin" w:cs="IRNazanin"/>
          <w:color w:val="111111"/>
          <w:sz w:val="28"/>
          <w:szCs w:val="28"/>
          <w:lang w:bidi="fa-IR"/>
        </w:rPr>
        <w:t>1407</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الدروس الشرعیّة فی فقه الإمامیّة،للشهید الأوّل شمس الدین محمّد بن مکّی العاملی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مجلّدات،الطبعة الأولی،قم،مؤسّسة النشر الإسلامی،</w:t>
      </w:r>
      <w:r>
        <w:rPr>
          <w:rFonts w:eastAsia="IRNazanin" w:cs="IRNazanin"/>
          <w:color w:val="111111"/>
          <w:sz w:val="28"/>
          <w:szCs w:val="28"/>
          <w:lang w:bidi="fa-IR"/>
        </w:rPr>
        <w:t>1412</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أصول الشریعة،لأبی القاسم علیّ بن الحسین الموسوی المعروف بالشریف المرتضی و علم الهدی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الأولی،مجلّدان،طهران،جامعة طهران،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ذکری الشیعة فی أحکام الشریعة،للشهید الأوّل شمس الدین محمّد بن مکّی العاملی </w:t>
      </w:r>
      <w:r>
        <w:rPr>
          <w:rFonts w:eastAsia="IRNazanin" w:cs="IRNazanin"/>
          <w:color w:val="111111"/>
          <w:sz w:val="28"/>
          <w:szCs w:val="28"/>
          <w:rtl w:val="true"/>
          <w:lang w:bidi="fa-IR"/>
        </w:rPr>
        <w:t>(</w:t>
      </w:r>
      <w:r>
        <w:rPr>
          <w:rFonts w:eastAsia="IRNazanin" w:cs="IRNazanin"/>
          <w:color w:val="111111"/>
          <w:sz w:val="28"/>
          <w:szCs w:val="28"/>
          <w:lang w:bidi="fa-IR"/>
        </w:rPr>
        <w:t>734</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مجلّدات،قم،مؤسسة آل البیت علیهم السّلام لإحیاء التراث،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ابن داود،لتقیّ الدین الحسن بن علیّ بن داود الحلّی</w:t>
      </w:r>
      <w:r>
        <w:rPr>
          <w:rFonts w:eastAsia="IRNazanin" w:cs="IRNazanin"/>
          <w:color w:val="111111"/>
          <w:sz w:val="28"/>
          <w:szCs w:val="28"/>
          <w:rtl w:val="true"/>
          <w:lang w:bidi="fa-IR"/>
        </w:rPr>
        <w:t>(</w:t>
      </w:r>
      <w:r>
        <w:rPr>
          <w:rFonts w:eastAsia="IRNazanin" w:cs="IRNazanin"/>
          <w:color w:val="111111"/>
          <w:sz w:val="28"/>
          <w:szCs w:val="28"/>
          <w:lang w:bidi="fa-IR"/>
        </w:rPr>
        <w:t>647</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،طهران،جامعة طهران،</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الکشّی،لأبی جعفر محمّد بن الحسن المعروف بالشیخ الطوسی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الأولی،مشهد المقدّسة،جامعة مشهد،</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الشریف المرتضی،لأبی القاسم علیّ بن الحسین الموسوی المعروف بالشریف المرتضی و علم الهدی</w:t>
      </w:r>
      <w:r>
        <w:rPr>
          <w:rFonts w:eastAsia="IRNazanin" w:cs="IRNazanin"/>
          <w:color w:val="111111"/>
          <w:sz w:val="28"/>
          <w:szCs w:val="28"/>
          <w:rtl w:val="true"/>
          <w:lang w:bidi="fa-IR"/>
        </w:rPr>
        <w:t>(</w:t>
      </w:r>
      <w:r>
        <w:rPr>
          <w:rFonts w:eastAsia="IRNazanin" w:cs="IRNazanin"/>
          <w:color w:val="111111"/>
          <w:sz w:val="28"/>
          <w:szCs w:val="28"/>
          <w:lang w:bidi="fa-IR"/>
        </w:rPr>
        <w:t>355</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مجلّدات،قم،دار القرآن الکریم،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السرائر الحاوی لتحریر الفتاوی،لمحمّد بن منصور بن أحمد بن إدریس العجلی الحلّی </w:t>
      </w:r>
      <w:r>
        <w:rPr>
          <w:rFonts w:eastAsia="IRNazanin" w:cs="IRNazanin"/>
          <w:color w:val="111111"/>
          <w:sz w:val="28"/>
          <w:szCs w:val="28"/>
          <w:rtl w:val="true"/>
          <w:lang w:bidi="fa-IR"/>
        </w:rPr>
        <w:t>(</w:t>
      </w:r>
      <w:r>
        <w:rPr>
          <w:rFonts w:eastAsia="IRNazanin" w:cs="IRNazanin"/>
          <w:color w:val="111111"/>
          <w:sz w:val="28"/>
          <w:szCs w:val="28"/>
          <w:lang w:bidi="fa-IR"/>
        </w:rPr>
        <w:t>543</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مجلّدات،قم،مؤسّسة النشر الإسلامی،</w:t>
      </w:r>
      <w:r>
        <w:rPr>
          <w:rFonts w:eastAsia="IRNazanin" w:cs="IRNazanin"/>
          <w:color w:val="111111"/>
          <w:sz w:val="28"/>
          <w:szCs w:val="28"/>
          <w:lang w:bidi="fa-IR"/>
        </w:rPr>
        <w:t>1410</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ماجة،لأبی عبد اللّه محمّد بن یزید بن ماجة القزوینی</w:t>
      </w:r>
      <w:r>
        <w:rPr>
          <w:rFonts w:eastAsia="IRNazanin" w:cs="IRNazanin"/>
          <w:color w:val="111111"/>
          <w:sz w:val="28"/>
          <w:szCs w:val="28"/>
          <w:rtl w:val="true"/>
          <w:lang w:bidi="fa-IR"/>
        </w:rPr>
        <w:t>(</w:t>
      </w:r>
      <w:r>
        <w:rPr>
          <w:rFonts w:eastAsia="IRNazanin" w:cs="IRNazanin"/>
          <w:color w:val="111111"/>
          <w:sz w:val="28"/>
          <w:szCs w:val="28"/>
          <w:lang w:bidi="fa-IR"/>
        </w:rPr>
        <w:t>209/207</w:t>
      </w:r>
      <w:r>
        <w:rPr>
          <w:rFonts w:eastAsia="IRNazanin" w:cs="IRNazanin"/>
          <w:color w:val="111111"/>
          <w:sz w:val="28"/>
          <w:szCs w:val="28"/>
          <w:rtl w:val="true"/>
          <w:lang w:bidi="fa-IR"/>
        </w:rPr>
        <w:t>-</w:t>
      </w:r>
      <w:r>
        <w:rPr>
          <w:rFonts w:eastAsia="IRNazanin" w:cs="IRNazanin"/>
          <w:color w:val="111111"/>
          <w:sz w:val="28"/>
          <w:szCs w:val="28"/>
          <w:lang w:bidi="fa-IR"/>
        </w:rPr>
        <w:t>275/273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مجلّدان،بیروت،دار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داود،لأبی داود سلیمان بن الأشعث السجستانی</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دار إحیاء السنّة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الترمذی،لأبی عیسی محمّد بن سورة الترمذی</w:t>
      </w:r>
      <w:r>
        <w:rPr>
          <w:rFonts w:eastAsia="IRNazanin" w:cs="IRNazanin"/>
          <w:color w:val="111111"/>
          <w:sz w:val="28"/>
          <w:szCs w:val="28"/>
          <w:rtl w:val="true"/>
          <w:lang w:bidi="fa-IR"/>
        </w:rPr>
        <w:t>(</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مجلّدات،بیروت، 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النسائی،لأبی عبد الرحمان أحمد بن علیّ بن شعیب النسائی</w:t>
      </w:r>
      <w:r>
        <w:rPr>
          <w:rFonts w:eastAsia="IRNazanin" w:cs="IRNazanin"/>
          <w:color w:val="111111"/>
          <w:sz w:val="28"/>
          <w:szCs w:val="28"/>
          <w:rtl w:val="true"/>
          <w:lang w:bidi="fa-IR"/>
        </w:rPr>
        <w:t>(</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أجزاء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مجلّدات،بیروت،دار إحیاء التراث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البخاری،لأبی عبد اللّه محمّد بن إسماعیل البخاری</w:t>
      </w:r>
      <w:r>
        <w:rPr>
          <w:rFonts w:eastAsia="IRNazanin" w:cs="IRNazanin"/>
          <w:color w:val="111111"/>
          <w:sz w:val="28"/>
          <w:szCs w:val="28"/>
          <w:rtl w:val="true"/>
          <w:lang w:bidi="fa-IR"/>
        </w:rPr>
        <w:t>(</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الفهرس،دمشق و بیروت،دار ابن کثیر و الیمامة للطباعة و النشر و التوزیع،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مسلم،لأبی الحسین مسلم بن الحجّاج القشیری النیسابوری</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مجلّدات،بیروت،دار الفکر،</w:t>
      </w:r>
      <w:r>
        <w:rPr>
          <w:rFonts w:eastAsia="IRNazanin" w:cs="IRNazanin"/>
          <w:color w:val="111111"/>
          <w:sz w:val="28"/>
          <w:szCs w:val="28"/>
          <w:lang w:bidi="fa-IR"/>
        </w:rPr>
        <w:t>1398</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الضعفاء الکبیر،لأبی جعفر محمّد بن عمرو بن موسی بن حمّاد العقیلی المکّی،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مجلّدات،الطبعة الأولی،بیروت،دار الکتب العلمیّة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الأصول،لأبی جعفر محمّد بن الحسن المعروف بالشیخ الطوسی</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مجلّدان طبع منهما واحد،الطبعة الأولی،قم،مؤسّسة آل البیت علیهم السّلام لإحیاء التراث، </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الداعی،لأحمد بن فهد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،قم،مکتبة الوجدانی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الشرائع،لأبی جعفر محمّد بن علیّ بن الحسین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جزءان فی مجلّد،قم،مؤسّسة دار الحجّة للثقافة، </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شرح صحیح البخاری،لأحمد بن علیّ بن حجر العسقلانی</w:t>
      </w:r>
      <w:r>
        <w:rPr>
          <w:rFonts w:eastAsia="IRNazanin" w:cs="IRNazanin"/>
          <w:color w:val="111111"/>
          <w:sz w:val="28"/>
          <w:szCs w:val="28"/>
          <w:rtl w:val="true"/>
          <w:lang w:bidi="fa-IR"/>
        </w:rPr>
        <w:t>(</w:t>
      </w:r>
      <w:r>
        <w:rPr>
          <w:rFonts w:eastAsia="IRNazanin" w:cs="IRNazanin"/>
          <w:color w:val="111111"/>
          <w:sz w:val="28"/>
          <w:szCs w:val="28"/>
          <w:lang w:bidi="fa-IR"/>
        </w:rPr>
        <w:t>773</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مقدّمة،و مجلّدان للفهارس،الطبعة الأولی،بیروت،دار الکتب العلمیّة،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المغیث فی شرح ألفیّة الحدیث،لشمس الدین محمّد بن عبد الرحمان بن محمّد السخاوی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مجلّدات،الطبعة الثانیة،</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،نشر دار الإمام الطبری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الفقیه و المتفقّه،لأبی بکر أحمد بن علیّ بن ثابت المعروف بالخطیب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392</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الکافی،لأبی جعفر ثقة الإسلام محمّد بن یعقوب بن إسحاق الکلینی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الطبعة الرابعة،</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مجلّدات،بیروت،دار صعب و دار التعارف،</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التاریخ،لعزّ الدین أبی الحسن علیّ بن أبی الکرم محمّد بن محمّد بن عبد الکریم بن عبد الواحد الشیبانی المعروف بابن الأثیر</w:t>
      </w:r>
      <w:r>
        <w:rPr>
          <w:rFonts w:eastAsia="IRNazanin" w:cs="IRNazanin"/>
          <w:color w:val="111111"/>
          <w:sz w:val="28"/>
          <w:szCs w:val="28"/>
          <w:rtl w:val="true"/>
          <w:lang w:bidi="fa-IR"/>
        </w:rPr>
        <w:t>(</w:t>
      </w:r>
      <w:r>
        <w:rPr>
          <w:rFonts w:eastAsia="IRNazanin" w:cs="IRNazanin"/>
          <w:color w:val="111111"/>
          <w:sz w:val="28"/>
          <w:szCs w:val="28"/>
          <w:lang w:bidi="fa-IR"/>
        </w:rPr>
        <w:t>555</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الفهارس،دار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بیروت،</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شرح التصریف للتفتازانی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جامع المقدّمات،طهران،انتشارات معارف إسلامی</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الفقیه،لأبی جعفر محمّد بن علیّ بن الحسین بن بابویه القمّی المعروف بالشیخ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الخامسة،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مجلّدات،طهران،دار الکتب الإسلامیّة،</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 و مزیل الإلباس عمّا اشتهر من الأحادیث علی ألسنة الناس،لإسماعیل بن محمّد العجلونی الجراحی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،مجلّدان،الطبعة الخامسة،بیروت،مؤسّسة الرسالة،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المحجّة لثمرة المهجة،لرضیّ الدین أبی القاسم علیّ بن موسی بن جعفر بن محمّد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الثانیة،قم،مرکز النشر التابع لمکتب الإعلام الإسلامی،</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الکفایة فی علم الروایة،لأبی بکر أحمد بن علیّ بن ثابت المعروف بالخطیب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،بیروت،دار الکتب العلمیّة،</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فی سنن الأقوال،لعلاء الدین علیّ المتّقی بن حسام الدین الهندی البرهان فوری </w:t>
      </w:r>
      <w:r>
        <w:rPr>
          <w:rFonts w:eastAsia="IRNazanin" w:cs="IRNazanin"/>
          <w:color w:val="111111"/>
          <w:sz w:val="28"/>
          <w:szCs w:val="28"/>
          <w:rtl w:val="true"/>
          <w:lang w:bidi="fa-IR"/>
        </w:rPr>
        <w:t>(</w:t>
      </w:r>
      <w:r>
        <w:rPr>
          <w:rFonts w:eastAsia="IRNazanin" w:cs="IRNazanin"/>
          <w:color w:val="111111"/>
          <w:sz w:val="28"/>
          <w:szCs w:val="28"/>
          <w:lang w:bidi="fa-IR"/>
        </w:rPr>
        <w:t>888</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مجلّدا،بیروت،مؤسّسة الرسالة،</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العرب،لجمال الدین محمّد بن مکرم بن منظور المصری</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قم،نشر أدب الحوزة،</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مبادئ الوصول إلی علم الأصول،للعلاّمة الحلّی جمال الدین 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الثانیة،بیروت،دار الأضواء،</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المبسوط،لأبی بکر محمّد بن أبی سهل السرخسی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الفهارس،بیروت،دار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المحصول فی علم الأصول،لفخر الدین محمّد بن عمر بن الحسین الرازی</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مجلّدان،الطبعة الأولی،بیروت،دار الکتب العلمیّة،</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مختلف الشیعة فی أحکام الشریعة،للعلاّمة الحلّی جمال الدین 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مجلّدات،قم،مرکز الأبحاث و الدراسات الإسلامیّة، </w:t>
      </w:r>
      <w:r>
        <w:rPr>
          <w:rFonts w:eastAsia="IRNazanin" w:cs="IRNazanin"/>
          <w:color w:val="111111"/>
          <w:sz w:val="28"/>
          <w:szCs w:val="28"/>
          <w:lang w:bidi="fa-IR"/>
        </w:rPr>
        <w:t>1412</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مدارک الأحکام فی شرح شرائع الإسلام،للسیّد محمّد بن علیّ الموسوی العاملی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مجلّدات،قم،مؤسّسة آل البیت لإحیاء التراث علیهم السّلام، </w:t>
      </w:r>
      <w:r>
        <w:rPr>
          <w:rFonts w:eastAsia="IRNazanin" w:cs="IRNazanin"/>
          <w:color w:val="111111"/>
          <w:sz w:val="28"/>
          <w:szCs w:val="28"/>
          <w:lang w:bidi="fa-IR"/>
        </w:rPr>
        <w:t>1410</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المراسم النبویّة و الأحکام العلویّة،لسلاّر بن عبد العزیز الدیلمی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الأولی،قم،منشورات حرمین،</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المستصفی فی علم الأصول،لأبی حامد محمّد بن محمّد الغزالی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بیروت،دار الکتب العلمیّة،</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المسند،لأحمد بن حنبل</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مجلّدات،بیروت،دار الفکر،الطبعة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المطوّل فی شرح تلخیص المفتاح،لسعد الدین مسعود التفتازانی الهروی،قم،مکتبة آیة اللّه العظمی المرعشی النجفی،</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الأصول،للمحقّق الحلّی نجم الدین جعفر بن حسن بن یحیی بن سعید الهذلی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الأولی،قم،مؤسّسة آل البیت علیهم السّلام لإحیاء التراث،</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الأدباء،لعبد اللّه یاقوت بن عبد اللّه الملقّب بشهاب الدین،ولادته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ببلاد الروم،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جزءا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مجلّدات،الطبعة الثالثة،بیروت،دار الفکر،</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المعتبر فی شرح المختصر،للمحقّق الحلّی نجم الدین جعفر بن حسن بن یحیی بن سعید الهذلی</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الأولی،مجلّدان،قم،مؤسّسة سیّد الشهداء علیه السّلام،</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علوم الحدیث،للحاکم أبی عبد اللّه محمّد بن عبد اللّه الحافظ النیسابوری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،القاهرة،مکتبة المتنبّی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المغازی،لمحمّد بن عمر بن واقد الواقدی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،مجلّدان،نشر دانش 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المغنی،لأبی محمّد عبد اللّه بن أحمد بن محمّد بن قدامة المقدسی الحنبلی</w:t>
      </w:r>
      <w:r>
        <w:rPr>
          <w:rFonts w:eastAsia="IRNazanin" w:cs="IRNazanin"/>
          <w:color w:val="111111"/>
          <w:sz w:val="28"/>
          <w:szCs w:val="28"/>
          <w:rtl w:val="true"/>
          <w:lang w:bidi="fa-IR"/>
        </w:rPr>
        <w:t>(</w:t>
      </w:r>
      <w:r>
        <w:rPr>
          <w:rFonts w:eastAsia="IRNazanin" w:cs="IRNazanin"/>
          <w:color w:val="111111"/>
          <w:sz w:val="28"/>
          <w:szCs w:val="28"/>
          <w:lang w:bidi="fa-IR"/>
        </w:rPr>
        <w:t>541</w:t>
      </w:r>
      <w:r>
        <w:rPr>
          <w:rFonts w:eastAsia="IRNazanin" w:cs="IRNazanin"/>
          <w:color w:val="111111"/>
          <w:sz w:val="28"/>
          <w:szCs w:val="28"/>
          <w:rtl w:val="true"/>
          <w:lang w:bidi="fa-IR"/>
        </w:rPr>
        <w:t>-</w:t>
      </w: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مجلّدا،بیروت،دار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 اللبیب عن کتب الأعاریب،لأبی محمّد عبد اللّه بن یوسف بن هشام الأنصاری المصری</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،جزءان فی مجلّد واحد،بیروت،دار الکتاب العربی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الکرامة فی شرح قواعد العلاّمة،للسیّد محمّد جواد الحسینی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حوالی </w:t>
      </w:r>
      <w:r>
        <w:rPr>
          <w:rFonts w:eastAsia="IRNazanin" w:cs="IRNazanin"/>
          <w:color w:val="111111"/>
          <w:sz w:val="28"/>
          <w:szCs w:val="28"/>
          <w:lang w:bidi="fa-IR"/>
        </w:rPr>
        <w:t>1227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مجلّدات،قم،مؤسّسة آل البیت علیهم السّلام لإحیاء التراث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الهدایة،للعلاّمة الشیخ عبد اللّه المامقانی</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w:t>
      </w:r>
      <w:r>
        <w:rPr>
          <w:rFonts w:eastAsia="IRNazanin" w:cs="IRNazanin"/>
          <w:color w:val="111111"/>
          <w:sz w:val="28"/>
          <w:szCs w:val="28"/>
          <w:lang w:bidi="fa-IR"/>
        </w:rPr>
        <w:t>1351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مجلّدات،الطبعة الأولی،قم،مؤسّسة آل البیت علیهم السّلام لإحیاء التراث،</w:t>
      </w:r>
      <w:r>
        <w:rPr>
          <w:rFonts w:eastAsia="IRNazanin" w:cs="IRNazanin"/>
          <w:color w:val="111111"/>
          <w:sz w:val="28"/>
          <w:szCs w:val="28"/>
          <w:lang w:bidi="fa-IR"/>
        </w:rPr>
        <w:t>1411</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ابن الصلاح فی علوم الحدیث،لأبی عمرو عثمان بن عبد الرحمان الشهرزوری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الأولی،بیروت،دار الکتب العلمیّة،</w:t>
      </w:r>
      <w:r>
        <w:rPr>
          <w:rFonts w:eastAsia="IRNazanin" w:cs="IRNazanin"/>
          <w:color w:val="111111"/>
          <w:sz w:val="28"/>
          <w:szCs w:val="28"/>
          <w:lang w:bidi="fa-IR"/>
        </w:rPr>
        <w:t>1416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المقنعة،لأبی عبد اللّه محمّد بن محمّد بن النعمان البغدادی المعروف بالشیخ المفید </w:t>
      </w:r>
      <w:r>
        <w:rPr>
          <w:rFonts w:eastAsia="IRNazanin" w:cs="IRNazanin"/>
          <w:color w:val="111111"/>
          <w:sz w:val="28"/>
          <w:szCs w:val="28"/>
          <w:rtl w:val="true"/>
          <w:lang w:bidi="fa-IR"/>
        </w:rPr>
        <w:t>(</w:t>
      </w:r>
      <w:r>
        <w:rPr>
          <w:rFonts w:eastAsia="IRNazanin" w:cs="IRNazanin"/>
          <w:color w:val="111111"/>
          <w:sz w:val="28"/>
          <w:szCs w:val="28"/>
          <w:lang w:bidi="fa-IR"/>
        </w:rPr>
        <w:t>336</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الثانیة،قم،مؤسّسة النشر الإسلامی،</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منتقی الجمان فی الأحادیث الصحاح و الحسان،لجمال الدین الحسن بن زین الدین العاملی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مجلّدات،قم،مؤسّسة النشر الإسلامی،</w:t>
      </w:r>
      <w:r>
        <w:rPr>
          <w:rFonts w:eastAsia="IRNazanin" w:cs="IRNazanin"/>
          <w:color w:val="111111"/>
          <w:sz w:val="28"/>
          <w:szCs w:val="28"/>
          <w:lang w:bidi="fa-IR"/>
        </w:rPr>
        <w:t>1404</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 البارع فی شرح المختصر النافع،لأبی العبّاس أحمد بن محمّد بن فهد الحلّی الأسدی</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مجلّدات،قم،مؤسسة النشر الإسلامی، </w:t>
      </w:r>
      <w:r>
        <w:rPr>
          <w:rFonts w:eastAsia="IRNazanin" w:cs="IRNazanin"/>
          <w:color w:val="111111"/>
          <w:sz w:val="28"/>
          <w:szCs w:val="28"/>
          <w:lang w:bidi="fa-IR"/>
        </w:rPr>
        <w:t>1407</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الموضوعات،لأبی الفرج عبد الرحمان بن علی بن الجوزی القرشی</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مجلّدات،الطبعة الثانیة،بیروت،دار الفکر،</w:t>
      </w:r>
      <w:r>
        <w:rPr>
          <w:rFonts w:eastAsia="IRNazanin" w:cs="IRNazanin"/>
          <w:color w:val="111111"/>
          <w:sz w:val="28"/>
          <w:szCs w:val="28"/>
          <w:lang w:bidi="fa-IR"/>
        </w:rPr>
        <w:t>1403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النهایة،لأبی جعفر محمّد بن الحسن المعروف بالشیخ الطوسی،الطبعة الثانیة،بیروت، دار الکتاب العربی،</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 فی غریب الحدیث و الأثر،لمجد الدین أبی السعادات المبارک بن محمّد الجزری المعروف بابن الأثیر</w:t>
      </w:r>
      <w:r>
        <w:rPr>
          <w:rFonts w:eastAsia="IRNazanin" w:cs="IRNazanin"/>
          <w:color w:val="111111"/>
          <w:sz w:val="28"/>
          <w:szCs w:val="28"/>
          <w:rtl w:val="true"/>
          <w:lang w:bidi="fa-IR"/>
        </w:rPr>
        <w:t>(</w:t>
      </w:r>
      <w:r>
        <w:rPr>
          <w:rFonts w:eastAsia="IRNazanin" w:cs="IRNazanin"/>
          <w:color w:val="111111"/>
          <w:sz w:val="28"/>
          <w:szCs w:val="28"/>
          <w:lang w:bidi="fa-IR"/>
        </w:rPr>
        <w:t>554</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الرابعة،</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مجلّدات،قم،إسماعیلیان،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الشیعة،لمحمّد بن الحسن الحرّ العاملی</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مجلّدا،قم،مؤسّسة آل البیت علیهم السّلام لإحیاء التراث،</w:t>
      </w:r>
      <w:r>
        <w:rPr>
          <w:rFonts w:eastAsia="IRNazanin" w:cs="IRNazanin"/>
          <w:color w:val="111111"/>
          <w:sz w:val="28"/>
          <w:szCs w:val="28"/>
          <w:lang w:bidi="fa-IR"/>
        </w:rPr>
        <w:t>1409</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w:t>
      </w:r>
      <w:bookmarkStart w:id="712" w:name="pg14352_132782"/>
    </w:p>
    <w:p>
      <w:pPr>
        <w:pStyle w:val="Heading2"/>
        <w:numPr>
          <w:ilvl w:val="1"/>
          <w:numId w:val="1"/>
        </w:numPr>
        <w:rPr/>
      </w:pPr>
      <w:bookmarkStart w:id="713" w:name="__RefHeading___Toc7279971_3381743652"/>
      <w:bookmarkStart w:id="714" w:name="_Toc299"/>
      <w:bookmarkEnd w:id="712"/>
      <w:bookmarkEnd w:id="713"/>
      <w:r>
        <w:rPr>
          <w:rtl w:val="true"/>
        </w:rPr>
        <w:t>وصول الأخیار إلی أصول الأخبار</w:t>
      </w:r>
      <w:bookmarkEnd w:id="714"/>
    </w:p>
    <w:p>
      <w:pPr>
        <w:pStyle w:val="Heading3"/>
        <w:numPr>
          <w:ilvl w:val="2"/>
          <w:numId w:val="1"/>
        </w:numPr>
        <w:rPr/>
      </w:pPr>
      <w:bookmarkStart w:id="715" w:name="__RefHeading___Toc7279973_3381743652"/>
      <w:bookmarkStart w:id="716" w:name="_Toc300"/>
      <w:bookmarkEnd w:id="715"/>
      <w:r>
        <w:rPr>
          <w:rtl w:val="true"/>
        </w:rPr>
        <w:t>اشارة</w:t>
      </w:r>
      <w:bookmarkEnd w:id="716"/>
    </w:p>
    <w:p>
      <w:pPr>
        <w:pStyle w:val="BookText"/>
        <w:rPr/>
      </w:pPr>
      <w:r>
        <w:rPr>
          <w:rFonts w:ascii="IRNazanin" w:hAnsi="IRNazanin" w:eastAsia="IRNazanin"/>
          <w:color w:val="111111"/>
          <w:sz w:val="28"/>
          <w:sz w:val="28"/>
          <w:szCs w:val="28"/>
          <w:rtl w:val="true"/>
          <w:lang w:bidi="fa-IR"/>
        </w:rPr>
        <w:t xml:space="preserve">تألیف شیخ الإسلام عزّ الدین الحسین بن عبد الصمد الحارثی الهمدانیّ العاملیّ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تحقیق السیّد محمّد رضا الحسینیّ الجلالیّ</w:t>
      </w:r>
      <w:bookmarkStart w:id="717" w:name="pg14352_132784"/>
    </w:p>
    <w:p>
      <w:pPr>
        <w:pStyle w:val="BookText"/>
        <w:rPr/>
      </w:pPr>
      <w:bookmarkEnd w:id="717"/>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718" w:name="__RefHeading___Toc7279975_3381743652"/>
      <w:bookmarkStart w:id="719" w:name="_Toc301"/>
      <w:bookmarkEnd w:id="718"/>
      <w:r>
        <w:rPr>
          <w:rtl w:val="true"/>
        </w:rPr>
        <w:t>مقدّمة التحقیق</w:t>
      </w:r>
      <w:bookmarkEnd w:id="719"/>
    </w:p>
    <w:p>
      <w:pPr>
        <w:pStyle w:val="Heading4"/>
        <w:numPr>
          <w:ilvl w:val="3"/>
          <w:numId w:val="1"/>
        </w:numPr>
        <w:rPr/>
      </w:pPr>
      <w:bookmarkStart w:id="720" w:name="__RefHeading___Toc7279977_3381743652"/>
      <w:bookmarkStart w:id="721" w:name="_Toc302"/>
      <w:bookmarkEnd w:id="720"/>
      <w:r>
        <w:rPr>
          <w:rtl w:val="true"/>
        </w:rPr>
        <w:t>اشارة</w:t>
      </w:r>
      <w:bookmarkEnd w:id="721"/>
    </w:p>
    <w:p>
      <w:pPr>
        <w:pStyle w:val="BookText"/>
        <w:rPr/>
      </w:pPr>
      <w:r>
        <w:rPr>
          <w:rFonts w:ascii="IRNazanin" w:hAnsi="IRNazanin" w:eastAsia="IRNazanin"/>
          <w:color w:val="111111"/>
          <w:sz w:val="28"/>
          <w:sz w:val="28"/>
          <w:szCs w:val="28"/>
          <w:rtl w:val="true"/>
          <w:lang w:bidi="fa-IR"/>
        </w:rPr>
        <w:t>الحمد للّه ربّ العالمین،و الصلاة و السّلام علی سیّدنا محمّد و آله الأئمّة المعصومین</w:t>
      </w:r>
      <w:r>
        <w:rPr>
          <w:rFonts w:eastAsia="IRNazanin" w:cs="IRNazanin"/>
          <w:color w:val="111111"/>
          <w:sz w:val="28"/>
          <w:szCs w:val="28"/>
          <w:rtl w:val="true"/>
          <w:lang w:bidi="fa-IR"/>
        </w:rPr>
        <w:t>.</w:t>
      </w:r>
    </w:p>
    <w:p>
      <w:pPr>
        <w:pStyle w:val="Heading4"/>
        <w:numPr>
          <w:ilvl w:val="3"/>
          <w:numId w:val="1"/>
        </w:numPr>
        <w:rPr/>
      </w:pPr>
      <w:bookmarkStart w:id="722" w:name="__RefHeading___Toc7279979_3381743652"/>
      <w:bookmarkStart w:id="723" w:name="_Toc303"/>
      <w:bookmarkEnd w:id="722"/>
      <w:r>
        <w:rPr>
          <w:rtl w:val="true"/>
        </w:rPr>
        <w:t>المؤلّف</w:t>
      </w:r>
      <w:bookmarkEnd w:id="723"/>
    </w:p>
    <w:p>
      <w:pPr>
        <w:pStyle w:val="Heading5"/>
        <w:numPr>
          <w:ilvl w:val="4"/>
          <w:numId w:val="1"/>
        </w:numPr>
        <w:rPr/>
      </w:pPr>
      <w:bookmarkStart w:id="724" w:name="__RefHeading___Toc7279981_3381743652"/>
      <w:bookmarkStart w:id="725" w:name="_Toc304"/>
      <w:bookmarkEnd w:id="724"/>
      <w:r>
        <w:rPr>
          <w:rtl w:val="true"/>
        </w:rPr>
        <w:t>اشارة</w:t>
      </w:r>
      <w:bookmarkEnd w:id="725"/>
    </w:p>
    <w:p>
      <w:pPr>
        <w:pStyle w:val="BookText"/>
        <w:rPr/>
      </w:pPr>
      <w:r>
        <w:rPr>
          <w:rFonts w:ascii="IRNazanin" w:hAnsi="IRNazanin" w:eastAsia="IRNazanin"/>
          <w:color w:val="111111"/>
          <w:sz w:val="28"/>
          <w:sz w:val="28"/>
          <w:szCs w:val="28"/>
          <w:rtl w:val="true"/>
          <w:lang w:bidi="fa-IR"/>
        </w:rPr>
        <w:t>حیاته و نشاطه العلمیّ</w:t>
      </w:r>
    </w:p>
    <w:p>
      <w:pPr>
        <w:pStyle w:val="BookText"/>
        <w:rPr/>
      </w:pPr>
      <w:r>
        <w:rPr>
          <w:rFonts w:ascii="IRNazanin" w:hAnsi="IRNazanin" w:eastAsia="IRNazanin"/>
          <w:color w:val="111111"/>
          <w:sz w:val="28"/>
          <w:sz w:val="28"/>
          <w:szCs w:val="28"/>
          <w:rtl w:val="true"/>
          <w:lang w:bidi="fa-IR"/>
        </w:rPr>
        <w:t>اسمه و نسبه</w:t>
      </w:r>
    </w:p>
    <w:p>
      <w:pPr>
        <w:pStyle w:val="BookText"/>
        <w:rPr/>
      </w:pP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هو الشیخ عزّ الدین،الحسین بن عبد الصمد بن شمس الدین محمّد بن علی بن حسین بن محمّد بن صالح،العاملیّ،الجبعیّ،الحارثیّ،الهمدانیّ؛والد الشیخ البهائیّ</w:t>
      </w:r>
      <w:r>
        <w:rPr>
          <w:rFonts w:eastAsia="IRNazanin" w:cs="IRNazanin"/>
          <w:color w:val="111111"/>
          <w:sz w:val="28"/>
          <w:szCs w:val="28"/>
          <w:rtl w:val="true"/>
          <w:lang w:bidi="fa-IR"/>
        </w:rPr>
        <w:t>.</w:t>
      </w:r>
    </w:p>
    <w:p>
      <w:pPr>
        <w:pStyle w:val="Heading5"/>
        <w:numPr>
          <w:ilvl w:val="4"/>
          <w:numId w:val="1"/>
        </w:numPr>
        <w:rPr/>
      </w:pPr>
      <w:bookmarkStart w:id="726" w:name="__RefHeading___Toc7279983_3381743652"/>
      <w:bookmarkStart w:id="727" w:name="_Toc305"/>
      <w:bookmarkEnd w:id="726"/>
      <w:r>
        <w:rPr>
          <w:rtl w:val="true"/>
        </w:rPr>
        <w:t>نسبته</w:t>
      </w:r>
      <w:bookmarkEnd w:id="72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الحارث بن عبد اللّه الأعور الهمدانی،صاحب أمیر المؤمنین علیه السّلام و من أخصّ أصحابه،و للحارث مع أمیر المؤمنین علیه السّلام أخبار کثیرة ذکرت فی ترجمته</w:t>
      </w:r>
      <w:r>
        <w:rPr>
          <w:rFonts w:eastAsia="IRNazanin" w:cs="IRNazanin"/>
          <w:color w:val="111111"/>
          <w:sz w:val="28"/>
          <w:szCs w:val="28"/>
          <w:rtl w:val="true"/>
          <w:lang w:bidi="fa-IR"/>
        </w:rPr>
        <w:t>.</w:t>
      </w:r>
      <w:bookmarkStart w:id="728" w:name="pg14352_132785"/>
    </w:p>
    <w:p>
      <w:pPr>
        <w:pStyle w:val="BookText"/>
        <w:rPr/>
      </w:pPr>
      <w:bookmarkEnd w:id="728"/>
      <w:r>
        <w:rPr>
          <w:rFonts w:ascii="IRNazanin" w:hAnsi="IRNazanin" w:eastAsia="IRNazanin"/>
          <w:color w:val="111111"/>
          <w:sz w:val="28"/>
          <w:sz w:val="28"/>
          <w:szCs w:val="28"/>
          <w:rtl w:val="true"/>
          <w:lang w:bidi="fa-IR"/>
        </w:rPr>
        <w:t>و الهمدانیّ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إلی همدان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بسکون المیم و بالدال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قبیلة من الیمن</w:t>
      </w:r>
      <w:r>
        <w:rPr>
          <w:rFonts w:eastAsia="IRNazanin" w:cs="IRNazanin"/>
          <w:color w:val="111111"/>
          <w:sz w:val="28"/>
          <w:szCs w:val="28"/>
          <w:rtl w:val="true"/>
          <w:lang w:bidi="fa-IR"/>
        </w:rPr>
        <w:t>.</w:t>
      </w:r>
    </w:p>
    <w:p>
      <w:pPr>
        <w:pStyle w:val="Heading5"/>
        <w:numPr>
          <w:ilvl w:val="4"/>
          <w:numId w:val="1"/>
        </w:numPr>
        <w:rPr/>
      </w:pPr>
      <w:bookmarkStart w:id="729" w:name="__RefHeading___Toc7279985_3381743652"/>
      <w:bookmarkStart w:id="730" w:name="_Toc306"/>
      <w:bookmarkEnd w:id="729"/>
      <w:r>
        <w:rPr>
          <w:rtl w:val="true"/>
        </w:rPr>
        <w:t>مولده و وفاته و مدفنه</w:t>
      </w:r>
      <w:bookmarkEnd w:id="730"/>
    </w:p>
    <w:p>
      <w:pPr>
        <w:pStyle w:val="BookText"/>
        <w:rPr/>
      </w:pPr>
      <w:r>
        <w:rPr>
          <w:rFonts w:ascii="IRNazanin" w:hAnsi="IRNazanin" w:eastAsia="IRNazanin"/>
          <w:color w:val="111111"/>
          <w:sz w:val="28"/>
          <w:sz w:val="28"/>
          <w:szCs w:val="28"/>
          <w:rtl w:val="true"/>
          <w:lang w:bidi="fa-IR"/>
        </w:rPr>
        <w:t>فی الریاض عن خطّ المترجم 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هذا الفقیر الکاتب أوّل یوم من المحرّم سنة</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ولده الشیخ البهائیّ بخطّه تحت مولد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 إلی دار القرار و مجاورة النبیّ و الأئمّة الأطهار علیهم السّلام فی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عمره</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و شهرین و سبعة أیّام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کانت وفاته بالبحرین بقریة المصلّی من قری هجر،و دفن بها</w:t>
      </w:r>
      <w:r>
        <w:rPr>
          <w:rFonts w:eastAsia="IRNazanin" w:cs="IRNazanin"/>
          <w:color w:val="111111"/>
          <w:sz w:val="28"/>
          <w:szCs w:val="28"/>
          <w:rtl w:val="true"/>
          <w:lang w:bidi="fa-IR"/>
        </w:rPr>
        <w:t>.</w:t>
      </w:r>
    </w:p>
    <w:p>
      <w:pPr>
        <w:pStyle w:val="Heading5"/>
        <w:numPr>
          <w:ilvl w:val="4"/>
          <w:numId w:val="1"/>
        </w:numPr>
        <w:rPr/>
      </w:pPr>
      <w:bookmarkStart w:id="731" w:name="__RefHeading___Toc7279987_3381743652"/>
      <w:bookmarkStart w:id="732" w:name="_Toc307"/>
      <w:bookmarkEnd w:id="731"/>
      <w:r>
        <w:rPr>
          <w:rtl w:val="true"/>
        </w:rPr>
        <w:t>أقوال العلماء فی حقّه</w:t>
      </w:r>
      <w:bookmarkEnd w:id="732"/>
    </w:p>
    <w:p>
      <w:pPr>
        <w:pStyle w:val="BookText"/>
        <w:rPr/>
      </w:pPr>
      <w:r>
        <w:rPr>
          <w:rFonts w:ascii="IRNazanin" w:hAnsi="IRNazanin" w:eastAsia="IRNazanin"/>
          <w:color w:val="111111"/>
          <w:sz w:val="28"/>
          <w:sz w:val="28"/>
          <w:szCs w:val="28"/>
          <w:rtl w:val="true"/>
          <w:lang w:bidi="fa-IR"/>
        </w:rPr>
        <w:t xml:space="preserve">کان المترجم له تلمیذا للشهید الثانی،و هو صاحبه فی إسلامبول،و أجازه الشهید الثانی بإجازة طویلة مفصّلة ذکرها بتمامها الشیخ یوسف البحرانی فی کشکوله </w:t>
      </w:r>
      <w:r>
        <w:rPr>
          <w:rStyle w:val="FootnoteAnchor"/>
          <w:rtl w:val="true"/>
        </w:rPr>
        <w:footnoteReference w:id="361"/>
      </w:r>
      <w:r>
        <w:rPr>
          <w:rFonts w:ascii="IRNazanin" w:hAnsi="IRNazanin" w:eastAsia="IRNazanin"/>
          <w:color w:val="111111"/>
          <w:sz w:val="28"/>
          <w:sz w:val="28"/>
          <w:szCs w:val="28"/>
          <w:rtl w:val="true"/>
          <w:lang w:bidi="fa-IR"/>
        </w:rPr>
        <w:t>،و هی بتاریخ</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فیها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الأخ فی اللّه،المصطفی فی الأخوّة المختار،المرتقی عن حضیض التقلید إلی أوج الیقین،الشیخ الإمام العالم الأوحد،ذا النفس الطاهرة الزکیّة، و الهمّة الباهرة العلیّة،و الأخلاق الزاهرة الإنسیّة،عضد الإسلام و المسلمین، عزّ الدنیا و الدین،حسین ابن الشیخ الصالح العالم العامل المتقن المتفنّن خلاصة الأخیار الشیخ عبد الصمد ابن الشیخ الإمام شمس الدین محمّد الشهیر بالجبعی،أسعد اللّه جدّه،و جدّد سعده،و کبت عدوّه و ضدّه،ممّن انقطع بکلیّته إلی طلب المعالی و واصل یقظة الأیّام بإحیاء اللیالی،حتّی أحرز السبق فی مجاری میدانه،و حصّل بفضله السبق علی سائر أترابه و أقرانه،و صرف برهة من زمانه فی تحصیل هذا العلم،و حصل منه علی</w:t>
      </w:r>
    </w:p>
    <w:p>
      <w:pPr>
        <w:pStyle w:val="BookText"/>
        <w:rPr/>
      </w:pPr>
      <w:r>
        <w:rPr>
          <w:rFonts w:ascii="IRNazanin" w:hAnsi="IRNazanin" w:eastAsia="IRNazanin"/>
          <w:color w:val="111111"/>
          <w:sz w:val="28"/>
          <w:sz w:val="28"/>
          <w:szCs w:val="28"/>
          <w:rtl w:val="true"/>
          <w:lang w:bidi="fa-IR"/>
        </w:rPr>
        <w:t>أکمل نصیب و أوفر سهم،فقرأ علی هذا الضعیف،و سمع کتبا کثیرة فی الفقه و الأصولین و المنطق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فممّا قرأه من کتب 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مبادئ الوصول،و تهذیب الأصول،من مصنّفات الداعی إلی اللّه تعالی جمال الدین الحسن بن یوسف بن المطهّر قدّس سرّه، و شرح جامع البین فی مسائل الشرحین،للشیخ الإمام الأعلی شمس الدین محمّد بن مکّی،عرج اللّه بروحه إلی دار القرار،و جمع بینه و بین أئمّته الأطهار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کتب المنطق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کثیرة،منها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الشمسیّة للإمام نجم الدین الکاتبی القزوینیّ،و شرحها للإمام العلاّمة سلطان المحقّقین و المدقّقین قطب الدین محمّد بن محمّد بن أبی جعفر بن بویه الرازی،أنار اللّه برهانه و أعلی فی الجنان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سمع من کتب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الشرائع،و الإرشاد،و قرأ جمیع کتاب قواعد الأحکام فی معرفة الحلال و الحرام من مصنّفات شیخنا الإمام الأعلم أستاذ الکلّ فی الکلّ جمال الدین أبی منصور الحسن بن یوسف بن المطهّر؛قراءة محقّقة جمعت بین تهذیب المسائل و تنقیح الدلائل حسبما وسعته الطاقة و اقتضت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قرأ و سمع کتبا أخری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أمل الآمل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عالما ماهرا،محقّقا مدقّقا،متبحّرا جامعا،أدیبا منشئا شاعرا،عظیم الشأن،جلیل القدر،ثقة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فاضلا عالما جلیلا،أصولیّا متکلّما،فقیها محدّثا، شاعرا،ماهرا فی صنعة اللغز</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المولی مظفّر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تلامیذ ولده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رسالته الفارسیة التی</w:t>
      </w:r>
    </w:p>
    <w:p>
      <w:pPr>
        <w:pStyle w:val="BookText"/>
        <w:rPr/>
      </w:pPr>
      <w:r>
        <w:rPr>
          <w:rFonts w:ascii="IRNazanin" w:hAnsi="IRNazanin" w:eastAsia="IRNazanin"/>
          <w:color w:val="111111"/>
          <w:sz w:val="28"/>
          <w:sz w:val="28"/>
          <w:szCs w:val="28"/>
          <w:rtl w:val="true"/>
          <w:lang w:bidi="fa-IR"/>
        </w:rPr>
        <w:t>عملها فی أحوال شیخه البهائیّ،علی ما حکاه صاحب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والد هذا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زمانه من مشاهیر فحول العلماء الأعلام و الفقهاء الکرام،و کان فی تحصیل العلوم و المعارف و تحقیق مطالب الأصول و الفروع مشارکا و معاصرا للشهید الثانی،بل لم یکن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 الحدیث و التفسیر و الفقه و الریاضیّ عدیل فی عصره،و له فیها مصنّفات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حقّه المولی نظام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تلمیذ ولده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 نظام الأقوال فی أحوال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عبد الصمد بن محمّد الجبعیّ الحارثیّ الهمدانیّ،الشیخ العالم الأوحد،صاحب النفس الطاهرة الزکیّة و الهمّة الباهرة العلیّة،والد شیخنا أدام اللّه ظلّه البهیّ،من أجلّة مشایخنا قدّس اللّه روحه الشریفة،کان عالما فاضلا مطّلعا علی التواریخ،ماهرا فی اللغات،مستحضرا للنوادر و الأمثال،و کان ممّن جدّد قراءة کتب الأحادیث ببلاد العجم،له مؤلّفات جلیلة و رسالات جمیلة،و یدلّ علی اعتنائه بعلم الحدیث أنّه کتب التهذیب بخطّ یده،و قابله مع شیخه الشهید الثانی علی النسخة التی بخطّ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بالجملة،فقد دلّت مؤلّفاته علی رسوخ قدمه و تقدّمه فی العلوم الدینیّة من الفقه و علم الحدیث و الدرایة و التفسیر و العلوم الأدبیة و الریاضیات،حتّی خطّأ المحقّق الثانی فی أمر القبلة،و مکانته بین العلماء معروفة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ذکره إسکندر بک الترکمانی منشئ الشاه عبّاس الصفوی فی کتابه تاریخ عالم آرای عبّاسی الذی هو فی تاریخ دولة الشاه عبّاس الأوّل الصفوی،فقال ما تعریبه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مشایخ جبل عامل العظام،و کان فاضلا عالما فی جمیع العلوم خصوصا الفقه و التفسیر و الحدیث و العربیة،و صرف خلاصة أیّام شبابه فی صحبة الشهید الثانی زبدة العلماء الشیخ زین الدین علیه الرحمة،و کان مشارکا و مساهما له فی تصحیح کتب الحدیث و الرجال و تحصیل مقدّمات الاجتهاد و کسب الکمال،و بعد ما نال الشیخ زین الدین درجة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التشیّع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 الرومیین؛الملوک العثمانیة،توجّه المشار إلیه المترجم له من وطنه المألوف إلی بلاد العجم،فحظی عند الشاه طهماسب،و صار مصاحبا له معظّما عنده فی الغایة،و أذعن له علماء العصر بمرتبة الفقاهة و الاجتهاد،</w:t>
      </w:r>
      <w:bookmarkStart w:id="733" w:name="pg14352_132788"/>
    </w:p>
    <w:p>
      <w:pPr>
        <w:pStyle w:val="BookText"/>
        <w:rPr/>
      </w:pPr>
      <w:bookmarkEnd w:id="733"/>
      <w:r>
        <w:rPr>
          <w:rFonts w:ascii="IRNazanin" w:hAnsi="IRNazanin" w:eastAsia="IRNazanin"/>
          <w:color w:val="111111"/>
          <w:sz w:val="28"/>
          <w:sz w:val="28"/>
          <w:szCs w:val="28"/>
          <w:rtl w:val="true"/>
          <w:lang w:bidi="fa-IR"/>
        </w:rPr>
        <w:t>و سعی سعیا بلیغا فی إقامة صلاة الجمعة و کانت متروکة لاختلاف العلماء فی شروطها،و صار یقیمها و یأتمّ به خلق کثیر</w:t>
      </w:r>
      <w:r>
        <w:rPr>
          <w:rFonts w:eastAsia="IRNazanin" w:cs="IRNazanin"/>
          <w:color w:val="111111"/>
          <w:sz w:val="28"/>
          <w:szCs w:val="28"/>
          <w:rtl w:val="true"/>
          <w:lang w:bidi="fa-IR"/>
        </w:rPr>
        <w:t>».</w:t>
      </w:r>
    </w:p>
    <w:p>
      <w:pPr>
        <w:pStyle w:val="Heading5"/>
        <w:numPr>
          <w:ilvl w:val="4"/>
          <w:numId w:val="1"/>
        </w:numPr>
        <w:rPr/>
      </w:pPr>
      <w:bookmarkStart w:id="734" w:name="__RefHeading___Toc7279989_3381743652"/>
      <w:bookmarkStart w:id="735" w:name="_Toc308"/>
      <w:bookmarkEnd w:id="734"/>
      <w:r>
        <w:rPr>
          <w:rtl w:val="true"/>
        </w:rPr>
        <w:t>أسرته</w:t>
      </w:r>
      <w:bookmarkEnd w:id="735"/>
    </w:p>
    <w:p>
      <w:pPr>
        <w:pStyle w:val="BookText"/>
        <w:rPr/>
      </w:pPr>
      <w:r>
        <w:rPr>
          <w:rFonts w:ascii="IRNazanin" w:hAnsi="IRNazanin" w:eastAsia="IRNazanin"/>
          <w:color w:val="111111"/>
          <w:sz w:val="28"/>
          <w:sz w:val="28"/>
          <w:szCs w:val="28"/>
          <w:rtl w:val="true"/>
          <w:lang w:bidi="fa-IR"/>
        </w:rPr>
        <w:t>فی 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صاحب حدائق المقرّبین،عن المولی محمّد تقی المجلسی الأوّل،عن الشیخ البهائی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آباءنا و أجدادنا فی جبل عامل کانوا دائما مشتغلین بالعلم و العبادة و الزهد،و هم أصحاب کرامات و مقامات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والده و جدّه شمس الدین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ینقل صاحب البحار عن خطّه کثیرا صاحب المجموعة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کبار العلماء،و کذلک کثیر من بنی أبیه و عمومته، و کذلک أخوه العالم الفقیه الشاعر نور الدین أبو القاسم علی بن عبد الصمد،و ابن ابنه الشیخ حسین بن عبد الصمد بن حسین بن عبد الصمد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ذریّة ولده عبد الصمد آل مروة العاملیّون</w:t>
      </w:r>
      <w:r>
        <w:rPr>
          <w:rFonts w:eastAsia="IRNazanin" w:cs="IRNazanin"/>
          <w:color w:val="111111"/>
          <w:sz w:val="28"/>
          <w:szCs w:val="28"/>
          <w:rtl w:val="true"/>
          <w:lang w:bidi="fa-IR"/>
        </w:rPr>
        <w:t>.</w:t>
      </w:r>
    </w:p>
    <w:p>
      <w:pPr>
        <w:pStyle w:val="Heading5"/>
        <w:numPr>
          <w:ilvl w:val="4"/>
          <w:numId w:val="1"/>
        </w:numPr>
        <w:rPr/>
      </w:pPr>
      <w:bookmarkStart w:id="736" w:name="__RefHeading___Toc7279991_3381743652"/>
      <w:bookmarkStart w:id="737" w:name="_Toc309"/>
      <w:bookmarkEnd w:id="736"/>
      <w:r>
        <w:rPr>
          <w:rtl w:val="true"/>
        </w:rPr>
        <w:t>أولاده</w:t>
      </w:r>
      <w:bookmarkEnd w:id="737"/>
    </w:p>
    <w:p>
      <w:pPr>
        <w:pStyle w:val="BookText"/>
        <w:rPr/>
      </w:pPr>
      <w:r>
        <w:rPr>
          <w:rFonts w:ascii="IRNazanin" w:hAnsi="IRNazanin" w:eastAsia="IRNazanin"/>
          <w:color w:val="111111"/>
          <w:sz w:val="28"/>
          <w:sz w:val="28"/>
          <w:szCs w:val="28"/>
          <w:rtl w:val="true"/>
          <w:lang w:bidi="fa-IR"/>
        </w:rPr>
        <w:t>له من الذکور ولدان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 الذائع الصیت الذی فاقت شهرته شهرة أبیه،و لذلک یعرّف به أبوه،فیقال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الشیخ البهائیّ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عبد الصمد،و له صنّف البهائیّ الصمدیّة فی النحو</w:t>
      </w:r>
      <w:r>
        <w:rPr>
          <w:rFonts w:eastAsia="IRNazanin" w:cs="IRNazanin"/>
          <w:color w:val="111111"/>
          <w:sz w:val="28"/>
          <w:szCs w:val="28"/>
          <w:rtl w:val="true"/>
          <w:lang w:bidi="fa-IR"/>
        </w:rPr>
        <w:t>.</w:t>
      </w:r>
    </w:p>
    <w:p>
      <w:pPr>
        <w:pStyle w:val="Heading5"/>
        <w:numPr>
          <w:ilvl w:val="4"/>
          <w:numId w:val="1"/>
        </w:numPr>
        <w:rPr/>
      </w:pPr>
      <w:bookmarkStart w:id="738" w:name="__RefHeading___Toc7279993_3381743652"/>
      <w:bookmarkStart w:id="739" w:name="_Toc310"/>
      <w:bookmarkEnd w:id="738"/>
      <w:r>
        <w:rPr>
          <w:rtl w:val="true"/>
        </w:rPr>
        <w:t>ما وجد بخطّه من تواریخ إخوته و أولاده و غیرهم</w:t>
      </w:r>
      <w:r>
        <w:rPr>
          <w:rtl w:val="true"/>
        </w:rPr>
        <w:t>:</w:t>
      </w:r>
      <w:bookmarkEnd w:id="73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فی أردبیل علی ظهر نسخة من إرشاد العلاّمة نقلا عن خطّ المترجم له،و کتبه الکاتب فی حیاته 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أخی الأکبر الشیخ نور الدین سنة</w:t>
      </w:r>
      <w:r>
        <w:rPr>
          <w:rFonts w:eastAsia="IRNazanin" w:cs="IRNazanin"/>
          <w:color w:val="111111"/>
          <w:sz w:val="28"/>
          <w:szCs w:val="28"/>
          <w:rtl w:val="true"/>
          <w:lang w:bidi="fa-IR"/>
        </w:rPr>
        <w:t>(</w:t>
      </w:r>
      <w:r>
        <w:rPr>
          <w:rFonts w:eastAsia="IRNazanin" w:cs="IRNazanin"/>
          <w:color w:val="111111"/>
          <w:sz w:val="28"/>
          <w:szCs w:val="28"/>
          <w:lang w:bidi="fa-IR"/>
        </w:rPr>
        <w:t>898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 الشیخ محمّد</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وفاته</w:t>
      </w:r>
      <w:r>
        <w:rPr>
          <w:rFonts w:eastAsia="IRNazanin" w:cs="IRNazanin"/>
          <w:color w:val="111111"/>
          <w:sz w:val="28"/>
          <w:szCs w:val="28"/>
          <w:rtl w:val="true"/>
          <w:lang w:bidi="fa-IR"/>
        </w:rPr>
        <w:t>(</w:t>
      </w:r>
      <w:r>
        <w:rPr>
          <w:rFonts w:eastAsia="IRNazanin" w:cs="IRNazanin"/>
          <w:color w:val="111111"/>
          <w:sz w:val="28"/>
          <w:szCs w:val="28"/>
          <w:lang w:bidi="fa-IR"/>
        </w:rPr>
        <w:t>952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وفاتها </w:t>
      </w:r>
      <w:r>
        <w:rPr>
          <w:rFonts w:eastAsia="IRNazanin" w:cs="IRNazanin"/>
          <w:color w:val="111111"/>
          <w:sz w:val="28"/>
          <w:szCs w:val="28"/>
          <w:rtl w:val="true"/>
          <w:lang w:bidi="fa-IR"/>
        </w:rPr>
        <w:t>(</w:t>
      </w:r>
      <w:r>
        <w:rPr>
          <w:rFonts w:eastAsia="IRNazanin" w:cs="IRNazanin"/>
          <w:color w:val="111111"/>
          <w:sz w:val="28"/>
          <w:szCs w:val="28"/>
          <w:lang w:bidi="fa-IR"/>
        </w:rPr>
        <w:t>970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مولد أخی الحاج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أطال اللّه بقاءه</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کتب غیره أو هو بعده بزمان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وفاته</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bookmarkStart w:id="740" w:name="pg14352_132789"/>
    </w:p>
    <w:p>
      <w:pPr>
        <w:pStyle w:val="BookText"/>
        <w:rPr/>
      </w:pPr>
      <w:bookmarkEnd w:id="740"/>
      <w:r>
        <w:rPr>
          <w:rFonts w:ascii="IRNazanin" w:hAnsi="IRNazanin" w:eastAsia="IRNazanin"/>
          <w:color w:val="111111"/>
          <w:sz w:val="28"/>
          <w:sz w:val="28"/>
          <w:szCs w:val="28"/>
          <w:rtl w:val="true"/>
          <w:lang w:bidi="fa-IR"/>
        </w:rPr>
        <w:t>ثمّ کتب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تولّد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أخیه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تقی الدین سنة</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وفاته</w:t>
      </w:r>
      <w:r>
        <w:rPr>
          <w:rFonts w:eastAsia="IRNazanin" w:cs="IRNazanin"/>
          <w:color w:val="111111"/>
          <w:sz w:val="28"/>
          <w:szCs w:val="28"/>
          <w:rtl w:val="true"/>
          <w:lang w:bidi="fa-IR"/>
        </w:rPr>
        <w:t>(</w:t>
      </w:r>
      <w:r>
        <w:rPr>
          <w:rFonts w:eastAsia="IRNazanin" w:cs="IRNazanin"/>
          <w:color w:val="111111"/>
          <w:sz w:val="28"/>
          <w:szCs w:val="28"/>
          <w:lang w:bidi="fa-IR"/>
        </w:rPr>
        <w:t>972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مولد هذا الفقیر الکاتب أوّل یوم من المحرّم</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توفّیت زوجتی خدیجة بنت الحاج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رحمهما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مدینة هراة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976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نقلت إلی جوار ثامن الأئمّة علی بن موسی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الشیخ البهائی تحته 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المولودة المیمونة بنتی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الإثنین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سنة</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أخوها أبو الفضائل محمّد بهاء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أصلحه اللّه و أرشده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غروب الشمس یوم الأربعاء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الحجّة سنة</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أختهما أمّ أیمن سلمی بعد نصف اللیل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سنة</w:t>
      </w:r>
      <w:r>
        <w:rPr>
          <w:rFonts w:eastAsia="IRNazanin" w:cs="IRNazanin"/>
          <w:color w:val="111111"/>
          <w:sz w:val="28"/>
          <w:szCs w:val="28"/>
          <w:rtl w:val="true"/>
          <w:lang w:bidi="fa-IR"/>
        </w:rPr>
        <w:t>(</w:t>
      </w:r>
      <w:r>
        <w:rPr>
          <w:rFonts w:eastAsia="IRNazanin" w:cs="IRNazanin"/>
          <w:color w:val="111111"/>
          <w:sz w:val="28"/>
          <w:szCs w:val="28"/>
          <w:lang w:bidi="fa-IR"/>
        </w:rPr>
        <w:t>955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أخوهم أبو تراب عبد الصمد لیلة الأحد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بقی من اللیل نحو ساعة</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 سنة</w:t>
      </w:r>
      <w:r>
        <w:rPr>
          <w:rFonts w:eastAsia="IRNazanin" w:cs="IRNazanin"/>
          <w:color w:val="111111"/>
          <w:sz w:val="28"/>
          <w:szCs w:val="28"/>
          <w:rtl w:val="true"/>
          <w:lang w:bidi="fa-IR"/>
        </w:rPr>
        <w:t>(</w:t>
      </w:r>
      <w:r>
        <w:rPr>
          <w:rFonts w:eastAsia="IRNazanin" w:cs="IRNazanin"/>
          <w:color w:val="111111"/>
          <w:sz w:val="28"/>
          <w:szCs w:val="28"/>
          <w:lang w:bidi="fa-IR"/>
        </w:rPr>
        <w:t>966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قزوین،و ابن أخته السیّد محمّد لیلة السبت صفر من السنة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مولد شیخنا الشیخ 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اللّه قدره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وفاته</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Heading5"/>
        <w:numPr>
          <w:ilvl w:val="4"/>
          <w:numId w:val="1"/>
        </w:numPr>
        <w:rPr/>
      </w:pPr>
      <w:bookmarkStart w:id="741" w:name="__RefHeading___Toc7279995_3381743652"/>
      <w:bookmarkStart w:id="742" w:name="_Toc311"/>
      <w:bookmarkEnd w:id="741"/>
      <w:r>
        <w:rPr>
          <w:rtl w:val="true"/>
        </w:rPr>
        <w:t>مشایخه فی الدرایة و الروایة</w:t>
      </w:r>
      <w:bookmarkEnd w:id="742"/>
    </w:p>
    <w:p>
      <w:pPr>
        <w:pStyle w:val="BookText"/>
        <w:rPr/>
      </w:pPr>
      <w:r>
        <w:rPr>
          <w:rFonts w:ascii="IRNazanin" w:hAnsi="IRNazanin" w:eastAsia="IRNazanin"/>
          <w:color w:val="111111"/>
          <w:sz w:val="28"/>
          <w:sz w:val="28"/>
          <w:szCs w:val="28"/>
          <w:rtl w:val="true"/>
          <w:lang w:bidi="fa-IR"/>
        </w:rPr>
        <w:t>عرفنا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یکبره ب</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سنوات فقط،و مع أنّ أخذه منه یدلّ علی نوع من تواضع شیخنا المصنّف و عدم تکبّره،فقد کانا صدیقین و رفیقین،بل و عبّر بعض المترجمین عنهما بأنّهما کانا مشارکین،و یظهر ذلک من التقریظ البلیغ الذی ذکره الشهید له فی إجازته،کما سبق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بن جعفر الکرکیّ،و قد أجاز له أیضا</w:t>
      </w:r>
      <w:r>
        <w:rPr>
          <w:rFonts w:eastAsia="IRNazanin" w:cs="IRNazanin"/>
          <w:color w:val="111111"/>
          <w:sz w:val="28"/>
          <w:szCs w:val="28"/>
          <w:rtl w:val="true"/>
          <w:lang w:bidi="fa-IR"/>
        </w:rPr>
        <w:t>.</w:t>
      </w:r>
    </w:p>
    <w:p>
      <w:pPr>
        <w:pStyle w:val="Heading5"/>
        <w:numPr>
          <w:ilvl w:val="4"/>
          <w:numId w:val="1"/>
        </w:numPr>
        <w:rPr/>
      </w:pPr>
      <w:bookmarkStart w:id="743" w:name="__RefHeading___Toc7279997_3381743652"/>
      <w:bookmarkStart w:id="744" w:name="_Toc312"/>
      <w:bookmarkEnd w:id="743"/>
      <w:r>
        <w:rPr>
          <w:rtl w:val="true"/>
        </w:rPr>
        <w:t>تلامیذه</w:t>
      </w:r>
      <w:bookmarkEnd w:id="74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منصور حسن ابن الشهید الثانی،الشهیر بصاحب المعالم یروی عنه بإجازة تاریخها</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بن علی بن شدقم الحسینیّ المدنیّ،یروی عنه إجازة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الشیخ رشید الدین ابن الشیخ إبراهیم الأصفهانی،و یروی عنه إجازة بتاریخ </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بالمشهد الرضوی،و رأی صاحب الریاض إجازته له علی ظهر إرشاد العلاّمة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أبو محمّد الشهیر ببایزید البسطامی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الشیخ عزّ الدین الحسین بن عبد الصمد الحارثی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المسمّی ملک علی،یروی عنه إجازة،و رأینا إجازته له بخطّ یده فی طهران فی مکتبة فضل اللّه النوریّ،الشهید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حسن بن نور الدین الحسینی الشفتی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روایته عن شیخنا المصنّف فی إجازته للسیّد حسین بن روح اللّه الطبسی،فلاحظ الذریعة</w:t>
      </w:r>
      <w:r>
        <w:rPr>
          <w:rFonts w:eastAsia="IRNazanin" w:cs="IRNazanin"/>
          <w:color w:val="111111"/>
          <w:sz w:val="28"/>
          <w:szCs w:val="28"/>
          <w:rtl w:val="true"/>
          <w:lang w:bidi="fa-IR"/>
        </w:rPr>
        <w:t>(</w:t>
      </w:r>
      <w:r>
        <w:rPr>
          <w:rFonts w:eastAsia="IRNazanin" w:cs="IRNazanin"/>
          <w:color w:val="111111"/>
          <w:sz w:val="28"/>
          <w:szCs w:val="28"/>
          <w:lang w:bidi="fa-IR"/>
        </w:rPr>
        <w:t>173/1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بن عبد اللّه الشیرازی المعروف براستگو،مؤلّف الفصول و الفوائد المنصوریة فی شرح تهذیب الأصول للعلاّمة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شیخنا فی الذریعة</w:t>
      </w:r>
      <w:r>
        <w:rPr>
          <w:rFonts w:eastAsia="IRNazanin" w:cs="IRNazanin"/>
          <w:color w:val="111111"/>
          <w:sz w:val="28"/>
          <w:szCs w:val="28"/>
          <w:rtl w:val="true"/>
          <w:lang w:bidi="fa-IR"/>
        </w:rPr>
        <w:t>(</w:t>
      </w:r>
      <w:r>
        <w:rPr>
          <w:rFonts w:eastAsia="IRNazanin" w:cs="IRNazanin"/>
          <w:color w:val="111111"/>
          <w:sz w:val="28"/>
          <w:szCs w:val="28"/>
          <w:lang w:bidi="fa-IR"/>
        </w:rPr>
        <w:t>170/13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الأمیر محمّد باقر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أجازه فی رجب سنة</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علاء الدین بن هدایة اللّه الحسینی الخیروی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أعمال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أجازه بتاریخ</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شیخنا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رأیتها من ظهر کتاب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بهاء الدین المعروف بالشیخ البهائی</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أبو تراب عبد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 والدهما الإجازة لهما فی المشهد الرضوی بتاریخ</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محمّد،و علی،و حسین،أولاد السیّد حسن ابن شدقم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أختهم أمّ الحسین بنت السیّد حسن ابن شدقم</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أشرکهم الشیخ مع إجازة والدهم التی أصدرها لهم عام</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مکّة المکرّمة،کما ذکره شیخنا الطهرانی،مکرّرا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bookmarkStart w:id="745" w:name="pg14352_132791"/>
    </w:p>
    <w:p>
      <w:pPr>
        <w:pStyle w:val="BookText"/>
        <w:rPr/>
      </w:pPr>
      <w:bookmarkEnd w:id="745"/>
      <w:r>
        <w:rPr>
          <w:rFonts w:ascii="IRNazanin" w:hAnsi="IRNazanin" w:eastAsia="IRNazanin"/>
          <w:color w:val="111111"/>
          <w:sz w:val="28"/>
          <w:sz w:val="28"/>
          <w:szCs w:val="28"/>
          <w:rtl w:val="true"/>
          <w:lang w:bidi="fa-IR"/>
        </w:rPr>
        <w:t>و قد ذکر فی الرواة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حسین بن حیدر الحسینی الکرکی،المفتی بإصبهان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المیرزا تاج الدین حسین الصاعدی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المولی معانی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محمود شجاع الدین بن علی الحسینی المازندرانی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حیدر بن علاء الدین الحسینی الحسنی النیروبی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شمس الدین بن علی الحسینی الموسوی،الشهیر بأبی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أتحقّق من تراجمهم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أن یکون الرواة عنه أکثر من هذا العدد بکثیر</w:t>
      </w:r>
      <w:r>
        <w:rPr>
          <w:rFonts w:eastAsia="IRNazanin" w:cs="IRNazanin"/>
          <w:color w:val="111111"/>
          <w:sz w:val="28"/>
          <w:szCs w:val="28"/>
          <w:rtl w:val="true"/>
          <w:lang w:bidi="fa-IR"/>
        </w:rPr>
        <w:t>.</w:t>
      </w:r>
    </w:p>
    <w:p>
      <w:pPr>
        <w:pStyle w:val="Heading5"/>
        <w:numPr>
          <w:ilvl w:val="4"/>
          <w:numId w:val="1"/>
        </w:numPr>
        <w:rPr/>
      </w:pPr>
      <w:bookmarkStart w:id="746" w:name="__RefHeading___Toc7279999_3381743652"/>
      <w:bookmarkStart w:id="747" w:name="_Toc313"/>
      <w:bookmarkEnd w:id="746"/>
      <w:r>
        <w:rPr>
          <w:rtl w:val="true"/>
        </w:rPr>
        <w:t>مؤلّفاته</w:t>
      </w:r>
      <w:bookmarkEnd w:id="747"/>
    </w:p>
    <w:p>
      <w:pPr>
        <w:pStyle w:val="Heading6"/>
        <w:numPr>
          <w:ilvl w:val="5"/>
          <w:numId w:val="1"/>
        </w:numPr>
        <w:rPr/>
      </w:pPr>
      <w:bookmarkStart w:id="748" w:name="__RefHeading___Toc7280001_3381743652"/>
      <w:bookmarkStart w:id="749" w:name="_Toc314"/>
      <w:bookmarkEnd w:id="748"/>
      <w:r>
        <w:rPr>
          <w:rtl w:val="true"/>
        </w:rPr>
        <w:t>اشارة</w:t>
      </w:r>
      <w:bookmarkEnd w:id="749"/>
    </w:p>
    <w:p>
      <w:pPr>
        <w:pStyle w:val="BookText"/>
        <w:rPr/>
      </w:pPr>
      <w:r>
        <w:rPr>
          <w:rFonts w:ascii="IRNazanin" w:hAnsi="IRNazanin" w:eastAsia="IRNazanin"/>
          <w:color w:val="111111"/>
          <w:sz w:val="28"/>
          <w:sz w:val="28"/>
          <w:szCs w:val="28"/>
          <w:rtl w:val="true"/>
          <w:lang w:bidi="fa-IR"/>
        </w:rPr>
        <w:t>اعتمدنا فی إعداد هذه القائمة علی ما أورده شیخنا العلاّمة الطهرانی فی موسوعة الذریعة،مستدرکین بما ذکره السیّد الأمین فی أعیان الشیعة و بما حصلنا علیه من فوائد و معلومات إضافیة،و اللّه المستعان</w:t>
      </w:r>
      <w:r>
        <w:rPr>
          <w:rFonts w:eastAsia="IRNazanin" w:cs="IRNazanin"/>
          <w:color w:val="111111"/>
          <w:sz w:val="28"/>
          <w:szCs w:val="28"/>
          <w:rtl w:val="true"/>
          <w:lang w:bidi="fa-IR"/>
        </w:rPr>
        <w:t>.</w:t>
      </w:r>
    </w:p>
    <w:p>
      <w:pPr>
        <w:pStyle w:val="Heading6"/>
        <w:numPr>
          <w:ilvl w:val="5"/>
          <w:numId w:val="1"/>
        </w:numPr>
        <w:rPr/>
      </w:pPr>
      <w:bookmarkStart w:id="750" w:name="__RefHeading___Toc7280003_3381743652"/>
      <w:bookmarkStart w:id="751" w:name="_Toc315"/>
      <w:bookmarkEnd w:id="750"/>
      <w:r>
        <w:rPr/>
        <w:t>1</w:t>
      </w:r>
      <w:r>
        <w:rPr>
          <w:rtl w:val="true"/>
        </w:rPr>
        <w:t>-</w:t>
      </w:r>
      <w:r>
        <w:rPr>
          <w:rtl w:val="true"/>
        </w:rPr>
        <w:t>إجازاته</w:t>
      </w:r>
      <w:bookmarkEnd w:id="7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 للسیّد المحقّق الأمیر محمّد باقر الداماد المتوفّی سنة</w:t>
      </w:r>
      <w:r>
        <w:rPr>
          <w:rFonts w:eastAsia="IRNazanin" w:cs="IRNazanin"/>
          <w:color w:val="111111"/>
          <w:sz w:val="28"/>
          <w:szCs w:val="28"/>
          <w:rtl w:val="true"/>
          <w:lang w:bidi="fa-IR"/>
        </w:rPr>
        <w:t>(</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مختصرة،تاریخها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سنة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إجازته للشیخ جمال الدین أبی منصور الحسن العاملیّ 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مختصرة،تاریخها سنة</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 للسیّد الحسن بن علی بن الحسن المشهور بابن شدقم المدنی، و لأولاده السیّد محمّد و السیّد علی و السیّد حسین و أختهم أمّ الحسین،کتبها لهم عام تشرّفه بمکّة المعظّمة و نزوله بدار المجاز،بعد یوم الغدیر سنة</w:t>
      </w:r>
      <w:r>
        <w:rPr>
          <w:rFonts w:eastAsia="IRNazanin" w:cs="IRNazanin"/>
          <w:color w:val="111111"/>
          <w:sz w:val="28"/>
          <w:szCs w:val="28"/>
          <w:rtl w:val="true"/>
          <w:lang w:bidi="fa-IR"/>
        </w:rPr>
        <w:t>(</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مختصرة، أوردها فی الریاض فی ترجمة المجاز</w:t>
      </w:r>
      <w:r>
        <w:rPr>
          <w:rFonts w:eastAsia="IRNazanin" w:cs="IRNazanin"/>
          <w:color w:val="111111"/>
          <w:sz w:val="28"/>
          <w:szCs w:val="28"/>
          <w:rtl w:val="true"/>
          <w:lang w:bidi="fa-IR"/>
        </w:rPr>
        <w:t>.</w:t>
      </w:r>
      <w:bookmarkStart w:id="752" w:name="pg14352_132792"/>
    </w:p>
    <w:p>
      <w:pPr>
        <w:pStyle w:val="BookText"/>
        <w:rPr/>
      </w:pPr>
      <w:bookmarkEnd w:id="752"/>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 للشیخ رشید الدین بن إبراهیم الأصفهانی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مختصرة،تاریخها تاسع جمادی الأولی سنة</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،کتبها له بالمشهد الرضوی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 لولدیه الشیخ بهاء الدین محمّد،و الشیخ أبی تراب عبد الصمد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مختصرة،کتبها لهما بالمشهد الرضوی ثانی رجب سنة</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 للسیّد علاء الدین محمّد بن هدایة اللّه الحسینی الخیروی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تاریخها سنة</w:t>
      </w:r>
      <w:r>
        <w:rPr>
          <w:rFonts w:eastAsia="IRNazanin" w:cs="IRNazanin"/>
          <w:color w:val="111111"/>
          <w:sz w:val="28"/>
          <w:szCs w:val="28"/>
          <w:rtl w:val="true"/>
          <w:lang w:bidi="fa-IR"/>
        </w:rPr>
        <w:t>(</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،مختصرة،و هی بخطّ المجاز علی ظهر کتاب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إجازته للمولی ملک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متوسطة،روی فیها عن السیّد حسن بن جعفر و الشهید الثانی کلیهما عن الشیخ علی المیسی،و لعلّ المجاز والد ملک حسین بن ملک علی التبریزی المجاز من الشیخ البهائی</w:t>
      </w:r>
      <w:r>
        <w:rPr>
          <w:rFonts w:eastAsia="IRNazanin" w:cs="IRNazanin"/>
          <w:color w:val="111111"/>
          <w:sz w:val="28"/>
          <w:szCs w:val="28"/>
          <w:rtl w:val="true"/>
          <w:lang w:bidi="fa-IR"/>
        </w:rPr>
        <w:t>.</w:t>
      </w:r>
    </w:p>
    <w:p>
      <w:pPr>
        <w:pStyle w:val="Heading6"/>
        <w:numPr>
          <w:ilvl w:val="5"/>
          <w:numId w:val="1"/>
        </w:numPr>
        <w:rPr/>
      </w:pPr>
      <w:bookmarkStart w:id="753" w:name="__RefHeading___Toc7280005_3381743652"/>
      <w:bookmarkStart w:id="754" w:name="_Toc316"/>
      <w:bookmarkEnd w:id="753"/>
      <w:r>
        <w:rPr/>
        <w:t>2</w:t>
      </w:r>
      <w:r>
        <w:rPr>
          <w:rtl w:val="true"/>
        </w:rPr>
        <w:t>-</w:t>
      </w:r>
      <w:r>
        <w:rPr>
          <w:rtl w:val="true"/>
        </w:rPr>
        <w:t>الأربعون حدیثا فی الأخلاق</w:t>
      </w:r>
      <w:bookmarkEnd w:id="754"/>
    </w:p>
    <w:p>
      <w:pPr>
        <w:pStyle w:val="BookText"/>
        <w:rPr/>
      </w:pPr>
      <w:r>
        <w:rPr>
          <w:rFonts w:ascii="IRNazanin" w:hAnsi="IRNazanin" w:eastAsia="IRNazanin"/>
          <w:color w:val="111111"/>
          <w:sz w:val="28"/>
          <w:sz w:val="28"/>
          <w:szCs w:val="28"/>
          <w:rtl w:val="true"/>
          <w:lang w:bidi="fa-IR"/>
        </w:rPr>
        <w:t>کتبه باسم شاه طهماسب الصفوی،ذکر أوّلا فضل روایة الأربعین،و أنّه ممّا بلغ علیه الثواب،فجمع هذا فی الأخلاق الممدوحة و المذمومة و الأفعال الحسنة و القبیحة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بتحقیق علی أوسط ناطقی فی مجموعة میراث حدیث شیعه المجلّد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قم سنة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6"/>
        <w:numPr>
          <w:ilvl w:val="5"/>
          <w:numId w:val="1"/>
        </w:numPr>
        <w:rPr/>
      </w:pPr>
      <w:bookmarkStart w:id="755" w:name="__RefHeading___Toc7280007_3381743652"/>
      <w:bookmarkStart w:id="756" w:name="_Toc317"/>
      <w:bookmarkEnd w:id="755"/>
      <w:r>
        <w:rPr/>
        <w:t>3</w:t>
      </w:r>
      <w:r>
        <w:rPr>
          <w:rtl w:val="true"/>
        </w:rPr>
        <w:t>-</w:t>
      </w:r>
      <w:r>
        <w:rPr>
          <w:rtl w:val="true"/>
        </w:rPr>
        <w:t>إصلاح جامع البین من فوائد الشرحین</w:t>
      </w:r>
      <w:bookmarkEnd w:id="756"/>
    </w:p>
    <w:p>
      <w:pPr>
        <w:pStyle w:val="BookText"/>
        <w:rPr/>
      </w:pPr>
      <w:r>
        <w:rPr>
          <w:rFonts w:ascii="IRNazanin" w:hAnsi="IRNazanin" w:eastAsia="IRNazanin"/>
          <w:color w:val="111111"/>
          <w:sz w:val="28"/>
          <w:sz w:val="28"/>
          <w:szCs w:val="28"/>
          <w:rtl w:val="true"/>
          <w:lang w:bidi="fa-IR"/>
        </w:rPr>
        <w:t>بعد أن ألّف العلاّمة الحلّی کتاب تهذیب طریق الوصول إلی علم الأصول،قام بشرحه کلّ من الأخوین الأعرجیّین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عمید الدین و السیّد ضیاء الدین،ابنی أخت العلاّمة الحلّی،و قد جمع الشهید الأوّل الشرحین فی کتاب وزاد علیهما،و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البین من فوائد الشرحین</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کتاب کشف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الشهید ألّف هذا الکتاب فی أوائل شبابه،و لم یراجع المسوّدة؛لذلک بقیت النسخة غیر منقّحة،فوجدها المترجم له و أصلحها سنة </w:t>
      </w:r>
      <w:r>
        <w:rPr>
          <w:rFonts w:eastAsia="IRNazanin" w:cs="IRNazanin"/>
          <w:color w:val="111111"/>
          <w:sz w:val="28"/>
          <w:szCs w:val="28"/>
          <w:rtl w:val="true"/>
          <w:lang w:bidi="fa-IR"/>
        </w:rPr>
        <w:t>(</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 فیها کلا الشرحین و زیادة الشهید</w:t>
      </w:r>
      <w:r>
        <w:rPr>
          <w:rFonts w:eastAsia="IRNazanin" w:cs="IRNazanin"/>
          <w:color w:val="111111"/>
          <w:sz w:val="28"/>
          <w:szCs w:val="28"/>
          <w:rtl w:val="true"/>
          <w:lang w:bidi="fa-IR"/>
        </w:rPr>
        <w:t>.</w:t>
      </w:r>
      <w:bookmarkStart w:id="757" w:name="pg14352_132793"/>
    </w:p>
    <w:p>
      <w:pPr>
        <w:pStyle w:val="BookText"/>
        <w:rPr/>
      </w:pPr>
      <w:bookmarkEnd w:id="757"/>
      <w:r>
        <w:rPr>
          <w:rFonts w:ascii="IRNazanin" w:hAnsi="IRNazanin" w:eastAsia="IRNazanin"/>
          <w:color w:val="111111"/>
          <w:sz w:val="28"/>
          <w:sz w:val="28"/>
          <w:szCs w:val="28"/>
          <w:rtl w:val="true"/>
          <w:lang w:bidi="fa-IR"/>
        </w:rPr>
        <w:t>و قال شیخنا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فیه بین فوائدهما و زاد علیهما فوائد أخر،قال فی کشف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الجامع هذا تألیف الشیخ السعید أبی عبد اللّه محمّد بن مکّی بن محمّد الشهید</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بعد تمام الإصلاح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 الشیخ الشهید میّز ما اختصّ به شرح الضیاء بعلامة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اختصّ به شرح العمید بعلامة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تابعته فی ذلک،و ما کان زائدا علیهما کتبت فی أوّله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فصارت هذه النسخة ممیّزة لمختصّات الشرحین،و الزوائد علیهما،و مختصّة بمزید الإصلاح و التصحیح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فی کشف الحجب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ظفرت بحمد اللّه تعالی علی نسخة خطّ الشیخ حسین بن عبد الصمد،أوّله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أحمدک اللهمّ علی سوابغ نعمائک بأبلغ محامدک، و أسألک المزید من فضلک</w:t>
      </w:r>
      <w:r>
        <w:rPr>
          <w:rFonts w:eastAsia="IRNazanin" w:cs="IRNazanin"/>
          <w:color w:val="111111"/>
          <w:sz w:val="28"/>
          <w:szCs w:val="28"/>
          <w:rtl w:val="true"/>
          <w:lang w:bidi="fa-IR"/>
        </w:rPr>
        <w:t>.</w:t>
      </w:r>
    </w:p>
    <w:p>
      <w:pPr>
        <w:pStyle w:val="Heading6"/>
        <w:numPr>
          <w:ilvl w:val="5"/>
          <w:numId w:val="1"/>
        </w:numPr>
        <w:rPr/>
      </w:pPr>
      <w:bookmarkStart w:id="758" w:name="__RefHeading___Toc7280009_3381743652"/>
      <w:bookmarkStart w:id="759" w:name="_Toc318"/>
      <w:bookmarkEnd w:id="758"/>
      <w:r>
        <w:rPr/>
        <w:t>4</w:t>
      </w:r>
      <w:r>
        <w:rPr>
          <w:rtl w:val="true"/>
        </w:rPr>
        <w:t>-</w:t>
      </w:r>
      <w:r>
        <w:rPr>
          <w:rtl w:val="true"/>
        </w:rPr>
        <w:t>الاعتقادات الحقّة</w:t>
      </w:r>
      <w:bookmarkEnd w:id="759"/>
    </w:p>
    <w:p>
      <w:pPr>
        <w:pStyle w:val="BookText"/>
        <w:rPr/>
      </w:pPr>
      <w:r>
        <w:rPr>
          <w:rFonts w:ascii="IRNazanin" w:hAnsi="IRNazanin" w:eastAsia="IRNazanin"/>
          <w:color w:val="111111"/>
          <w:sz w:val="28"/>
          <w:sz w:val="28"/>
          <w:szCs w:val="28"/>
          <w:rtl w:val="true"/>
          <w:lang w:bidi="fa-IR"/>
        </w:rPr>
        <w:t>یوجد النقل عنها فی بعض المجامیع،و لعلّه المذکور فی الریاض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له الواجبات الملکیة فی الاعتقادیات و العملیات التی یجب معرفتها و جعلها ملکة،کتبه عبده الأصغر و محبّه الأکبر محمّد بن جعفر النباطی</w:t>
      </w:r>
      <w:r>
        <w:rPr>
          <w:rFonts w:eastAsia="IRNazanin" w:cs="IRNazanin"/>
          <w:color w:val="111111"/>
          <w:sz w:val="28"/>
          <w:szCs w:val="28"/>
          <w:rtl w:val="true"/>
          <w:lang w:bidi="fa-IR"/>
        </w:rPr>
        <w:t>».</w:t>
      </w:r>
    </w:p>
    <w:p>
      <w:pPr>
        <w:pStyle w:val="Heading6"/>
        <w:numPr>
          <w:ilvl w:val="5"/>
          <w:numId w:val="1"/>
        </w:numPr>
        <w:rPr/>
      </w:pPr>
      <w:bookmarkStart w:id="760" w:name="__RefHeading___Toc7280011_3381743652"/>
      <w:bookmarkStart w:id="761" w:name="_Toc319"/>
      <w:bookmarkEnd w:id="760"/>
      <w:r>
        <w:rPr/>
        <w:t>5</w:t>
      </w:r>
      <w:r>
        <w:rPr>
          <w:rtl w:val="true"/>
        </w:rPr>
        <w:t>-</w:t>
      </w:r>
      <w:r>
        <w:rPr>
          <w:rtl w:val="true"/>
        </w:rPr>
        <w:t>تحفة أهل الإیمان فی قبلة عراق العجم و خراسان</w:t>
      </w:r>
      <w:bookmarkEnd w:id="761"/>
    </w:p>
    <w:p>
      <w:pPr>
        <w:pStyle w:val="BookText"/>
        <w:rPr/>
      </w:pPr>
      <w:r>
        <w:rPr>
          <w:rFonts w:ascii="IRNazanin" w:hAnsi="IRNazanin" w:eastAsia="IRNazanin"/>
          <w:color w:val="111111"/>
          <w:sz w:val="28"/>
          <w:sz w:val="28"/>
          <w:szCs w:val="28"/>
          <w:rtl w:val="true"/>
          <w:lang w:bidi="fa-IR"/>
        </w:rPr>
        <w:t>بیّن فیه خطأ المحقّق الکرکی فی أمره بلزوم جعل الجدی بین الکتفین،و تغییره لکثیر من المحاریب فی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الطهرانی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قبلة عراق العجم و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نسخة منه فی المجلس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الإسلامی بطهران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 عنه الآقا رضی القزوینی فی قبلة الآفاق،و الحرّ فی مقدّمات تحریر الوسائل</w:t>
      </w:r>
      <w:r>
        <w:rPr>
          <w:rFonts w:eastAsia="IRNazanin" w:cs="IRNazanin"/>
          <w:color w:val="111111"/>
          <w:sz w:val="28"/>
          <w:szCs w:val="28"/>
          <w:rtl w:val="true"/>
          <w:lang w:bidi="fa-IR"/>
        </w:rPr>
        <w:t>.</w:t>
      </w:r>
    </w:p>
    <w:p>
      <w:pPr>
        <w:pStyle w:val="Heading6"/>
        <w:numPr>
          <w:ilvl w:val="5"/>
          <w:numId w:val="1"/>
        </w:numPr>
        <w:rPr/>
      </w:pPr>
      <w:bookmarkStart w:id="762" w:name="__RefHeading___Toc7280013_3381743652"/>
      <w:bookmarkStart w:id="763" w:name="_Toc320"/>
      <w:bookmarkEnd w:id="762"/>
      <w:r>
        <w:rPr/>
        <w:t>6</w:t>
      </w:r>
      <w:r>
        <w:rPr>
          <w:rtl w:val="true"/>
        </w:rPr>
        <w:t>-</w:t>
      </w:r>
      <w:r>
        <w:rPr>
          <w:rtl w:val="true"/>
        </w:rPr>
        <w:t>تراجم مشایخ الشیعة</w:t>
      </w:r>
      <w:bookmarkEnd w:id="76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فی مکتبة سیّدنا الحسن صدر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کان یعتقد أنّها</w:t>
      </w:r>
      <w:bookmarkStart w:id="764" w:name="pg14352_132794"/>
    </w:p>
    <w:p>
      <w:pPr>
        <w:pStyle w:val="BookText"/>
        <w:rPr/>
      </w:pPr>
      <w:bookmarkEnd w:id="764"/>
      <w:r>
        <w:rPr>
          <w:rFonts w:ascii="IRNazanin" w:hAnsi="IRNazanin" w:eastAsia="IRNazanin"/>
          <w:color w:val="111111"/>
          <w:sz w:val="28"/>
          <w:sz w:val="28"/>
          <w:szCs w:val="28"/>
          <w:rtl w:val="true"/>
          <w:lang w:bidi="fa-IR"/>
        </w:rPr>
        <w:t>تألیف الشیخ عزّ الدین والد الشیخ البهائی،و یحتمل اتّحاده مع ما مرّ أنّه لتلمیذه الشیخ حسین بن مفلح الذی توفّی</w:t>
      </w:r>
      <w:r>
        <w:rPr>
          <w:rFonts w:eastAsia="IRNazanin" w:cs="IRNazanin"/>
          <w:color w:val="111111"/>
          <w:sz w:val="28"/>
          <w:szCs w:val="28"/>
          <w:rtl w:val="true"/>
          <w:lang w:bidi="fa-IR"/>
        </w:rPr>
        <w:t>(</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المؤلّف ملازمه مدّة ثلاثین سنة</w:t>
      </w:r>
      <w:r>
        <w:rPr>
          <w:rFonts w:eastAsia="IRNazanin" w:cs="IRNazanin"/>
          <w:color w:val="111111"/>
          <w:sz w:val="28"/>
          <w:szCs w:val="28"/>
          <w:rtl w:val="true"/>
          <w:lang w:bidi="fa-IR"/>
        </w:rPr>
        <w:t>.</w:t>
      </w:r>
    </w:p>
    <w:p>
      <w:pPr>
        <w:pStyle w:val="Heading6"/>
        <w:numPr>
          <w:ilvl w:val="5"/>
          <w:numId w:val="1"/>
        </w:numPr>
        <w:rPr/>
      </w:pPr>
      <w:bookmarkStart w:id="765" w:name="__RefHeading___Toc7280015_3381743652"/>
      <w:bookmarkStart w:id="766" w:name="_Toc321"/>
      <w:bookmarkEnd w:id="765"/>
      <w:r>
        <w:rPr/>
        <w:t>7</w:t>
      </w:r>
      <w:r>
        <w:rPr>
          <w:rtl w:val="true"/>
        </w:rPr>
        <w:t>-</w:t>
      </w:r>
      <w:r>
        <w:rPr>
          <w:rtl w:val="true"/>
        </w:rPr>
        <w:t>تطهیر الحصر و البواری</w:t>
      </w:r>
      <w:bookmarkEnd w:id="766"/>
    </w:p>
    <w:p>
      <w:pPr>
        <w:pStyle w:val="BookText"/>
        <w:rPr/>
      </w:pPr>
      <w:r>
        <w:rPr>
          <w:rFonts w:ascii="IRNazanin" w:hAnsi="IRNazanin" w:eastAsia="IRNazanin"/>
          <w:color w:val="111111"/>
          <w:sz w:val="28"/>
          <w:sz w:val="28"/>
          <w:szCs w:val="28"/>
          <w:rtl w:val="true"/>
          <w:lang w:bidi="fa-IR"/>
        </w:rPr>
        <w:t>مختصر،أوّله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کما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الأمین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طهارة الحصر و البواری بالشمس</w:t>
      </w:r>
      <w:r>
        <w:rPr>
          <w:rFonts w:eastAsia="IRNazanin" w:cs="IRNazanin"/>
          <w:color w:val="111111"/>
          <w:sz w:val="28"/>
          <w:szCs w:val="28"/>
          <w:rtl w:val="true"/>
          <w:lang w:bidi="fa-IR"/>
        </w:rPr>
        <w:t>.</w:t>
      </w:r>
    </w:p>
    <w:p>
      <w:pPr>
        <w:pStyle w:val="Heading6"/>
        <w:numPr>
          <w:ilvl w:val="5"/>
          <w:numId w:val="1"/>
        </w:numPr>
        <w:rPr/>
      </w:pPr>
      <w:bookmarkStart w:id="767" w:name="__RefHeading___Toc7280017_3381743652"/>
      <w:bookmarkStart w:id="768" w:name="_Toc322"/>
      <w:bookmarkEnd w:id="767"/>
      <w:r>
        <w:rPr/>
        <w:t>8</w:t>
      </w:r>
      <w:r>
        <w:rPr>
          <w:rtl w:val="true"/>
        </w:rPr>
        <w:t>-</w:t>
      </w:r>
      <w:r>
        <w:rPr>
          <w:rtl w:val="true"/>
        </w:rPr>
        <w:t>تعلیقات علی خلاصة الأقوال فی الرجال</w:t>
      </w:r>
      <w:bookmarkEnd w:id="768"/>
    </w:p>
    <w:p>
      <w:pPr>
        <w:pStyle w:val="BookText"/>
        <w:rPr/>
      </w:pPr>
      <w:r>
        <w:rPr>
          <w:rFonts w:ascii="IRNazanin" w:hAnsi="IRNazanin" w:eastAsia="IRNazanin"/>
          <w:color w:val="111111"/>
          <w:sz w:val="28"/>
          <w:sz w:val="28"/>
          <w:szCs w:val="28"/>
          <w:rtl w:val="true"/>
          <w:lang w:bidi="fa-IR"/>
        </w:rPr>
        <w:t>ذکره الأمین</w:t>
      </w:r>
      <w:r>
        <w:rPr>
          <w:rFonts w:eastAsia="IRNazanin" w:cs="IRNazanin"/>
          <w:color w:val="111111"/>
          <w:sz w:val="28"/>
          <w:szCs w:val="28"/>
          <w:rtl w:val="true"/>
          <w:lang w:bidi="fa-IR"/>
        </w:rPr>
        <w:t>.</w:t>
      </w:r>
    </w:p>
    <w:p>
      <w:pPr>
        <w:pStyle w:val="Heading6"/>
        <w:numPr>
          <w:ilvl w:val="5"/>
          <w:numId w:val="1"/>
        </w:numPr>
        <w:rPr/>
      </w:pPr>
      <w:bookmarkStart w:id="769" w:name="__RefHeading___Toc7280019_3381743652"/>
      <w:bookmarkStart w:id="770" w:name="_Toc323"/>
      <w:bookmarkEnd w:id="769"/>
      <w:r>
        <w:rPr/>
        <w:t>9</w:t>
      </w:r>
      <w:r>
        <w:rPr>
          <w:rtl w:val="true"/>
        </w:rPr>
        <w:t>-</w:t>
      </w:r>
      <w:r>
        <w:rPr>
          <w:rtl w:val="true"/>
        </w:rPr>
        <w:t>جوابات السیّد بدر الدین الحسن بن علی بن الحسن بن علی بن شدقم</w:t>
      </w:r>
      <w:bookmarkEnd w:id="770"/>
    </w:p>
    <w:p>
      <w:pPr>
        <w:pStyle w:val="BookText"/>
        <w:rPr/>
      </w:pPr>
      <w:r>
        <w:rPr>
          <w:rFonts w:ascii="IRNazanin" w:hAnsi="IRNazanin" w:eastAsia="IRNazanin"/>
          <w:color w:val="111111"/>
          <w:sz w:val="28"/>
          <w:sz w:val="28"/>
          <w:szCs w:val="28"/>
          <w:rtl w:val="true"/>
          <w:lang w:bidi="fa-IR"/>
        </w:rPr>
        <w:t>الحسینی المدنی</w:t>
      </w:r>
    </w:p>
    <w:p>
      <w:pPr>
        <w:pStyle w:val="BookText"/>
        <w:rPr/>
      </w:pPr>
      <w:r>
        <w:rPr>
          <w:rFonts w:ascii="IRNazanin" w:hAnsi="IRNazanin" w:eastAsia="IRNazanin"/>
          <w:color w:val="111111"/>
          <w:sz w:val="28"/>
          <w:sz w:val="28"/>
          <w:szCs w:val="28"/>
          <w:rtl w:val="true"/>
          <w:lang w:bidi="fa-IR"/>
        </w:rPr>
        <w:t>و هی إحدی عشرة مسألة مختصرة سألها ابن شدقم،و کتبها المترجم له مع جواباتها بخطّه،ثمّ کتب الشیخ عبد اللطیف الجامعی فی سنة</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نسخة خطّ ابن شدقم،قال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النسخة المنقولة عن خطّ الشیخ عبد اللطیف،عند السیّد آقا التستری فی النجف</w:t>
      </w:r>
      <w:r>
        <w:rPr>
          <w:rFonts w:eastAsia="IRNazanin" w:cs="IRNazanin"/>
          <w:color w:val="111111"/>
          <w:sz w:val="28"/>
          <w:szCs w:val="28"/>
          <w:rtl w:val="true"/>
          <w:lang w:bidi="fa-IR"/>
        </w:rPr>
        <w:t>».</w:t>
      </w:r>
    </w:p>
    <w:p>
      <w:pPr>
        <w:pStyle w:val="Heading6"/>
        <w:numPr>
          <w:ilvl w:val="5"/>
          <w:numId w:val="1"/>
        </w:numPr>
        <w:rPr/>
      </w:pPr>
      <w:bookmarkStart w:id="771" w:name="__RefHeading___Toc7280021_3381743652"/>
      <w:bookmarkStart w:id="772" w:name="_Toc324"/>
      <w:bookmarkEnd w:id="771"/>
      <w:r>
        <w:rPr/>
        <w:t>10</w:t>
      </w:r>
      <w:r>
        <w:rPr>
          <w:rtl w:val="true"/>
        </w:rPr>
        <w:t>-</w:t>
      </w:r>
      <w:r>
        <w:rPr>
          <w:rtl w:val="true"/>
        </w:rPr>
        <w:t>جواب الاعتراضات العشرة علی قول النبی صلّی اللّه علیه و آله</w:t>
      </w:r>
      <w:r>
        <w:rPr>
          <w:rtl w:val="true"/>
        </w:rPr>
        <w:t>«</w:t>
      </w:r>
      <w:r>
        <w:rPr>
          <w:rtl w:val="true"/>
        </w:rPr>
        <w:t>إنّی أحبّ من دنیاکم ثلاثا</w:t>
      </w:r>
      <w:r>
        <w:rPr>
          <w:rtl w:val="true"/>
        </w:rPr>
        <w:t>:</w:t>
      </w:r>
      <w:bookmarkEnd w:id="772"/>
    </w:p>
    <w:p>
      <w:pPr>
        <w:pStyle w:val="BookText"/>
        <w:rPr/>
      </w:pPr>
      <w:r>
        <w:rPr>
          <w:rFonts w:ascii="IRNazanin" w:hAnsi="IRNazanin" w:eastAsia="IRNazanin"/>
          <w:color w:val="111111"/>
          <w:sz w:val="28"/>
          <w:sz w:val="28"/>
          <w:szCs w:val="28"/>
          <w:rtl w:val="true"/>
          <w:lang w:bidi="fa-IR"/>
        </w:rPr>
        <w:t>النساء،و الطیب،و قرّة عینی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یوجد ضمن مجموعة من رسائله التی سنذکرها</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 فی المجموعة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 أحبّ من دنیاکم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ذکره الطهرانی أیضا بعنوان الشرح،و هو هذا بعینه</w:t>
      </w:r>
      <w:r>
        <w:rPr>
          <w:rFonts w:eastAsia="IRNazanin" w:cs="IRNazanin"/>
          <w:color w:val="111111"/>
          <w:sz w:val="28"/>
          <w:szCs w:val="28"/>
          <w:rtl w:val="true"/>
          <w:lang w:bidi="fa-IR"/>
        </w:rPr>
        <w:t>.</w:t>
      </w:r>
      <w:bookmarkStart w:id="773" w:name="pg14352_132795"/>
    </w:p>
    <w:p>
      <w:pPr>
        <w:pStyle w:val="Heading6"/>
        <w:numPr>
          <w:ilvl w:val="5"/>
          <w:numId w:val="1"/>
        </w:numPr>
        <w:rPr/>
      </w:pPr>
      <w:bookmarkStart w:id="774" w:name="__RefHeading___Toc7280023_3381743652"/>
      <w:bookmarkStart w:id="775" w:name="_Toc325"/>
      <w:bookmarkEnd w:id="773"/>
      <w:bookmarkEnd w:id="774"/>
      <w:r>
        <w:rPr/>
        <w:t>11</w:t>
      </w:r>
      <w:r>
        <w:rPr>
          <w:rtl w:val="true"/>
        </w:rPr>
        <w:t>-</w:t>
      </w:r>
      <w:r>
        <w:rPr>
          <w:rtl w:val="true"/>
        </w:rPr>
        <w:t>جواب مکتوب الشاه سلیمان العثمانی المتوفّی</w:t>
      </w:r>
      <w:r>
        <w:rPr>
          <w:rtl w:val="true"/>
        </w:rPr>
        <w:t>(</w:t>
      </w:r>
      <w:r>
        <w:rPr/>
        <w:t>974</w:t>
      </w:r>
      <w:r>
        <w:rPr>
          <w:rtl w:val="true"/>
        </w:rPr>
        <w:t xml:space="preserve"> </w:t>
      </w:r>
      <w:r>
        <w:rPr>
          <w:rtl w:val="true"/>
        </w:rPr>
        <w:t>ه</w:t>
      </w:r>
      <w:r>
        <w:rPr>
          <w:rtl w:val="true"/>
        </w:rPr>
        <w:t>)</w:t>
      </w:r>
      <w:r>
        <w:rPr>
          <w:rtl w:val="true"/>
        </w:rPr>
        <w:t>إلی الشاه</w:t>
      </w:r>
      <w:bookmarkEnd w:id="775"/>
    </w:p>
    <w:p>
      <w:pPr>
        <w:pStyle w:val="BookText"/>
        <w:rPr/>
      </w:pPr>
      <w:r>
        <w:rPr>
          <w:rFonts w:ascii="IRNazanin" w:hAnsi="IRNazanin" w:eastAsia="IRNazanin"/>
          <w:color w:val="111111"/>
          <w:sz w:val="28"/>
          <w:sz w:val="28"/>
          <w:szCs w:val="28"/>
          <w:rtl w:val="true"/>
          <w:lang w:bidi="fa-IR"/>
        </w:rPr>
        <w:t>طهماسب الصفوی الذی مات فی سنة</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منه فی الکتاب إطلاق ولده</w:t>
      </w:r>
    </w:p>
    <w:p>
      <w:pPr>
        <w:pStyle w:val="BookText"/>
        <w:rPr/>
      </w:pPr>
      <w:r>
        <w:rPr>
          <w:rFonts w:ascii="IRNazanin" w:hAnsi="IRNazanin" w:eastAsia="IRNazanin"/>
          <w:color w:val="111111"/>
          <w:sz w:val="28"/>
          <w:sz w:val="28"/>
          <w:szCs w:val="28"/>
          <w:rtl w:val="true"/>
          <w:lang w:bidi="fa-IR"/>
        </w:rPr>
        <w:t xml:space="preserve">کتب الجواب والد الشیخ البهائی،و هو مدرج بتمامه فی فضائل السادات المطبوع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6" w:name="__RefHeading___Toc7280025_3381743652"/>
      <w:bookmarkStart w:id="777" w:name="_Toc326"/>
      <w:bookmarkEnd w:id="776"/>
      <w:r>
        <w:rPr/>
        <w:t>12</w:t>
      </w:r>
      <w:r>
        <w:rPr>
          <w:rtl w:val="true"/>
        </w:rPr>
        <w:t>-</w:t>
      </w:r>
      <w:r>
        <w:rPr>
          <w:rtl w:val="true"/>
        </w:rPr>
        <w:t>الحاشیة علی الإرشاد</w:t>
      </w:r>
      <w:bookmarkEnd w:id="777"/>
    </w:p>
    <w:p>
      <w:pPr>
        <w:pStyle w:val="BookText"/>
        <w:rPr/>
      </w:pPr>
      <w:r>
        <w:rPr>
          <w:rFonts w:ascii="IRNazanin" w:hAnsi="IRNazanin" w:eastAsia="IRNazanin"/>
          <w:color w:val="111111"/>
          <w:sz w:val="28"/>
          <w:sz w:val="28"/>
          <w:szCs w:val="28"/>
          <w:rtl w:val="true"/>
          <w:lang w:bidi="fa-IR"/>
        </w:rPr>
        <w:t>ذکر فی فهرس تصانیفه بعنوان التعلیقة،و قال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تتمّ</w:t>
      </w:r>
      <w:r>
        <w:rPr>
          <w:rFonts w:eastAsia="IRNazanin" w:cs="IRNazanin"/>
          <w:color w:val="111111"/>
          <w:sz w:val="28"/>
          <w:szCs w:val="28"/>
          <w:rtl w:val="true"/>
          <w:lang w:bidi="fa-IR"/>
        </w:rPr>
        <w:t>.</w:t>
      </w:r>
    </w:p>
    <w:p>
      <w:pPr>
        <w:pStyle w:val="Heading6"/>
        <w:numPr>
          <w:ilvl w:val="5"/>
          <w:numId w:val="1"/>
        </w:numPr>
        <w:rPr/>
      </w:pPr>
      <w:bookmarkStart w:id="778" w:name="__RefHeading___Toc7280027_3381743652"/>
      <w:bookmarkStart w:id="779" w:name="_Toc327"/>
      <w:bookmarkEnd w:id="778"/>
      <w:r>
        <w:rPr/>
        <w:t>13</w:t>
      </w:r>
      <w:r>
        <w:rPr>
          <w:rtl w:val="true"/>
        </w:rPr>
        <w:t>-</w:t>
      </w:r>
      <w:r>
        <w:rPr>
          <w:rtl w:val="true"/>
        </w:rPr>
        <w:t>الحکم الشرعیّ؛فی تحقیقه و بیان أقسامه</w:t>
      </w:r>
      <w:bookmarkEnd w:id="779"/>
    </w:p>
    <w:p>
      <w:pPr>
        <w:pStyle w:val="BookText"/>
        <w:rPr/>
      </w:pP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ضمن مجموعة من رسائله فی مکتبة الخونساری</w:t>
      </w:r>
      <w:r>
        <w:rPr>
          <w:rFonts w:eastAsia="IRNazanin" w:cs="IRNazanin"/>
          <w:color w:val="111111"/>
          <w:sz w:val="28"/>
          <w:szCs w:val="28"/>
          <w:rtl w:val="true"/>
          <w:lang w:bidi="fa-IR"/>
        </w:rPr>
        <w:t>».</w:t>
      </w:r>
    </w:p>
    <w:p>
      <w:pPr>
        <w:pStyle w:val="Heading6"/>
        <w:numPr>
          <w:ilvl w:val="5"/>
          <w:numId w:val="1"/>
        </w:numPr>
        <w:rPr/>
      </w:pPr>
      <w:bookmarkStart w:id="780" w:name="__RefHeading___Toc7280029_3381743652"/>
      <w:bookmarkStart w:id="781" w:name="_Toc328"/>
      <w:bookmarkEnd w:id="780"/>
      <w:r>
        <w:rPr/>
        <w:t>14</w:t>
      </w:r>
      <w:r>
        <w:rPr>
          <w:rtl w:val="true"/>
        </w:rPr>
        <w:t>-</w:t>
      </w:r>
      <w:r>
        <w:rPr>
          <w:rtl w:val="true"/>
        </w:rPr>
        <w:t>الحواشی علی الکتب الحدیثیّة و الریاضیّة و الفقهیّة</w:t>
      </w:r>
      <w:bookmarkEnd w:id="781"/>
    </w:p>
    <w:p>
      <w:pPr>
        <w:pStyle w:val="BookText"/>
        <w:rPr/>
      </w:pPr>
      <w:r>
        <w:rPr>
          <w:rFonts w:ascii="IRNazanin" w:hAnsi="IRNazanin" w:eastAsia="IRNazanin"/>
          <w:color w:val="111111"/>
          <w:sz w:val="28"/>
          <w:sz w:val="28"/>
          <w:szCs w:val="28"/>
          <w:rtl w:val="true"/>
          <w:lang w:bidi="fa-IR"/>
        </w:rPr>
        <w:t>ذکرت فی فهرس تصانیفه</w:t>
      </w:r>
      <w:r>
        <w:rPr>
          <w:rFonts w:eastAsia="IRNazanin" w:cs="IRNazanin"/>
          <w:color w:val="111111"/>
          <w:sz w:val="28"/>
          <w:szCs w:val="28"/>
          <w:rtl w:val="true"/>
          <w:lang w:bidi="fa-IR"/>
        </w:rPr>
        <w:t>.</w:t>
      </w:r>
    </w:p>
    <w:p>
      <w:pPr>
        <w:pStyle w:val="Heading6"/>
        <w:numPr>
          <w:ilvl w:val="5"/>
          <w:numId w:val="1"/>
        </w:numPr>
        <w:rPr/>
      </w:pPr>
      <w:bookmarkStart w:id="782" w:name="__RefHeading___Toc7280031_3381743652"/>
      <w:bookmarkStart w:id="783" w:name="_Toc329"/>
      <w:bookmarkEnd w:id="782"/>
      <w:r>
        <w:rPr/>
        <w:t>15</w:t>
      </w:r>
      <w:r>
        <w:rPr>
          <w:rtl w:val="true"/>
        </w:rPr>
        <w:t>-</w:t>
      </w:r>
      <w:r>
        <w:rPr>
          <w:rtl w:val="true"/>
        </w:rPr>
        <w:t>دیوان الشیخ عزّ الدین حسین بن عبد الصمد الحارثی العاملی</w:t>
      </w:r>
      <w:bookmarkEnd w:id="783"/>
    </w:p>
    <w:p>
      <w:pPr>
        <w:pStyle w:val="BookText"/>
        <w:rPr/>
      </w:pPr>
      <w:r>
        <w:rPr>
          <w:rFonts w:ascii="IRNazanin" w:hAnsi="IRNazanin" w:eastAsia="IRNazanin"/>
          <w:color w:val="111111"/>
          <w:sz w:val="28"/>
          <w:sz w:val="28"/>
          <w:szCs w:val="28"/>
          <w:rtl w:val="true"/>
          <w:lang w:bidi="fa-IR"/>
        </w:rPr>
        <w:t>ذکره الشیخ الحرّ فی الأمل</w:t>
      </w:r>
      <w:r>
        <w:rPr>
          <w:rFonts w:eastAsia="IRNazanin" w:cs="IRNazanin"/>
          <w:color w:val="111111"/>
          <w:sz w:val="28"/>
          <w:szCs w:val="28"/>
          <w:rtl w:val="true"/>
          <w:lang w:bidi="fa-IR"/>
        </w:rPr>
        <w:t>.</w:t>
      </w:r>
    </w:p>
    <w:p>
      <w:pPr>
        <w:pStyle w:val="Heading6"/>
        <w:numPr>
          <w:ilvl w:val="5"/>
          <w:numId w:val="1"/>
        </w:numPr>
        <w:rPr/>
      </w:pPr>
      <w:bookmarkStart w:id="784" w:name="__RefHeading___Toc7280033_3381743652"/>
      <w:bookmarkStart w:id="785" w:name="_Toc330"/>
      <w:bookmarkEnd w:id="784"/>
      <w:r>
        <w:rPr/>
        <w:t>16</w:t>
      </w:r>
      <w:r>
        <w:rPr>
          <w:rtl w:val="true"/>
        </w:rPr>
        <w:t>-</w:t>
      </w:r>
      <w:r>
        <w:rPr>
          <w:rtl w:val="true"/>
        </w:rPr>
        <w:t>الرائیة</w:t>
      </w:r>
      <w:r>
        <w:rPr>
          <w:rtl w:val="true"/>
        </w:rPr>
        <w:t>-</w:t>
      </w:r>
      <w:r>
        <w:rPr>
          <w:rtl w:val="true"/>
        </w:rPr>
        <w:t>قصیدة فی مدح الأمیر علیه السّلام</w:t>
      </w:r>
      <w:bookmarkEnd w:id="785"/>
    </w:p>
    <w:p>
      <w:pPr>
        <w:pStyle w:val="BookText"/>
        <w:rPr/>
      </w:pPr>
      <w:r>
        <w:rPr>
          <w:rFonts w:ascii="IRNazanin" w:hAnsi="IRNazanin" w:eastAsia="IRNazanin"/>
          <w:color w:val="111111"/>
          <w:sz w:val="28"/>
          <w:sz w:val="28"/>
          <w:szCs w:val="28"/>
          <w:rtl w:val="true"/>
          <w:lang w:bidi="fa-IR"/>
        </w:rPr>
        <w:t>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م ألام و أمری شهیر و أشفق من کلّ نذل حقیر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تمام خمسة و أربعین بیتا،أنشأها قبل مهاجرته إلی العراق، و طلبوا منه شرحها،لکن لم یتیسّر له إلی أن جاء إلی کربلاء فشرحها هناک</w:t>
      </w:r>
      <w:r>
        <w:rPr>
          <w:rFonts w:eastAsia="IRNazanin" w:cs="IRNazanin"/>
          <w:color w:val="111111"/>
          <w:sz w:val="28"/>
          <w:szCs w:val="28"/>
          <w:rtl w:val="true"/>
          <w:lang w:bidi="fa-IR"/>
        </w:rPr>
        <w:t>».</w:t>
      </w:r>
      <w:bookmarkStart w:id="786" w:name="pg14352_132796"/>
    </w:p>
    <w:p>
      <w:pPr>
        <w:pStyle w:val="BookText"/>
        <w:rPr/>
      </w:pPr>
      <w:bookmarkEnd w:id="786"/>
      <w:r>
        <w:rPr>
          <w:rFonts w:ascii="IRNazanin" w:hAnsi="IRNazanin" w:eastAsia="IRNazanin"/>
          <w:color w:val="111111"/>
          <w:sz w:val="28"/>
          <w:sz w:val="28"/>
          <w:szCs w:val="28"/>
          <w:rtl w:val="true"/>
          <w:lang w:bidi="fa-IR"/>
        </w:rPr>
        <w:t>و هی من القصائد الغدیریة،و 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الظلام و کافی العظام و مولی الأنام بنصّ الغدیر </w:t>
      </w:r>
      <w:r>
        <w:rPr>
          <w:rStyle w:val="FootnoteAnchor"/>
          <w:rtl w:val="true"/>
        </w:rPr>
        <w:footnoteReference w:id="366"/>
      </w:r>
    </w:p>
    <w:p>
      <w:pPr>
        <w:pStyle w:val="Heading6"/>
        <w:numPr>
          <w:ilvl w:val="5"/>
          <w:numId w:val="1"/>
        </w:numPr>
        <w:rPr/>
      </w:pPr>
      <w:bookmarkStart w:id="787" w:name="__RefHeading___Toc7280035_3381743652"/>
      <w:bookmarkStart w:id="788" w:name="_Toc331"/>
      <w:bookmarkEnd w:id="787"/>
      <w:r>
        <w:rPr/>
        <w:t>17</w:t>
      </w:r>
      <w:r>
        <w:rPr>
          <w:rtl w:val="true"/>
        </w:rPr>
        <w:t>-</w:t>
      </w:r>
      <w:r>
        <w:rPr>
          <w:rtl w:val="true"/>
        </w:rPr>
        <w:t>الرسالة التساعیة</w:t>
      </w:r>
      <w:r>
        <w:rPr>
          <w:rtl w:val="true"/>
        </w:rPr>
        <w:t>-</w:t>
      </w:r>
      <w:r>
        <w:rPr>
          <w:rtl w:val="true"/>
        </w:rPr>
        <w:t>تسع مسائل</w:t>
      </w:r>
      <w:r>
        <w:rPr>
          <w:rtl w:val="true"/>
        </w:rPr>
        <w:t>.</w:t>
      </w:r>
      <w:bookmarkEnd w:id="788"/>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هادی من أراد إلی سبیل الرشاد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وفّقنی اللّه لتحقیق مسائل عدیدة فقهیّة غفل عن الغور فی تحقیقها أکثر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ممّا یتعلّق بالصلاة فقط؛لأنّها أفضل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خالف فیها بعض المتقدّمین مع أنّ أکثر المتأخّرین وافقوا ذلک البعض 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التسمیة فی متن الرسالة،و سمّاها بهذا الاسم کاتبها الحاج الشیخ علی القمّی،رأیتها فی المجموعة الفقهیة عند الشیخ علی القمّی،و تأتی بعنوان المسائل الصلاتیة،و ذکرنا فهرس المسائل فی عنوان المجموعة الفقهیة</w:t>
      </w:r>
      <w:r>
        <w:rPr>
          <w:rFonts w:eastAsia="IRNazanin" w:cs="IRNazanin"/>
          <w:color w:val="111111"/>
          <w:sz w:val="28"/>
          <w:szCs w:val="28"/>
          <w:rtl w:val="true"/>
          <w:lang w:bidi="fa-IR"/>
        </w:rPr>
        <w:t>.</w:t>
      </w:r>
    </w:p>
    <w:p>
      <w:pPr>
        <w:pStyle w:val="Heading6"/>
        <w:numPr>
          <w:ilvl w:val="5"/>
          <w:numId w:val="1"/>
        </w:numPr>
        <w:rPr/>
      </w:pPr>
      <w:bookmarkStart w:id="789" w:name="__RefHeading___Toc7280037_3381743652"/>
      <w:bookmarkStart w:id="790" w:name="_Toc332"/>
      <w:bookmarkEnd w:id="789"/>
      <w:r>
        <w:rPr/>
        <w:t>18</w:t>
      </w:r>
      <w:r>
        <w:rPr>
          <w:rtl w:val="true"/>
        </w:rPr>
        <w:t>-</w:t>
      </w:r>
      <w:r>
        <w:rPr>
          <w:rtl w:val="true"/>
        </w:rPr>
        <w:t>رسالة فی تعداد المخالفین لأمیر المؤمنین و تعیینهم</w:t>
      </w:r>
      <w:bookmarkEnd w:id="790"/>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حقّ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،کتبها بأمر العالی المطاع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یسمّ المصنّف اسمه،لکن یستظهر من بعض القرائن أنّها للشیخ عزّ الدین الحسین بن عبد الصمد والد البهائی،منها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انضمامها مع رسالة الحصر و البواری فی ما رأیناه من النسخ</w:t>
      </w:r>
      <w:r>
        <w:rPr>
          <w:rFonts w:eastAsia="IRNazanin" w:cs="IRNazanin"/>
          <w:color w:val="111111"/>
          <w:sz w:val="28"/>
          <w:szCs w:val="28"/>
          <w:rtl w:val="true"/>
          <w:lang w:bidi="fa-IR"/>
        </w:rPr>
        <w:t>.</w:t>
      </w:r>
    </w:p>
    <w:p>
      <w:pPr>
        <w:pStyle w:val="Heading6"/>
        <w:numPr>
          <w:ilvl w:val="5"/>
          <w:numId w:val="1"/>
        </w:numPr>
        <w:rPr/>
      </w:pPr>
      <w:bookmarkStart w:id="791" w:name="__RefHeading___Toc7280039_3381743652"/>
      <w:bookmarkStart w:id="792" w:name="_Toc333"/>
      <w:bookmarkEnd w:id="791"/>
      <w:r>
        <w:rPr/>
        <w:t>19</w:t>
      </w:r>
      <w:r>
        <w:rPr>
          <w:rtl w:val="true"/>
        </w:rPr>
        <w:t>-</w:t>
      </w:r>
      <w:r>
        <w:rPr>
          <w:rtl w:val="true"/>
        </w:rPr>
        <w:t>رسالة فی تقدیم الشیاع الظنّی علی الید</w:t>
      </w:r>
      <w:bookmarkEnd w:id="79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شاع فضله و 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 عندی، و استنسخ المرحوم المیرزا محمّد الطهرانی بخطّه عن نسخة بخطّ تلمیذ المصنّف المولی ملک محمّد،تاریخها ثامن جمادی الآخرة</w:t>
      </w:r>
      <w:r>
        <w:rPr>
          <w:rFonts w:eastAsia="IRNazanin" w:cs="IRNazanin"/>
          <w:color w:val="111111"/>
          <w:sz w:val="28"/>
          <w:szCs w:val="28"/>
          <w:rtl w:val="true"/>
          <w:lang w:bidi="fa-IR"/>
        </w:rPr>
        <w:t>(</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نسخة رأیتها فی کتب الشیخ علی القمّی فی النجف،سنذکرها باسم المجموعة الفقهیّة</w:t>
      </w:r>
      <w:r>
        <w:rPr>
          <w:rFonts w:eastAsia="IRNazanin" w:cs="IRNazanin"/>
          <w:color w:val="111111"/>
          <w:sz w:val="28"/>
          <w:szCs w:val="28"/>
          <w:rtl w:val="true"/>
          <w:lang w:bidi="fa-IR"/>
        </w:rPr>
        <w:t>.</w:t>
      </w:r>
      <w:bookmarkStart w:id="793" w:name="pg14352_132797"/>
    </w:p>
    <w:p>
      <w:pPr>
        <w:pStyle w:val="Heading6"/>
        <w:numPr>
          <w:ilvl w:val="5"/>
          <w:numId w:val="1"/>
        </w:numPr>
        <w:rPr/>
      </w:pPr>
      <w:bookmarkStart w:id="794" w:name="__RefHeading___Toc7280041_3381743652"/>
      <w:bookmarkStart w:id="795" w:name="_Toc334"/>
      <w:bookmarkEnd w:id="793"/>
      <w:bookmarkEnd w:id="794"/>
      <w:r>
        <w:rPr/>
        <w:t>20</w:t>
      </w:r>
      <w:r>
        <w:rPr>
          <w:rtl w:val="true"/>
        </w:rPr>
        <w:t>-</w:t>
      </w:r>
      <w:r>
        <w:rPr>
          <w:rtl w:val="true"/>
        </w:rPr>
        <w:t>رسالة فی الرحلة</w:t>
      </w:r>
      <w:bookmarkEnd w:id="795"/>
    </w:p>
    <w:p>
      <w:pPr>
        <w:pStyle w:val="BookText"/>
        <w:rPr/>
      </w:pPr>
      <w:r>
        <w:rPr>
          <w:rFonts w:ascii="IRNazanin" w:hAnsi="IRNazanin" w:eastAsia="IRNazanin"/>
          <w:color w:val="111111"/>
          <w:sz w:val="28"/>
          <w:sz w:val="28"/>
          <w:szCs w:val="28"/>
          <w:rtl w:val="true"/>
          <w:lang w:bidi="fa-IR"/>
        </w:rPr>
        <w:t>یذکر فیها وقائع ما اتّفق له فی أسفاره،قال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لا وجود لها، و لو وجدت لکانت من الرسائل الممتعة؛لأنّه مع علمه و کثرة اطّلاعه قد طاف شرق الأرض و غربها،فلا بدّ أن یکون حصل له أمور شتّی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لاحظ الرقم</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w:t>
      </w:r>
    </w:p>
    <w:p>
      <w:pPr>
        <w:pStyle w:val="Heading6"/>
        <w:numPr>
          <w:ilvl w:val="5"/>
          <w:numId w:val="1"/>
        </w:numPr>
        <w:rPr/>
      </w:pPr>
      <w:bookmarkStart w:id="796" w:name="__RefHeading___Toc7280043_3381743652"/>
      <w:bookmarkStart w:id="797" w:name="_Toc335"/>
      <w:bookmarkEnd w:id="796"/>
      <w:r>
        <w:rPr/>
        <w:t>21</w:t>
      </w:r>
      <w:r>
        <w:rPr>
          <w:rtl w:val="true"/>
        </w:rPr>
        <w:t>-</w:t>
      </w:r>
      <w:r>
        <w:rPr>
          <w:rtl w:val="true"/>
        </w:rPr>
        <w:t>الرضاعیّة</w:t>
      </w:r>
      <w:bookmarkEnd w:id="797"/>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کما هو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 علی ألسنة الطلبة فی هذا العصر تحریم المرأة علی بعلها بإرضاع بعض من سنذکره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عند الشیخ محمّد علی الأردوبادی فی النجف</w:t>
      </w:r>
      <w:r>
        <w:rPr>
          <w:rFonts w:eastAsia="IRNazanin" w:cs="IRNazanin"/>
          <w:color w:val="111111"/>
          <w:sz w:val="28"/>
          <w:szCs w:val="28"/>
          <w:rtl w:val="true"/>
          <w:lang w:bidi="fa-IR"/>
        </w:rPr>
        <w:t>.</w:t>
      </w:r>
    </w:p>
    <w:p>
      <w:pPr>
        <w:pStyle w:val="Heading6"/>
        <w:numPr>
          <w:ilvl w:val="5"/>
          <w:numId w:val="1"/>
        </w:numPr>
        <w:rPr/>
      </w:pPr>
      <w:bookmarkStart w:id="798" w:name="__RefHeading___Toc7280045_3381743652"/>
      <w:bookmarkStart w:id="799" w:name="_Toc336"/>
      <w:bookmarkEnd w:id="798"/>
      <w:r>
        <w:rPr/>
        <w:t>22</w:t>
      </w:r>
      <w:r>
        <w:rPr>
          <w:rtl w:val="true"/>
        </w:rPr>
        <w:t>-</w:t>
      </w:r>
      <w:r>
        <w:rPr>
          <w:rtl w:val="true"/>
        </w:rPr>
        <w:t>شرح ألفیّة الشهید</w:t>
      </w:r>
      <w:bookmarkEnd w:id="799"/>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نحمدک حمدا لا یدرس و لا یندرس،بل یسرد ما تعاقبت الدروس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نسخة الأصل منه بخطّ المؤلّف فی مکتبة الإمام الرضا علیه السّلام فی خراسان،کما ذکر فی فهرسها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الشارح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فرغ منه فی هراة أواخر المحرّم سنة</w:t>
      </w:r>
      <w:r>
        <w:rPr>
          <w:rFonts w:eastAsia="IRNazanin" w:cs="IRNazanin"/>
          <w:color w:val="111111"/>
          <w:sz w:val="28"/>
          <w:szCs w:val="28"/>
          <w:rtl w:val="true"/>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ممزوج مع المتن،مبسوط،فی نظام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یعمل مثله</w:t>
      </w:r>
      <w:r>
        <w:rPr>
          <w:rFonts w:eastAsia="IRNazanin" w:cs="IRNazanin"/>
          <w:color w:val="111111"/>
          <w:sz w:val="28"/>
          <w:szCs w:val="28"/>
          <w:rtl w:val="true"/>
          <w:lang w:bidi="fa-IR"/>
        </w:rPr>
        <w:t>.</w:t>
      </w:r>
    </w:p>
    <w:p>
      <w:pPr>
        <w:pStyle w:val="Heading6"/>
        <w:numPr>
          <w:ilvl w:val="5"/>
          <w:numId w:val="1"/>
        </w:numPr>
        <w:rPr/>
      </w:pPr>
      <w:bookmarkStart w:id="800" w:name="__RefHeading___Toc7280047_3381743652"/>
      <w:bookmarkStart w:id="801" w:name="_Toc337"/>
      <w:bookmarkEnd w:id="800"/>
      <w:r>
        <w:rPr/>
        <w:t>23</w:t>
      </w:r>
      <w:r>
        <w:rPr>
          <w:rtl w:val="true"/>
        </w:rPr>
        <w:t>-</w:t>
      </w:r>
      <w:r>
        <w:rPr>
          <w:rtl w:val="true"/>
        </w:rPr>
        <w:t>شرح آخر علی ألفیّة الشهید</w:t>
      </w:r>
      <w:bookmarkEnd w:id="801"/>
    </w:p>
    <w:p>
      <w:pPr>
        <w:pStyle w:val="BookText"/>
        <w:rPr/>
      </w:pPr>
      <w:r>
        <w:rPr>
          <w:rFonts w:ascii="IRNazanin" w:hAnsi="IRNazanin" w:eastAsia="IRNazanin"/>
          <w:color w:val="111111"/>
          <w:sz w:val="28"/>
          <w:sz w:val="28"/>
          <w:szCs w:val="28"/>
          <w:rtl w:val="true"/>
          <w:lang w:bidi="fa-IR"/>
        </w:rPr>
        <w:t>ذکره الأمین،و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مناقشات مع الشهیدین و المحقّق الکرکی،ذکره صاحب ریاض العلماء</w:t>
      </w:r>
      <w:r>
        <w:rPr>
          <w:rFonts w:eastAsia="IRNazanin" w:cs="IRNazanin"/>
          <w:color w:val="111111"/>
          <w:sz w:val="28"/>
          <w:szCs w:val="28"/>
          <w:rtl w:val="true"/>
          <w:lang w:bidi="fa-IR"/>
        </w:rPr>
        <w:t>».</w:t>
      </w:r>
    </w:p>
    <w:p>
      <w:pPr>
        <w:pStyle w:val="Heading6"/>
        <w:numPr>
          <w:ilvl w:val="5"/>
          <w:numId w:val="1"/>
        </w:numPr>
        <w:rPr/>
      </w:pPr>
      <w:bookmarkStart w:id="802" w:name="__RefHeading___Toc7280049_3381743652"/>
      <w:bookmarkStart w:id="803" w:name="_Toc338"/>
      <w:bookmarkEnd w:id="802"/>
      <w:r>
        <w:rPr/>
        <w:t>24</w:t>
      </w:r>
      <w:r>
        <w:rPr>
          <w:rtl w:val="true"/>
        </w:rPr>
        <w:t>-</w:t>
      </w:r>
      <w:r>
        <w:rPr>
          <w:rtl w:val="true"/>
        </w:rPr>
        <w:t>شرح</w:t>
      </w:r>
      <w:r>
        <w:rPr>
          <w:rtl w:val="true"/>
        </w:rPr>
        <w:t>(</w:t>
      </w:r>
      <w:r>
        <w:rPr>
          <w:rtl w:val="true"/>
        </w:rPr>
        <w:t>الرائیة الغدیریّة</w:t>
      </w:r>
      <w:r>
        <w:rPr>
          <w:rtl w:val="true"/>
        </w:rPr>
        <w:t>)</w:t>
      </w:r>
      <w:r>
        <w:rPr>
          <w:rtl w:val="true"/>
        </w:rPr>
        <w:t>من نظمه</w:t>
      </w:r>
      <w:bookmarkEnd w:id="803"/>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الرائیة هذه نظمها فی مدح أمیر المؤمنین علیه السّلام و ما ورد فی فضله فی الکتاب</w:t>
      </w:r>
      <w:bookmarkStart w:id="804" w:name="pg14352_132798"/>
    </w:p>
    <w:p>
      <w:pPr>
        <w:pStyle w:val="BookText"/>
        <w:rPr/>
      </w:pPr>
      <w:bookmarkEnd w:id="804"/>
      <w:r>
        <w:rPr>
          <w:rFonts w:ascii="IRNazanin" w:hAnsi="IRNazanin" w:eastAsia="IRNazanin"/>
          <w:color w:val="111111"/>
          <w:sz w:val="28"/>
          <w:sz w:val="28"/>
          <w:szCs w:val="28"/>
          <w:rtl w:val="true"/>
          <w:lang w:bidi="fa-IR"/>
        </w:rPr>
        <w:t>و السنّة،و کان نظمها قبل هجرته إلی العراق،و عاقه عن شرحها اشتغاله بالفرض المضیّق إلی أن تشرّف إلی الحائر بکربلاء،و حصلت له فرصة یسیرة فشرحها ملتزما بذکر خصوص ما روته العامّة فی کتبهم المعتبرة فی کلّ ما نظمه من المناقب؛لیکون أتمّ فی الحجّة،أوّله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حمدا لا یحصی،و الصلاة و السّلام علی من أسری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المسجد الحرام إلی المسجد الأقصی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المجموعة رأیتها عند الشیخ علی القمّی فی النجف،کما سیأتی</w:t>
      </w:r>
      <w:r>
        <w:rPr>
          <w:rFonts w:eastAsia="IRNazanin" w:cs="IRNazanin"/>
          <w:color w:val="111111"/>
          <w:sz w:val="28"/>
          <w:szCs w:val="28"/>
          <w:rtl w:val="true"/>
          <w:lang w:bidi="fa-IR"/>
        </w:rPr>
        <w:t>».</w:t>
      </w:r>
    </w:p>
    <w:p>
      <w:pPr>
        <w:pStyle w:val="Heading6"/>
        <w:numPr>
          <w:ilvl w:val="5"/>
          <w:numId w:val="1"/>
        </w:numPr>
        <w:rPr/>
      </w:pPr>
      <w:bookmarkStart w:id="805" w:name="__RefHeading___Toc7280051_3381743652"/>
      <w:bookmarkStart w:id="806" w:name="_Toc339"/>
      <w:bookmarkEnd w:id="805"/>
      <w:r>
        <w:rPr/>
        <w:t>25</w:t>
      </w:r>
      <w:r>
        <w:rPr>
          <w:rtl w:val="true"/>
        </w:rPr>
        <w:t>-</w:t>
      </w:r>
      <w:r>
        <w:rPr>
          <w:rtl w:val="true"/>
        </w:rPr>
        <w:t>شرح الصحیفة السجّادیة</w:t>
      </w:r>
      <w:bookmarkEnd w:id="806"/>
    </w:p>
    <w:p>
      <w:pPr>
        <w:pStyle w:val="BookText"/>
        <w:rPr/>
      </w:pPr>
      <w:r>
        <w:rPr>
          <w:rFonts w:ascii="IRNazanin" w:hAnsi="IRNazanin" w:eastAsia="IRNazanin"/>
          <w:color w:val="111111"/>
          <w:sz w:val="28"/>
          <w:sz w:val="28"/>
          <w:szCs w:val="28"/>
          <w:rtl w:val="true"/>
          <w:lang w:bidi="fa-IR"/>
        </w:rPr>
        <w:t>علی نحو التعلیق،و ذکره الأمین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w:t>
      </w:r>
      <w:r>
        <w:rPr>
          <w:rFonts w:eastAsia="IRNazanin" w:cs="IRNazanin"/>
          <w:color w:val="111111"/>
          <w:sz w:val="28"/>
          <w:szCs w:val="28"/>
          <w:rtl w:val="true"/>
          <w:lang w:bidi="fa-IR"/>
        </w:rPr>
        <w:t>».</w:t>
      </w:r>
    </w:p>
    <w:p>
      <w:pPr>
        <w:pStyle w:val="Heading6"/>
        <w:numPr>
          <w:ilvl w:val="5"/>
          <w:numId w:val="1"/>
        </w:numPr>
        <w:rPr/>
      </w:pPr>
      <w:bookmarkStart w:id="807" w:name="__RefHeading___Toc7280053_3381743652"/>
      <w:bookmarkStart w:id="808" w:name="_Toc340"/>
      <w:bookmarkEnd w:id="807"/>
      <w:r>
        <w:rPr/>
        <w:t>26</w:t>
      </w:r>
      <w:r>
        <w:rPr>
          <w:rtl w:val="true"/>
        </w:rPr>
        <w:t>-</w:t>
      </w:r>
      <w:r>
        <w:rPr>
          <w:rtl w:val="true"/>
        </w:rPr>
        <w:t>شرح قواعد الأحکام</w:t>
      </w:r>
      <w:bookmarkEnd w:id="808"/>
    </w:p>
    <w:p>
      <w:pPr>
        <w:pStyle w:val="BookText"/>
        <w:rPr/>
      </w:pPr>
      <w:r>
        <w:rPr>
          <w:rFonts w:ascii="IRNazanin" w:hAnsi="IRNazanin" w:eastAsia="IRNazanin"/>
          <w:color w:val="111111"/>
          <w:sz w:val="28"/>
          <w:sz w:val="28"/>
          <w:szCs w:val="28"/>
          <w:rtl w:val="true"/>
          <w:lang w:bidi="fa-IR"/>
        </w:rPr>
        <w:t>ذکره فی ریاض العلماء،و فی نظام الأقوال تألیف نظام الدین الساوجی تلمیذ البهائی</w:t>
      </w:r>
      <w:r>
        <w:rPr>
          <w:rFonts w:eastAsia="IRNazanin" w:cs="IRNazanin"/>
          <w:color w:val="111111"/>
          <w:sz w:val="28"/>
          <w:szCs w:val="28"/>
          <w:rtl w:val="true"/>
          <w:lang w:bidi="fa-IR"/>
        </w:rPr>
        <w:t>.</w:t>
      </w:r>
    </w:p>
    <w:p>
      <w:pPr>
        <w:pStyle w:val="Heading6"/>
        <w:numPr>
          <w:ilvl w:val="5"/>
          <w:numId w:val="1"/>
        </w:numPr>
        <w:rPr/>
      </w:pPr>
      <w:bookmarkStart w:id="809" w:name="__RefHeading___Toc7280055_3381743652"/>
      <w:bookmarkStart w:id="810" w:name="_Toc341"/>
      <w:bookmarkEnd w:id="809"/>
      <w:r>
        <w:rPr/>
        <w:t>27</w:t>
      </w:r>
      <w:r>
        <w:rPr>
          <w:rtl w:val="true"/>
        </w:rPr>
        <w:t>-</w:t>
      </w:r>
      <w:r>
        <w:rPr>
          <w:rtl w:val="true"/>
        </w:rPr>
        <w:t>رسالة فی صرف سهم الإمام علیه السّلام من الخمس إلی فقراء السادة</w:t>
      </w:r>
      <w:bookmarkEnd w:id="810"/>
    </w:p>
    <w:p>
      <w:pPr>
        <w:pStyle w:val="BookText"/>
        <w:rPr/>
      </w:pPr>
      <w:r>
        <w:rPr>
          <w:rFonts w:ascii="IRNazanin" w:hAnsi="IRNazanin" w:eastAsia="IRNazanin"/>
          <w:color w:val="111111"/>
          <w:sz w:val="28"/>
          <w:sz w:val="28"/>
          <w:szCs w:val="28"/>
          <w:rtl w:val="true"/>
          <w:lang w:bidi="fa-IR"/>
        </w:rPr>
        <w:t>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لطیفة حسنة،فرغ منها سنة</w:t>
      </w:r>
      <w:r>
        <w:rPr>
          <w:rFonts w:eastAsia="IRNazanin" w:cs="IRNazanin"/>
          <w:color w:val="111111"/>
          <w:sz w:val="28"/>
          <w:szCs w:val="28"/>
          <w:rtl w:val="true"/>
          <w:lang w:bidi="fa-IR"/>
        </w:rPr>
        <w:t>(</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6"/>
        <w:numPr>
          <w:ilvl w:val="5"/>
          <w:numId w:val="1"/>
        </w:numPr>
        <w:rPr/>
      </w:pPr>
      <w:bookmarkStart w:id="811" w:name="__RefHeading___Toc7280057_3381743652"/>
      <w:bookmarkStart w:id="812" w:name="_Toc342"/>
      <w:bookmarkEnd w:id="811"/>
      <w:r>
        <w:rPr/>
        <w:t>28</w:t>
      </w:r>
      <w:r>
        <w:rPr>
          <w:rtl w:val="true"/>
        </w:rPr>
        <w:t>-</w:t>
      </w:r>
      <w:r>
        <w:rPr>
          <w:rtl w:val="true"/>
        </w:rPr>
        <w:t>رسالة صلاة الجمعة و اختیار وجوبها عینا</w:t>
      </w:r>
      <w:bookmarkEnd w:id="81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اجمعنا علی الحقّ و الهدی،و ارفعنا عن الآثام و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کتبها فی عصر الشاه طهماسب،و قال فی أواخرها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هذه الدولة القاهرة الظاهرة الطاهرة المسدّدة المؤیّدة العلویة الحسینیّة الطهماسبیة،لا مانع من فعل الجمعة،فیجب امتثال أمر اللّه و أمر رسول اللّه صلّی اللّه علیه و آله و سلّم و أمر الأئمّة علیهم السّلام و العلماء الراشدین فی فعلها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ینقل فیها عن کتاب تهذیب المرشدین للقاضی أبی الفتح محمّد بن علی بن عثمان الکراجکی،فی مجموعة رأیتها بمکتبة الشریعة الأصفهانی النجفی</w:t>
      </w:r>
      <w:r>
        <w:rPr>
          <w:rFonts w:eastAsia="IRNazanin" w:cs="IRNazanin"/>
          <w:color w:val="111111"/>
          <w:sz w:val="28"/>
          <w:szCs w:val="28"/>
          <w:rtl w:val="true"/>
          <w:lang w:bidi="fa-IR"/>
        </w:rPr>
        <w:t>.</w:t>
      </w:r>
      <w:bookmarkStart w:id="813" w:name="pg14352_132799"/>
    </w:p>
    <w:p>
      <w:pPr>
        <w:pStyle w:val="Heading6"/>
        <w:numPr>
          <w:ilvl w:val="5"/>
          <w:numId w:val="1"/>
        </w:numPr>
        <w:rPr/>
      </w:pPr>
      <w:bookmarkStart w:id="814" w:name="__RefHeading___Toc7280059_3381743652"/>
      <w:bookmarkStart w:id="815" w:name="_Toc343"/>
      <w:bookmarkEnd w:id="813"/>
      <w:bookmarkEnd w:id="814"/>
      <w:r>
        <w:rPr/>
        <w:t>29</w:t>
      </w:r>
      <w:r>
        <w:rPr>
          <w:rtl w:val="true"/>
        </w:rPr>
        <w:t>-</w:t>
      </w:r>
      <w:r>
        <w:rPr>
          <w:rtl w:val="true"/>
        </w:rPr>
        <w:t>العقد الحسینی أو الطهماسبی</w:t>
      </w:r>
      <w:bookmarkEnd w:id="815"/>
    </w:p>
    <w:p>
      <w:pPr>
        <w:pStyle w:val="BookText"/>
        <w:rPr/>
      </w:pP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أسرار الصلاة،ممّا وجد فی المجموعة الخطیّة التی رآها و ذکرها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فقهیّة،کما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طبع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إسلامی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السنویّة التی تصدرها مکتبة السیّد المرعشی فی قم</w:t>
      </w:r>
      <w:r>
        <w:rPr>
          <w:rFonts w:eastAsia="IRNazanin" w:cs="IRNazanin"/>
          <w:color w:val="111111"/>
          <w:sz w:val="28"/>
          <w:szCs w:val="28"/>
          <w:rtl w:val="true"/>
          <w:lang w:bidi="fa-IR"/>
        </w:rPr>
        <w:t>(</w:t>
      </w:r>
      <w:r>
        <w:rPr>
          <w:rFonts w:eastAsia="IRNazanin" w:cs="IRNazanin"/>
          <w:color w:val="111111"/>
          <w:sz w:val="28"/>
          <w:szCs w:val="28"/>
          <w:lang w:bidi="fa-IR"/>
        </w:rPr>
        <w:t>177/10</w:t>
      </w:r>
      <w:r>
        <w:rPr>
          <w:rFonts w:eastAsia="IRNazanin" w:cs="IRNazanin"/>
          <w:color w:val="111111"/>
          <w:sz w:val="28"/>
          <w:szCs w:val="28"/>
          <w:rtl w:val="true"/>
          <w:lang w:bidi="fa-IR"/>
        </w:rPr>
        <w:t>-</w:t>
      </w:r>
      <w:r>
        <w:rPr>
          <w:rFonts w:eastAsia="IRNazanin" w:cs="IRNazanin"/>
          <w:color w:val="111111"/>
          <w:sz w:val="28"/>
          <w:szCs w:val="28"/>
          <w:lang w:bidi="fa-IR"/>
        </w:rPr>
        <w:t>222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إعداد محمّد حسین الروحانی</w:t>
      </w:r>
      <w:r>
        <w:rPr>
          <w:rFonts w:eastAsia="IRNazanin" w:cs="IRNazanin"/>
          <w:color w:val="111111"/>
          <w:sz w:val="28"/>
          <w:szCs w:val="28"/>
          <w:rtl w:val="true"/>
          <w:lang w:bidi="fa-IR"/>
        </w:rPr>
        <w:t>.</w:t>
      </w:r>
    </w:p>
    <w:p>
      <w:pPr>
        <w:pStyle w:val="Heading6"/>
        <w:numPr>
          <w:ilvl w:val="5"/>
          <w:numId w:val="1"/>
        </w:numPr>
        <w:rPr/>
      </w:pPr>
      <w:bookmarkStart w:id="816" w:name="__RefHeading___Toc7280061_3381743652"/>
      <w:bookmarkStart w:id="817" w:name="_Toc344"/>
      <w:bookmarkEnd w:id="816"/>
      <w:r>
        <w:rPr/>
        <w:t>30</w:t>
      </w:r>
      <w:r>
        <w:rPr>
          <w:rtl w:val="true"/>
        </w:rPr>
        <w:t>-</w:t>
      </w:r>
      <w:r>
        <w:rPr>
          <w:rtl w:val="true"/>
        </w:rPr>
        <w:t>الغرر و الدرر</w:t>
      </w:r>
      <w:bookmarkEnd w:id="817"/>
    </w:p>
    <w:p>
      <w:pPr>
        <w:pStyle w:val="BookText"/>
        <w:rPr/>
      </w:pPr>
      <w:r>
        <w:rPr>
          <w:rFonts w:ascii="IRNazanin" w:hAnsi="IRNazanin" w:eastAsia="IRNazanin"/>
          <w:color w:val="111111"/>
          <w:sz w:val="28"/>
          <w:sz w:val="28"/>
          <w:szCs w:val="28"/>
          <w:rtl w:val="true"/>
          <w:lang w:bidi="fa-IR"/>
        </w:rPr>
        <w:t>حکاه صاحب الروضات عن بعض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فائدة فی مسألة صلاة الجمعة منقولة منه</w:t>
      </w:r>
      <w:r>
        <w:rPr>
          <w:rFonts w:eastAsia="IRNazanin" w:cs="IRNazanin"/>
          <w:color w:val="111111"/>
          <w:sz w:val="28"/>
          <w:szCs w:val="28"/>
          <w:rtl w:val="true"/>
          <w:lang w:bidi="fa-IR"/>
        </w:rPr>
        <w:t>».</w:t>
      </w:r>
    </w:p>
    <w:p>
      <w:pPr>
        <w:pStyle w:val="Heading6"/>
        <w:numPr>
          <w:ilvl w:val="5"/>
          <w:numId w:val="1"/>
        </w:numPr>
        <w:rPr/>
      </w:pPr>
      <w:bookmarkStart w:id="818" w:name="__RefHeading___Toc7280063_3381743652"/>
      <w:bookmarkStart w:id="819" w:name="_Toc345"/>
      <w:bookmarkEnd w:id="818"/>
      <w:r>
        <w:rPr/>
        <w:t>31</w:t>
      </w:r>
      <w:r>
        <w:rPr>
          <w:rtl w:val="true"/>
        </w:rPr>
        <w:t>-</w:t>
      </w:r>
      <w:r>
        <w:rPr>
          <w:rtl w:val="true"/>
        </w:rPr>
        <w:t>الفضائل المنجیة</w:t>
      </w:r>
      <w:bookmarkEnd w:id="819"/>
    </w:p>
    <w:p>
      <w:pPr>
        <w:pStyle w:val="BookText"/>
        <w:rPr/>
      </w:pP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عنه الشیخ أحمد بن سلیمان بن أبی ظبیة فی کتابه عقد اللآل مصرّحا بأنّه لوالد البهائی و نقل عنه مؤلّف الدمعة الساکبة المولی محمّد باقر</w:t>
      </w:r>
      <w:r>
        <w:rPr>
          <w:rFonts w:eastAsia="IRNazanin" w:cs="IRNazanin"/>
          <w:color w:val="111111"/>
          <w:sz w:val="28"/>
          <w:szCs w:val="28"/>
          <w:rtl w:val="true"/>
          <w:lang w:bidi="fa-IR"/>
        </w:rPr>
        <w:t>».</w:t>
      </w:r>
    </w:p>
    <w:p>
      <w:pPr>
        <w:pStyle w:val="Heading6"/>
        <w:numPr>
          <w:ilvl w:val="5"/>
          <w:numId w:val="1"/>
        </w:numPr>
        <w:rPr/>
      </w:pPr>
      <w:bookmarkStart w:id="820" w:name="__RefHeading___Toc7280065_3381743652"/>
      <w:bookmarkStart w:id="821" w:name="_Toc346"/>
      <w:bookmarkEnd w:id="820"/>
      <w:r>
        <w:rPr/>
        <w:t>32</w:t>
      </w:r>
      <w:r>
        <w:rPr>
          <w:rtl w:val="true"/>
        </w:rPr>
        <w:t>-</w:t>
      </w:r>
      <w:r>
        <w:rPr>
          <w:rtl w:val="true"/>
        </w:rPr>
        <w:t>فهرست الشیخ حسین بن عبد الصمد الحارثی</w:t>
      </w:r>
      <w:bookmarkEnd w:id="821"/>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القبلة و تحقیقها</w:t>
      </w:r>
    </w:p>
    <w:p>
      <w:pPr>
        <w:pStyle w:val="BookText"/>
        <w:rPr/>
      </w:pPr>
      <w:r>
        <w:rPr>
          <w:rFonts w:ascii="IRNazanin" w:hAnsi="IRNazanin" w:eastAsia="IRNazanin"/>
          <w:color w:val="111111"/>
          <w:sz w:val="28"/>
          <w:sz w:val="28"/>
          <w:szCs w:val="28"/>
          <w:rtl w:val="true"/>
          <w:lang w:bidi="fa-IR"/>
        </w:rPr>
        <w:t>ذکرها فی نظام الأقوال،قال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لعلّها رسالته فی قبلة 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المذکورة برقم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تحفة أهل الإیمان فی قبلة عراق العجم و خراسان</w:t>
      </w:r>
      <w:r>
        <w:rPr>
          <w:rFonts w:eastAsia="IRNazanin" w:cs="IRNazanin"/>
          <w:color w:val="111111"/>
          <w:sz w:val="28"/>
          <w:szCs w:val="28"/>
          <w:rtl w:val="true"/>
          <w:lang w:bidi="fa-IR"/>
        </w:rPr>
        <w:t>.</w:t>
      </w:r>
    </w:p>
    <w:p>
      <w:pPr>
        <w:pStyle w:val="Heading6"/>
        <w:numPr>
          <w:ilvl w:val="5"/>
          <w:numId w:val="1"/>
        </w:numPr>
        <w:rPr/>
      </w:pPr>
      <w:bookmarkStart w:id="822" w:name="__RefHeading___Toc7280067_3381743652"/>
      <w:bookmarkStart w:id="823" w:name="_Toc347"/>
      <w:bookmarkEnd w:id="822"/>
      <w:r>
        <w:rPr/>
        <w:t>34</w:t>
      </w:r>
      <w:r>
        <w:rPr>
          <w:rtl w:val="true"/>
        </w:rPr>
        <w:t>-</w:t>
      </w:r>
      <w:r>
        <w:rPr>
          <w:rtl w:val="true"/>
        </w:rPr>
        <w:t>رسالة فی مناظرته مع بعض علماء حلب فی الإمامة سنة</w:t>
      </w:r>
      <w:r>
        <w:rPr>
          <w:rtl w:val="true"/>
        </w:rPr>
        <w:t>(</w:t>
      </w:r>
      <w:r>
        <w:rPr/>
        <w:t>951</w:t>
      </w:r>
      <w:r>
        <w:rPr>
          <w:rtl w:val="true"/>
        </w:rPr>
        <w:t xml:space="preserve"> </w:t>
      </w:r>
      <w:r>
        <w:rPr>
          <w:rtl w:val="true"/>
        </w:rPr>
        <w:t>ه</w:t>
      </w:r>
      <w:r>
        <w:rPr>
          <w:rtl w:val="true"/>
        </w:rPr>
        <w:t>)</w:t>
      </w:r>
      <w:bookmarkEnd w:id="82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رأیتها بالنجف الأشرف،و علیها خطّ الشهید الثانی بإجازتها لبعض آل سلیمان العاملیین،ثمّ استنسختها فی کرمانشاه سنة</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طبعت بتحقیق</w:t>
      </w:r>
      <w:bookmarkStart w:id="824" w:name="pg14352_132800"/>
    </w:p>
    <w:p>
      <w:pPr>
        <w:pStyle w:val="BookText"/>
        <w:rPr/>
      </w:pPr>
      <w:bookmarkEnd w:id="824"/>
      <w:r>
        <w:rPr>
          <w:rFonts w:ascii="IRNazanin" w:hAnsi="IRNazanin" w:eastAsia="IRNazanin"/>
          <w:color w:val="111111"/>
          <w:sz w:val="28"/>
          <w:sz w:val="28"/>
          <w:szCs w:val="28"/>
          <w:rtl w:val="true"/>
          <w:lang w:bidi="fa-IR"/>
        </w:rPr>
        <w:t>شاکر شبع فی قم عام</w:t>
      </w:r>
      <w:r>
        <w:rPr>
          <w:rFonts w:eastAsia="IRNazanin" w:cs="IRNazanin"/>
          <w:color w:val="111111"/>
          <w:sz w:val="28"/>
          <w:szCs w:val="28"/>
          <w:rtl w:val="true"/>
          <w:lang w:bidi="fa-IR"/>
        </w:rPr>
        <w:t>(</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منقّحة محقّقة</w:t>
      </w:r>
      <w:r>
        <w:rPr>
          <w:rFonts w:eastAsia="IRNazanin" w:cs="IRNazanin"/>
          <w:color w:val="111111"/>
          <w:sz w:val="28"/>
          <w:szCs w:val="28"/>
          <w:rtl w:val="true"/>
          <w:lang w:bidi="fa-IR"/>
        </w:rPr>
        <w:t>.</w:t>
      </w:r>
    </w:p>
    <w:p>
      <w:pPr>
        <w:pStyle w:val="Heading6"/>
        <w:numPr>
          <w:ilvl w:val="5"/>
          <w:numId w:val="1"/>
        </w:numPr>
        <w:rPr/>
      </w:pPr>
      <w:bookmarkStart w:id="825" w:name="__RefHeading___Toc7280069_3381743652"/>
      <w:bookmarkStart w:id="826" w:name="_Toc348"/>
      <w:bookmarkEnd w:id="825"/>
      <w:r>
        <w:rPr/>
        <w:t>35</w:t>
      </w:r>
      <w:r>
        <w:rPr>
          <w:rtl w:val="true"/>
        </w:rPr>
        <w:t>-</w:t>
      </w:r>
      <w:r>
        <w:rPr>
          <w:rtl w:val="true"/>
        </w:rPr>
        <w:t>منظومة فی الجبر و المقابلة</w:t>
      </w:r>
      <w:bookmarkEnd w:id="826"/>
    </w:p>
    <w:p>
      <w:pPr>
        <w:pStyle w:val="BookText"/>
        <w:rPr/>
      </w:pPr>
      <w:r>
        <w:rPr>
          <w:rFonts w:ascii="IRNazanin" w:hAnsi="IRNazanin" w:eastAsia="IRNazanin"/>
          <w:color w:val="111111"/>
          <w:sz w:val="28"/>
          <w:sz w:val="28"/>
          <w:szCs w:val="28"/>
          <w:rtl w:val="true"/>
          <w:lang w:bidi="fa-IR"/>
        </w:rPr>
        <w:t>فارسیّة،للشیخ حسین بن عبد الصمد،کذا ذکرها الطهرانی</w:t>
      </w:r>
      <w:r>
        <w:rPr>
          <w:rFonts w:eastAsia="IRNazanin" w:cs="IRNazanin"/>
          <w:color w:val="111111"/>
          <w:sz w:val="28"/>
          <w:szCs w:val="28"/>
          <w:rtl w:val="true"/>
          <w:lang w:bidi="fa-IR"/>
        </w:rPr>
        <w:t>.</w:t>
      </w:r>
    </w:p>
    <w:p>
      <w:pPr>
        <w:pStyle w:val="Heading6"/>
        <w:numPr>
          <w:ilvl w:val="5"/>
          <w:numId w:val="1"/>
        </w:numPr>
        <w:rPr/>
      </w:pPr>
      <w:bookmarkStart w:id="827" w:name="__RefHeading___Toc7280071_3381743652"/>
      <w:bookmarkStart w:id="828" w:name="_Toc349"/>
      <w:bookmarkEnd w:id="827"/>
      <w:r>
        <w:rPr/>
        <w:t>36</w:t>
      </w:r>
      <w:r>
        <w:rPr>
          <w:rtl w:val="true"/>
        </w:rPr>
        <w:t>-</w:t>
      </w:r>
      <w:r>
        <w:rPr>
          <w:rtl w:val="true"/>
        </w:rPr>
        <w:t>لغز للشیخ حسین بن عبد الصمد</w:t>
      </w:r>
      <w:bookmarkEnd w:id="828"/>
    </w:p>
    <w:p>
      <w:pPr>
        <w:pStyle w:val="BookText"/>
        <w:rPr/>
      </w:pPr>
      <w:r>
        <w:rPr>
          <w:rFonts w:ascii="IRNazanin" w:hAnsi="IRNazanin" w:eastAsia="IRNazanin"/>
          <w:color w:val="111111"/>
          <w:sz w:val="28"/>
          <w:sz w:val="28"/>
          <w:szCs w:val="28"/>
          <w:rtl w:val="true"/>
          <w:lang w:bidi="fa-IR"/>
        </w:rPr>
        <w:t>کتبه إلی ولده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الولد،المؤیّد بالإکرام و الإعزاز،الموفّق فی حلّ المغیّبات و الألغاز،أخبرنی عن اسم آخر أوّله آخر 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فأجابه ولده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یوجد منه فی جامعة طهران برقم</w:t>
      </w:r>
      <w:r>
        <w:rPr>
          <w:rFonts w:eastAsia="IRNazanin" w:cs="IRNazanin"/>
          <w:color w:val="111111"/>
          <w:sz w:val="28"/>
          <w:szCs w:val="28"/>
          <w:rtl w:val="true"/>
          <w:lang w:bidi="fa-IR"/>
        </w:rPr>
        <w:t>:(</w:t>
      </w:r>
      <w:r>
        <w:rPr>
          <w:rFonts w:eastAsia="IRNazanin" w:cs="IRNazanin"/>
          <w:color w:val="111111"/>
          <w:sz w:val="28"/>
          <w:szCs w:val="28"/>
          <w:lang w:bidi="fa-IR"/>
        </w:rPr>
        <w:t>42197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القرن الثالث عشر کما فی فهرسها</w:t>
      </w:r>
      <w:r>
        <w:rPr>
          <w:rFonts w:eastAsia="IRNazanin" w:cs="IRNazanin"/>
          <w:color w:val="111111"/>
          <w:sz w:val="28"/>
          <w:szCs w:val="28"/>
          <w:rtl w:val="true"/>
          <w:lang w:bidi="fa-IR"/>
        </w:rPr>
        <w:t>».</w:t>
      </w:r>
    </w:p>
    <w:p>
      <w:pPr>
        <w:pStyle w:val="Heading6"/>
        <w:numPr>
          <w:ilvl w:val="5"/>
          <w:numId w:val="1"/>
        </w:numPr>
        <w:rPr/>
      </w:pPr>
      <w:bookmarkStart w:id="829" w:name="__RefHeading___Toc7280073_3381743652"/>
      <w:bookmarkStart w:id="830" w:name="_Toc350"/>
      <w:bookmarkEnd w:id="829"/>
      <w:r>
        <w:rPr/>
        <w:t>37</w:t>
      </w:r>
      <w:r>
        <w:rPr>
          <w:rtl w:val="true"/>
        </w:rPr>
        <w:t>-</w:t>
      </w:r>
      <w:r>
        <w:rPr>
          <w:rtl w:val="true"/>
        </w:rPr>
        <w:t>المجموعة الفقهیة</w:t>
      </w:r>
      <w:bookmarkEnd w:id="830"/>
    </w:p>
    <w:p>
      <w:pPr>
        <w:pStyle w:val="BookText"/>
        <w:rPr/>
      </w:pPr>
      <w:r>
        <w:rPr>
          <w:rFonts w:ascii="IRNazanin" w:hAnsi="IRNazanin" w:eastAsia="IRNazanin"/>
          <w:color w:val="111111"/>
          <w:sz w:val="28"/>
          <w:sz w:val="28"/>
          <w:szCs w:val="28"/>
          <w:rtl w:val="true"/>
          <w:lang w:bidi="fa-IR"/>
        </w:rPr>
        <w:t xml:space="preserve">و ذکر الطهرانی مجموعة فقهیّة للشیخ حسین بن عبد الصمد والد الشیخ البهائی بخطّ الحاج بابا ابن المیرزا جان القزوینی تلمیذ البهائی،کتبها عن خطّ مؤلّفها فی </w:t>
      </w:r>
      <w:r>
        <w:rPr>
          <w:rFonts w:eastAsia="IRNazanin" w:cs="IRNazanin"/>
          <w:color w:val="111111"/>
          <w:sz w:val="28"/>
          <w:szCs w:val="28"/>
          <w:rtl w:val="true"/>
          <w:lang w:bidi="fa-IR"/>
        </w:rPr>
        <w:t>(</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دفع الوسواس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الصلاة الموسوم بالعقد الحسینی أو الطهماسبی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الید و الشیاع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المسح علی الخفّین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 من دنیاکم ثلاثا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تسع 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تخلیل الشعر فی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التیمّم علی الحجر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طهارة النجس بالشمس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لزوم العصر فی بول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الکثیر فی الصلاة نسیانا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نیّة البدلیة فی التیمّم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الشکّ فی الثانیة و 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إبطال النواقض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جمعتین فی ما دون الفرسخ</w:t>
      </w:r>
      <w:r>
        <w:rPr>
          <w:rFonts w:eastAsia="IRNazanin" w:cs="IRNazanin"/>
          <w:color w:val="111111"/>
          <w:sz w:val="28"/>
          <w:szCs w:val="28"/>
          <w:rtl w:val="true"/>
          <w:lang w:bidi="fa-IR"/>
        </w:rPr>
        <w:t>.</w:t>
      </w:r>
      <w:bookmarkStart w:id="831" w:name="pg14352_132801"/>
    </w:p>
    <w:p>
      <w:pPr>
        <w:pStyle w:val="BookText"/>
        <w:rPr/>
      </w:pPr>
      <w:bookmarkEnd w:id="831"/>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شرح القصیدة الرائیة فی مدح الأمیر علیه السّلام ناقصة الآخر،الموجود منها خمسة و أربعون بیتا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استنسخ المرحوم الشیخ علی بن إبراهیم القمّی منها نسخة بتاریخ</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تذکر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المسائل الصلاتیة،و إنّها تسع مسائل فی الصلاة ممّا غفل عنها أکثر المتأخّرین،فبسط القول فی تحقیقها الشیخ عزّ الدین حسین بن عبد الصمد،توجد فی المجموعة السابقة الذکر،لکنّها لیست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ما یرتبط بالطهارة، و هی المسائل الأربع الأولی،و لعلّ التسمیة باعتبار مقدّمیة الطهارة للصلاة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الرجلین أو وجوب المسح و تعیینه،و عدم جواز غسل الرجلین،و المسح علی الخفّین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نعمه و أرفاده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الردّ علی العامّة فی أصولهم و فروعهم،و تعییرهم و التشنیع علیهم بترک قول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النسخة ضمن المجموعة الفقهیّة التی رأیتها فی کتب الشیخ علی القمّی</w:t>
      </w:r>
      <w:r>
        <w:rPr>
          <w:rFonts w:eastAsia="IRNazanin" w:cs="IRNazanin"/>
          <w:color w:val="111111"/>
          <w:sz w:val="28"/>
          <w:szCs w:val="28"/>
          <w:rtl w:val="true"/>
          <w:lang w:bidi="fa-IR"/>
        </w:rPr>
        <w:t>».</w:t>
      </w:r>
    </w:p>
    <w:p>
      <w:pPr>
        <w:pStyle w:val="Heading6"/>
        <w:numPr>
          <w:ilvl w:val="5"/>
          <w:numId w:val="1"/>
        </w:numPr>
        <w:rPr/>
      </w:pPr>
      <w:bookmarkStart w:id="832" w:name="__RefHeading___Toc7280075_3381743652"/>
      <w:bookmarkStart w:id="833" w:name="_Toc351"/>
      <w:bookmarkEnd w:id="832"/>
      <w:r>
        <w:rPr/>
        <w:t>39</w:t>
      </w:r>
      <w:r>
        <w:rPr>
          <w:rtl w:val="true"/>
        </w:rPr>
        <w:t>-</w:t>
      </w:r>
      <w:r>
        <w:rPr>
          <w:rtl w:val="true"/>
        </w:rPr>
        <w:t>مقالة فی وجوب الإفتاء و بیان الحقّ علی کلّ من علم به</w:t>
      </w:r>
      <w:bookmarkEnd w:id="833"/>
    </w:p>
    <w:p>
      <w:pPr>
        <w:pStyle w:val="BookText"/>
        <w:rPr/>
      </w:pP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منضمّة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مقالة السیّد ماجد فی العامّ المخصّص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بیان الحقّ فی أحکام الشریعة علی کلّ من علم به مجتهدا کان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جواز التورّع عن مال الیتیم المعرّض للتلف بل یجب حفظه</w:t>
      </w:r>
      <w:r>
        <w:rPr>
          <w:rFonts w:eastAsia="IRNazanin" w:cs="IRNazanin"/>
          <w:color w:val="111111"/>
          <w:sz w:val="28"/>
          <w:szCs w:val="28"/>
          <w:rtl w:val="true"/>
          <w:lang w:bidi="fa-IR"/>
        </w:rPr>
        <w:t>».</w:t>
      </w:r>
    </w:p>
    <w:p>
      <w:pPr>
        <w:pStyle w:val="Heading6"/>
        <w:numPr>
          <w:ilvl w:val="5"/>
          <w:numId w:val="1"/>
        </w:numPr>
        <w:rPr/>
      </w:pPr>
      <w:bookmarkStart w:id="834" w:name="__RefHeading___Toc7280077_3381743652"/>
      <w:bookmarkStart w:id="835" w:name="_Toc352"/>
      <w:bookmarkEnd w:id="834"/>
      <w:r>
        <w:rPr/>
        <w:t>40</w:t>
      </w:r>
      <w:r>
        <w:rPr>
          <w:rtl w:val="true"/>
        </w:rPr>
        <w:t>-</w:t>
      </w:r>
      <w:r>
        <w:rPr>
          <w:rtl w:val="true"/>
        </w:rPr>
        <w:t>مکتوب الشیخ حسین بن عبد الصمد والد البهائی إلی شیخه الشیخ</w:t>
      </w:r>
      <w:bookmarkEnd w:id="835"/>
    </w:p>
    <w:p>
      <w:pPr>
        <w:pStyle w:val="BookText"/>
        <w:rPr/>
      </w:pPr>
      <w:r>
        <w:rPr>
          <w:rFonts w:ascii="IRNazanin" w:hAnsi="IRNazanin" w:eastAsia="IRNazanin"/>
          <w:color w:val="111111"/>
          <w:sz w:val="28"/>
          <w:sz w:val="28"/>
          <w:szCs w:val="28"/>
          <w:rtl w:val="true"/>
          <w:lang w:bidi="fa-IR"/>
        </w:rPr>
        <w:t>زین الدین الشهید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یقرب من</w:t>
      </w:r>
      <w:r>
        <w:rPr>
          <w:rFonts w:eastAsia="IRNazanin" w:cs="IRNazanin"/>
          <w:color w:val="111111"/>
          <w:sz w:val="28"/>
          <w:szCs w:val="28"/>
          <w:rtl w:val="true"/>
          <w:lang w:bidi="fa-IR"/>
        </w:rPr>
        <w:t>(</w:t>
      </w: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فی شرح مسافرته إلی العراق،و ما عرض له فیها،و بعض أخلاق أهلها؛بخطّ الشیخ علی کاشف الغطاء ضمن مجموعة</w:t>
      </w:r>
      <w:bookmarkStart w:id="836" w:name="pg14352_132802"/>
    </w:p>
    <w:p>
      <w:pPr>
        <w:pStyle w:val="BookText"/>
        <w:rPr/>
      </w:pPr>
      <w:bookmarkEnd w:id="836"/>
      <w:r>
        <w:rPr>
          <w:rFonts w:ascii="IRNazanin" w:hAnsi="IRNazanin" w:eastAsia="IRNazanin"/>
          <w:color w:val="111111"/>
          <w:sz w:val="28"/>
          <w:sz w:val="28"/>
          <w:szCs w:val="28"/>
          <w:rtl w:val="true"/>
          <w:lang w:bidi="fa-IR"/>
        </w:rPr>
        <w:t>دوّنها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لعلّها رسالة الرحلة،المذکورة برقم</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6"/>
        <w:numPr>
          <w:ilvl w:val="5"/>
          <w:numId w:val="1"/>
        </w:numPr>
        <w:rPr/>
      </w:pPr>
      <w:bookmarkStart w:id="837" w:name="__RefHeading___Toc7280079_3381743652"/>
      <w:bookmarkStart w:id="838" w:name="_Toc353"/>
      <w:bookmarkEnd w:id="837"/>
      <w:r>
        <w:rPr/>
        <w:t>41</w:t>
      </w:r>
      <w:r>
        <w:rPr>
          <w:rtl w:val="true"/>
        </w:rPr>
        <w:t>-</w:t>
      </w:r>
      <w:r>
        <w:rPr>
          <w:rtl w:val="true"/>
        </w:rPr>
        <w:t>الواجبات الملکیّة</w:t>
      </w:r>
      <w:bookmarkEnd w:id="838"/>
    </w:p>
    <w:p>
      <w:pPr>
        <w:pStyle w:val="BookText"/>
        <w:rPr/>
      </w:pPr>
      <w:r>
        <w:rPr>
          <w:rFonts w:ascii="IRNazanin" w:hAnsi="IRNazanin" w:eastAsia="IRNazanin"/>
          <w:color w:val="111111"/>
          <w:sz w:val="28"/>
          <w:sz w:val="28"/>
          <w:szCs w:val="28"/>
          <w:rtl w:val="true"/>
          <w:lang w:bidi="fa-IR"/>
        </w:rPr>
        <w:t>قال صاحب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بزنجان،ذکر فیه الأمور التی یجب معرفتها و جعلها ملکة،من الاعتقادیات و العملیات،و هی خمسة فوائد</w:t>
      </w:r>
      <w:r>
        <w:rPr>
          <w:rFonts w:eastAsia="IRNazanin" w:cs="IRNazanin"/>
          <w:color w:val="111111"/>
          <w:sz w:val="28"/>
          <w:szCs w:val="28"/>
          <w:rtl w:val="true"/>
          <w:lang w:bidi="fa-IR"/>
        </w:rPr>
        <w:t>».</w:t>
      </w:r>
    </w:p>
    <w:p>
      <w:pPr>
        <w:pStyle w:val="Heading6"/>
        <w:numPr>
          <w:ilvl w:val="5"/>
          <w:numId w:val="1"/>
        </w:numPr>
        <w:rPr/>
      </w:pPr>
      <w:bookmarkStart w:id="839" w:name="__RefHeading___Toc7280081_3381743652"/>
      <w:bookmarkStart w:id="840" w:name="_Toc354"/>
      <w:bookmarkEnd w:id="839"/>
      <w:r>
        <w:rPr/>
        <w:t>42</w:t>
      </w:r>
      <w:r>
        <w:rPr>
          <w:rtl w:val="true"/>
        </w:rPr>
        <w:t>-</w:t>
      </w:r>
      <w:r>
        <w:rPr>
          <w:rtl w:val="true"/>
        </w:rPr>
        <w:t>الرسالة الوسواسیة</w:t>
      </w:r>
      <w:bookmarkEnd w:id="840"/>
    </w:p>
    <w:p>
      <w:pPr>
        <w:pStyle w:val="BookText"/>
        <w:rPr/>
      </w:pPr>
      <w:r>
        <w:rPr>
          <w:rFonts w:ascii="IRNazanin" w:hAnsi="IRNazanin" w:eastAsia="IRNazanin"/>
          <w:color w:val="111111"/>
          <w:sz w:val="28"/>
          <w:sz w:val="28"/>
          <w:szCs w:val="28"/>
          <w:rtl w:val="true"/>
          <w:lang w:bidi="fa-IR"/>
        </w:rPr>
        <w:t>کما فی رسالة مظفّر علی،و فی أمل الآمل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الردّ علی أهل الوسواس،سمّاها العقد الحسینی،ألّفها باسم الشاه طهماسب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من مؤلّفاته العقد الطهماسبی فیه مسائل عدیدة من الطهارة و الصلاة،و من جملتها مسألة الوسواس،ألّفها باسم السلطان المذکور،أورد فیها مسألة الوسواس،و أطال الکلام فی المنع عنه،حیث کان السلطان المزبور مبتلی به،أمّا العقد الحسینی فلم أظفر به،و الظاهر أنّه الطهماسبی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المصنّف فی خاتمة الأربعین حدیثا جملة من الأحادیث فی التحذیر عن الوسواس،فیحتمل أنّه ألّفه لشاه طهماسب الذی ملک بعد شاه إسماعیل؛لأنّه کان مبتلی بالوسواس،و کتب له الشیخ حسین بن عبد الصمد العقد الطهماسبی لذلک</w:t>
      </w:r>
      <w:r>
        <w:rPr>
          <w:rFonts w:eastAsia="IRNazanin" w:cs="IRNazanin"/>
          <w:color w:val="111111"/>
          <w:sz w:val="28"/>
          <w:szCs w:val="28"/>
          <w:rtl w:val="true"/>
          <w:lang w:bidi="fa-IR"/>
        </w:rPr>
        <w:t>».</w:t>
      </w:r>
    </w:p>
    <w:p>
      <w:pPr>
        <w:pStyle w:val="Heading6"/>
        <w:numPr>
          <w:ilvl w:val="5"/>
          <w:numId w:val="1"/>
        </w:numPr>
        <w:rPr/>
      </w:pPr>
      <w:bookmarkStart w:id="841" w:name="__RefHeading___Toc7280083_3381743652"/>
      <w:bookmarkStart w:id="842" w:name="_Toc355"/>
      <w:bookmarkEnd w:id="841"/>
      <w:r>
        <w:rPr/>
        <w:t>43</w:t>
      </w:r>
      <w:r>
        <w:rPr>
          <w:rtl w:val="true"/>
        </w:rPr>
        <w:t>-</w:t>
      </w:r>
      <w:r>
        <w:rPr>
          <w:rtl w:val="true"/>
        </w:rPr>
        <w:t>وصول الأخیار إلی أصول الأخبار</w:t>
      </w:r>
      <w:bookmarkEnd w:id="842"/>
    </w:p>
    <w:p>
      <w:pPr>
        <w:pStyle w:val="BookText"/>
        <w:rPr/>
      </w:pPr>
      <w:r>
        <w:rPr>
          <w:rFonts w:ascii="IRNazanin" w:hAnsi="IRNazanin" w:eastAsia="IRNazanin"/>
          <w:color w:val="111111"/>
          <w:sz w:val="28"/>
          <w:sz w:val="28"/>
          <w:szCs w:val="28"/>
          <w:rtl w:val="true"/>
          <w:lang w:bidi="fa-IR"/>
        </w:rPr>
        <w:t>کتبه فی علم درایة الحدیث،مرتّب علی أصول،أوّله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فاتح الأغلاق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مع الوجیزة للبهائی و البدایة للشهید سنة</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سمّاها بعضهم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غلط،و هو الذی نقدّمه،و سیأتی الحدیث عنه</w:t>
      </w:r>
      <w:r>
        <w:rPr>
          <w:rFonts w:eastAsia="IRNazanin" w:cs="IRNazanin"/>
          <w:color w:val="111111"/>
          <w:sz w:val="28"/>
          <w:szCs w:val="28"/>
          <w:rtl w:val="true"/>
          <w:lang w:bidi="fa-IR"/>
        </w:rPr>
        <w:t>.</w:t>
      </w:r>
    </w:p>
    <w:p>
      <w:pPr>
        <w:pStyle w:val="Heading6"/>
        <w:numPr>
          <w:ilvl w:val="5"/>
          <w:numId w:val="1"/>
        </w:numPr>
        <w:rPr/>
      </w:pPr>
      <w:bookmarkStart w:id="843" w:name="__RefHeading___Toc7280085_3381743652"/>
      <w:bookmarkStart w:id="844" w:name="_Toc356"/>
      <w:bookmarkEnd w:id="843"/>
      <w:r>
        <w:rPr/>
        <w:t>44</w:t>
      </w:r>
      <w:r>
        <w:rPr>
          <w:rtl w:val="true"/>
        </w:rPr>
        <w:t>-</w:t>
      </w:r>
      <w:r>
        <w:rPr>
          <w:rtl w:val="true"/>
        </w:rPr>
        <w:t>تعلیقات عدیدة علی کتب الحدیث و الفقه غیر مدوّنة</w:t>
      </w:r>
      <w:bookmarkEnd w:id="84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الریاض،ذکره الأمین</w:t>
      </w:r>
      <w:r>
        <w:rPr>
          <w:rFonts w:eastAsia="IRNazanin" w:cs="IRNazanin"/>
          <w:color w:val="111111"/>
          <w:sz w:val="28"/>
          <w:szCs w:val="28"/>
          <w:rtl w:val="true"/>
          <w:lang w:bidi="fa-IR"/>
        </w:rPr>
        <w:t>.</w:t>
      </w:r>
      <w:bookmarkStart w:id="845" w:name="pg14352_132803"/>
    </w:p>
    <w:p>
      <w:pPr>
        <w:pStyle w:val="Heading6"/>
        <w:numPr>
          <w:ilvl w:val="5"/>
          <w:numId w:val="1"/>
        </w:numPr>
        <w:rPr/>
      </w:pPr>
      <w:bookmarkStart w:id="846" w:name="__RefHeading___Toc7280087_3381743652"/>
      <w:bookmarkStart w:id="847" w:name="_Toc357"/>
      <w:bookmarkEnd w:id="845"/>
      <w:bookmarkEnd w:id="846"/>
      <w:r>
        <w:rPr/>
        <w:t>45</w:t>
      </w:r>
      <w:r>
        <w:rPr>
          <w:rtl w:val="true"/>
        </w:rPr>
        <w:t>-</w:t>
      </w:r>
      <w:r>
        <w:rPr>
          <w:rtl w:val="true"/>
        </w:rPr>
        <w:t>فتاوی کثیرة متفرّقة</w:t>
      </w:r>
      <w:bookmarkEnd w:id="847"/>
    </w:p>
    <w:p>
      <w:pPr>
        <w:pStyle w:val="BookText"/>
        <w:rPr/>
      </w:pPr>
      <w:r>
        <w:rPr>
          <w:rFonts w:ascii="IRNazanin" w:hAnsi="IRNazanin" w:eastAsia="IRNazanin"/>
          <w:color w:val="111111"/>
          <w:sz w:val="28"/>
          <w:sz w:val="28"/>
          <w:szCs w:val="28"/>
          <w:rtl w:val="true"/>
          <w:lang w:bidi="fa-IR"/>
        </w:rPr>
        <w:t>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بعضها،ذکره الأمین</w:t>
      </w:r>
      <w:r>
        <w:rPr>
          <w:rFonts w:eastAsia="IRNazanin" w:cs="IRNazanin"/>
          <w:color w:val="111111"/>
          <w:sz w:val="28"/>
          <w:szCs w:val="28"/>
          <w:rtl w:val="true"/>
          <w:lang w:bidi="fa-IR"/>
        </w:rPr>
        <w:t>.</w:t>
      </w:r>
    </w:p>
    <w:p>
      <w:pPr>
        <w:pStyle w:val="Heading6"/>
        <w:numPr>
          <w:ilvl w:val="5"/>
          <w:numId w:val="1"/>
        </w:numPr>
        <w:rPr/>
      </w:pPr>
      <w:bookmarkStart w:id="848" w:name="__RefHeading___Toc7280089_3381743652"/>
      <w:bookmarkStart w:id="849" w:name="_Toc358"/>
      <w:bookmarkEnd w:id="848"/>
      <w:r>
        <w:rPr>
          <w:rtl w:val="true"/>
        </w:rPr>
        <w:t>تتمیم</w:t>
      </w:r>
      <w:bookmarkEnd w:id="849"/>
    </w:p>
    <w:p>
      <w:pPr>
        <w:pStyle w:val="BookText"/>
        <w:rPr/>
      </w:pPr>
      <w:r>
        <w:rPr>
          <w:rFonts w:ascii="IRNazanin" w:hAnsi="IRNazanin" w:eastAsia="IRNazanin"/>
          <w:color w:val="111111"/>
          <w:sz w:val="28"/>
          <w:sz w:val="28"/>
          <w:szCs w:val="28"/>
          <w:rtl w:val="true"/>
          <w:lang w:bidi="fa-IR"/>
        </w:rPr>
        <w:t>أورد شیخنا الطهرانی بعنوان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الحقیقة،و نور الحدیقة لعزّ الدین الحسین بن عبد الصمد الحارثی،والد البهائی،أوّله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العقل بکمال 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مشقّة مشقه مؤلّفه الفقیر إلی رحمة ربّه حسین بن عبد الصمد الحارثی،لثلاث خلت من شهر رمضان سنة</w:t>
      </w:r>
      <w:r>
        <w:rPr>
          <w:rFonts w:eastAsia="IRNazanin" w:cs="IRNazanin"/>
          <w:color w:val="111111"/>
          <w:sz w:val="28"/>
          <w:szCs w:val="28"/>
          <w:rtl w:val="true"/>
          <w:lang w:bidi="fa-IR"/>
        </w:rPr>
        <w:t>(</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النسخة قدیما بخطّ المؤلّف فی مکتبة الطهرانی بکربلاء،و قد کتب علی النسخة تقریظات للأدباء بخطوطهم،منها تقریظ تقی الدین بن علاء الدین بن تقی بن عبد الصمد من أحفاد المصنّف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عثر علی هذه النسخة شقیقی العلاّمة السیّد محمّد حسین الجلالی فی مکتبة جستربتی بمدینة دبلن الإیرلندیة برقم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إم،إس</w:t>
      </w:r>
      <w:r>
        <w:rPr>
          <w:rFonts w:eastAsia="IRNazanin" w:cs="IRNazanin"/>
          <w:color w:val="111111"/>
          <w:sz w:val="28"/>
          <w:szCs w:val="28"/>
          <w:rtl w:val="true"/>
          <w:lang w:bidi="fa-IR"/>
        </w:rPr>
        <w:t>-</w:t>
      </w:r>
      <w:r>
        <w:rPr>
          <w:rFonts w:eastAsia="IRNazanin" w:cs="IRNazanin"/>
          <w:color w:val="111111"/>
          <w:sz w:val="28"/>
          <w:szCs w:val="28"/>
          <w:lang w:bidi="fa-IR"/>
        </w:rPr>
        <w:t>3820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فصوّرها،و قدّم لها مقدّمة ضافیة،مؤکّدا نسبة الکتاب إلی والد البهائی،و قد طبعت المقدّمة فی ما طبع من الکتاب بتحقیق السیّد محمّد جواد الجلالی،معتمدا علی هذه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نسخة أخری فی مکتبة السیّد المرعشی فی قم،فی المجموعة برقم</w:t>
      </w:r>
      <w:r>
        <w:rPr>
          <w:rFonts w:eastAsia="IRNazanin" w:cs="IRNazanin"/>
          <w:color w:val="111111"/>
          <w:sz w:val="28"/>
          <w:szCs w:val="28"/>
          <w:rtl w:val="true"/>
          <w:lang w:bidi="fa-IR"/>
        </w:rPr>
        <w:t>(</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Style w:val="FootnoteAnchor"/>
          <w:rtl w:val="true"/>
        </w:rPr>
        <w:footnoteReference w:id="368"/>
      </w:r>
      <w:r>
        <w:rPr>
          <w:rFonts w:ascii="IRNazanin" w:hAnsi="IRNazanin" w:eastAsia="IRNazanin"/>
          <w:color w:val="111111"/>
          <w:sz w:val="28"/>
          <w:sz w:val="28"/>
          <w:szCs w:val="28"/>
          <w:rtl w:val="true"/>
          <w:lang w:bidi="fa-IR"/>
        </w:rPr>
        <w:t>نسب الکتاب فیها صریحا إلی والد البهائی،کما فی الأولی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 لکنّا بمراجعة الکتاب و مطالعته،وجدنا فیه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أصحابنا الشافعیة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فشککنا فی صحّة نسبته إلی الشیخ والد البهائی،و بعد التأمّل وجدت عبارة الکتاب و نظمه و ترتیبه و مطالبه کلّها موافقة لکتاب أدب الدین و الدنیا للماوردی الشافعی،و هو مطبوع محقّق،فقارنته به فوجدته هو هو بعینه،و إنّما عمد الشیخ الحارثی والد البهائی</w:t>
      </w:r>
      <w:bookmarkStart w:id="850" w:name="pg14352_132804"/>
    </w:p>
    <w:p>
      <w:pPr>
        <w:pStyle w:val="BookText"/>
        <w:rPr/>
      </w:pPr>
      <w:bookmarkEnd w:id="850"/>
      <w:r>
        <w:rPr>
          <w:rFonts w:ascii="IRNazanin" w:hAnsi="IRNazanin" w:eastAsia="IRNazanin"/>
          <w:color w:val="111111"/>
          <w:sz w:val="28"/>
          <w:sz w:val="28"/>
          <w:szCs w:val="28"/>
          <w:rtl w:val="true"/>
          <w:lang w:bidi="fa-IR"/>
        </w:rPr>
        <w:t>إلی اختصاره فقط من دون أدنی تصرّف،سوی بعض الزیادات،فلا یعتبر الکتاب له، بل هو کاتب و ناسخ له،کما توحیه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 من مشقّة مشقه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کتبها فی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اعتبرناه مختصرا لکتاب الماوردی،فربّما صحّ ذلک</w:t>
      </w:r>
      <w:r>
        <w:rPr>
          <w:rFonts w:eastAsia="IRNazanin" w:cs="IRNazanin"/>
          <w:color w:val="111111"/>
          <w:sz w:val="28"/>
          <w:szCs w:val="28"/>
          <w:rtl w:val="true"/>
          <w:lang w:bidi="fa-IR"/>
        </w:rPr>
        <w:t>.</w:t>
      </w:r>
    </w:p>
    <w:p>
      <w:pPr>
        <w:pStyle w:val="Heading6"/>
        <w:numPr>
          <w:ilvl w:val="5"/>
          <w:numId w:val="1"/>
        </w:numPr>
        <w:rPr/>
      </w:pPr>
      <w:bookmarkStart w:id="851" w:name="__RefHeading___Toc7280091_3381743652"/>
      <w:bookmarkStart w:id="852" w:name="_Toc359"/>
      <w:bookmarkEnd w:id="851"/>
      <w:r>
        <w:rPr>
          <w:rtl w:val="true"/>
        </w:rPr>
        <w:t>و أضاف بعضهم عناوین أخری،هی</w:t>
      </w:r>
      <w:r>
        <w:rPr>
          <w:rtl w:val="true"/>
        </w:rPr>
        <w:t>:</w:t>
      </w:r>
      <w:bookmarkEnd w:id="852"/>
    </w:p>
    <w:p>
      <w:pPr>
        <w:pStyle w:val="Heading6"/>
        <w:numPr>
          <w:ilvl w:val="5"/>
          <w:numId w:val="1"/>
        </w:numPr>
        <w:rPr/>
      </w:pPr>
      <w:bookmarkStart w:id="853" w:name="__RefHeading___Toc7280093_3381743652"/>
      <w:bookmarkStart w:id="854" w:name="_Toc360"/>
      <w:bookmarkEnd w:id="853"/>
      <w:r>
        <w:rPr>
          <w:rtl w:val="true"/>
        </w:rPr>
        <w:t>التحفة الطهماسبیة فی المواعظ الفقهیّة</w:t>
      </w:r>
      <w:bookmarkEnd w:id="854"/>
    </w:p>
    <w:p>
      <w:pPr>
        <w:pStyle w:val="BookText"/>
        <w:rPr/>
      </w:pPr>
      <w:r>
        <w:rPr>
          <w:rFonts w:ascii="IRNazanin" w:hAnsi="IRNazanin" w:eastAsia="IRNazanin"/>
          <w:color w:val="111111"/>
          <w:sz w:val="28"/>
          <w:sz w:val="28"/>
          <w:szCs w:val="28"/>
          <w:rtl w:val="true"/>
          <w:lang w:bidi="fa-IR"/>
        </w:rPr>
        <w:t>و لا 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الطهماسبی رقم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6"/>
        <w:numPr>
          <w:ilvl w:val="5"/>
          <w:numId w:val="1"/>
        </w:numPr>
        <w:rPr/>
      </w:pPr>
      <w:bookmarkStart w:id="855" w:name="__RefHeading___Toc7280095_3381743652"/>
      <w:bookmarkStart w:id="856" w:name="_Toc361"/>
      <w:bookmarkEnd w:id="855"/>
      <w:r>
        <w:rPr>
          <w:rtl w:val="true"/>
        </w:rPr>
        <w:t>الاعتقادات الحقّة</w:t>
      </w:r>
      <w:bookmarkEnd w:id="856"/>
    </w:p>
    <w:p>
      <w:pPr>
        <w:pStyle w:val="BookText"/>
        <w:rPr/>
      </w:pPr>
      <w:r>
        <w:rPr>
          <w:rFonts w:ascii="IRNazanin" w:hAnsi="IRNazanin" w:eastAsia="IRNazanin"/>
          <w:color w:val="111111"/>
          <w:sz w:val="28"/>
          <w:sz w:val="28"/>
          <w:szCs w:val="28"/>
          <w:rtl w:val="true"/>
          <w:lang w:bidi="fa-IR"/>
        </w:rPr>
        <w:t>ذکره فی الروضات،و لا 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الملکیة رقم</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Heading5"/>
        <w:numPr>
          <w:ilvl w:val="4"/>
          <w:numId w:val="1"/>
        </w:numPr>
        <w:rPr/>
      </w:pPr>
      <w:bookmarkStart w:id="857" w:name="__RefHeading___Toc7280097_3381743652"/>
      <w:bookmarkStart w:id="858" w:name="_Toc362"/>
      <w:bookmarkEnd w:id="857"/>
      <w:r>
        <w:rPr>
          <w:rtl w:val="true"/>
        </w:rPr>
        <w:t>أسفاره</w:t>
      </w:r>
      <w:bookmarkEnd w:id="858"/>
    </w:p>
    <w:p>
      <w:pPr>
        <w:pStyle w:val="Heading6"/>
        <w:numPr>
          <w:ilvl w:val="5"/>
          <w:numId w:val="1"/>
        </w:numPr>
        <w:rPr/>
      </w:pPr>
      <w:bookmarkStart w:id="859" w:name="__RefHeading___Toc7280099_3381743652"/>
      <w:bookmarkStart w:id="860" w:name="_Toc363"/>
      <w:bookmarkEnd w:id="859"/>
      <w:r>
        <w:rPr>
          <w:rtl w:val="true"/>
        </w:rPr>
        <w:t>اشارة</w:t>
      </w:r>
      <w:bookmarkEnd w:id="860"/>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لا یترک التجوال فی البلاد للهدایة و الإرشاد،و یستصحب معه الکتب،و یرحل إلی حلب و غیرها التی تبعد عن وطنه مسیرة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ألّف رحلة تحتوی علی وقائع ما اتّفق له فی أسفاره ذکرناها فی مؤلّفاته،ممّا یدلّ علی سعة المنطقة التی تجوّل فیها</w:t>
      </w:r>
      <w:r>
        <w:rPr>
          <w:rFonts w:eastAsia="IRNazanin" w:cs="IRNazanin"/>
          <w:color w:val="111111"/>
          <w:sz w:val="28"/>
          <w:szCs w:val="28"/>
          <w:rtl w:val="true"/>
          <w:lang w:bidi="fa-IR"/>
        </w:rPr>
        <w:t>.</w:t>
      </w:r>
    </w:p>
    <w:p>
      <w:pPr>
        <w:pStyle w:val="Heading6"/>
        <w:numPr>
          <w:ilvl w:val="5"/>
          <w:numId w:val="1"/>
        </w:numPr>
        <w:rPr/>
      </w:pPr>
      <w:bookmarkStart w:id="861" w:name="__RefHeading___Toc7280101_3381743652"/>
      <w:bookmarkStart w:id="862" w:name="_Toc364"/>
      <w:bookmarkEnd w:id="861"/>
      <w:r>
        <w:rPr>
          <w:rtl w:val="true"/>
        </w:rPr>
        <w:t>سفره إلی إیران و سببه</w:t>
      </w:r>
      <w:bookmarkEnd w:id="862"/>
    </w:p>
    <w:p>
      <w:pPr>
        <w:pStyle w:val="BookText"/>
        <w:rPr/>
      </w:pPr>
      <w:r>
        <w:rPr>
          <w:rFonts w:ascii="IRNazanin" w:hAnsi="IRNazanin" w:eastAsia="IRNazanin"/>
          <w:color w:val="111111"/>
          <w:sz w:val="28"/>
          <w:sz w:val="28"/>
          <w:szCs w:val="28"/>
          <w:rtl w:val="true"/>
          <w:lang w:bidi="fa-IR"/>
        </w:rPr>
        <w:t>و أهمّ أسفاره هجرته الکبری إلی إیران،و إلیک تفاصیلها</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سافر بأهله و عیاله و أتباعه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فیهم ولده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إیران بعد شهادة شیخه الشهید الثانی،کما صرّح به صاحب تاریخ عالم‌آرای فی ما مرّ،و کما یدلّ علیه قول المترجم فی خطبة رسالته فی الدرایة التی ألّفها فی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حثّنی علی تألیف هذه</w:t>
      </w:r>
      <w:bookmarkStart w:id="863" w:name="pg14352_132805"/>
    </w:p>
    <w:p>
      <w:pPr>
        <w:pStyle w:val="BookText"/>
        <w:rPr/>
      </w:pPr>
      <w:bookmarkEnd w:id="863"/>
      <w:r>
        <w:rPr>
          <w:rFonts w:ascii="IRNazanin" w:hAnsi="IRNazanin" w:eastAsia="IRNazanin"/>
          <w:color w:val="111111"/>
          <w:sz w:val="28"/>
          <w:sz w:val="28"/>
          <w:szCs w:val="28"/>
          <w:rtl w:val="true"/>
          <w:lang w:bidi="fa-IR"/>
        </w:rPr>
        <w:t>الرسالة،بعد هربی من أهل الطغیان و النفاق،و أوجبه علیّ بعد اتّصالی بدولة الإیمان و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کلامه،فدلّ علی أنّه کان الباعث علی سفره ما حدث من الخوف علی العلماء فی جبل عامل بسبب ما جری علی الشهید الثانی،و لم یکن لهم ملجأ فی ذلک الوقت غیر إیران التی عرفت ملوکها بتعظیم أهل العلم،مضافا إلی علوّ همّته و اعتیاده علی الأسفار و تحمّل المشاقّ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تاریخ سفره إلی إیران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کونه فی أثناء سنة</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استشهد فیها شیخه المذکور،و یمکن کونه فی السنة التی بعدها،أو أکثر،و الاعتبار یقتضی أن یکون سفره فیها أو بعدها بقلیل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حکاه صاحب اللؤلؤة </w:t>
      </w:r>
      <w:r>
        <w:rPr>
          <w:rStyle w:val="FootnoteAnchor"/>
          <w:rtl w:val="true"/>
        </w:rPr>
        <w:footnoteReference w:id="369"/>
      </w:r>
      <w:r>
        <w:rPr>
          <w:rFonts w:ascii="IRNazanin" w:hAnsi="IRNazanin" w:eastAsia="IRNazanin"/>
          <w:color w:val="111111"/>
          <w:sz w:val="28"/>
          <w:sz w:val="28"/>
          <w:szCs w:val="28"/>
          <w:rtl w:val="true"/>
          <w:lang w:bidi="fa-IR"/>
        </w:rPr>
        <w:t>عن بعض مشایخه المعاصرین من أنّ المترجم لمّا سافر من جبل عامل إلی إیران کان عمر ولده البهائی سبع سنین فلا یکاد یصحّ؛لأنّ البهائی ولد سنة</w:t>
      </w:r>
      <w:r>
        <w:rPr>
          <w:rFonts w:eastAsia="IRNazanin" w:cs="IRNazanin"/>
          <w:color w:val="111111"/>
          <w:sz w:val="28"/>
          <w:szCs w:val="28"/>
          <w:rtl w:val="true"/>
          <w:lang w:bidi="fa-IR"/>
        </w:rPr>
        <w:t>(</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کان عمره عند سفر أبیه سبع سنین یکون سفر أبیه سنة </w:t>
      </w:r>
      <w:r>
        <w:rPr>
          <w:rFonts w:eastAsia="IRNazanin" w:cs="IRNazanin"/>
          <w:color w:val="111111"/>
          <w:sz w:val="28"/>
          <w:szCs w:val="28"/>
          <w:rtl w:val="true"/>
          <w:lang w:bidi="fa-IR"/>
        </w:rPr>
        <w:t>(</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سفره فی حیاة الشهید الثانی لا بعد شهادته،و قد عرفت أنّه کان بعدها</w:t>
      </w:r>
      <w:r>
        <w:rPr>
          <w:rFonts w:eastAsia="IRNazanin" w:cs="IRNazanin"/>
          <w:color w:val="111111"/>
          <w:sz w:val="28"/>
          <w:szCs w:val="28"/>
          <w:rtl w:val="true"/>
          <w:lang w:bidi="fa-IR"/>
        </w:rPr>
        <w:t>.</w:t>
      </w:r>
    </w:p>
    <w:p>
      <w:pPr>
        <w:pStyle w:val="Heading6"/>
        <w:numPr>
          <w:ilvl w:val="5"/>
          <w:numId w:val="1"/>
        </w:numPr>
        <w:rPr/>
      </w:pPr>
      <w:bookmarkStart w:id="864" w:name="__RefHeading___Toc7280103_3381743652"/>
      <w:bookmarkStart w:id="865" w:name="_Toc365"/>
      <w:bookmarkEnd w:id="864"/>
      <w:r>
        <w:rPr>
          <w:rtl w:val="true"/>
        </w:rPr>
        <w:t>وصوله إلی أصفهان و انتقاله إلی قزوین</w:t>
      </w:r>
      <w:bookmarkEnd w:id="86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فوصل أوّلا إلی أصفهان،و کانت عاصمة الملک یومئذ قزوین،و بها الشاه طهماسب الصفوی الأوّل،و کان فی أصفهان عالم من علماء جبل عامل،و هو الشیخ زین الدین علی العاملی المعروف أبوه بمنشار،و هو الذی تزوّج الشیخ البهائی بعد ذلک ابنته، و کان الشیخ علی المذکور شیخ الإسلام بأصفهان فی ذلک الوقت،فعطفته علی المترجم عاطفة الوطن،بکون کلّ منهما عاملیّا،و ما رأی من فضل المترجم و من مهاجرته بأهله و عیاله،مع قلّة ذات یده فی مثل تلک الحال و هو فی بلاد الغربة،و لا بدّ أنّ الشیخ علیّا کان علی جانب من التقوی و الإخلاص،فأخبر الشیخ علی الشاه طهماسب بورود المترجم إلی أصفهان،و وصف له علمه و فضله و جلالة قدره،و کان الملوک الصفویة</w:t>
      </w:r>
      <w:bookmarkStart w:id="866" w:name="pg14352_132806"/>
    </w:p>
    <w:p>
      <w:pPr>
        <w:pStyle w:val="BookText"/>
        <w:rPr/>
      </w:pPr>
      <w:bookmarkEnd w:id="866"/>
      <w:r>
        <w:rPr>
          <w:rFonts w:ascii="IRNazanin" w:hAnsi="IRNazanin" w:eastAsia="IRNazanin"/>
          <w:color w:val="111111"/>
          <w:sz w:val="28"/>
          <w:sz w:val="28"/>
          <w:szCs w:val="28"/>
          <w:rtl w:val="true"/>
          <w:lang w:bidi="fa-IR"/>
        </w:rPr>
        <w:t>فی حاجة إلی مثل المترجم،لینصبوه شیخ الإسلام،فأرسل الشاه إلیه بهدایا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هذه العاطفة کانت السبب فی تزوّج البهائی بابنة الشیخ علی المنشار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الریاض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المترجم توجّه فی زمن الشاه طهماسب الصفوی من جبل عامل مع جمیع توابعه و أهل بیته إلی أصفهان،و أقام بها ثلاث سنین مشتغلا بإفادة العلوم الدینیّة و إفاضة المعارف الیقینیّة،و یستفید منه فیها علماء عراق العجم،و لمّا اطّلع الفاضل الشیخ علی الملقّب بالمنشار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شیخ الإسلام بأصفهان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وروده، أخبر الشاه طهماسب بوروده،و کان الشاه فی بلدة قزوین،فکتب الشاه کتابا بخطّ یده إلی المترجم،و أرسل له الخلعة،و طلب منه الحضور إلی بلدة قزوین مقرّ سلطنته فی ذلک الوقت،فحضر إلی قزوین،فعظّمه الشاه و بجّله غایة التعظیم و التبجیل،و جعله شیخ الإسلام بقزوین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أکبر منصب علمی دینی فی الدولة الصفویة،کما کان فی الدولة العثمانیة،و صاحب الریاض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بمنزلة منصب قاضی القضاة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استمرّ علی ذلک سبع 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یقیم بها صلاة الجمعة بدل الظهر،فإنّه ممّن یری وجوب صلاة الجمعة عینا،کما هو رأی شیخنا الشهید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السیّد 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ربّما کان رأی الشهید أوّلا،ثمّ عدل عنه إلی الوجوب التخییریّ</w:t>
      </w:r>
      <w:r>
        <w:rPr>
          <w:rFonts w:eastAsia="IRNazanin" w:cs="IRNazanin"/>
          <w:color w:val="111111"/>
          <w:sz w:val="28"/>
          <w:szCs w:val="28"/>
          <w:rtl w:val="true"/>
          <w:lang w:bidi="fa-IR"/>
        </w:rPr>
        <w:t>.</w:t>
      </w:r>
    </w:p>
    <w:p>
      <w:pPr>
        <w:pStyle w:val="Heading6"/>
        <w:numPr>
          <w:ilvl w:val="5"/>
          <w:numId w:val="1"/>
        </w:numPr>
        <w:rPr/>
      </w:pPr>
      <w:bookmarkStart w:id="867" w:name="__RefHeading___Toc7280105_3381743652"/>
      <w:bookmarkStart w:id="868" w:name="_Toc366"/>
      <w:bookmarkEnd w:id="867"/>
      <w:r>
        <w:rPr>
          <w:rtl w:val="true"/>
        </w:rPr>
        <w:t>سفره إلی المشهد المقدّس الرضوی</w:t>
      </w:r>
      <w:bookmarkEnd w:id="868"/>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فوّض إلیه منصب شیخ الإسلام فی المشهد المقدّس الرضوی،و الإقامة فیه،فأقام فیه مدّة</w:t>
      </w:r>
      <w:r>
        <w:rPr>
          <w:rFonts w:eastAsia="IRNazanin" w:cs="IRNazanin"/>
          <w:color w:val="111111"/>
          <w:sz w:val="28"/>
          <w:szCs w:val="28"/>
          <w:rtl w:val="true"/>
          <w:lang w:bidi="fa-IR"/>
        </w:rPr>
        <w:t>.</w:t>
      </w:r>
    </w:p>
    <w:p>
      <w:pPr>
        <w:pStyle w:val="Heading6"/>
        <w:numPr>
          <w:ilvl w:val="5"/>
          <w:numId w:val="1"/>
        </w:numPr>
        <w:rPr/>
      </w:pPr>
      <w:bookmarkStart w:id="869" w:name="__RefHeading___Toc7280107_3381743652"/>
      <w:bookmarkStart w:id="870" w:name="_Toc367"/>
      <w:bookmarkEnd w:id="869"/>
      <w:r>
        <w:rPr>
          <w:rtl w:val="true"/>
        </w:rPr>
        <w:t>سفره إلی هراة</w:t>
      </w:r>
      <w:bookmarkEnd w:id="87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لمّا کان أکثر أهل هراة فی ذلک الوقت غیر عارفین بالأئمّة الإثنی عشر و بمذهب أهل البیت علیهم السّلام،أمره الشاه المذکور بالتوجّه إلی هراة و الإقامة بها لإرشاد</w:t>
      </w:r>
      <w:bookmarkStart w:id="871" w:name="pg14352_132807"/>
    </w:p>
    <w:p>
      <w:pPr>
        <w:pStyle w:val="BookText"/>
        <w:rPr/>
      </w:pPr>
      <w:bookmarkEnd w:id="871"/>
      <w:r>
        <w:rPr>
          <w:rFonts w:ascii="IRNazanin" w:hAnsi="IRNazanin" w:eastAsia="IRNazanin"/>
          <w:color w:val="111111"/>
          <w:sz w:val="28"/>
          <w:sz w:val="28"/>
          <w:szCs w:val="28"/>
          <w:rtl w:val="true"/>
          <w:lang w:bidi="fa-IR"/>
        </w:rPr>
        <w:t>أهلها،و أعطاه ثلاث قری من قری تلک البلاد،و أمر الشاه المذکور الأمیر شاه قلی سلطان یکان أعلی حاکم بلاد خراسان بأن یحضر الأمیر محمّد خدابنده میرزا ولد الشاه طهماسب کلّ یوم جمعة بعد الصلاة إلی الجامع الکبیر بهراة،إلی خدمة المترجم لاستماع الحدیث و الفقه،و أمر حاکم خراسان المذکور أن یکون منقادا لأوامر المترجم و نواهیه،و أن لا یخالفه أحد،فأقام المترجم بهراة ثمان سنین علی هذا المنوال،مشتغلا بإفادة العلوم الدینیّة،و إجراء الأحکام الشرعیّة،و إظهار الأوامر الملّیة،فتشیّع لذلک خلق کثیر ببرکة أنفاسه فی هراة و نواحیها،و توجّه إلی حضرته الطلبة بل و العلماء و الفقهاء من الأطراف و الأکناف من أهل إیران و توران؛لأجل مقابلة الحدیث،و أخذ العلوم الدینیّة،و تحقیق المعارف الشرعیّة</w:t>
      </w:r>
      <w:r>
        <w:rPr>
          <w:rFonts w:eastAsia="IRNazanin" w:cs="IRNazanin"/>
          <w:color w:val="111111"/>
          <w:sz w:val="28"/>
          <w:szCs w:val="28"/>
          <w:rtl w:val="true"/>
          <w:lang w:bidi="fa-IR"/>
        </w:rPr>
        <w:t>.</w:t>
      </w:r>
    </w:p>
    <w:p>
      <w:pPr>
        <w:pStyle w:val="Heading6"/>
        <w:numPr>
          <w:ilvl w:val="5"/>
          <w:numId w:val="1"/>
        </w:numPr>
        <w:rPr/>
      </w:pPr>
      <w:bookmarkStart w:id="872" w:name="__RefHeading___Toc7280109_3381743652"/>
      <w:bookmarkStart w:id="873" w:name="_Toc368"/>
      <w:bookmarkEnd w:id="872"/>
      <w:r>
        <w:rPr>
          <w:rtl w:val="true"/>
        </w:rPr>
        <w:t>سفره إلی الحج</w:t>
      </w:r>
      <w:bookmarkEnd w:id="873"/>
    </w:p>
    <w:p>
      <w:pPr>
        <w:pStyle w:val="BookText"/>
        <w:rPr/>
      </w:pPr>
      <w:r>
        <w:rPr>
          <w:rFonts w:ascii="IRNazanin" w:hAnsi="IRNazanin" w:eastAsia="IRNazanin"/>
          <w:color w:val="111111"/>
          <w:sz w:val="28"/>
          <w:sz w:val="28"/>
          <w:szCs w:val="28"/>
          <w:rtl w:val="true"/>
          <w:lang w:bidi="fa-IR"/>
        </w:rPr>
        <w:t>ثمّ إنّه توجّه من هراة إلی قزوین لملاقاة الشاه بها،و طلب الرخصة منه له و لولده البهائی بحجّ بیت اللّه الحرام،فأذن الشاه له،و لم یأذن لولده؛لئلاّ تخلو هراة من مرشد، و أمر ولده الشیخ البهائی بالإقامة فی هراة و الاشتغال بتدریس العلوم الدینیّة،و بالطبع کان ولده المذکور مقیما معه فی هراة مدّة مقامه بها،و کذلک فی قزوین و المشهد، و قد اقتفی طریق أبیه فی هذه المدّة،و تعلّم منه و سلک مسلکه،و هو فی ریعان الشباب لا یزید سنّه عن خمس و عشرین سنة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توجّه الوالد إلی الحجّ،و زار المدینة المنوّرة،و رجع من طریق البحرین و توطّنها،و کتب إلی ولده الشیخ البهائی ما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ترید الدنیا فاذهب إلی الهند،و إن کنت ترید الآخرة فاذهب إلی البحرین،و إن کنت لا ترید الدنیا و لا الآخرة فتوطّن ببلاد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المترجم فی بلاد البحرین و اشتغل بتدریس العلوم الدینیّة برهة من الزمان فی أواخر عمره إلی أن توفّی بها،و قبره معروف متبرّک به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انتهی ما فی الریاض</w:t>
      </w:r>
      <w:r>
        <w:rPr>
          <w:rFonts w:eastAsia="IRNazanin" w:cs="IRNazanin"/>
          <w:color w:val="111111"/>
          <w:sz w:val="28"/>
          <w:szCs w:val="28"/>
          <w:rtl w:val="true"/>
          <w:lang w:bidi="fa-IR"/>
        </w:rPr>
        <w:t>.</w:t>
      </w:r>
      <w:bookmarkStart w:id="874" w:name="pg14352_132808"/>
    </w:p>
    <w:p>
      <w:pPr>
        <w:pStyle w:val="Heading6"/>
        <w:numPr>
          <w:ilvl w:val="5"/>
          <w:numId w:val="1"/>
        </w:numPr>
        <w:rPr/>
      </w:pPr>
      <w:bookmarkStart w:id="875" w:name="__RefHeading___Toc7280111_3381743652"/>
      <w:bookmarkStart w:id="876" w:name="_Toc369"/>
      <w:bookmarkEnd w:id="874"/>
      <w:bookmarkEnd w:id="875"/>
      <w:r>
        <w:rPr>
          <w:rtl w:val="true"/>
        </w:rPr>
        <w:t>سبب سکناه البحرین و ما جری له فیها</w:t>
      </w:r>
      <w:bookmarkEnd w:id="876"/>
    </w:p>
    <w:p>
      <w:pPr>
        <w:pStyle w:val="BookText"/>
        <w:rPr/>
      </w:pPr>
      <w:r>
        <w:rPr>
          <w:rFonts w:ascii="IRNazanin" w:hAnsi="IRNazanin" w:eastAsia="IRNazanin"/>
          <w:color w:val="111111"/>
          <w:sz w:val="28"/>
          <w:sz w:val="28"/>
          <w:szCs w:val="28"/>
          <w:rtl w:val="true"/>
          <w:lang w:bidi="fa-IR"/>
        </w:rPr>
        <w:t xml:space="preserve">فی لؤلؤة البحرین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بعض مشایخنا المعاصرین أنّه لمّا هاجر من بلاد العجم کان لابنه البهائی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اللؤلؤة و کشکول البحرانی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والدی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 و بحظیرة القدس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السبب فی مجیء الشیخ إلی البحرین أنّه کان فی مکّة المشرّفة قاصدا الجوار فیها إلی أن یموت،و أنّه رأی فی المنام أنّ القیامة قد قامت و جاء الأمر من اللّه سبحانه بأن ترفع أرض البحرین و ما فیها إلی الجنّة،فلمّا رأی هذه الرؤیا آثر الجوار فیها و الموت فی أرضها،و رجع من مکّة المشرّفة،و جاء البحرین،و لمّا سمع علماء البحرین بقدومه،و کان لهم مجتمع یجتمعون فیه للدرس و یحضره الفضلاء منهم فی مسجد من مساجد قریة جد حفص،علموا أنّ الشیخ لا بدّ أن یحضر بعد قدومه هذا المجتمع،و کان من جملة فضلاء البحرین الشیخ داود بن أبی شافیز، و کانت له ید طولی فی علم الجدل،و قد کانت بینهم و بینه منافرة أوجبت غضبه و عدم حضوره ذلک المجتمع مدّة و خروجه من جد حفص،و لمّا سمعوا بقدوم الشیخ أرسلوا للشیخ داود المذکور،و صالحوه و التمسوا منه الحضور کما کان سابقا،فاتّفق أنّ الشیخ لمّا وصل إلی البحرین زاروه و عظّموه بما هو أهله،فاتّفق أنّه سمع بذلک المجتمع فحضره ذات یوم،و لیس فی ذلک الوقت فیهم من هو فی مرتبته،و اتّفق البحث کما هی العادة الجاریة بین العلماء فی جمیع الأصقاع،فابتدر الشیخ داود لمنازعة الشیخ و البحث معه مع أنّه لا نسبة له فی ذلک،فأطال النزاع و الجدال معه، فلمّا انقضی المجلس مضی الشیخ قدّس سرّه و کتب هذین البیتین،ثمّ لم یحضر بعد هناک حتّی توفّی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أناس فی أوال قد تصدّوا لمحو العلم و اشتغلوا بلم لم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باحثتهم لم تلق منهم سوی حرفین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نسلّم</w:t>
      </w:r>
    </w:p>
    <w:p>
      <w:pPr>
        <w:pStyle w:val="BookText"/>
        <w:rPr/>
      </w:pPr>
      <w:r>
        <w:rPr>
          <w:rFonts w:ascii="IRNazanin" w:hAnsi="IRNazanin" w:eastAsia="IRNazanin"/>
          <w:color w:val="111111"/>
          <w:sz w:val="28"/>
          <w:sz w:val="28"/>
          <w:szCs w:val="28"/>
          <w:rtl w:val="true"/>
          <w:lang w:bidi="fa-IR"/>
        </w:rPr>
        <w:t>و أقام الشیخ فی البلاد المذکورة حتّی توفّی إلی رحمة اللّه،و قبره فی قریة المصلّی من قری البحرین معروف إلی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السیّد نعمة اللّه الجزائری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قاضیا بالبحرین فی قریة هجر،و لم نجده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رثاه ولده الشیخ البهائیّ بقصیدة ذکرها فی کشکوله،أوّلها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بالدیار و سلها أین سلماها و روّ من جرع الأجفان جرعاها</w:t>
      </w:r>
    </w:p>
    <w:p>
      <w:pPr>
        <w:pStyle w:val="BookText"/>
        <w:rPr/>
      </w:pPr>
      <w:r>
        <w:rPr>
          <w:rFonts w:ascii="IRNazanin" w:hAnsi="IRNazanin" w:eastAsia="IRNazanin"/>
          <w:color w:val="111111"/>
          <w:sz w:val="28"/>
          <w:sz w:val="28"/>
          <w:szCs w:val="28"/>
          <w:rtl w:val="true"/>
          <w:lang w:bidi="fa-IR"/>
        </w:rPr>
        <w:t>و ردّد الطرف فی أطراف ساحتها و روّح الروح من أرواح أرجاها</w:t>
      </w:r>
    </w:p>
    <w:p>
      <w:pPr>
        <w:pStyle w:val="BookText"/>
        <w:rPr/>
      </w:pPr>
      <w:r>
        <w:rPr>
          <w:rFonts w:ascii="IRNazanin" w:hAnsi="IRNazanin" w:eastAsia="IRNazanin"/>
          <w:color w:val="111111"/>
          <w:sz w:val="28"/>
          <w:sz w:val="28"/>
          <w:szCs w:val="28"/>
          <w:rtl w:val="true"/>
          <w:lang w:bidi="fa-IR"/>
        </w:rPr>
        <w:t>و إن یفتک من الأطلال مخبرها فلن یفوتک مرآها و ریّاها</w:t>
      </w:r>
    </w:p>
    <w:p>
      <w:pPr>
        <w:pStyle w:val="BookText"/>
        <w:rPr/>
      </w:pPr>
      <w:r>
        <w:rPr>
          <w:rFonts w:ascii="IRNazanin" w:hAnsi="IRNazanin" w:eastAsia="IRNazanin"/>
          <w:color w:val="111111"/>
          <w:sz w:val="28"/>
          <w:sz w:val="28"/>
          <w:szCs w:val="28"/>
          <w:rtl w:val="true"/>
          <w:lang w:bidi="fa-IR"/>
        </w:rPr>
        <w:t>ربوع فضل تباهی التبر تربتها و دار أنس تحاکی الدرّ حصباها</w:t>
      </w:r>
    </w:p>
    <w:p>
      <w:pPr>
        <w:pStyle w:val="BookText"/>
        <w:rPr/>
      </w:pPr>
      <w:r>
        <w:rPr>
          <w:rFonts w:ascii="IRNazanin" w:hAnsi="IRNazanin" w:eastAsia="IRNazanin"/>
          <w:color w:val="111111"/>
          <w:sz w:val="28"/>
          <w:sz w:val="28"/>
          <w:szCs w:val="28"/>
          <w:rtl w:val="true"/>
          <w:lang w:bidi="fa-IR"/>
        </w:rPr>
        <w:t>عدا علی جیرة حلّوا بساحتها صرف الزمان فأبلاهم و أبلاها</w:t>
      </w:r>
    </w:p>
    <w:p>
      <w:pPr>
        <w:pStyle w:val="BookText"/>
        <w:rPr/>
      </w:pPr>
      <w:r>
        <w:rPr>
          <w:rFonts w:ascii="IRNazanin" w:hAnsi="IRNazanin" w:eastAsia="IRNazanin"/>
          <w:color w:val="111111"/>
          <w:sz w:val="28"/>
          <w:sz w:val="28"/>
          <w:szCs w:val="28"/>
          <w:rtl w:val="true"/>
          <w:lang w:bidi="fa-IR"/>
        </w:rPr>
        <w:t>بدور تمّ غمام الموت جلّلها شموس فضل سحاب القرب غشّاها</w:t>
      </w:r>
    </w:p>
    <w:p>
      <w:pPr>
        <w:pStyle w:val="BookText"/>
        <w:rPr/>
      </w:pPr>
      <w:r>
        <w:rPr>
          <w:rFonts w:ascii="IRNazanin" w:hAnsi="IRNazanin" w:eastAsia="IRNazanin"/>
          <w:color w:val="111111"/>
          <w:sz w:val="28"/>
          <w:sz w:val="28"/>
          <w:szCs w:val="28"/>
          <w:rtl w:val="true"/>
          <w:lang w:bidi="fa-IR"/>
        </w:rPr>
        <w:t>فالمجد یبکی علیها جازعا أسفا والدین یندبها و الفضل ینعاها</w:t>
      </w:r>
    </w:p>
    <w:p>
      <w:pPr>
        <w:pStyle w:val="BookText"/>
        <w:rPr/>
      </w:pPr>
      <w:r>
        <w:rPr>
          <w:rFonts w:ascii="IRNazanin" w:hAnsi="IRNazanin" w:eastAsia="IRNazanin"/>
          <w:color w:val="111111"/>
          <w:sz w:val="28"/>
          <w:sz w:val="28"/>
          <w:szCs w:val="28"/>
          <w:rtl w:val="true"/>
          <w:lang w:bidi="fa-IR"/>
        </w:rPr>
        <w:t>یا حبّذا أزمنا فی ظلّهم سلفت ما کان أقصرها عمرا و أحلاها</w:t>
      </w:r>
    </w:p>
    <w:p>
      <w:pPr>
        <w:pStyle w:val="BookText"/>
        <w:rPr/>
      </w:pPr>
      <w:r>
        <w:rPr>
          <w:rFonts w:ascii="IRNazanin" w:hAnsi="IRNazanin" w:eastAsia="IRNazanin"/>
          <w:color w:val="111111"/>
          <w:sz w:val="28"/>
          <w:sz w:val="28"/>
          <w:szCs w:val="28"/>
          <w:rtl w:val="true"/>
          <w:lang w:bidi="fa-IR"/>
        </w:rPr>
        <w:t>أوقات أنس قضیناها فما ذکرت إلاّ و قطّع قلب الصبّ ذکراها</w:t>
      </w:r>
    </w:p>
    <w:p>
      <w:pPr>
        <w:pStyle w:val="BookText"/>
        <w:rPr/>
      </w:pPr>
      <w:r>
        <w:rPr>
          <w:rFonts w:ascii="IRNazanin" w:hAnsi="IRNazanin" w:eastAsia="IRNazanin"/>
          <w:color w:val="111111"/>
          <w:sz w:val="28"/>
          <w:sz w:val="28"/>
          <w:szCs w:val="28"/>
          <w:rtl w:val="true"/>
          <w:lang w:bidi="fa-IR"/>
        </w:rPr>
        <w:t>یا جیرة هجروا و استوطنوا هجرا واها لقلبی المعنّی بعدکم واها</w:t>
      </w:r>
    </w:p>
    <w:p>
      <w:pPr>
        <w:pStyle w:val="BookText"/>
        <w:rPr/>
      </w:pPr>
      <w:r>
        <w:rPr>
          <w:rFonts w:ascii="IRNazanin" w:hAnsi="IRNazanin" w:eastAsia="IRNazanin"/>
          <w:color w:val="111111"/>
          <w:sz w:val="28"/>
          <w:sz w:val="28"/>
          <w:szCs w:val="28"/>
          <w:rtl w:val="true"/>
          <w:lang w:bidi="fa-IR"/>
        </w:rPr>
        <w:t>رعیا للیلات وصل بالحمی سلفت سقیا لأیّامنا بالخیف سقیاها</w:t>
      </w:r>
    </w:p>
    <w:p>
      <w:pPr>
        <w:pStyle w:val="BookText"/>
        <w:rPr/>
      </w:pPr>
      <w:r>
        <w:rPr>
          <w:rFonts w:ascii="IRNazanin" w:hAnsi="IRNazanin" w:eastAsia="IRNazanin"/>
          <w:color w:val="111111"/>
          <w:sz w:val="28"/>
          <w:sz w:val="28"/>
          <w:szCs w:val="28"/>
          <w:rtl w:val="true"/>
          <w:lang w:bidi="fa-IR"/>
        </w:rPr>
        <w:t>لفقدکم شقّ جیب المجد و انصدعت أرکانه و بکم ما کان أقواها</w:t>
      </w:r>
    </w:p>
    <w:p>
      <w:pPr>
        <w:pStyle w:val="BookText"/>
        <w:rPr/>
      </w:pPr>
      <w:r>
        <w:rPr>
          <w:rFonts w:ascii="IRNazanin" w:hAnsi="IRNazanin" w:eastAsia="IRNazanin"/>
          <w:color w:val="111111"/>
          <w:sz w:val="28"/>
          <w:sz w:val="28"/>
          <w:szCs w:val="28"/>
          <w:rtl w:val="true"/>
          <w:lang w:bidi="fa-IR"/>
        </w:rPr>
        <w:t>و خرّ من شامخات العلم أرفعها و هدّ من باذخات الحلم أرساها</w:t>
      </w:r>
    </w:p>
    <w:p>
      <w:pPr>
        <w:pStyle w:val="BookText"/>
        <w:rPr/>
      </w:pPr>
      <w:r>
        <w:rPr>
          <w:rFonts w:ascii="IRNazanin" w:hAnsi="IRNazanin" w:eastAsia="IRNazanin"/>
          <w:color w:val="111111"/>
          <w:sz w:val="28"/>
          <w:sz w:val="28"/>
          <w:szCs w:val="28"/>
          <w:rtl w:val="true"/>
          <w:lang w:bidi="fa-IR"/>
        </w:rPr>
        <w:t>یا ثاویا بالمصلّی من قری هجر کسیت من حلل الرضوان أرضاها</w:t>
      </w:r>
    </w:p>
    <w:p>
      <w:pPr>
        <w:pStyle w:val="BookText"/>
        <w:rPr/>
      </w:pPr>
      <w:r>
        <w:rPr>
          <w:rFonts w:ascii="IRNazanin" w:hAnsi="IRNazanin" w:eastAsia="IRNazanin"/>
          <w:color w:val="111111"/>
          <w:sz w:val="28"/>
          <w:sz w:val="28"/>
          <w:szCs w:val="28"/>
          <w:rtl w:val="true"/>
          <w:lang w:bidi="fa-IR"/>
        </w:rPr>
        <w:t>أقمت یا بحر بالبحرین فاجتمعت ثلاثة کنّ أندادا و أشباها</w:t>
      </w:r>
    </w:p>
    <w:p>
      <w:pPr>
        <w:pStyle w:val="BookText"/>
        <w:rPr/>
      </w:pPr>
      <w:r>
        <w:rPr>
          <w:rFonts w:ascii="Amiri" w:hAnsi="Amiri" w:eastAsia="Amiri" w:cs="Amiri"/>
          <w:color w:val="111111"/>
          <w:sz w:val="28"/>
          <w:sz w:val="28"/>
          <w:szCs w:val="28"/>
          <w:rtl w:val="true"/>
          <w:lang w:bidi="ar-SA"/>
        </w:rPr>
        <w:t>ثلاثة أنت أندادها و أغزرها جودا و أعذبها طبعا و أصفاها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حویت من درر العلیاء ما حویا لکنّ درّک أعلاها و أغلاها</w:t>
      </w:r>
      <w:bookmarkStart w:id="877" w:name="pg14352_132810"/>
    </w:p>
    <w:p>
      <w:pPr>
        <w:pStyle w:val="BookText"/>
        <w:rPr/>
      </w:pPr>
      <w:bookmarkEnd w:id="877"/>
      <w:r>
        <w:rPr>
          <w:rFonts w:ascii="IRNazanin" w:hAnsi="IRNazanin" w:eastAsia="IRNazanin"/>
          <w:color w:val="111111"/>
          <w:sz w:val="28"/>
          <w:sz w:val="28"/>
          <w:szCs w:val="28"/>
          <w:rtl w:val="true"/>
          <w:lang w:bidi="fa-IR"/>
        </w:rPr>
        <w:t>یا أعظما وطئت هام السهی شرفا سقاک من دیم الوسمی أسماها</w:t>
      </w:r>
    </w:p>
    <w:p>
      <w:pPr>
        <w:pStyle w:val="BookText"/>
        <w:rPr/>
      </w:pPr>
      <w:r>
        <w:rPr>
          <w:rFonts w:ascii="IRNazanin" w:hAnsi="IRNazanin" w:eastAsia="IRNazanin"/>
          <w:color w:val="111111"/>
          <w:sz w:val="28"/>
          <w:sz w:val="28"/>
          <w:szCs w:val="28"/>
          <w:rtl w:val="true"/>
          <w:lang w:bidi="fa-IR"/>
        </w:rPr>
        <w:t>و یا ضریحا سما فوق السماک علی علیک من صلوات اللّه أزکاها</w:t>
      </w:r>
    </w:p>
    <w:p>
      <w:pPr>
        <w:pStyle w:val="BookText"/>
        <w:rPr/>
      </w:pPr>
      <w:r>
        <w:rPr>
          <w:rFonts w:ascii="IRNazanin" w:hAnsi="IRNazanin" w:eastAsia="IRNazanin"/>
          <w:color w:val="111111"/>
          <w:sz w:val="28"/>
          <w:sz w:val="28"/>
          <w:szCs w:val="28"/>
          <w:rtl w:val="true"/>
          <w:lang w:bidi="fa-IR"/>
        </w:rPr>
        <w:t>فیک انطوی من شموس الفضل أضوؤها و من معالم دین اللّه أسناها</w:t>
      </w:r>
    </w:p>
    <w:p>
      <w:pPr>
        <w:pStyle w:val="BookText"/>
        <w:rPr/>
      </w:pPr>
      <w:r>
        <w:rPr>
          <w:rFonts w:ascii="Amiri" w:hAnsi="Amiri" w:eastAsia="Amiri" w:cs="Amiri"/>
          <w:color w:val="111111"/>
          <w:sz w:val="28"/>
          <w:sz w:val="28"/>
          <w:szCs w:val="28"/>
          <w:rtl w:val="true"/>
          <w:lang w:bidi="ar-SA"/>
        </w:rPr>
        <w:t>و من شوامخ أطواد الفتوّ ة أرساها و أرفعها بدرا و أبهاها</w:t>
      </w:r>
    </w:p>
    <w:p>
      <w:pPr>
        <w:pStyle w:val="BookText"/>
        <w:rPr/>
      </w:pPr>
      <w:r>
        <w:rPr>
          <w:rFonts w:ascii="IRNazanin" w:hAnsi="IRNazanin" w:eastAsia="IRNazanin"/>
          <w:color w:val="111111"/>
          <w:sz w:val="28"/>
          <w:sz w:val="28"/>
          <w:szCs w:val="28"/>
          <w:rtl w:val="true"/>
          <w:lang w:bidi="fa-IR"/>
        </w:rPr>
        <w:t>فاسحب علی الفلک الأعلی ذیول علی فقد حویت من العلیاء أعلاها</w:t>
      </w:r>
    </w:p>
    <w:p>
      <w:pPr>
        <w:pStyle w:val="BookText"/>
        <w:rPr/>
      </w:pPr>
      <w:r>
        <w:rPr>
          <w:rFonts w:ascii="IRNazanin" w:hAnsi="IRNazanin" w:eastAsia="IRNazanin"/>
          <w:color w:val="111111"/>
          <w:sz w:val="28"/>
          <w:sz w:val="28"/>
          <w:szCs w:val="28"/>
          <w:rtl w:val="true"/>
          <w:lang w:bidi="fa-IR"/>
        </w:rPr>
        <w:t xml:space="preserve">علیک منّا سلام اللّه ما صدحت علی غصون أراک الدوح و رقاها </w:t>
      </w:r>
      <w:r>
        <w:rPr>
          <w:rStyle w:val="FootnoteAnchor"/>
          <w:rtl w:val="true"/>
        </w:rPr>
        <w:footnoteReference w:id="372"/>
      </w:r>
    </w:p>
    <w:p>
      <w:pPr>
        <w:pStyle w:val="Heading5"/>
        <w:numPr>
          <w:ilvl w:val="4"/>
          <w:numId w:val="1"/>
        </w:numPr>
        <w:rPr/>
      </w:pPr>
      <w:bookmarkStart w:id="878" w:name="__RefHeading___Toc7280113_3381743652"/>
      <w:bookmarkStart w:id="879" w:name="_Toc370"/>
      <w:bookmarkEnd w:id="878"/>
      <w:r>
        <w:rPr>
          <w:rtl w:val="true"/>
        </w:rPr>
        <w:t>کتابنا هذا</w:t>
      </w:r>
      <w:bookmarkEnd w:id="879"/>
    </w:p>
    <w:p>
      <w:pPr>
        <w:pStyle w:val="Heading6"/>
        <w:numPr>
          <w:ilvl w:val="5"/>
          <w:numId w:val="1"/>
        </w:numPr>
        <w:rPr/>
      </w:pPr>
      <w:bookmarkStart w:id="880" w:name="__RefHeading___Toc7280115_3381743652"/>
      <w:bookmarkStart w:id="881" w:name="_Toc371"/>
      <w:bookmarkEnd w:id="880"/>
      <w:r>
        <w:rPr>
          <w:rtl w:val="true"/>
        </w:rPr>
        <w:t>اشارة</w:t>
      </w:r>
      <w:bookmarkEnd w:id="881"/>
    </w:p>
    <w:p>
      <w:pPr>
        <w:pStyle w:val="BookText"/>
        <w:rPr/>
      </w:pPr>
      <w:r>
        <w:rPr>
          <w:rFonts w:ascii="IRNazanin" w:hAnsi="IRNazanin" w:eastAsia="IRNazanin"/>
          <w:color w:val="111111"/>
          <w:sz w:val="28"/>
          <w:sz w:val="28"/>
          <w:szCs w:val="28"/>
          <w:rtl w:val="true"/>
          <w:lang w:bidi="fa-IR"/>
        </w:rPr>
        <w:t>و هو ثانی کتاب ألّفه علماؤنا فی هذا العلم یجمع بشکل مستقلّ أهمّ مباحثه، و بترتیب ینفرد عمّا ألّفه علماء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ألّفه المصنّف فی مشهد الرضا علیه السّلام،کما صرّح به فی الکتاب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انفرد کتابنا هذا بمزایا لم یحظ بها حتّی کتاب الدرایة و شرحها لشیخه الشهید الثانی رحمه اللّه،و لا مجال لنا لتفصیل الحدیث عن هذه المزایا؛لحاجة البحث إلی المقارنة بین کتب الفنّ،و نسأل اللّه أن یوفّقنا لذلک فی محلّ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الکتاب حظی بعنایة العلماء،فاعتنوا بکتابته و تداوله و درسه،و قد طبع علی الحجر فی طهران عام</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مجموعة تضمّ الوجیزة للبهائی،و قد منی بالسقط و التصحیف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طبع أیضا علی الحروف فی قم المقدّسة عام</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بشکل لا یختلف عن الطبعة الحجریة فی ما منیت به</w:t>
      </w:r>
      <w:r>
        <w:rPr>
          <w:rFonts w:eastAsia="IRNazanin" w:cs="IRNazanin"/>
          <w:color w:val="111111"/>
          <w:sz w:val="28"/>
          <w:szCs w:val="28"/>
          <w:rtl w:val="true"/>
          <w:lang w:bidi="fa-IR"/>
        </w:rPr>
        <w:t>.</w:t>
      </w:r>
    </w:p>
    <w:p>
      <w:pPr>
        <w:pStyle w:val="Heading6"/>
        <w:numPr>
          <w:ilvl w:val="5"/>
          <w:numId w:val="1"/>
        </w:numPr>
        <w:rPr/>
      </w:pPr>
      <w:bookmarkStart w:id="882" w:name="__RefHeading___Toc7280117_3381743652"/>
      <w:bookmarkStart w:id="883" w:name="_Toc372"/>
      <w:bookmarkEnd w:id="882"/>
      <w:r>
        <w:rPr>
          <w:rtl w:val="true"/>
        </w:rPr>
        <w:t>نسخة المخطوطة</w:t>
      </w:r>
      <w:bookmarkEnd w:id="88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مخطوطات هذا الکتاب کثیرة جدّا،الأمر الذی یدلّ علی اهتمام العلماء به</w:t>
      </w:r>
    </w:p>
    <w:p>
      <w:pPr>
        <w:pStyle w:val="BookText"/>
        <w:rPr/>
      </w:pPr>
      <w:r>
        <w:rPr>
          <w:rFonts w:ascii="IRNazanin" w:hAnsi="IRNazanin" w:eastAsia="IRNazanin"/>
          <w:color w:val="111111"/>
          <w:sz w:val="28"/>
          <w:sz w:val="28"/>
          <w:szCs w:val="28"/>
          <w:rtl w:val="true"/>
          <w:lang w:bidi="fa-IR"/>
        </w:rPr>
        <w:t>باعتباره من نوادر ما ألّف فی هذا الفنّ،علی ید علم من أعلام الطائفة،و نثبت هنا قائمة بما وقفنا علیه من النسخ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منه کتبت عن نسخة کتابتها فی</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،موجودة عند الشیخ حسین القدیحی،ذکرها فی الذریعة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مکتبة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قم،رقم</w:t>
      </w:r>
      <w:r>
        <w:rPr>
          <w:rFonts w:eastAsia="IRNazanin" w:cs="IRNazanin"/>
          <w:color w:val="111111"/>
          <w:sz w:val="28"/>
          <w:szCs w:val="28"/>
          <w:rtl w:val="true"/>
          <w:lang w:bidi="fa-IR"/>
        </w:rPr>
        <w:t>(</w:t>
      </w:r>
      <w:r>
        <w:rPr>
          <w:rFonts w:eastAsia="IRNazanin" w:cs="IRNazanin"/>
          <w:color w:val="111111"/>
          <w:sz w:val="28"/>
          <w:szCs w:val="28"/>
          <w:lang w:bidi="fa-IR"/>
        </w:rPr>
        <w:t>744/1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،کتبها حسین بن عبد السیّد بن خلیفة بن أحمد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الأوراق</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،مذکورة فی فهرستها</w:t>
      </w:r>
      <w:r>
        <w:rPr>
          <w:rFonts w:eastAsia="IRNazanin" w:cs="IRNazanin"/>
          <w:color w:val="111111"/>
          <w:sz w:val="28"/>
          <w:szCs w:val="28"/>
          <w:rtl w:val="true"/>
          <w:lang w:bidi="fa-IR"/>
        </w:rPr>
        <w:t>(</w:t>
      </w:r>
      <w:r>
        <w:rPr>
          <w:rFonts w:eastAsia="IRNazanin" w:cs="IRNazanin"/>
          <w:color w:val="111111"/>
          <w:sz w:val="28"/>
          <w:szCs w:val="28"/>
          <w:lang w:bidi="fa-IR"/>
        </w:rPr>
        <w:t>2:345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مکتبة الروضة الرضویة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مشهد،رقم</w:t>
      </w:r>
      <w:r>
        <w:rPr>
          <w:rFonts w:eastAsia="IRNazanin" w:cs="IRNazanin"/>
          <w:color w:val="111111"/>
          <w:sz w:val="28"/>
          <w:szCs w:val="28"/>
          <w:rtl w:val="true"/>
          <w:lang w:bidi="fa-IR"/>
        </w:rPr>
        <w:t>(</w:t>
      </w:r>
      <w:r>
        <w:rPr>
          <w:rFonts w:eastAsia="IRNazanin" w:cs="IRNazanin"/>
          <w:color w:val="111111"/>
          <w:sz w:val="28"/>
          <w:szCs w:val="28"/>
          <w:lang w:bidi="fa-IR"/>
        </w:rPr>
        <w:t>7677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کما فی فهرستها</w:t>
      </w:r>
      <w:r>
        <w:rPr>
          <w:rFonts w:eastAsia="IRNazanin" w:cs="IRNazanin"/>
          <w:color w:val="111111"/>
          <w:sz w:val="28"/>
          <w:szCs w:val="28"/>
          <w:rtl w:val="true"/>
          <w:lang w:bidi="fa-IR"/>
        </w:rPr>
        <w:t>(</w:t>
      </w:r>
      <w:r>
        <w:rPr>
          <w:rFonts w:eastAsia="IRNazanin" w:cs="IRNazanin"/>
          <w:color w:val="111111"/>
          <w:sz w:val="28"/>
          <w:szCs w:val="28"/>
          <w:lang w:bidi="fa-IR"/>
        </w:rPr>
        <w:t>6:631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 مکتبة الروضة الرضویة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مشهد،رقم</w:t>
      </w:r>
      <w:r>
        <w:rPr>
          <w:rFonts w:eastAsia="IRNazanin" w:cs="IRNazanin"/>
          <w:color w:val="111111"/>
          <w:sz w:val="28"/>
          <w:szCs w:val="28"/>
          <w:rtl w:val="true"/>
          <w:lang w:bidi="fa-IR"/>
        </w:rPr>
        <w:t>(</w:t>
      </w:r>
      <w:r>
        <w:rPr>
          <w:rFonts w:eastAsia="IRNazanin" w:cs="IRNazanin"/>
          <w:color w:val="111111"/>
          <w:sz w:val="28"/>
          <w:szCs w:val="28"/>
          <w:lang w:bidi="fa-IR"/>
        </w:rPr>
        <w:t>9884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محمّد بسطامی فی</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فهرستها</w:t>
      </w:r>
      <w:r>
        <w:rPr>
          <w:rFonts w:eastAsia="IRNazanin" w:cs="IRNazanin"/>
          <w:color w:val="111111"/>
          <w:sz w:val="28"/>
          <w:szCs w:val="28"/>
          <w:rtl w:val="true"/>
          <w:lang w:bidi="fa-IR"/>
        </w:rPr>
        <w:t>(</w:t>
      </w:r>
      <w:r>
        <w:rPr>
          <w:rFonts w:eastAsia="IRNazanin" w:cs="IRNazanin"/>
          <w:color w:val="111111"/>
          <w:sz w:val="28"/>
          <w:szCs w:val="28"/>
          <w:lang w:bidi="fa-IR"/>
        </w:rPr>
        <w:t>6:631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مکتبة جامعة طهران،رقم</w:t>
      </w:r>
      <w:r>
        <w:rPr>
          <w:rFonts w:eastAsia="IRNazanin" w:cs="IRNazanin"/>
          <w:color w:val="111111"/>
          <w:sz w:val="28"/>
          <w:szCs w:val="28"/>
          <w:rtl w:val="true"/>
          <w:lang w:bidi="fa-IR"/>
        </w:rPr>
        <w:t>(</w:t>
      </w:r>
      <w:r>
        <w:rPr>
          <w:rFonts w:eastAsia="IRNazanin" w:cs="IRNazanin"/>
          <w:color w:val="111111"/>
          <w:sz w:val="28"/>
          <w:szCs w:val="28"/>
          <w:lang w:bidi="fa-IR"/>
        </w:rPr>
        <w:t>1044/1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النسخة المعتمدة فی عملنا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 مکتبة جامعة طهران،رقم</w:t>
      </w:r>
      <w:r>
        <w:rPr>
          <w:rFonts w:eastAsia="IRNazanin" w:cs="IRNazanin"/>
          <w:color w:val="111111"/>
          <w:sz w:val="28"/>
          <w:szCs w:val="28"/>
          <w:rtl w:val="true"/>
          <w:lang w:bidi="fa-IR"/>
        </w:rPr>
        <w:t>(</w:t>
      </w:r>
      <w:r>
        <w:rPr>
          <w:rFonts w:eastAsia="IRNazanin" w:cs="IRNazanin"/>
          <w:color w:val="111111"/>
          <w:sz w:val="28"/>
          <w:szCs w:val="28"/>
          <w:lang w:bidi="fa-IR"/>
        </w:rPr>
        <w:t>3598/4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محمّد حسن بن محمّد حسین خاتون آبادی،فی الصفحات</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فهرستها </w:t>
      </w:r>
      <w:r>
        <w:rPr>
          <w:rFonts w:eastAsia="IRNazanin" w:cs="IRNazanin"/>
          <w:color w:val="111111"/>
          <w:sz w:val="28"/>
          <w:szCs w:val="28"/>
          <w:rtl w:val="true"/>
          <w:lang w:bidi="fa-IR"/>
        </w:rPr>
        <w:t>(</w:t>
      </w:r>
      <w:r>
        <w:rPr>
          <w:rFonts w:eastAsia="IRNazanin" w:cs="IRNazanin"/>
          <w:color w:val="111111"/>
          <w:sz w:val="28"/>
          <w:szCs w:val="28"/>
          <w:lang w:bidi="fa-IR"/>
        </w:rPr>
        <w:t>15:4241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مکتبة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طهران،رقم</w:t>
      </w:r>
      <w:r>
        <w:rPr>
          <w:rFonts w:eastAsia="IRNazanin" w:cs="IRNazanin"/>
          <w:color w:val="111111"/>
          <w:sz w:val="28"/>
          <w:szCs w:val="28"/>
          <w:rtl w:val="true"/>
          <w:lang w:bidi="fa-IR"/>
        </w:rPr>
        <w:t>(</w:t>
      </w:r>
      <w:r>
        <w:rPr>
          <w:rFonts w:eastAsia="IRNazanin" w:cs="IRNazanin"/>
          <w:color w:val="111111"/>
          <w:sz w:val="28"/>
          <w:szCs w:val="28"/>
          <w:lang w:bidi="fa-IR"/>
        </w:rPr>
        <w:t>2586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،بخطّ فضل اللّه بن محمّد فی </w:t>
      </w:r>
      <w:r>
        <w:rPr>
          <w:rFonts w:eastAsia="IRNazanin" w:cs="IRNazanin"/>
          <w:color w:val="111111"/>
          <w:sz w:val="28"/>
          <w:szCs w:val="28"/>
          <w:rtl w:val="true"/>
          <w:lang w:bidi="fa-IR"/>
        </w:rPr>
        <w:t>(</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ورقة،کما فی فهرستها</w:t>
      </w:r>
      <w:r>
        <w:rPr>
          <w:rFonts w:eastAsia="IRNazanin" w:cs="IRNazanin"/>
          <w:color w:val="111111"/>
          <w:sz w:val="28"/>
          <w:szCs w:val="28"/>
          <w:rtl w:val="true"/>
          <w:lang w:bidi="fa-IR"/>
        </w:rPr>
        <w:t>(</w:t>
      </w:r>
      <w:r>
        <w:rPr>
          <w:rFonts w:eastAsia="IRNazanin" w:cs="IRNazanin"/>
          <w:color w:val="111111"/>
          <w:sz w:val="28"/>
          <w:szCs w:val="28"/>
          <w:lang w:bidi="fa-IR"/>
        </w:rPr>
        <w:t>1:584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مکتبة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قم،رقم</w:t>
      </w:r>
      <w:r>
        <w:rPr>
          <w:rFonts w:eastAsia="IRNazanin" w:cs="IRNazanin"/>
          <w:color w:val="111111"/>
          <w:sz w:val="28"/>
          <w:szCs w:val="28"/>
          <w:rtl w:val="true"/>
          <w:lang w:bidi="fa-IR"/>
        </w:rPr>
        <w:t>(</w:t>
      </w:r>
      <w:r>
        <w:rPr>
          <w:rFonts w:eastAsia="IRNazanin" w:cs="IRNazanin"/>
          <w:color w:val="111111"/>
          <w:sz w:val="28"/>
          <w:szCs w:val="28"/>
          <w:lang w:bidi="fa-IR"/>
        </w:rPr>
        <w:t>2/196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،بخطّ محمّد علی الغروی فی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 مکتبة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قم،رقم</w:t>
      </w:r>
      <w:r>
        <w:rPr>
          <w:rFonts w:eastAsia="IRNazanin" w:cs="IRNazanin"/>
          <w:color w:val="111111"/>
          <w:sz w:val="28"/>
          <w:szCs w:val="28"/>
          <w:rtl w:val="true"/>
          <w:lang w:bidi="fa-IR"/>
        </w:rPr>
        <w:t>(</w:t>
      </w:r>
      <w:r>
        <w:rPr>
          <w:rFonts w:eastAsia="IRNazanin" w:cs="IRNazanin"/>
          <w:color w:val="111111"/>
          <w:sz w:val="28"/>
          <w:szCs w:val="28"/>
          <w:lang w:bidi="fa-IR"/>
        </w:rPr>
        <w:t>2/160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وجیه الدین بن إسماعیل فی</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مکتبة مجلس الشوری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طهران،رقم</w:t>
      </w:r>
      <w:r>
        <w:rPr>
          <w:rFonts w:eastAsia="IRNazanin" w:cs="IRNazanin"/>
          <w:color w:val="111111"/>
          <w:sz w:val="28"/>
          <w:szCs w:val="28"/>
          <w:rtl w:val="true"/>
          <w:lang w:bidi="fa-IR"/>
        </w:rPr>
        <w:t>(</w:t>
      </w:r>
      <w:r>
        <w:rPr>
          <w:rFonts w:eastAsia="IRNazanin" w:cs="IRNazanin"/>
          <w:color w:val="111111"/>
          <w:sz w:val="28"/>
          <w:szCs w:val="28"/>
          <w:lang w:bidi="fa-IR"/>
        </w:rPr>
        <w:t>3566/2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w:t>
      </w:r>
      <w:bookmarkStart w:id="884" w:name="pg14352_132812"/>
    </w:p>
    <w:p>
      <w:pPr>
        <w:pStyle w:val="BookText"/>
        <w:rPr/>
      </w:pPr>
      <w:bookmarkEnd w:id="884"/>
      <w:r>
        <w:rPr>
          <w:rFonts w:ascii="IRNazanin" w:hAnsi="IRNazanin" w:eastAsia="IRNazanin"/>
          <w:color w:val="111111"/>
          <w:sz w:val="28"/>
          <w:sz w:val="28"/>
          <w:szCs w:val="28"/>
          <w:rtl w:val="true"/>
          <w:lang w:bidi="fa-IR"/>
        </w:rPr>
        <w:t>سعد بن خزعل الحویزی الحلّی فی</w:t>
      </w:r>
      <w:r>
        <w:rPr>
          <w:rFonts w:eastAsia="IRNazanin" w:cs="IRNazanin"/>
          <w:color w:val="111111"/>
          <w:sz w:val="28"/>
          <w:szCs w:val="28"/>
          <w:rtl w:val="true"/>
          <w:lang w:bidi="fa-IR"/>
        </w:rPr>
        <w:t>(</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الصفحات</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فهرستها</w:t>
      </w:r>
      <w:r>
        <w:rPr>
          <w:rFonts w:eastAsia="IRNazanin" w:cs="IRNazanin"/>
          <w:color w:val="111111"/>
          <w:sz w:val="28"/>
          <w:szCs w:val="28"/>
          <w:rtl w:val="true"/>
          <w:lang w:bidi="fa-IR"/>
        </w:rPr>
        <w:t>(</w:t>
      </w:r>
      <w:r>
        <w:rPr>
          <w:rFonts w:eastAsia="IRNazanin" w:cs="IRNazanin"/>
          <w:color w:val="111111"/>
          <w:sz w:val="28"/>
          <w:szCs w:val="28"/>
          <w:lang w:bidi="fa-IR"/>
        </w:rPr>
        <w:t>1531/10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 مکتبة مجلس الشوری الإسلامی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طهران،رقم</w:t>
      </w:r>
      <w:r>
        <w:rPr>
          <w:rFonts w:eastAsia="IRNazanin" w:cs="IRNazanin"/>
          <w:color w:val="111111"/>
          <w:sz w:val="28"/>
          <w:szCs w:val="28"/>
          <w:rtl w:val="true"/>
          <w:lang w:bidi="fa-IR"/>
        </w:rPr>
        <w:t>(</w:t>
      </w:r>
      <w:r>
        <w:rPr>
          <w:rFonts w:eastAsia="IRNazanin" w:cs="IRNazanin"/>
          <w:color w:val="111111"/>
          <w:sz w:val="28"/>
          <w:szCs w:val="28"/>
          <w:lang w:bidi="fa-IR"/>
        </w:rPr>
        <w:t>854/3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لصفحات</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فهرستها</w:t>
      </w:r>
      <w:r>
        <w:rPr>
          <w:rFonts w:eastAsia="IRNazanin" w:cs="IRNazanin"/>
          <w:color w:val="111111"/>
          <w:sz w:val="28"/>
          <w:szCs w:val="28"/>
          <w:rtl w:val="true"/>
          <w:lang w:bidi="fa-IR"/>
        </w:rPr>
        <w:t>(</w:t>
      </w:r>
      <w:r>
        <w:rPr>
          <w:rFonts w:eastAsia="IRNazanin" w:cs="IRNazanin"/>
          <w:color w:val="111111"/>
          <w:sz w:val="28"/>
          <w:szCs w:val="28"/>
          <w:lang w:bidi="fa-IR"/>
        </w:rPr>
        <w:t>139/23</w:t>
      </w:r>
      <w:r>
        <w:rPr>
          <w:rFonts w:eastAsia="IRNazanin" w:cs="IRNazanin"/>
          <w:color w:val="111111"/>
          <w:sz w:val="28"/>
          <w:szCs w:val="28"/>
          <w:rtl w:val="true"/>
          <w:lang w:bidi="fa-IR"/>
        </w:rPr>
        <w:t>).</w:t>
      </w:r>
    </w:p>
    <w:p>
      <w:pPr>
        <w:pStyle w:val="Heading5"/>
        <w:numPr>
          <w:ilvl w:val="4"/>
          <w:numId w:val="1"/>
        </w:numPr>
        <w:rPr/>
      </w:pPr>
      <w:bookmarkStart w:id="885" w:name="__RefHeading___Toc7280119_3381743652"/>
      <w:bookmarkStart w:id="886" w:name="_Toc373"/>
      <w:bookmarkEnd w:id="885"/>
      <w:r>
        <w:rPr>
          <w:rtl w:val="true"/>
        </w:rPr>
        <w:t>عملنا فی الکتاب</w:t>
      </w:r>
      <w:bookmarkEnd w:id="886"/>
    </w:p>
    <w:p>
      <w:pPr>
        <w:pStyle w:val="BookText"/>
        <w:rPr/>
      </w:pPr>
      <w:r>
        <w:rPr>
          <w:rFonts w:ascii="IRNazanin" w:hAnsi="IRNazanin" w:eastAsia="IRNazanin"/>
          <w:color w:val="111111"/>
          <w:sz w:val="28"/>
          <w:sz w:val="28"/>
          <w:szCs w:val="28"/>
          <w:rtl w:val="true"/>
          <w:lang w:bidi="fa-IR"/>
        </w:rPr>
        <w:t>کنت قد قابلت المطبوعة الحجریّة من هذا الکتاب مع مخطوطته القیّمة المحفوظة فی جامعة طهران برقم</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المقروءة علی المصنّف،و التی علیها إنهاء قراءتها فی</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عام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بقزوین،و هی نسخة شهیرة ذائعة الصیت،فأثبت التصویبات و الفوارق علی النسخة المطبوعة،و قد اشترک معی فی قسم من مقابلة الکتاب صاحب الفضیلة الأخ الأعزّ العلاّمة المحدّث السیّد حسن آل المجدّد أدام اللّه مجده،و قد تمّ ذلک عام</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مدینة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راجعنا النسخ التالیة أیضا للتأکّد من الضبط عند الحاجة،و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مکتبة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قم،رقم</w:t>
      </w:r>
      <w:r>
        <w:rPr>
          <w:rFonts w:eastAsia="IRNazanin" w:cs="IRNazanin"/>
          <w:color w:val="111111"/>
          <w:sz w:val="28"/>
          <w:szCs w:val="28"/>
          <w:rtl w:val="true"/>
          <w:lang w:bidi="fa-IR"/>
        </w:rPr>
        <w:t>(</w:t>
      </w:r>
      <w:r>
        <w:rPr>
          <w:rFonts w:eastAsia="IRNazanin" w:cs="IRNazanin"/>
          <w:color w:val="111111"/>
          <w:sz w:val="28"/>
          <w:szCs w:val="28"/>
          <w:lang w:bidi="fa-IR"/>
        </w:rPr>
        <w:t>2/196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،بخطّ محمّد علی الغروی فی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 مکتبة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قم،رقم</w:t>
      </w:r>
      <w:r>
        <w:rPr>
          <w:rFonts w:eastAsia="IRNazanin" w:cs="IRNazanin"/>
          <w:color w:val="111111"/>
          <w:sz w:val="28"/>
          <w:szCs w:val="28"/>
          <w:rtl w:val="true"/>
          <w:lang w:bidi="fa-IR"/>
        </w:rPr>
        <w:t>(</w:t>
      </w:r>
      <w:r>
        <w:rPr>
          <w:rFonts w:eastAsia="IRNazanin" w:cs="IRNazanin"/>
          <w:color w:val="111111"/>
          <w:sz w:val="28"/>
          <w:szCs w:val="28"/>
          <w:lang w:bidi="fa-IR"/>
        </w:rPr>
        <w:t>2/160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وجیه الدین بن إسماعیل فی</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مکتبة 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قم،رقم</w:t>
      </w:r>
      <w:r>
        <w:rPr>
          <w:rFonts w:eastAsia="IRNazanin" w:cs="IRNazanin"/>
          <w:color w:val="111111"/>
          <w:sz w:val="28"/>
          <w:szCs w:val="28"/>
          <w:rtl w:val="true"/>
          <w:lang w:bidi="fa-IR"/>
        </w:rPr>
        <w:t>(</w:t>
      </w:r>
      <w:r>
        <w:rPr>
          <w:rFonts w:eastAsia="IRNazanin" w:cs="IRNazanin"/>
          <w:color w:val="111111"/>
          <w:sz w:val="28"/>
          <w:szCs w:val="28"/>
          <w:lang w:bidi="fa-IR"/>
        </w:rPr>
        <w:t>744/1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،کتبها حسین بن عبد السیّد بن خلیفة بن أحمد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الأوراق</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،مذکورة فی فهرستها</w:t>
      </w:r>
      <w:r>
        <w:rPr>
          <w:rFonts w:eastAsia="IRNazanin" w:cs="IRNazanin"/>
          <w:color w:val="111111"/>
          <w:sz w:val="28"/>
          <w:szCs w:val="28"/>
          <w:rtl w:val="true"/>
          <w:lang w:bidi="fa-IR"/>
        </w:rPr>
        <w:t>(</w:t>
      </w:r>
      <w:r>
        <w:rPr>
          <w:rFonts w:eastAsia="IRNazanin" w:cs="IRNazanin"/>
          <w:color w:val="111111"/>
          <w:sz w:val="28"/>
          <w:szCs w:val="28"/>
          <w:lang w:bidi="fa-IR"/>
        </w:rPr>
        <w:t>2:345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ساعدنا فی مراجعة هذه النسخ الشیخ الفاضل العزیز أبو الفضل حافظیان البابلی شکر اللّه مساعیه</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کان العزم علی طبع الکتاب فی مجموعة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أعدت النظر فی</w:t>
      </w:r>
    </w:p>
    <w:p>
      <w:pPr>
        <w:pStyle w:val="BookText"/>
        <w:rPr/>
      </w:pPr>
      <w:r>
        <w:rPr>
          <w:rFonts w:ascii="IRNazanin" w:hAnsi="IRNazanin" w:eastAsia="IRNazanin"/>
          <w:color w:val="111111"/>
          <w:sz w:val="28"/>
          <w:sz w:val="28"/>
          <w:szCs w:val="28"/>
          <w:rtl w:val="true"/>
          <w:lang w:bidi="fa-IR"/>
        </w:rPr>
        <w:t>نسختی من الکتاب،و حاولت قراءته مرّة ثانیة،فقوّمت نصّه،و ضبطته،مع التخریج الواسع لما ذکره المصنّف من المصادر،معرضا عمّا لم یذکر له مصدرا،خصوصا فی البحث الطویل الذی ذکره حول الإمامة،حذرا من التطویل علی المراجعین الذین یطلبون من هذا الکتاب المواضیع الباحثة عن علوم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قدّمت أمام الکتاب ترجمة مختصرة للمصنّف قدّس سرّه و خصوصا ما یدور حول مؤلّفاته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فإلی المجامع العلمیّة،و إلی محبّی الحدیث الشریف و هواته،نقدّم هذا الکتاب الذی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أنفس کتاب فی علم المصطلح فی تراثنا الشیعیّ الغالی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نسأل اللّه أن یوفّقنا لخدمة العلم و أهله،إنّه الموفّق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حرّر فی</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الحوزة العلمیّة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w:t>
      </w:r>
    </w:p>
    <w:p>
      <w:pPr>
        <w:pStyle w:val="BookText"/>
        <w:rPr/>
      </w:pPr>
      <w:r>
        <w:rPr>
          <w:rFonts w:ascii="IRNazanin" w:hAnsi="IRNazanin" w:eastAsia="IRNazanin"/>
          <w:color w:val="111111"/>
          <w:sz w:val="28"/>
          <w:sz w:val="28"/>
          <w:szCs w:val="28"/>
          <w:rtl w:val="true"/>
          <w:lang w:bidi="fa-IR"/>
        </w:rPr>
        <w:t>السیّد محمّد رضا الحسینی الجلالی</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اللّه له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وصول الأخیار إلی أصول الأخبار</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 للّه فاتح الأغلاق،مانح الأعلاق،مسبغ العطاء،مسبل الغطاء،الذی خلق الإنسان فأجزل علیه الإحسان،حیث أقام من نوعه أقواما فجعلهم لملّته قواما،و علی أمّته قوّاما،ثمّ قرن طاعتهم بطاعته،تفضّلا بمنّه الغمر،فقال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أوجب علی من سواهم الاهتداء بمنارهم،و الاقتداء بمبارّهم،فاستنفر ذوی الهمم للرجوع فی الأحکام إلیهم،و الاعتماد فی سلوک طرق الإنذار علیهم،فقال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أحمده علی من طوّقه،و أمن وفّقه،و یمن دفّقه،و ظنّ حقّقه،و نعمة أولاها، و نقمة ألواها،و رحمة والاها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أشهد أن لا إله إلاّ اللّه وحده لا شریک له،شهادة من صدع بالحقّ لسانه،و نزع عن التقلید جنانه،شهادة یحظی بها الشاهد،و یلظی بها الجاحد،و یرغم بها المنافق، و یعظّم بها الخالق</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أصلّی علی سیّدنا محمّد خاتم الأنبیاء،و حاتم الأسخیاء،الذی أرسله بکتاب أحکمه،و صواب ألزمه،و غمرات الشرک حینئذ طافحة،و جمرات الشکّ لافحة،</w:t>
      </w:r>
    </w:p>
    <w:p>
      <w:pPr>
        <w:pStyle w:val="BookText"/>
        <w:rPr/>
      </w:pPr>
      <w:r>
        <w:rPr>
          <w:rFonts w:ascii="IRNazanin" w:hAnsi="IRNazanin" w:eastAsia="IRNazanin"/>
          <w:color w:val="111111"/>
          <w:sz w:val="28"/>
          <w:sz w:val="28"/>
          <w:szCs w:val="28"/>
          <w:rtl w:val="true"/>
          <w:lang w:bidi="fa-IR"/>
        </w:rPr>
        <w:t>فلم یزل بزناد الإیمان قادحا،و لعبّاد الأوثان مکافحا،و بالحقوق طالبا،و عن الفسوق ناکبا،حتّی شدّ من الحقّ قواعده،و هدّ من الباطل أو ابده،و أظهر من الدین حقائقه، و أنور من الیقین شوارقه،فأقام بإرساله الحجّة،و قوّم بآله و أنساله المحجّة،فأنار بهم الهدی،و أبار الردی،و جعلهم الحجج علی خلقه،و الباب المؤدّی إلی معرفة حقّه، لیدین بهداهم العباد،و تشرق بنورهم البلاد،و جعلهم حیاة للأنام،و مصابیح للظلام، و مفاتیح للکلام،و دعائم للإسلام،بعد أن اختارهم من أرجح الخلیقة میزانا،و أوضحها بیانا،و أفصحها لسانا،و أسمحها بنانا،و أعلاها مقاما،و أحلاها کلاما،و أوفاها ذماما، و أبعدها همما،و أطهرها شیما،و أغزرها دیما،فأوضحوا الحقیقة،و نصحوا الخلیقة، و شهروا الإسلام،و کسروا الأصنام،و أظهروا الأحکام،و حظروا الحرام؛فعلیهم جمیعا أفضل الصلاة و أتمّ السّلام،صلاة و سلاما دائمین بدوام اللیالی و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فقیر رحمة ربّه الغنیّ حسین بن عبد الصمد،الحارثیّ الهمدانیّ، أصلح اللّه أعماله و بلّغه آماله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التفقّه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زماننا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 علی کلّ المکلّفین، و به تحصل السعادة فی الدنیا و الدین،و هو میراث النبیّین،و حلیة الأولیاء و المقرّبین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روّینا بطریقنا الآتی ذکره و غیره،عن محمّد بن یعقوب الکلینیّ رحمه اللّه تعالی،عن علیّ بن محمّد بن عبد اللّه،عن أحمد بن محمّد بن خالد،عن عثمان بن عیسی،عن علیّ بن أبی حمزة،قال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علیه السّلام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تفقّهوا فی الدین؛ فإنّه من لم یتفقّه فی الدین فهو أعرابیّ،إنّ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لِیَتَفَقَّهُوا فِی الدِّینِ وَ لِیُنْذِرُوا قَوْمَهُمْ إِذا رَجَعُوا إِلَیْهِمْ لَعَلَّهُمْ یَحْذَرُونَ</w:t>
      </w:r>
      <w:r>
        <w:rPr>
          <w:rFonts w:eastAsia="Amiri" w:cs="Amiri" w:ascii="Amiri" w:hAnsi="Amiri"/>
          <w:color w:val="111111"/>
          <w:sz w:val="28"/>
          <w:szCs w:val="28"/>
          <w:rtl w:val="true"/>
          <w:lang w:bidi="ar-SA"/>
        </w:rPr>
        <w:t xml:space="preserve">». </w:t>
      </w:r>
      <w:r>
        <w:rPr>
          <w:rStyle w:val="FootnoteAnchor"/>
          <w:rtl w:val="true"/>
        </w:rPr>
        <w:footnoteReference w:id="375"/>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عنه،عن الحسین بن محمّد،عن جعفر بن محمّد،عن القاسم بن الربیع،عن مفضّل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بالتفقّه فی دین اللّه،و لا تکونوا أعرابا؛فإنّه من لم یتفقّه فی دین اللّه لم ینظر اللّه إلیه یوم القیامة،و لم یزکّ له عملا</w:t>
      </w:r>
      <w:r>
        <w:rPr>
          <w:rFonts w:eastAsia="IRNazanin" w:cs="IRNazanin"/>
          <w:color w:val="111111"/>
          <w:sz w:val="28"/>
          <w:szCs w:val="28"/>
          <w:rtl w:val="true"/>
          <w:lang w:bidi="fa-IR"/>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بالطریق المذکور عنه،عن الحسین بن محمّد،عن معلّی بن محمّد،عن الحسن بن علیّ الوشّاء،عن حمّاد بن عثمان،عن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بعبد خیرا فقّهه فی الدین</w:t>
      </w:r>
      <w:r>
        <w:rPr>
          <w:rFonts w:eastAsia="IRNazanin" w:cs="IRNazanin"/>
          <w:color w:val="111111"/>
          <w:sz w:val="28"/>
          <w:szCs w:val="28"/>
          <w:rtl w:val="true"/>
          <w:lang w:bidi="fa-IR"/>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ریب أنّ التفقّه موقوف علی الأحادیث المطهّرة المرویّة عن النبیّ و الأئمّة المعصومین؛إذ قد تواتر عنهم علیهم السّلام ببطلان القیاس النقل،و حکم بذلک أیضا صحیح العقل،فکان الفحص عن أحادیثهم الواردة عنهم فی المعارف و الحلال و الحرام من أعظم المهمّات،و إهمال ذلک خصوصا فی زماننا هذا من أکبر الملمّات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روّینا بطریقنا الآتی و غیره من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یعقوب،عن محمّد بن یحیی،عن أحمد بن محمّد بن عیسی،عن محمّد بن خالد،عن أبی البختریّ،عن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ورثة الأنبیاء؛و ذاک أنّ الأنبیاء لم یورّثوا درهما و لا دینارا،و إنّما ورّثوا أحادیث من أحادیثهم،فمن أخذ بشیء منها فقد أخذ حظّا وافرا، فانظروا علمکم هذا عمّن تأخذونه؛فإنّ فینا أهل البیت فی کلّ خلف عدولا ینفون عنه تحریف الغالین،و انتحال المبطلین،و تأویل الجاهلین</w:t>
      </w:r>
      <w:r>
        <w:rPr>
          <w:rFonts w:eastAsia="IRNazanin" w:cs="IRNazanin"/>
          <w:color w:val="111111"/>
          <w:sz w:val="28"/>
          <w:szCs w:val="28"/>
          <w:rtl w:val="true"/>
          <w:lang w:bidi="fa-IR"/>
        </w:rPr>
        <w:t xml:space="preserve">». </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و روّینا بطرقنا عنه،عن الحسین بن محمّد،عن أحمد بن إسحاق،عن سعدان بن مسلم،عن معاویة بن عمّار رضی اللّه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راویة لحدیثکم یبثّ ذلک فی الناس و یشدّده فی قلوبهم و قلوب شیعتکم،و لعلّ عابدا من شیعتکم لیست له هذه الروایة،أیّهما أفضل؟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لحدیثنا یشدّ به قلوب شیعتنا أفضل من ألف عابد</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روّینا أیضا بطرقنا عنه،عن محمّد بن الحسن،عن سهل بن زیاد،عن ابن سنان، عن محمّد بن مروان العجلیّ،عن علیّ بن حنظلة،قال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اعرفوا منازل الناس علی قدر روایتهم عنّا</w:t>
      </w:r>
      <w:r>
        <w:rPr>
          <w:rFonts w:eastAsia="IRNazanin" w:cs="IRNazanin"/>
          <w:color w:val="111111"/>
          <w:sz w:val="28"/>
          <w:szCs w:val="28"/>
          <w:rtl w:val="true"/>
          <w:lang w:bidi="fa-IR"/>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من غیر طریق محمّد بن یعقوب بسندنا المتّصل إلی علیّ بن أبی طالب علیه السّلام،عن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خلفائی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من خلفاؤک؟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یأتون من بعدی یروون آثاری و سنّتی یعلّمونها الناس</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أیضا من غیر طریقه بسندنا المتّصل إلی جعفر بن محمّد الصادق،عن أبیه،عن أبیه،عن أبیه،عن أبیه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سارعوا فی طلب العلم؛ فلحدیث واحد عن صادق خیر من الدنیا و ما فیها</w:t>
      </w:r>
      <w:r>
        <w:rPr>
          <w:rFonts w:eastAsia="IRNazanin" w:cs="IRNazanin"/>
          <w:color w:val="111111"/>
          <w:sz w:val="28"/>
          <w:szCs w:val="28"/>
          <w:rtl w:val="true"/>
          <w:lang w:bidi="fa-IR"/>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وجب علی کلّ ذی لبّ و حمیّة فی الدین صرف العنایة إلی البحث عن طرق أحادیثهم و راویها،و کیفیّة الاستدلال بها،و اصطلاح الفرقة الناجیة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کنت ممّن منّ اللّه علیه،فصرف فیها جملة من زمانه،و وجّه إلیها عنان قلبه و یده و لسانه،و رأیت فنّ أصول الحدیث قد اندرس فی ما بیننا رسمه و امّحی اسمه،بل ذهب فی زماننا هذا علمه و ظنّه و وهمه،و لم یزل سلفنا الماضون یعتنون بشأنه، و یبنون إفادة الأحادیث و استفادتها علی قواعد بنیانه،فلقد کانت قواعده بینهم متداولة غنیّة عن التعریف،و إن لم یفردوا لها کتابا بالتألیف،لکنّهم ضمّنوا کتبهم الأصولیّة و الفقهیّة و کتب الحدیث و الرجال کثیرا من ذلک،و لبعد ما بین مظانّها تتعسّر الإحاطة بها علی مرید سلوک هذه المسالک،مع أنّهم ترکوا کثیرا من قواعده لم یکتبوها؛و إن کانت متداولة بینهم یعرفها ذووها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فجمعت من مظانّ ذلک شوارد یعسر جمعها،و قیّدت منه أوابد یکثر نفعها، فجاءت فی الحقیقة أنور من نور الحدیقة،و فی نظر العین أنضر من نظرة العین،</w:t>
      </w:r>
    </w:p>
    <w:p>
      <w:pPr>
        <w:pStyle w:val="BookText"/>
        <w:rPr/>
      </w:pPr>
      <w:r>
        <w:rPr>
          <w:rFonts w:ascii="IRNazanin" w:hAnsi="IRNazanin" w:eastAsia="IRNazanin"/>
          <w:color w:val="111111"/>
          <w:sz w:val="28"/>
          <w:sz w:val="28"/>
          <w:szCs w:val="28"/>
          <w:rtl w:val="true"/>
          <w:lang w:bidi="fa-IR"/>
        </w:rPr>
        <w:t>قد اتّضح بها علم أصول الحدیث و استبان،و افتضح بها جهله و استکان،و لقد یصدّق الناظر فیها المثل السائر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ترک الأوّل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سمّیتها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وصول الأخیار إلی أصول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فدونک کلمات ینزر عددها و یغزر مددها،تکسبک خلّة الأولیاء،و تلبسک حلّة الأنبیاء،و ترشدک إلی طرق النقل و التحصیل،و تخرج قوّتک القریبة إلی الفعل الجمیل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حثّنی علی تألیف هذه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هربی من أهل الطغیان و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أوجبه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اتّصالی بدولة الإیمان و الوفاق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شاهدته من إقبال أهلها علی اقتباس الفقه و الحدیث و حسن سلوکهم،و تحقّقت به صدق المثل السائر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ملوکهم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 للّه من دولة صافیة المشارع،ضافیة المزارع،ماتعة الظلّ،بحورها زاخرة، و بدورها زاهرة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دولة ملک تزجی الرکائب إلی حرمه،و ترجی </w:t>
      </w:r>
      <w:r>
        <w:rPr>
          <w:rStyle w:val="FootnoteAnchor"/>
          <w:rtl w:val="true"/>
        </w:rPr>
        <w:footnoteReference w:id="383"/>
      </w:r>
      <w:r>
        <w:rPr>
          <w:rFonts w:ascii="IRNazanin" w:hAnsi="IRNazanin" w:eastAsia="IRNazanin"/>
          <w:color w:val="111111"/>
          <w:sz w:val="28"/>
          <w:sz w:val="28"/>
          <w:szCs w:val="28"/>
          <w:rtl w:val="true"/>
          <w:lang w:bidi="fa-IR"/>
        </w:rPr>
        <w:t xml:space="preserve">الرغائب من کرمه،و تنزل المطالب بساحته،و تستنزل الراحة من راحته،قد بلغ نهایة الأطوار،و بلغ غایة الأوطار،فهو قبلة الصلات إن لم یکن قبلة الصلاة،و کعبة المحتاج إن لم یکن کعبة الحجّاج،و مشعر الکرام إن لم یکن المشعر الحرام،و منی الضیف إن لم یکن منی الخیف،بابه غیر مرتج عن کلّ مرتج،و نوابه </w:t>
      </w:r>
      <w:r>
        <w:rPr>
          <w:rStyle w:val="FootnoteAnchor"/>
          <w:rtl w:val="true"/>
        </w:rPr>
        <w:footnoteReference w:id="384"/>
      </w:r>
      <w:r>
        <w:rPr>
          <w:rFonts w:ascii="Amiri" w:hAnsi="Amiri" w:eastAsia="Amiri" w:cs="Amiri"/>
          <w:color w:val="111111"/>
          <w:sz w:val="28"/>
          <w:sz w:val="28"/>
          <w:szCs w:val="28"/>
          <w:rtl w:val="true"/>
          <w:lang w:bidi="ar-SA"/>
        </w:rPr>
        <w:t>أیّ منهج لکلّ ذی منهج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غلّقت أبواب قوم لعلّة فبابک مفتوح و لیس بمرتج</w:t>
      </w:r>
    </w:p>
    <w:p>
      <w:pPr>
        <w:pStyle w:val="BookText"/>
        <w:rPr/>
      </w:pPr>
      <w:r>
        <w:rPr>
          <w:rFonts w:ascii="IRNazanin" w:hAnsi="IRNazanin" w:eastAsia="IRNazanin"/>
          <w:color w:val="111111"/>
          <w:sz w:val="28"/>
          <w:sz w:val="28"/>
          <w:szCs w:val="28"/>
          <w:rtl w:val="true"/>
          <w:lang w:bidi="fa-IR"/>
        </w:rPr>
        <w:t>و سیفک موقوف علی طلب العلی و سیبک موقوف علی کلّ مرتج</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للأرزاق فی الخصب و الجدب قاسم،و للأعمار بالحرب و الضرب قاصم، فمنحه رغائب،و محنه غرائب،قد أصبح لحجم الکفر ماحیا،و لحمی الإیمان حامیا، بهمّته تعزل السماک الأعزل لسمّوها،و تجرّ علی المجرّة ذیل علوّها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همم لم تزل لهام المعالی مقلا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أوبها</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لا تنام</w:t>
      </w:r>
    </w:p>
    <w:p>
      <w:pPr>
        <w:pStyle w:val="BookText"/>
        <w:rPr/>
      </w:pPr>
      <w:r>
        <w:rPr>
          <w:rFonts w:ascii="IRNazanin" w:hAnsi="IRNazanin" w:eastAsia="IRNazanin"/>
          <w:color w:val="111111"/>
          <w:sz w:val="28"/>
          <w:sz w:val="28"/>
          <w:szCs w:val="28"/>
          <w:rtl w:val="true"/>
          <w:lang w:bidi="fa-IR"/>
        </w:rPr>
        <w:t>و لقد أوطاتک ذروة مجد لا تسامی و رتبة لا تسام</w:t>
      </w:r>
    </w:p>
    <w:p>
      <w:pPr>
        <w:pStyle w:val="BookText"/>
        <w:rPr/>
      </w:pPr>
      <w:r>
        <w:rPr>
          <w:rFonts w:ascii="IRNazanin" w:hAnsi="IRNazanin" w:eastAsia="IRNazanin"/>
          <w:color w:val="111111"/>
          <w:sz w:val="28"/>
          <w:sz w:val="28"/>
          <w:szCs w:val="28"/>
          <w:rtl w:val="true"/>
          <w:lang w:bidi="fa-IR"/>
        </w:rPr>
        <w:t>فصّلت هذه المساعی غیر القو ل فضلّت فی وصفها الأفهام</w:t>
      </w:r>
    </w:p>
    <w:p>
      <w:pPr>
        <w:pStyle w:val="BookText"/>
        <w:rPr/>
      </w:pPr>
      <w:r>
        <w:rPr>
          <w:rFonts w:ascii="Amiri" w:hAnsi="Amiri" w:eastAsia="Amiri" w:cs="Amiri"/>
          <w:color w:val="111111"/>
          <w:sz w:val="28"/>
          <w:sz w:val="28"/>
          <w:szCs w:val="28"/>
          <w:rtl w:val="true"/>
          <w:lang w:bidi="ar-SA"/>
        </w:rPr>
        <w:t xml:space="preserve">و کیف لا یکون کذلک و هو ثمرة غصن شجرة أَصْلُها ثابِتٌ وَ فَرْعُها فِی السَّماءِ </w:t>
      </w:r>
      <w:r>
        <w:rPr>
          <w:rStyle w:val="FootnoteAnchor"/>
          <w:rtl w:val="true"/>
        </w:rPr>
        <w:footnoteReference w:id="386"/>
      </w:r>
      <w:r>
        <w:rPr>
          <w:rFonts w:ascii="Amiri" w:hAnsi="Amiri" w:eastAsia="Amiri" w:cs="Amiri"/>
          <w:color w:val="111111"/>
          <w:sz w:val="28"/>
          <w:sz w:val="28"/>
          <w:szCs w:val="28"/>
          <w:rtl w:val="true"/>
          <w:lang w:bidi="ar-SA"/>
        </w:rPr>
        <w:t xml:space="preserve">لدی العزیز الغفور زَیْتُونَةٍ لا شَرْقِیَّةٍ وَ لا غَرْبِیَّةٍ یَکادُ زَیْتُها یُضِیءُ وَ لَوْ لَمْ تَمْسَسْهُ نارٌ نُورٌ عَلی نُورٍ </w:t>
      </w:r>
      <w:r>
        <w:rPr>
          <w:rStyle w:val="FootnoteAnchor"/>
          <w:rtl w:val="true"/>
        </w:rPr>
        <w:footnoteReference w:id="387"/>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عسی بمثلی أن یطری و یقول،بعد مدح اللّه لهذه الشجرة و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لکنّی أتبرّک فأقول إجمالا و إجلالا،و إن استلزم للقصور إخلالا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شجرة أصولها فی التخوم،و فروعها فی النجوم؛فهم غیوث غامات فی الجدب،و لیوث غابات فی الحرب،و صدور مجالس المعالی،و بدور حنادس اللیالی،و جنّة الخائف و الجانی، و جنّة الحارف و الجانی،و سماء السموّ و العلاء،و سمام السماح و العطاء؛أقوالهم أشهر من یوم بدر،و أفعالهم أنور من لیلة القدر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فتّشت أنسابکم مذ کان آدم فی الوجود</w:t>
      </w:r>
    </w:p>
    <w:p>
      <w:pPr>
        <w:pStyle w:val="BookText"/>
        <w:rPr/>
      </w:pPr>
      <w:r>
        <w:rPr>
          <w:rFonts w:ascii="IRNazanin" w:hAnsi="IRNazanin" w:eastAsia="IRNazanin"/>
          <w:color w:val="111111"/>
          <w:sz w:val="28"/>
          <w:sz w:val="28"/>
          <w:szCs w:val="28"/>
          <w:rtl w:val="true"/>
          <w:lang w:bidi="fa-IR"/>
        </w:rPr>
        <w:t>فرجحتموا کلّ الأنا م بخصلتی فضل وجود</w:t>
      </w:r>
    </w:p>
    <w:p>
      <w:pPr>
        <w:pStyle w:val="BookText"/>
        <w:rPr/>
      </w:pPr>
      <w:r>
        <w:rPr>
          <w:rFonts w:ascii="IRNazanin" w:hAnsi="IRNazanin" w:eastAsia="IRNazanin"/>
          <w:color w:val="111111"/>
          <w:sz w:val="28"/>
          <w:sz w:val="28"/>
          <w:szCs w:val="28"/>
          <w:rtl w:val="true"/>
          <w:lang w:bidi="fa-IR"/>
        </w:rPr>
        <w:t>کیف لا؟و هم معدن عهده</w:t>
      </w:r>
      <w:r>
        <w:rPr>
          <w:rFonts w:eastAsia="IRNazanin" w:cs="IRNazanin"/>
          <w:color w:val="111111"/>
          <w:sz w:val="28"/>
          <w:szCs w:val="28"/>
          <w:rtl w:val="true"/>
          <w:lang w:bidi="fa-IR"/>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حسبی و نعم الوکیل</w:t>
      </w:r>
      <w:r>
        <w:rPr>
          <w:rFonts w:eastAsia="IRNazanin" w:cs="IRNazanin"/>
          <w:color w:val="111111"/>
          <w:sz w:val="28"/>
          <w:szCs w:val="28"/>
          <w:rtl w:val="true"/>
          <w:lang w:bidi="fa-IR"/>
        </w:rPr>
        <w:t>.</w:t>
      </w:r>
      <w:bookmarkStart w:id="887" w:name="pg14352_132824"/>
    </w:p>
    <w:p>
      <w:pPr>
        <w:pStyle w:val="Heading3"/>
        <w:numPr>
          <w:ilvl w:val="2"/>
          <w:numId w:val="1"/>
        </w:numPr>
        <w:rPr/>
      </w:pPr>
      <w:bookmarkStart w:id="888" w:name="__RefHeading___Toc7280121_3381743652"/>
      <w:bookmarkStart w:id="889" w:name="_Toc374"/>
      <w:bookmarkEnd w:id="887"/>
      <w:bookmarkEnd w:id="888"/>
      <w:r>
        <w:rPr>
          <w:rtl w:val="true"/>
        </w:rPr>
        <w:t>مقدّمة</w:t>
      </w:r>
      <w:bookmarkEnd w:id="889"/>
    </w:p>
    <w:p>
      <w:pPr>
        <w:pStyle w:val="Heading4"/>
        <w:numPr>
          <w:ilvl w:val="3"/>
          <w:numId w:val="1"/>
        </w:numPr>
        <w:rPr/>
      </w:pPr>
      <w:bookmarkStart w:id="890" w:name="__RefHeading___Toc7280123_3381743652"/>
      <w:bookmarkStart w:id="891" w:name="_Toc375"/>
      <w:bookmarkEnd w:id="890"/>
      <w:r>
        <w:rPr>
          <w:rtl w:val="true"/>
        </w:rPr>
        <w:t>اشارة</w:t>
      </w:r>
      <w:bookmarkEnd w:id="891"/>
    </w:p>
    <w:p>
      <w:pPr>
        <w:pStyle w:val="BookText"/>
        <w:rPr/>
      </w:pPr>
      <w:r>
        <w:rPr>
          <w:rFonts w:ascii="IRNazanin" w:hAnsi="IRNazanin" w:eastAsia="IRNazanin"/>
          <w:color w:val="111111"/>
          <w:sz w:val="28"/>
          <w:sz w:val="28"/>
          <w:szCs w:val="28"/>
          <w:rtl w:val="true"/>
          <w:lang w:bidi="fa-IR"/>
        </w:rPr>
        <w:t>و فیها فصول</w:t>
      </w:r>
      <w:r>
        <w:rPr>
          <w:rFonts w:eastAsia="IRNazanin" w:cs="IRNazanin"/>
          <w:color w:val="111111"/>
          <w:sz w:val="28"/>
          <w:szCs w:val="28"/>
          <w:rtl w:val="true"/>
          <w:lang w:bidi="fa-IR"/>
        </w:rPr>
        <w:t>:</w:t>
      </w:r>
    </w:p>
    <w:p>
      <w:pPr>
        <w:pStyle w:val="Heading4"/>
        <w:numPr>
          <w:ilvl w:val="3"/>
          <w:numId w:val="1"/>
        </w:numPr>
        <w:rPr/>
      </w:pPr>
      <w:bookmarkStart w:id="892" w:name="__RefHeading___Toc7280125_3381743652"/>
      <w:bookmarkStart w:id="893" w:name="_Toc376"/>
      <w:bookmarkEnd w:id="892"/>
      <w:r>
        <w:rPr>
          <w:rtl w:val="true"/>
        </w:rPr>
        <w:t>الفصل الأوّل تطابق العقل و النقل</w:t>
      </w:r>
      <w:bookmarkEnd w:id="893"/>
    </w:p>
    <w:p>
      <w:pPr>
        <w:pStyle w:val="BookText"/>
        <w:rPr/>
      </w:pPr>
      <w:r>
        <w:rPr>
          <w:rFonts w:ascii="IRNazanin" w:hAnsi="IRNazanin" w:eastAsia="IRNazanin"/>
          <w:color w:val="111111"/>
          <w:sz w:val="28"/>
          <w:sz w:val="28"/>
          <w:szCs w:val="28"/>
          <w:rtl w:val="true"/>
          <w:lang w:bidi="fa-IR"/>
        </w:rPr>
        <w:t>قد تطابق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البرهان القاطع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النور الساطع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شرف العلوم بأسرها،و علی جلالة شأنها،و ارتفاع قدرها،إذ لم یزل العقلاء فی جمیع الأزمان و کلّ الأدیان یعظّمون موقع العلم،و یجهدون أنفسهم فی استفادته و إفادته، و یعظّمون أهله علی مقدار ما لهم فیه من الخوض،و یسقطون الجهّال عن درجة الاعتبار،بل یلحقونهم بقسم البهائم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یکفینا شاهدا علی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 یَعْلَمُونَ </w:t>
      </w:r>
      <w:r>
        <w:rPr>
          <w:rStyle w:val="FootnoteAnchor"/>
          <w:rtl w:val="true"/>
        </w:rPr>
        <w:footnoteReference w:id="389"/>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390"/>
      </w:r>
      <w:r>
        <w:rPr>
          <w:rFonts w:ascii="IRNazanin" w:hAnsi="IRNazanin" w:eastAsia="IRNazanin"/>
          <w:color w:val="111111"/>
          <w:sz w:val="28"/>
          <w:sz w:val="28"/>
          <w:szCs w:val="28"/>
          <w:rtl w:val="true"/>
          <w:lang w:bidi="fa-IR"/>
        </w:rPr>
        <w:t>،و غیر ذلک ممّا یدلّ علی شرفه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یدلّ علی شرفه و فضله و الحثّ علیه من السنّة المطهّرة فهو أکثر من أن یحصر</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روّینا بأسانیدنا المتّصلة إلی محمّد بن یعقوب،عن علیّ بن إبراهیم،عن</w:t>
      </w:r>
    </w:p>
    <w:p>
      <w:pPr>
        <w:pStyle w:val="BookText"/>
        <w:rPr/>
      </w:pPr>
      <w:r>
        <w:rPr>
          <w:rFonts w:ascii="IRNazanin" w:hAnsi="IRNazanin" w:eastAsia="IRNazanin"/>
          <w:color w:val="111111"/>
          <w:sz w:val="28"/>
          <w:sz w:val="28"/>
          <w:szCs w:val="28"/>
          <w:rtl w:val="true"/>
          <w:lang w:bidi="fa-IR"/>
        </w:rPr>
        <w:t>أبیه،عن الحسن بن أبی الحسین الفارسی،عن عبد الرحمان بن الحسین بن زید،عن أبیه،عن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العلم فریضة علی کلّ مسلم؛ألا إنّ اللّه یحبّ بغاة العلم</w:t>
      </w:r>
      <w:r>
        <w:rPr>
          <w:rFonts w:eastAsia="IRNazanin" w:cs="IRNazanin"/>
          <w:color w:val="111111"/>
          <w:sz w:val="28"/>
          <w:szCs w:val="28"/>
          <w:rtl w:val="true"/>
          <w:lang w:bidi="fa-IR"/>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أیضا عن محمّد بن یعقوب،عن علیّ بن إبراهیم،عن أبیه،عن حمّاد بن عیسی،عن القدّاح،عن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سلک طریقا یطلب فیه علما سلک اللّه به طریقا إلی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الملائکة لتضع أجنحتها لطالب العلم رضا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لیستغفر لطالب العلم من فی السماوات و من فی الأرض،حتّی الحوت فی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فضل العالم علی العابد کفضل القمر علی سائر النجوم لیلة البدر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العلماء ورثة الأنبیاء؛إنّ الأنبیاء لم یورّثوا درهما و لا دینارا و إنّما ورّثوا العلم، فمن أخذ منه أخذ بحظّ وافر</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روّینا عنه،عن الحسین بن محمّد،عن علیّ بن محمّد بن سعید،رفعه،عن أبی حمزة،عن علیّ بن الحسین علیهما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یعلم الناس ما فی طلب العلم لطلبوه و لو بسفک المهج و خوض اللجج، إنّ اللّه تبارک و تعالی أوحی إلی دانیال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أمقت عبیدی إلیّ الجاهل؛ المستخفّ بحقّ أهل العلم؛التارک للاقتداء بهم،و إنّ أحبّ عبیدی إلیّ التقیّ؛الطالب للثواب الجزیل؛الملازم للعلماء</w:t>
      </w:r>
      <w:r>
        <w:rPr>
          <w:rFonts w:eastAsia="IRNazanin" w:cs="IRNazanin"/>
          <w:color w:val="111111"/>
          <w:sz w:val="28"/>
          <w:szCs w:val="28"/>
          <w:rtl w:val="true"/>
          <w:lang w:bidi="fa-IR"/>
        </w:rPr>
        <w:t xml:space="preserve">». </w:t>
      </w:r>
      <w:r>
        <w:rPr>
          <w:rStyle w:val="FootnoteAnchor"/>
          <w:rtl w:val="true"/>
        </w:rPr>
        <w:footnoteReference w:id="393"/>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روّینا عنه،عن علیّ بن إبراهیم،عن أبیه،عن ابن أبی عمیر،و محمّد بن یحیی، عن أحمد بن محمّد،عن ابن أبی عمیر،عن سیف بن عمیرة،عن أبی حمزة،عن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ینتفع بعلمه أفضل من سبعین ألف عابد</w:t>
      </w:r>
      <w:r>
        <w:rPr>
          <w:rFonts w:eastAsia="IRNazanin" w:cs="IRNazanin"/>
          <w:color w:val="111111"/>
          <w:sz w:val="28"/>
          <w:szCs w:val="28"/>
          <w:rtl w:val="true"/>
          <w:lang w:bidi="fa-IR"/>
        </w:rPr>
        <w:t xml:space="preserve">»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عنه،عن علیّ بن إبراهیم،عن محمّد بن عیسی،عن یونس،عن جمیل،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یغدو الناس علی ثلاثة أصناف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متعلّم،و غثاء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العلماء،و شیعتنا المتعلّمون،و سائر الناس غثاء</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روّینا من غیر طریقه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روّینا عن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بابا من العلم لیعلّمه الناس ابتغاء وجه اللّه،أعطاه اللّه أجر سبعین نبیّا صدّیقا</w:t>
      </w:r>
      <w:r>
        <w:rPr>
          <w:rFonts w:eastAsia="IRNazanin" w:cs="IRNazanin"/>
          <w:color w:val="111111"/>
          <w:sz w:val="28"/>
          <w:szCs w:val="28"/>
          <w:rtl w:val="true"/>
          <w:lang w:bidi="fa-IR"/>
        </w:rPr>
        <w:t xml:space="preserve">». </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و روّینا عنه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العالم علی العابد کفضلی علی أدناکم</w:t>
      </w:r>
      <w:r>
        <w:rPr>
          <w:rFonts w:eastAsia="IRNazanin" w:cs="IRNazanin"/>
          <w:color w:val="111111"/>
          <w:sz w:val="28"/>
          <w:szCs w:val="28"/>
          <w:rtl w:val="true"/>
          <w:lang w:bidi="fa-IR"/>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عنه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الذنوب ذنوبا لا یغفرها صلاة و لا صیام و لا صدقة و لا حجّ و لا جهاد،إلاّ الجدّ فی طلب العلم</w:t>
      </w:r>
      <w:r>
        <w:rPr>
          <w:rFonts w:eastAsia="IRNazanin" w:cs="IRNazanin"/>
          <w:color w:val="111111"/>
          <w:sz w:val="28"/>
          <w:szCs w:val="28"/>
          <w:rtl w:val="true"/>
          <w:lang w:bidi="fa-IR"/>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عنه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الواحد أشدّ علی إبلیس و جنوده من ألف عابد</w:t>
      </w:r>
      <w:r>
        <w:rPr>
          <w:rFonts w:eastAsia="IRNazanin" w:cs="IRNazanin"/>
          <w:color w:val="111111"/>
          <w:sz w:val="28"/>
          <w:szCs w:val="28"/>
          <w:rtl w:val="true"/>
          <w:lang w:bidi="fa-IR"/>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روّینا عنه صلّی اللّه علیه و آله أنّه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یوم القیامة 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ادخلوا الجنّة؛فإنّما کانت منفعتکم لأنفسکم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 للعالم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اشفع تشفّع؛فإنّما کانت منفعتک للناس</w:t>
      </w:r>
      <w:r>
        <w:rPr>
          <w:rFonts w:eastAsia="IRNazanin" w:cs="IRNazanin"/>
          <w:color w:val="111111"/>
          <w:sz w:val="28"/>
          <w:szCs w:val="28"/>
          <w:rtl w:val="true"/>
          <w:lang w:bidi="fa-IR"/>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روّینا عنه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نظرة فی وجه العالم أحبّ إلی اللّه تعالی من عبادة سبعین سنة صائم نهارها و قائم لیلها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العلماء لهلکت أمّتی</w:t>
      </w:r>
      <w:r>
        <w:rPr>
          <w:rFonts w:eastAsia="IRNazanin" w:cs="IRNazanin"/>
          <w:color w:val="111111"/>
          <w:sz w:val="28"/>
          <w:szCs w:val="28"/>
          <w:rtl w:val="true"/>
          <w:lang w:bidi="fa-IR"/>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bookmarkStart w:id="894" w:name="pg14352_132827"/>
    </w:p>
    <w:p>
      <w:pPr>
        <w:pStyle w:val="Heading4"/>
        <w:numPr>
          <w:ilvl w:val="3"/>
          <w:numId w:val="1"/>
        </w:numPr>
        <w:rPr/>
      </w:pPr>
      <w:bookmarkStart w:id="895" w:name="__RefHeading___Toc7280127_3381743652"/>
      <w:bookmarkStart w:id="896" w:name="_Toc377"/>
      <w:bookmarkEnd w:id="894"/>
      <w:bookmarkEnd w:id="895"/>
      <w:r>
        <w:rPr>
          <w:rtl w:val="true"/>
        </w:rPr>
        <w:t>فصل</w:t>
      </w:r>
      <w:r>
        <w:rPr/>
        <w:t>2</w:t>
      </w:r>
      <w:r>
        <w:rPr>
          <w:rtl w:val="true"/>
        </w:rPr>
        <w:t xml:space="preserve"> </w:t>
      </w:r>
      <w:r>
        <w:rPr>
          <w:rtl w:val="true"/>
        </w:rPr>
        <w:t>العلوم تتفاضل</w:t>
      </w:r>
      <w:bookmarkEnd w:id="896"/>
    </w:p>
    <w:p>
      <w:pPr>
        <w:pStyle w:val="BookText"/>
        <w:rPr/>
      </w:pPr>
      <w:r>
        <w:rPr>
          <w:rFonts w:ascii="IRNazanin" w:hAnsi="IRNazanin" w:eastAsia="IRNazanin"/>
          <w:color w:val="111111"/>
          <w:sz w:val="28"/>
          <w:sz w:val="28"/>
          <w:szCs w:val="28"/>
          <w:rtl w:val="true"/>
          <w:lang w:bidi="fa-IR"/>
        </w:rPr>
        <w:t>و لا شبهة أنّ العلوم تتفاضل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أفضلیّة بعضها علی بعض إمّا بحسب شرف الموضوع،أو بحسب تفاوت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العلوم الإسلامیّة أفضل ممّا عداها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الکلام فلشرف موضوعه و غایته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باقی العلوم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التفسیر و الحدیث و الفقه و ما یتبع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یترتّب علیها من المصالح و السعادة الدنیویّة و الأخرویّة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 ما روّینا بطرقنا المتّصلة إلی محمّد بن یعقوب،عن محمّد بن الحسن،و علیّ بن محمّد،عن سهل بن زیاد،عن محمّد بن عیسی،عن عبید اللّه بن عبد اللّه الدهقان،عن درست الواسطیّ،عن إبراهیم بن عبد الحمید،عن أبی الحسن موسی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رسول اللّه صلّی اللّه علیه و آله المسجد،فإذا جماعة قد أطافوا برجل،فقال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هذا؟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العلاّمة؟فقالوا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 الناس بأنساب العرب و وقائعها و أیّام الجاهلیّة و الأشعار و العربیّة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علم لا یضرّ من جهله،و لا ینفع من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العلم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محکمة، أو فریضة عادلة،أو سنّة قائمة،و ما خلاهنّ فهو فضل</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فعلی هذا یکون الزائد عمّا یحتاج إلیه فی العلوم الإسلامیّة من المنطق و الحکمة و العلوم الریاضیّة و الأدبیّة و غیر ذلک کلّه فضلا لا یضرّ من جهله،و لا ینفع من علمه، بنصّ الرسول و الأئمّة علیهم الصلاة و السّلام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یکون الاشتغال به فی مثل زماننا هذا سفها حراما علی من لم یتفقّه فی دینه؛ لإفضائه إلی ترک الواجب،کما لا یخفی علی من یؤمن باللّه و الیوم الآخر،و إن کانت هذه العلوم شریفة فی أنفسها،فیکون الساعی فیها کذلک التارک لما یهمّه من أمر دینه</w:t>
      </w:r>
      <w:bookmarkStart w:id="897" w:name="pg14352_132828"/>
    </w:p>
    <w:p>
      <w:pPr>
        <w:pStyle w:val="BookText"/>
        <w:rPr/>
      </w:pPr>
      <w:bookmarkEnd w:id="897"/>
      <w:r>
        <w:rPr>
          <w:rFonts w:ascii="Amiri" w:hAnsi="Amiri" w:eastAsia="Amiri" w:cs="Amiri"/>
          <w:color w:val="111111"/>
          <w:sz w:val="28"/>
          <w:sz w:val="28"/>
          <w:szCs w:val="28"/>
          <w:rtl w:val="true"/>
          <w:lang w:bidi="ar-SA"/>
        </w:rPr>
        <w:t xml:space="preserve">من اَلَّذِینَ ضَلَّ سَعْیُهُمْ فِی الْحَیاةِ الدُّنْیا وَ هُمْ یَحْسَبُونَ أَنَّهُمْ یُحْسِنُونَ صُنْعاً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اللهمّ وفّقنا لصرف أوقاتنا فی ما یرضیک عنّا،و تقبّل ذلک بفضلک و إحسانک منّا، إنّک أنت الجواد الکریم</w:t>
      </w:r>
      <w:r>
        <w:rPr>
          <w:rFonts w:eastAsia="IRNazanin" w:cs="IRNazanin"/>
          <w:color w:val="111111"/>
          <w:sz w:val="28"/>
          <w:szCs w:val="28"/>
          <w:rtl w:val="true"/>
          <w:lang w:bidi="fa-IR"/>
        </w:rPr>
        <w:t>.</w:t>
      </w:r>
    </w:p>
    <w:p>
      <w:pPr>
        <w:pStyle w:val="Heading4"/>
        <w:numPr>
          <w:ilvl w:val="3"/>
          <w:numId w:val="1"/>
        </w:numPr>
        <w:rPr/>
      </w:pPr>
      <w:bookmarkStart w:id="898" w:name="__RefHeading___Toc7280129_3381743652"/>
      <w:bookmarkStart w:id="899" w:name="_Toc378"/>
      <w:bookmarkEnd w:id="898"/>
      <w:r>
        <w:rPr>
          <w:rtl w:val="true"/>
        </w:rPr>
        <w:t>فصل</w:t>
      </w:r>
      <w:r>
        <w:rPr/>
        <w:t>3</w:t>
      </w:r>
      <w:r>
        <w:rPr>
          <w:rtl w:val="true"/>
        </w:rPr>
        <w:t xml:space="preserve"> </w:t>
      </w:r>
      <w:r>
        <w:rPr>
          <w:rtl w:val="true"/>
        </w:rPr>
        <w:t>لما روّینا بأسانیدنا المتّصلة</w:t>
      </w:r>
      <w:bookmarkEnd w:id="899"/>
    </w:p>
    <w:p>
      <w:pPr>
        <w:pStyle w:val="BookText"/>
        <w:rPr/>
      </w:pPr>
      <w:r>
        <w:rPr>
          <w:rFonts w:ascii="IRNazanin" w:hAnsi="IRNazanin" w:eastAsia="IRNazanin"/>
          <w:color w:val="111111"/>
          <w:sz w:val="28"/>
          <w:sz w:val="28"/>
          <w:szCs w:val="28"/>
          <w:rtl w:val="true"/>
          <w:lang w:bidi="fa-IR"/>
        </w:rPr>
        <w:t>و لما روّینا بأسانیدنا المتّصلة إلی محمّد بن یعقوب رحمه اللّه عن الحسین بن محمّد الأشعریّ،عن المعلّی بن محمّد،عن ابن جمهور،عن عبد اللّه بن أبی نجران،عمّن ذکره،عن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من أحادیثنا أربعین حدیثا،بعثه اللّه یوم القیامة عالما فقیها</w:t>
      </w:r>
      <w:r>
        <w:rPr>
          <w:rFonts w:eastAsia="IRNazanin" w:cs="IRNazanin"/>
          <w:color w:val="111111"/>
          <w:sz w:val="28"/>
          <w:szCs w:val="28"/>
          <w:rtl w:val="true"/>
          <w:lang w:bidi="fa-IR"/>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من غیر طریقه،بسندنا المتّصل إلی رسول اللّه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أمّتی أربعین حدیثا فی ما ینفعهم من أمر دینهم،بعث یوم القیامة من العلماء</w:t>
      </w:r>
      <w:r>
        <w:rPr>
          <w:rFonts w:eastAsia="IRNazanin" w:cs="IRNazanin"/>
          <w:color w:val="111111"/>
          <w:sz w:val="28"/>
          <w:szCs w:val="28"/>
          <w:rtl w:val="true"/>
          <w:lang w:bidi="fa-IR"/>
        </w:rPr>
        <w:t xml:space="preserve">» </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أیضا عنه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حدیثین ینفع بهما نفسه و یعلّمهما غیره فینتفع بهما،کان خیرا له من عبادة ستّین عاما</w:t>
      </w:r>
      <w:r>
        <w:rPr>
          <w:rFonts w:eastAsia="IRNazanin" w:cs="IRNazanin"/>
          <w:color w:val="111111"/>
          <w:sz w:val="28"/>
          <w:szCs w:val="28"/>
          <w:rtl w:val="true"/>
          <w:lang w:bidi="fa-IR"/>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أیضا بسندنا المتّصل إلی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حفظ علی أمّتی حدیثا واحدا،کان له أجر سبعین نبیّا صدّیقا</w:t>
      </w:r>
      <w:r>
        <w:rPr>
          <w:rFonts w:eastAsia="IRNazanin" w:cs="IRNazanin"/>
          <w:color w:val="111111"/>
          <w:sz w:val="28"/>
          <w:szCs w:val="28"/>
          <w:rtl w:val="true"/>
          <w:lang w:bidi="fa-IR"/>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شبهة أنّ الحدیث المعتبر عند أهل النقل کافّة،الذی یجب العمل به،هو المتّصل لا المنقطع،عند علمائنا کافّة و عند جمهور العامّة</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منّ اللّه تعالی،فاستخرجت من الکافی ما یزید عن أربعین حدیثا،و قد تلوت علیک منها جملة،بعضها یتعلّق بفضل التفقّه فی الدین،و بعضها یتعلّق بفضل روایة</w:t>
      </w:r>
    </w:p>
    <w:p>
      <w:pPr>
        <w:pStyle w:val="BookText"/>
        <w:rPr/>
      </w:pPr>
      <w:r>
        <w:rPr>
          <w:rFonts w:ascii="IRNazanin" w:hAnsi="IRNazanin" w:eastAsia="IRNazanin"/>
          <w:color w:val="111111"/>
          <w:sz w:val="28"/>
          <w:sz w:val="28"/>
          <w:szCs w:val="28"/>
          <w:rtl w:val="true"/>
          <w:lang w:bidi="fa-IR"/>
        </w:rPr>
        <w:t>الأحادیث،و بعضها یتعلّق بفضل العلم بقول مطلق،و أکثرها یتعلّق بفنّ أصول الحدیث الذی هو المقصود من هذه الرسالة،و سأتلوه علیک فی أبوابه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أردت أن أذکر طریقا واحدا من طرقی إلی محمّد بن یعقوب رحمه اللّه لیتّصل إسنادها، و لیحصل لمتداول رسالتی هذه ثواب من روی أربعین حدیثا،فضلا عن الحدیث الواحد و الحدیثین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بکتابه الکافی بنمامه شیخای الإمامان الفاضلان الورعان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الجلیل المتألّه حسن بن السیّد جعفر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تربته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إجازة،و الشیخ الجلیل النبیل زین الدین بن علیّ بن أحمد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اللّه تعالی الوجود بوجوده،و أفاض علیه من منّه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لبعضه،و سماعا لبعضه،و إجازة لباقیه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کلاهما عن شیخهما الفاضل التقیّ الورع الشیخ علیّ بن عبد العالی المیسیّ رحمه اللّه تعالی،عن الشیخ شمس الدین محمّد بن داود المؤذّن الجزّینیّ،عن الشیخ ضیاء الدین علیّ،عن والده السعید الشهید محمّد بن مکّی،عن رضیّ الدین المزیدی،عن محمّد بن صالح،عن السیّد فخّار</w:t>
      </w:r>
      <w:r>
        <w:rPr>
          <w:rFonts w:eastAsia="IRNazanin" w:cs="IRNazanin"/>
          <w:color w:val="111111"/>
          <w:sz w:val="28"/>
          <w:szCs w:val="28"/>
          <w:rtl w:val="true"/>
          <w:lang w:bidi="fa-IR"/>
        </w:rPr>
        <w:t xml:space="preserve">. </w:t>
      </w:r>
      <w:r>
        <w:rPr>
          <w:rStyle w:val="FootnoteAnchor"/>
          <w:rtl w:val="true"/>
        </w:rPr>
        <w:footnoteReference w:id="408"/>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409"/>
      </w:r>
      <w:r>
        <w:rPr>
          <w:rFonts w:ascii="IRNazanin" w:hAnsi="IRNazanin" w:eastAsia="IRNazanin"/>
          <w:color w:val="111111"/>
          <w:sz w:val="28"/>
          <w:sz w:val="28"/>
          <w:szCs w:val="28"/>
          <w:rtl w:val="true"/>
          <w:lang w:bidi="fa-IR"/>
        </w:rPr>
        <w:t>و عن الشیخ ضیاء الدین بن مکّی،عن السیّد تاج الدین ابن معیّة الحسینی،عن الشیخ العلاّمة الجلیل جمال الدین ابن مطهّر،عن الشیخ المحقّق نجم الدین بن سعید، عن السیّد فخّار،عن شاذان بن جبرئیل،عن أبی القاسم محمّد بن أبی القاسم الطبریّ، عن الشیخ الفقیه أبی علی الحسن،عن أبیه شیخ الطائفة أبی جعفر محمّد بن الحسن الطوسیّ،عن الشیخ الإمام الأعظم أبی عبد اللّه محمّد بن محمّد بن النعمان المفید،عن الشیخ الإمام الفقیه أبی القاسم جعفر بن قولویه،عن الشیخ الإمام أبی جعفر محمّد بن یعقوب الکلینیّ</w:t>
      </w:r>
      <w:r>
        <w:rPr>
          <w:rFonts w:eastAsia="IRNazanin" w:cs="IRNazanin"/>
          <w:color w:val="111111"/>
          <w:sz w:val="28"/>
          <w:szCs w:val="28"/>
          <w:rtl w:val="true"/>
          <w:lang w:bidi="fa-IR"/>
        </w:rPr>
        <w:t>.</w:t>
      </w:r>
      <w:bookmarkStart w:id="900" w:name="pg14352_132830"/>
    </w:p>
    <w:p>
      <w:pPr>
        <w:pStyle w:val="Heading3"/>
        <w:numPr>
          <w:ilvl w:val="2"/>
          <w:numId w:val="1"/>
        </w:numPr>
        <w:rPr/>
      </w:pPr>
      <w:bookmarkStart w:id="901" w:name="__RefHeading___Toc7280131_3381743652"/>
      <w:bookmarkStart w:id="902" w:name="_Toc379"/>
      <w:bookmarkEnd w:id="900"/>
      <w:bookmarkEnd w:id="901"/>
      <w:r>
        <w:rPr>
          <w:rtl w:val="true"/>
        </w:rPr>
        <w:t>من نقلنا عنه أحادیثنا</w:t>
      </w:r>
      <w:bookmarkEnd w:id="902"/>
    </w:p>
    <w:p>
      <w:pPr>
        <w:pStyle w:val="Heading4"/>
        <w:numPr>
          <w:ilvl w:val="3"/>
          <w:numId w:val="1"/>
        </w:numPr>
        <w:rPr/>
      </w:pPr>
      <w:bookmarkStart w:id="903" w:name="__RefHeading___Toc7280133_3381743652"/>
      <w:bookmarkStart w:id="904" w:name="_Toc380"/>
      <w:bookmarkEnd w:id="903"/>
      <w:r>
        <w:rPr>
          <w:rtl w:val="true"/>
        </w:rPr>
        <w:t>اشارة</w:t>
      </w:r>
      <w:bookmarkEnd w:id="9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أخذنا عنه معالم دیننا</w:t>
      </w:r>
      <w:r>
        <w:rPr>
          <w:rFonts w:eastAsia="IRNazanin" w:cs="IRNazanin"/>
          <w:color w:val="111111"/>
          <w:sz w:val="28"/>
          <w:szCs w:val="28"/>
          <w:rtl w:val="true"/>
          <w:lang w:bidi="fa-IR"/>
        </w:rPr>
        <w:t>]</w:t>
      </w:r>
    </w:p>
    <w:p>
      <w:pPr>
        <w:pStyle w:val="Heading4"/>
        <w:numPr>
          <w:ilvl w:val="3"/>
          <w:numId w:val="1"/>
        </w:numPr>
        <w:rPr/>
      </w:pPr>
      <w:bookmarkStart w:id="905" w:name="__RefHeading___Toc7280135_3381743652"/>
      <w:bookmarkStart w:id="906" w:name="_Toc381"/>
      <w:bookmarkEnd w:id="905"/>
      <w:r>
        <w:rPr>
          <w:rtl w:val="true"/>
        </w:rPr>
        <w:t>أصل</w:t>
      </w:r>
      <w:r>
        <w:rPr/>
        <w:t>1</w:t>
      </w:r>
      <w:r>
        <w:rPr>
          <w:rtl w:val="true"/>
        </w:rPr>
        <w:t xml:space="preserve"> </w:t>
      </w:r>
      <w:r>
        <w:rPr>
          <w:rtl w:val="true"/>
        </w:rPr>
        <w:t>أخذنا أحادیثنا التی فیها معالم دیننا عن رسول اللّه صلّی اللّه علیه و آله،و أخیه علیّ،و ابنته‌فاطمة،و ولدیهما الحسن و الحسین،و أولاده التسعة،صلوات اللّه علیهم أجمعین</w:t>
      </w:r>
      <w:r>
        <w:rPr>
          <w:rtl w:val="true"/>
        </w:rPr>
        <w:t>.</w:t>
      </w:r>
      <w:bookmarkEnd w:id="906"/>
    </w:p>
    <w:p>
      <w:pPr>
        <w:pStyle w:val="Heading5"/>
        <w:numPr>
          <w:ilvl w:val="4"/>
          <w:numId w:val="1"/>
        </w:numPr>
        <w:rPr/>
      </w:pPr>
      <w:bookmarkStart w:id="907" w:name="__RefHeading___Toc7280137_3381743652"/>
      <w:bookmarkStart w:id="908" w:name="_Toc382"/>
      <w:bookmarkEnd w:id="907"/>
      <w:r>
        <w:rPr>
          <w:rtl w:val="true"/>
        </w:rPr>
        <w:t>اشارة</w:t>
      </w:r>
      <w:bookmarkEnd w:id="908"/>
    </w:p>
    <w:p>
      <w:pPr>
        <w:pStyle w:val="BookText"/>
        <w:rPr/>
      </w:pPr>
      <w:r>
        <w:rPr>
          <w:rFonts w:ascii="IRNazanin" w:hAnsi="IRNazanin" w:eastAsia="IRNazanin"/>
          <w:color w:val="111111"/>
          <w:sz w:val="28"/>
          <w:sz w:val="28"/>
          <w:szCs w:val="28"/>
          <w:rtl w:val="true"/>
          <w:lang w:bidi="fa-IR"/>
        </w:rPr>
        <w:t>و قد جرت عادة المؤلّفین فی أصول الحدیث من علماء العامّة بتعریف من نقلوا عنه الأحادیث،و ذکر فضائلهم و تواریخهم،و تمجید مؤلّفیهم و ذکر تواریخهم و فضائلهم و مؤلّفاتهم؛ترویجا لأمرهم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فلنذکر من نقلنا عنه أحادیثنا،و أخذنا معالم دیننا،و سبب العدول عمّا تفرّد العامّة بنقله،فإنّ لنا فی ذلک العذر اللائح،بل البرهان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نذکر بعضا من أصحاب حدیثنا و بعضا من مؤلّفاتهم فیه،تذکرة للطالبین، و جریا علی عادات المؤلّفین،فنقول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أخذنا أحادیثنا التی فیها معالم دیننا عن رسول اللّه صلّی اللّه علیه و آله،و أخیه علیّ،و ابنته فاطمة،و ولدیهما الحسن و الحسین،و أولاده التسعة،صلوات اللّه علیهم أجمعین</w:t>
      </w:r>
      <w:r>
        <w:rPr>
          <w:rFonts w:eastAsia="IRNazanin" w:cs="IRNazanin"/>
          <w:color w:val="111111"/>
          <w:sz w:val="28"/>
          <w:szCs w:val="28"/>
          <w:rtl w:val="true"/>
          <w:lang w:bidi="fa-IR"/>
        </w:rPr>
        <w:t>.</w:t>
      </w:r>
    </w:p>
    <w:p>
      <w:pPr>
        <w:pStyle w:val="Heading5"/>
        <w:numPr>
          <w:ilvl w:val="4"/>
          <w:numId w:val="1"/>
        </w:numPr>
        <w:rPr/>
      </w:pPr>
      <w:bookmarkStart w:id="909" w:name="__RefHeading___Toc7280139_3381743652"/>
      <w:bookmarkStart w:id="910" w:name="_Toc383"/>
      <w:bookmarkEnd w:id="909"/>
      <w:r>
        <w:rPr>
          <w:rtl w:val="true"/>
        </w:rPr>
        <w:t>أمّا رسول اللّه صلّی اللّه علیه و آله</w:t>
      </w:r>
      <w:r>
        <w:rPr>
          <w:rtl w:val="true"/>
        </w:rPr>
        <w:t>:</w:t>
      </w:r>
      <w:bookmarkEnd w:id="910"/>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أبو القاسم محمّد بن عبد اللّه بن عبد المطّلب بن هاشم بن عبد مناف،ولد بمکّة فی شعب أبی طالب،یوم الجمعة بعد طلوع الفجر،سابع عشر شهر ربیع الأوّل،</w:t>
      </w:r>
      <w:bookmarkStart w:id="911" w:name="pg14352_132831"/>
    </w:p>
    <w:p>
      <w:pPr>
        <w:pStyle w:val="BookText"/>
        <w:rPr/>
      </w:pPr>
      <w:bookmarkEnd w:id="911"/>
      <w:r>
        <w:rPr>
          <w:rFonts w:ascii="IRNazanin" w:hAnsi="IRNazanin" w:eastAsia="IRNazanin"/>
          <w:color w:val="111111"/>
          <w:sz w:val="28"/>
          <w:sz w:val="28"/>
          <w:szCs w:val="28"/>
          <w:rtl w:val="true"/>
          <w:lang w:bidi="fa-IR"/>
        </w:rPr>
        <w:t>عام الفیل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کانت أمّه آمنة بنت وهب بن عبد مناف بن زهرة بن کلاب،قد حملت به أیّام التشریق فی منزل أبیه عبد اللّه بمنی،عند الجمرة الوسطی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علیه الأکثر،و یلزمه أن تکون مدّة الحمل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أکثر من سنة،أو أقلّ من ستّة أشهر،و کلاهما خلاف العادة و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جوّز بعضهم کون أحد اللازمین من خواصّه،و هو متحتّم علی تقدیر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الذی ذکره السیّد الجلیل المتألّه علیّ ابن طاووس رحمه اللّه فی کتاب الإقبال علی الأعمال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ابتداء الحمل به کان لیلة تسع عشرة من جمادی الآخرة</w:t>
      </w:r>
      <w:r>
        <w:rPr>
          <w:rFonts w:eastAsia="IRNazanin" w:cs="IRNazanin"/>
          <w:color w:val="111111"/>
          <w:sz w:val="28"/>
          <w:szCs w:val="28"/>
          <w:rtl w:val="true"/>
          <w:lang w:bidi="fa-IR"/>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الشیخ الإمام العلاّمة محمّد بن بابویه رحمه اللّه فی الجزء الرابع من کتاب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لیلة الجمعة،لاثنتی عشرة لیلة ذهبت من جمادی الآخرة</w:t>
      </w:r>
      <w:r>
        <w:rPr>
          <w:rFonts w:eastAsia="IRNazanin" w:cs="IRNazanin"/>
          <w:color w:val="111111"/>
          <w:sz w:val="28"/>
          <w:szCs w:val="28"/>
          <w:rtl w:val="true"/>
          <w:lang w:bidi="fa-IR"/>
        </w:rPr>
        <w:t xml:space="preserve">»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هاتان الروایتان توافقان الشرع و العادة،و یضعف معهما الاعتماد علی ما علیه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 علیه الوحی و تحمّل أعباء الرسالة فی الیوم السابع و العشرین من رجب، لأربعین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اصطفاه ربّه إلیه بالمدینة یوم الإثنین،للیلتین بقیتا من صفر سنة إحدی عشرة من الهجرة،و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لاثنتی عشرة لیلة بقیت من شهر ربیع الأوّل،عن ثلاث و ستّین سنة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2" w:name="__RefHeading___Toc7280141_3381743652"/>
      <w:bookmarkStart w:id="913" w:name="_Toc384"/>
      <w:bookmarkEnd w:id="912"/>
      <w:r>
        <w:rPr>
          <w:rtl w:val="true"/>
        </w:rPr>
        <w:t>و أمّا فاطمة بنت رسول اللّه صلّی اللّه علیه و آله</w:t>
      </w:r>
      <w:r>
        <w:rPr>
          <w:rtl w:val="true"/>
        </w:rPr>
        <w:t>:</w:t>
      </w:r>
      <w:bookmarkEnd w:id="913"/>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فإنّها ولدت بعد المبعث بخمس سنین،و اصطفاها ربّها إلیه بعد أبیها بنحو مائة یوم</w:t>
      </w:r>
      <w:r>
        <w:rPr>
          <w:rFonts w:eastAsia="IRNazanin" w:cs="IRNazanin"/>
          <w:color w:val="111111"/>
          <w:sz w:val="28"/>
          <w:szCs w:val="28"/>
          <w:rtl w:val="true"/>
          <w:lang w:bidi="fa-IR"/>
        </w:rPr>
        <w:t>.</w:t>
      </w:r>
      <w:bookmarkStart w:id="914" w:name="pg14352_132832"/>
    </w:p>
    <w:p>
      <w:pPr>
        <w:pStyle w:val="Heading5"/>
        <w:numPr>
          <w:ilvl w:val="4"/>
          <w:numId w:val="1"/>
        </w:numPr>
        <w:rPr/>
      </w:pPr>
      <w:bookmarkStart w:id="915" w:name="__RefHeading___Toc7280143_3381743652"/>
      <w:bookmarkStart w:id="916" w:name="_Toc385"/>
      <w:bookmarkEnd w:id="914"/>
      <w:bookmarkEnd w:id="915"/>
      <w:r>
        <w:rPr>
          <w:rtl w:val="true"/>
        </w:rPr>
        <w:t>و أمّا علیّ</w:t>
      </w:r>
      <w:r>
        <w:rPr>
          <w:rtl w:val="true"/>
        </w:rPr>
        <w:t>:</w:t>
      </w:r>
      <w:bookmarkEnd w:id="916"/>
    </w:p>
    <w:p>
      <w:pPr>
        <w:pStyle w:val="BookText"/>
        <w:rPr/>
      </w:pPr>
      <w:r>
        <w:rPr>
          <w:rFonts w:ascii="IRNazanin" w:hAnsi="IRNazanin" w:eastAsia="IRNazanin"/>
          <w:color w:val="111111"/>
          <w:sz w:val="28"/>
          <w:sz w:val="28"/>
          <w:szCs w:val="28"/>
          <w:rtl w:val="true"/>
          <w:lang w:bidi="fa-IR"/>
        </w:rPr>
        <w:t>فهو أبو الحسن بن أبی طالب بن عبد المطّلب بن هاشم،و أبو طالب و عبد اللّه أخوان للأبوین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أمّه فاطمة بنت أسد بن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 إخوته أوّل هاشمی ولد بین هاشمیّین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یوم الجمعة ثالث عشر رجب،و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 شعبان،بعد مولد رسول اللّه صلّی اللّه علیه و آله بثلاثین سنة</w:t>
      </w:r>
      <w:r>
        <w:rPr>
          <w:rFonts w:eastAsia="IRNazanin" w:cs="IRNazanin"/>
          <w:color w:val="111111"/>
          <w:sz w:val="28"/>
          <w:szCs w:val="28"/>
          <w:rtl w:val="true"/>
          <w:lang w:bidi="fa-IR"/>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و اصطفاه اللّه إلیه و اختار له جواره قتیلا بالکوفة،لیلة الجمعة لتسع لیال بقین من شهر رمضان سنة أربعین،عن ثلاث و ستّین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بالغریّ من نجف الکوفة بمشهده الآن</w:t>
      </w:r>
      <w:r>
        <w:rPr>
          <w:rFonts w:eastAsia="IRNazanin" w:cs="IRNazanin"/>
          <w:color w:val="111111"/>
          <w:sz w:val="28"/>
          <w:szCs w:val="28"/>
          <w:rtl w:val="true"/>
          <w:lang w:bidi="fa-IR"/>
        </w:rPr>
        <w:t>.</w:t>
      </w:r>
    </w:p>
    <w:p>
      <w:pPr>
        <w:pStyle w:val="Heading5"/>
        <w:numPr>
          <w:ilvl w:val="4"/>
          <w:numId w:val="1"/>
        </w:numPr>
        <w:rPr/>
      </w:pPr>
      <w:bookmarkStart w:id="917" w:name="__RefHeading___Toc7280145_3381743652"/>
      <w:bookmarkStart w:id="918" w:name="_Toc386"/>
      <w:bookmarkEnd w:id="917"/>
      <w:r>
        <w:rPr>
          <w:rtl w:val="true"/>
        </w:rPr>
        <w:t>و أمّا الحسن ابنه</w:t>
      </w:r>
      <w:r>
        <w:rPr>
          <w:rtl w:val="true"/>
        </w:rPr>
        <w:t>:</w:t>
      </w:r>
      <w:bookmarkEnd w:id="918"/>
    </w:p>
    <w:p>
      <w:pPr>
        <w:pStyle w:val="BookText"/>
        <w:rPr/>
      </w:pPr>
      <w:r>
        <w:rPr>
          <w:rFonts w:ascii="IRNazanin" w:hAnsi="IRNazanin" w:eastAsia="IRNazanin"/>
          <w:color w:val="111111"/>
          <w:sz w:val="28"/>
          <w:sz w:val="28"/>
          <w:szCs w:val="28"/>
          <w:rtl w:val="true"/>
          <w:lang w:bidi="fa-IR"/>
        </w:rPr>
        <w:t>فهو الإمام الزکیّ أبو محمّد سیّد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بالمدینة یوم الثلاثاء منتصف شهر رمضان سنة اثنین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ثلاث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اصطفاه ربّه إلیه مسموما فی المدینة أیضا یوم الخمیس سابع صفر سنة سبع أو ثمان و أربعین،و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خمسین من الهجرة،عن سبع و أربعین سنة</w:t>
      </w:r>
      <w:r>
        <w:rPr>
          <w:rFonts w:eastAsia="IRNazanin" w:cs="IRNazanin"/>
          <w:color w:val="111111"/>
          <w:sz w:val="28"/>
          <w:szCs w:val="28"/>
          <w:rtl w:val="true"/>
          <w:lang w:bidi="fa-IR"/>
        </w:rPr>
        <w:t xml:space="preserve">. </w:t>
      </w:r>
      <w:r>
        <w:rPr>
          <w:rStyle w:val="FootnoteAnchor"/>
          <w:rtl w:val="true"/>
        </w:rPr>
        <w:footnoteReference w:id="415"/>
      </w:r>
    </w:p>
    <w:p>
      <w:pPr>
        <w:pStyle w:val="Heading5"/>
        <w:numPr>
          <w:ilvl w:val="4"/>
          <w:numId w:val="1"/>
        </w:numPr>
        <w:rPr/>
      </w:pPr>
      <w:bookmarkStart w:id="919" w:name="__RefHeading___Toc7280147_3381743652"/>
      <w:bookmarkStart w:id="920" w:name="_Toc387"/>
      <w:bookmarkEnd w:id="919"/>
      <w:r>
        <w:rPr>
          <w:rtl w:val="true"/>
        </w:rPr>
        <w:t>و أمّا أخوه الحسین</w:t>
      </w:r>
      <w:r>
        <w:rPr>
          <w:rtl w:val="true"/>
        </w:rPr>
        <w:t>:</w:t>
      </w:r>
      <w:bookmarkEnd w:id="92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فهو أبو عبد اللّه علیه السّلام الشهید 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بالمدینة آخر شهر ربیع الأوّل سنة ثلاث من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 ثالث عشر شهر رمضان</w:t>
      </w:r>
      <w:r>
        <w:rPr>
          <w:rFonts w:eastAsia="IRNazanin" w:cs="IRNazanin"/>
          <w:color w:val="111111"/>
          <w:sz w:val="28"/>
          <w:szCs w:val="28"/>
          <w:rtl w:val="true"/>
          <w:lang w:bidi="fa-IR"/>
        </w:rPr>
        <w:t xml:space="preserve">. </w:t>
      </w:r>
      <w:r>
        <w:rPr>
          <w:rStyle w:val="FootnoteAnchor"/>
          <w:rtl w:val="true"/>
        </w:rPr>
        <w:footnoteReference w:id="416"/>
      </w: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لخمس</w:t>
      </w:r>
      <w:bookmarkStart w:id="921" w:name="pg14352_132833"/>
    </w:p>
    <w:p>
      <w:pPr>
        <w:pStyle w:val="BookText"/>
        <w:rPr/>
      </w:pPr>
      <w:bookmarkEnd w:id="921"/>
      <w:r>
        <w:rPr>
          <w:rFonts w:ascii="Amiri" w:hAnsi="Amiri" w:eastAsia="Amiri" w:cs="Amiri"/>
          <w:color w:val="111111"/>
          <w:sz w:val="28"/>
          <w:sz w:val="28"/>
          <w:szCs w:val="28"/>
          <w:rtl w:val="true"/>
          <w:lang w:bidi="ar-SA"/>
        </w:rPr>
        <w:t>خلون من شعبان سنة أربع</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 اصطفاه ربّه إلیه قتیلا بکربلاء،یوم السبت عاشوراء سنة إحدی و ستّین،عن ثمان و خمسین سنة</w:t>
      </w:r>
      <w:r>
        <w:rPr>
          <w:rFonts w:eastAsia="IRNazanin" w:cs="IRNazanin"/>
          <w:color w:val="111111"/>
          <w:sz w:val="28"/>
          <w:szCs w:val="28"/>
          <w:rtl w:val="true"/>
          <w:lang w:bidi="fa-IR"/>
        </w:rPr>
        <w:t>.</w:t>
      </w:r>
    </w:p>
    <w:p>
      <w:pPr>
        <w:pStyle w:val="Heading5"/>
        <w:numPr>
          <w:ilvl w:val="4"/>
          <w:numId w:val="1"/>
        </w:numPr>
        <w:rPr/>
      </w:pPr>
      <w:bookmarkStart w:id="922" w:name="__RefHeading___Toc7280149_3381743652"/>
      <w:bookmarkStart w:id="923" w:name="_Toc388"/>
      <w:bookmarkEnd w:id="922"/>
      <w:r>
        <w:rPr>
          <w:rtl w:val="true"/>
        </w:rPr>
        <w:t>و أمّا أولاده التسعة صلوات اللّه علیه و آله و علیهم</w:t>
      </w:r>
      <w:r>
        <w:rPr>
          <w:rtl w:val="true"/>
        </w:rPr>
        <w:t>:</w:t>
      </w:r>
      <w:bookmarkEnd w:id="923"/>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أبو محمّد زین العابدین،علیّ بن الحسین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بالمدینة یوم الأحد خامس شعبان سنة ثمان و ثلاثین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اصطفاه اللّه إلیه بالمدینة أیضا یوم السبت ثانی عشر المحرّم سنة خمس و تسعین،عن سبع و خمسین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أمّه شاه زنان بنت شیرویه بن کسری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ابنة یزدجرد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أبو جعفر محمّد بن علی الباقر لعلم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بالمدینة یوم الإثنین ثالث صفر سنة سبع و 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اصطفاه اللّه إلیه بها یوم الإثنین سابع ذی الحجّة سنة أربع عشرة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سنة ستّ عشرة</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أمّه أمّ عبد اللّه بنت الحسن بن علی علیه السّلام؛فهو علویّ بین علویّین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أبو عبد اللّه جعفر بن محمّد الصادق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بالمدینة یوم الإثنین سابع عشر شهر ربیع الأوّل سنة ثلاث و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اصطفاه اللّه تعالی بها فی شوّال،و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منتصف رجب،یوم الإثنین سنة ثمان و أربعین و مائة،عن خمس و ستّین سنة</w:t>
      </w:r>
      <w:r>
        <w:rPr>
          <w:rFonts w:eastAsia="IRNazanin" w:cs="IRNazanin"/>
          <w:color w:val="111111"/>
          <w:sz w:val="28"/>
          <w:szCs w:val="28"/>
          <w:rtl w:val="true"/>
          <w:lang w:bidi="fa-IR"/>
        </w:rPr>
        <w:t xml:space="preserve">. </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أمّه فاطمة بنت فروة ابنة الفقیه القاسم بن محمّد النجیب بن أبی بکر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قبره و قبر أبیه و جدّه و عمّه الحسن علیهم السّلام بالبقیع؛فی مکان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الکاظم أبو الحسن و أبو إبراهیم و أبو علی،موسی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حمیدة البربریة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بالأبواء بین مکّة و المدینة سنة ثمان و عشرین و مائة،و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تسع و عشرین و مائة،یوم الأحد سابع صفر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اصطفاه اللّه مسموما ببغداد فی حبس السندیّ بن شاهک،لستّ بقین من رجب سنة إحدی و ثمانین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بمقابر قریش فی مشهده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الرضا أبو الحسن علیّ بن موسی علیه السّلام ولیّ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أمّ البنین؛أمّ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بالمدینة سنة ثمان و أربعین و 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الخمیس حادی عشر ذی القعدة</w:t>
      </w:r>
      <w:r>
        <w:rPr>
          <w:rFonts w:eastAsia="IRNazanin" w:cs="IRNazanin"/>
          <w:color w:val="111111"/>
          <w:sz w:val="28"/>
          <w:szCs w:val="28"/>
          <w:rtl w:val="true"/>
          <w:lang w:bidi="fa-IR"/>
        </w:rPr>
        <w:t xml:space="preserve">. </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و اصطفاه اللّه مسموما بطوس فی صفر سنة ثلاث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قبره بسناباذ بمشهده الآن،صلوات اللّه و 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 أبو جعفر محمّد بن علیّ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الخیزران؛أمّ ولد، کانت من أهل بیت ماریة القبطیّة سرّیّة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بالمدینة فی شهر رمضان سنة خمس و تسعین و 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اللّه له جواره ببغداد فی آخر ذی القعدة،و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الثلاثاء حادی عشر ذی القعدة،سنة عشرین و مائتین</w:t>
      </w:r>
      <w:r>
        <w:rPr>
          <w:rFonts w:eastAsia="IRNazanin" w:cs="IRNazanin"/>
          <w:color w:val="111111"/>
          <w:sz w:val="28"/>
          <w:szCs w:val="28"/>
          <w:rtl w:val="true"/>
          <w:lang w:bidi="fa-IR"/>
        </w:rPr>
        <w:t xml:space="preserve">. </w:t>
      </w:r>
      <w:r>
        <w:rPr>
          <w:rStyle w:val="FootnoteAnchor"/>
          <w:rtl w:val="true"/>
        </w:rPr>
        <w:footnoteReference w:id="422"/>
      </w:r>
      <w:r>
        <w:rPr>
          <w:rFonts w:ascii="IRNazanin" w:hAnsi="IRNazanin" w:eastAsia="IRNazanin"/>
          <w:color w:val="111111"/>
          <w:sz w:val="28"/>
          <w:sz w:val="28"/>
          <w:szCs w:val="28"/>
          <w:rtl w:val="true"/>
          <w:lang w:bidi="fa-IR"/>
        </w:rPr>
        <w:t>و دفن فی ظهر جدّه الکاظم علیه السّلام بمقابر قریش فی مشهدهما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الهادی المنتجب أبو الحسن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سمانة؛أمّ 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بالمدینة منتصف ذی الحجّة سنة اثنتی عشرة و مائتین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اختار اللّه له جواره بسرّ من رأی فی یوم الإثنین ثالث رجب سنة أربع و خمسین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 بداره بها التی هی مشهده الآن</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التقیّ الهادی أبو محمّد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حدیث؛أمّ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بالمدینة فی شهر ربیع الآخر؛رابعه،یوم الإثنین سنة اثنتین و ثلاثین و مائتین</w:t>
      </w:r>
      <w:r>
        <w:rPr>
          <w:rFonts w:eastAsia="IRNazanin" w:cs="IRNazanin"/>
          <w:color w:val="111111"/>
          <w:sz w:val="28"/>
          <w:szCs w:val="28"/>
          <w:rtl w:val="true"/>
          <w:lang w:bidi="fa-IR"/>
        </w:rPr>
        <w:t>.</w:t>
      </w:r>
      <w:bookmarkStart w:id="924" w:name="pg14352_132835"/>
    </w:p>
    <w:p>
      <w:pPr>
        <w:pStyle w:val="BookText"/>
        <w:rPr/>
      </w:pPr>
      <w:bookmarkEnd w:id="924"/>
      <w:r>
        <w:rPr>
          <w:rFonts w:ascii="IRNazanin" w:hAnsi="IRNazanin" w:eastAsia="IRNazanin"/>
          <w:color w:val="111111"/>
          <w:sz w:val="28"/>
          <w:sz w:val="28"/>
          <w:szCs w:val="28"/>
          <w:rtl w:val="true"/>
          <w:lang w:bidi="fa-IR"/>
        </w:rPr>
        <w:t>و اختاره اللّه بسرّ من رأی یوم الأحد،و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الجمعة،ثامن شهر ربیع الأوّل سنة ستّین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دفن إلی جانب أبیه صلوات اللّه علیهما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المهدیّ،صاحب الزمان،الحجّة علی أهله،أبو القاسم محمّد بن الحسن العسکریّ،عجّل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 بسرّ من رأی یوم الجمعة لیلا،خامس عشر شعبان سنة خمس و خمسین و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 نرجس،و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بنت زید العلویّة</w:t>
      </w:r>
      <w:r>
        <w:rPr>
          <w:rFonts w:eastAsia="IRNazanin" w:cs="IRNazanin"/>
          <w:color w:val="111111"/>
          <w:sz w:val="28"/>
          <w:szCs w:val="28"/>
          <w:rtl w:val="true"/>
          <w:lang w:bidi="fa-IR"/>
        </w:rPr>
        <w:t xml:space="preserve">. </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و هو المتیقّن ظهوره و تملّکه بإخبار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إنّا نسألک بحقّهم علیک أن تصلّی علیهم أجمعین،و أن تجعلنا من أتباعهم و أولیائهم و أشیاعهم فی الدنیا و الآخرة،إنّک حمید مجید</w:t>
      </w:r>
      <w:r>
        <w:rPr>
          <w:rFonts w:eastAsia="IRNazanin" w:cs="IRNazanin"/>
          <w:color w:val="111111"/>
          <w:sz w:val="28"/>
          <w:szCs w:val="28"/>
          <w:rtl w:val="true"/>
          <w:lang w:bidi="fa-IR"/>
        </w:rPr>
        <w:t>.</w:t>
      </w:r>
    </w:p>
    <w:p>
      <w:pPr>
        <w:pStyle w:val="Heading4"/>
        <w:numPr>
          <w:ilvl w:val="3"/>
          <w:numId w:val="1"/>
        </w:numPr>
        <w:rPr/>
      </w:pPr>
      <w:bookmarkStart w:id="925" w:name="__RefHeading___Toc7280151_3381743652"/>
      <w:bookmarkStart w:id="926" w:name="_Toc389"/>
      <w:bookmarkEnd w:id="925"/>
      <w:r>
        <w:rPr>
          <w:rtl w:val="true"/>
        </w:rPr>
        <w:t>أصل</w:t>
      </w:r>
      <w:r>
        <w:rPr/>
        <w:t>2</w:t>
      </w:r>
      <w:r>
        <w:rPr>
          <w:rtl w:val="true"/>
        </w:rPr>
        <w:t xml:space="preserve"> </w:t>
      </w:r>
      <w:r>
        <w:rPr>
          <w:rtl w:val="true"/>
        </w:rPr>
        <w:t>أکثر أحادیثنا الصحیحة و غیرها فی أصولنا الخمسة و غیرها</w:t>
      </w:r>
      <w:bookmarkEnd w:id="926"/>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أحادیثنا الصحیحة و غیرها فی أصولنا الخمسة </w:t>
      </w:r>
      <w:r>
        <w:rPr>
          <w:rStyle w:val="FootnoteAnchor"/>
        </w:rPr>
        <w:footnoteReference w:id="425"/>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غیرها</w:t>
      </w:r>
    </w:p>
    <w:p>
      <w:pPr>
        <w:pStyle w:val="BookText"/>
        <w:rPr/>
      </w:pPr>
      <w:r>
        <w:rPr>
          <w:rFonts w:ascii="IRNazanin" w:hAnsi="IRNazanin" w:eastAsia="IRNazanin"/>
          <w:color w:val="111111"/>
          <w:sz w:val="28"/>
          <w:sz w:val="28"/>
          <w:szCs w:val="28"/>
          <w:rtl w:val="true"/>
          <w:lang w:bidi="fa-IR"/>
        </w:rPr>
        <w:t xml:space="preserve">و أکثر أحادیثنا الصحیحة و غیرها فی أصولنا الخمسة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 غیرها عن النبیّ صلّی اللّه علیه و آله و عن الأئمّة الإثنی عشر المذکورین،و کثیر منها یتّصل منهم بالنبیّ صلّی اللّه علیه و آله،و قلّ أن یتّفق لنا حدیث صحیح عن النبیّ صلّی اللّه علیه و آله و یکون من غیر طریقهم،و هذا هو السبب فی کون أحادیثنا أضعاف أحادیث العامّة؛حیث إنّ زمان أئمّتنا علیهم السّلام امتدّ زمانا طویلا،و اشتهر الإسلام،و کثر فی زمانهم العلماء و النقلة عنهم من المخالفین و المؤالفین،مع أنّ زمانهم فی الأکثر زمان تقیّة،و إلاّ لظهر عنهم أضعاف ذلک أضعافا مضاعفة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 جعفر بن محمّد الصادق علیه السّلام لمّا کان الخوف فیه 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آخر دولة بنی أمیّة و أوّل دولة بنی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عنه من العلوم ما لم یظهر عن أحد قبله و لا بعده</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تمسّکنا بهذه الأئمّة الإثنی عشر من أهل بیت النبیّ علیهم السّلام و نقلنا أحادیثنا و أصول دیننا عنهم؛لما ثبت عندنا من عصمتهم؛لوجوب کون الإمام معصوما؛لیؤمن وقوع الخطأ منه،و یستقیم النظام،و تتمّ الفائدة بنصبه،کما تقرّر فی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w:t>
      </w:r>
    </w:p>
    <w:p>
      <w:pPr>
        <w:pStyle w:val="BookText"/>
        <w:rPr/>
      </w:pPr>
      <w:r>
        <w:rPr>
          <w:rFonts w:ascii="IRNazanin" w:hAnsi="IRNazanin" w:eastAsia="IRNazanin"/>
          <w:color w:val="111111"/>
          <w:sz w:val="28"/>
          <w:sz w:val="28"/>
          <w:szCs w:val="28"/>
          <w:rtl w:val="true"/>
          <w:lang w:bidi="fa-IR"/>
        </w:rPr>
        <w:t>لیس بمعصوم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ثبت عندنا من نصّ کلّ سابق علی لاحقه بالعصمة و وجوب الطاعة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لنصّ القرآن العزیز علی طهارتهم و عصمتهم بآیة التطهیر التی قد احتوت من التأکیدات و اللطائف علی ما لا یخفی علی أهل المعانی و البیان،و قد تواتر النقل عندنا بکونهم هم المقصودین بهذه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الترمذی فی الجامع،عن عمر بن أبی سلمة ربیب رسول اللّه صلّی اللّه علیه و آله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هذه الآیة علی رسول اللّه فی بیت أمّ سلمة،فدعا النبیّ فاطمة و حسنا و حسینا فجلّلهم بکساء،و علیّ خلف ظهره،ثمّ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هؤلاء أهل بیتی،فأذهب عنهم الرجس و 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أمّ 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معهم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علی مکانک،و أنت إلی خیر</w:t>
      </w:r>
      <w:r>
        <w:rPr>
          <w:rFonts w:eastAsia="IRNazanin" w:cs="IRNazanin"/>
          <w:color w:val="111111"/>
          <w:sz w:val="28"/>
          <w:szCs w:val="28"/>
          <w:rtl w:val="true"/>
          <w:lang w:bidi="fa-IR"/>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نحوه أحمد بن حنبل فی مسنده بثمان طرق مختلفة الألفاظ متّفقة المعنی، و أنّها نزلت فی النبیّ،و علیّ،و فاطمة،و الحسن،و الحسین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 ذلک روی البخاری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و لکن لم یوجد هذا الحدیث فی النسخ المتوفّرة لدیّ من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فی تخریج الحدیث أنّ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مسلم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فی صحیحیهما،و رواه إمامهم الحمیدی فی</w:t>
      </w:r>
    </w:p>
    <w:p>
      <w:pPr>
        <w:pStyle w:val="BookText"/>
        <w:rPr/>
      </w:pPr>
      <w:r>
        <w:rPr>
          <w:rFonts w:ascii="IRNazanin" w:hAnsi="IRNazanin" w:eastAsia="IRNazanin"/>
          <w:color w:val="111111"/>
          <w:sz w:val="28"/>
          <w:sz w:val="28"/>
          <w:szCs w:val="28"/>
          <w:rtl w:val="true"/>
          <w:lang w:bidi="fa-IR"/>
        </w:rPr>
        <w:t xml:space="preserve">الجمع بین الصحیحین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إمامهم الثعلبی فی تفسیره،بسبع طرق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أحمد بن حنبل أیضا فی مسنده عن أنس بن مالک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 صلّی اللّه علیه و آله کان یمرّ بباب فاطمة ستّة أشهر،إذا خرج إلی الفجر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یا أهل البیت إِنَّما یُرِیدُ اللّهُ لِیُذْهِبَ عَنْکُمُ الرِّجْسَ أَهْلَ الْبَیْتِ وَ یُطَهِّرَکُمْ تَطْهِیراً</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الحاکم فی 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حدیث صحیح الإسناد علی شرط مسلم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بالجملة،لا ریبة عند أحد أنّهم هم المقصودون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شبهة فی أنّها نصّ فی عصمتهم؛لأنّ التطهّر هو التنزّه عن الآثام و القبائح، کما ذکره الإمام أحمد بن فارس اللغوی صاحب المجمل </w:t>
      </w:r>
      <w:r>
        <w:rPr>
          <w:rStyle w:val="FootnoteAnchor"/>
          <w:rtl w:val="true"/>
        </w:rPr>
        <w:footnoteReference w:id="433"/>
      </w:r>
      <w:r>
        <w:rPr>
          <w:rFonts w:ascii="IRNazanin" w:hAnsi="IRNazanin" w:eastAsia="IRNazanin"/>
          <w:color w:val="111111"/>
          <w:sz w:val="28"/>
          <w:sz w:val="28"/>
          <w:szCs w:val="28"/>
          <w:rtl w:val="true"/>
          <w:lang w:bidi="fa-IR"/>
        </w:rPr>
        <w:t>،و هذا معنی العصمة</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أمنّا وقوع الخطأ منهم،و لم نأمن وقوعه من غیرهم،و ثبت أنّ ما هدوا إلیه هو الحقّ،و من کان کذلک کان أحقّ بالاتّباع؛لقوله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یَهْدِی إِلَی الْحَقِّ أَحَقُّ أَنْ یُتَّبَعَ أَمَّنْ لا یَهِدِّی إِلاّ أَنْ یُهْدی فَما لَکُمْ کَیْفَ تَحْکُمُونَ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bookmarkStart w:id="927" w:name="pg14352_132838"/>
    </w:p>
    <w:p>
      <w:pPr>
        <w:pStyle w:val="Heading4"/>
        <w:numPr>
          <w:ilvl w:val="3"/>
          <w:numId w:val="1"/>
        </w:numPr>
        <w:rPr/>
      </w:pPr>
      <w:bookmarkStart w:id="928" w:name="__RefHeading___Toc7280153_3381743652"/>
      <w:bookmarkStart w:id="929" w:name="_Toc390"/>
      <w:bookmarkEnd w:id="927"/>
      <w:bookmarkEnd w:id="928"/>
      <w:r>
        <w:rPr>
          <w:rtl w:val="true"/>
        </w:rPr>
        <w:t>أصل</w:t>
      </w:r>
      <w:r>
        <w:rPr/>
        <w:t>3</w:t>
      </w:r>
      <w:r>
        <w:rPr>
          <w:rtl w:val="true"/>
        </w:rPr>
        <w:t xml:space="preserve"> </w:t>
      </w:r>
      <w:r>
        <w:rPr>
          <w:rtl w:val="true"/>
        </w:rPr>
        <w:t>الائمه علیهم السلام هم المقرونون مع القرآن المجید</w:t>
      </w:r>
      <w:bookmarkEnd w:id="929"/>
    </w:p>
    <w:p>
      <w:pPr>
        <w:pStyle w:val="Heading5"/>
        <w:numPr>
          <w:ilvl w:val="4"/>
          <w:numId w:val="1"/>
        </w:numPr>
        <w:rPr/>
      </w:pPr>
      <w:bookmarkStart w:id="930" w:name="__RefHeading___Toc7280155_3381743652"/>
      <w:bookmarkStart w:id="931" w:name="_Toc391"/>
      <w:bookmarkEnd w:id="930"/>
      <w:r>
        <w:rPr>
          <w:rtl w:val="true"/>
        </w:rPr>
        <w:t>اشارة</w:t>
      </w:r>
      <w:bookmarkEnd w:id="931"/>
    </w:p>
    <w:p>
      <w:pPr>
        <w:pStyle w:val="BookText"/>
        <w:rPr/>
      </w:pPr>
      <w:r>
        <w:rPr>
          <w:rFonts w:ascii="IRNazanin" w:hAnsi="IRNazanin" w:eastAsia="IRNazanin"/>
          <w:color w:val="111111"/>
          <w:sz w:val="28"/>
          <w:sz w:val="28"/>
          <w:szCs w:val="28"/>
          <w:rtl w:val="true"/>
          <w:lang w:bidi="fa-IR"/>
        </w:rPr>
        <w:t>و لأنّهم هم المقرونون مع القرآن المجید فی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تارک فیکم ما إن تمسّکتم به لن تضلّوا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اللّه،و عترتی أهل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رواه أحمد بن حنبل فی مسنده بثلاث طرق </w:t>
      </w:r>
      <w:r>
        <w:rPr>
          <w:rStyle w:val="FootnoteAnchor"/>
          <w:rtl w:val="true"/>
        </w:rPr>
        <w:footnoteReference w:id="435"/>
      </w:r>
      <w:r>
        <w:rPr>
          <w:rFonts w:ascii="IRNazanin" w:hAnsi="IRNazanin" w:eastAsia="IRNazanin"/>
          <w:color w:val="111111"/>
          <w:sz w:val="28"/>
          <w:sz w:val="28"/>
          <w:szCs w:val="28"/>
          <w:rtl w:val="true"/>
          <w:lang w:bidi="fa-IR"/>
        </w:rPr>
        <w:t xml:space="preserve">،و رواه أیضا مسلم فی صحیحه بثلاث طرق </w:t>
      </w:r>
      <w:r>
        <w:rPr>
          <w:rStyle w:val="FootnoteAnchor"/>
          <w:rtl w:val="true"/>
        </w:rPr>
        <w:footnoteReference w:id="436"/>
      </w:r>
      <w:r>
        <w:rPr>
          <w:rFonts w:ascii="IRNazanin" w:hAnsi="IRNazanin" w:eastAsia="IRNazanin"/>
          <w:color w:val="111111"/>
          <w:sz w:val="28"/>
          <w:sz w:val="28"/>
          <w:szCs w:val="28"/>
          <w:rtl w:val="true"/>
          <w:lang w:bidi="fa-IR"/>
        </w:rPr>
        <w:t xml:space="preserve">،و رواه الحمیدی فی الجمع بین الصحیحین بطریقین </w:t>
      </w:r>
      <w:r>
        <w:rPr>
          <w:rStyle w:val="FootnoteAnchor"/>
          <w:rtl w:val="true"/>
        </w:rPr>
        <w:footnoteReference w:id="437"/>
      </w:r>
      <w:r>
        <w:rPr>
          <w:rFonts w:ascii="IRNazanin" w:hAnsi="IRNazanin" w:eastAsia="IRNazanin"/>
          <w:color w:val="111111"/>
          <w:sz w:val="28"/>
          <w:sz w:val="28"/>
          <w:szCs w:val="28"/>
          <w:rtl w:val="true"/>
          <w:lang w:bidi="fa-IR"/>
        </w:rPr>
        <w:t>،و رواه فی الجمع بین الصحاح الستّ،و رواه الثعلبی فی تفسیره،ثمّ روی أیضا فیه عنه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ترکت فیکم الثقلین خلیفتین،إن أخذتم بهما لن تضلّوا بعدی</w:t>
      </w:r>
      <w:r>
        <w:rPr>
          <w:rFonts w:eastAsia="IRNazanin" w:cs="IRNazanin"/>
          <w:color w:val="111111"/>
          <w:sz w:val="28"/>
          <w:szCs w:val="28"/>
          <w:rtl w:val="true"/>
          <w:lang w:bidi="fa-IR"/>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أمرنا النبیّ صلّی اللّه علیه و آله بالاقتداء بهم إلی انقطاع التکلیف باعتراف خصومنا، و لم یأمرنا بالتمسّک بأبی بکر و عمر،و لا بأبی حنیفة 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لأنّهم مثل سفینة نوح من رکب فیها نجا،و من تخلّف عنها 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الحاکم فی المستدرک و حکم بصحّته،عن أبی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 و أرضاه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آخذ بباب الکعبة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عرفنی فقد عرفنی،و من أنکرنی فأنا أبو ذرّ،سمعت النبیّ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مثل أهل بیتی فیکم مثل سفینة نوح،من رکبها نجا،و من تخلّف عنها هلک</w:t>
      </w:r>
      <w:r>
        <w:rPr>
          <w:rFonts w:eastAsia="IRNazanin" w:cs="IRNazanin"/>
          <w:color w:val="111111"/>
          <w:sz w:val="28"/>
          <w:szCs w:val="28"/>
          <w:rtl w:val="true"/>
          <w:lang w:bidi="fa-IR"/>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المعلوم أنّه لم یتمسّک بهم و لم یرکب فی سفینتهم إلاّ الشیعة؛لأنّ الباقین قدّموا أعداءهم علیهم،و رفضوهم،و غصبوهم،و أغضبوهم،و حاربوهم،فهل یکون الفرقة الناجیة إلاّ من تمسّک بهم و رکب معهم؟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الحاکم فی المستدرک عن عبد الرحمان بن عوف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عنّی قبل أن</w:t>
      </w:r>
    </w:p>
    <w:p>
      <w:pPr>
        <w:pStyle w:val="BookText"/>
        <w:rPr/>
      </w:pPr>
      <w:r>
        <w:rPr>
          <w:rFonts w:ascii="IRNazanin" w:hAnsi="IRNazanin" w:eastAsia="IRNazanin"/>
          <w:color w:val="111111"/>
          <w:sz w:val="28"/>
          <w:sz w:val="28"/>
          <w:szCs w:val="28"/>
          <w:rtl w:val="true"/>
          <w:lang w:bidi="fa-IR"/>
        </w:rPr>
        <w:t>تشاب الأحادیث بالأباطیل؛سمعت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الشجرة،و فاطمة فرعها، و علیّ لقاحها،و الحسن و الحسین ثمرتها،و شیعتنا ورقها،و أصل الشجرة فی جنّة عدن،و سائر ذلک فی الجنّة</w:t>
      </w:r>
      <w:r>
        <w:rPr>
          <w:rFonts w:eastAsia="IRNazanin" w:cs="IRNazanin"/>
          <w:color w:val="111111"/>
          <w:sz w:val="28"/>
          <w:szCs w:val="28"/>
          <w:rtl w:val="true"/>
          <w:lang w:bidi="fa-IR"/>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أنّ البارئ طهّر هؤلاء الخمسة،فأمنتم وقوع الخطأ منهم، و حکمتم بعصمتهم،فمن أین علمتم عصمة الأئمّة التسعة الباقیة،حتّی اعتمدتم علیهم أیضا فی أمور دینکم؟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للإجماع المرکّب </w:t>
      </w:r>
      <w:r>
        <w:rPr>
          <w:rStyle w:val="FootnoteAnchor"/>
          <w:rtl w:val="true"/>
        </w:rPr>
        <w:footnoteReference w:id="441"/>
      </w:r>
      <w:r>
        <w:rPr>
          <w:rFonts w:ascii="IRNazanin" w:hAnsi="IRNazanin" w:eastAsia="IRNazanin"/>
          <w:color w:val="111111"/>
          <w:sz w:val="28"/>
          <w:sz w:val="28"/>
          <w:szCs w:val="28"/>
          <w:rtl w:val="true"/>
          <w:lang w:bidi="fa-IR"/>
        </w:rPr>
        <w:t xml:space="preserve">فإنّ کلّ من قال بعصمة هؤلاء الخمسة قال بعصمة الباقین،و من لا،فلا </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بعصمة الخمسة فقط یکون خرقا لإجماع الأمّة، و إذ قد قام الدلیل علی عصمة الخمسة ثبت عصمة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ثبت عندنا نصّ هؤلاء المطهّرین علی عصمة من بعدهم واحدا واحدا،و نصّ کلّ سابق علی لاحقه مما یعلم ثبوته،و لا یمتری فیه إلاّ کما یمتری فی المتواترات من أحوال الصحابة بعد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سلّمنا أنّهم غیر معصومین،فهم مجتهدون لهم أهلیّة الحلّ و العقد،کما لا ینکره مسلم،فعلی کلّ حال لا یقصر التمسّک بمحمّد الباقر و جعفر الصادق و أولادهما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 عدالتهم و طهارتهم و اجتهادهم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التمسّک بأبی حنیفة و الشافعیّ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علی یقین من أمرنا،و لا بدّ لخصومنا من القول بصحّة معتقدنا،و هذا بحمد اللّه واضح جلیّ</w:t>
      </w:r>
      <w:r>
        <w:rPr>
          <w:rFonts w:eastAsia="IRNazanin" w:cs="IRNazanin"/>
          <w:color w:val="111111"/>
          <w:sz w:val="28"/>
          <w:szCs w:val="28"/>
          <w:rtl w:val="true"/>
          <w:lang w:bidi="fa-IR"/>
        </w:rPr>
        <w:t>.</w:t>
      </w:r>
      <w:bookmarkStart w:id="932" w:name="pg14352_132840"/>
    </w:p>
    <w:p>
      <w:pPr>
        <w:pStyle w:val="Heading5"/>
        <w:numPr>
          <w:ilvl w:val="4"/>
          <w:numId w:val="1"/>
        </w:numPr>
        <w:rPr/>
      </w:pPr>
      <w:bookmarkStart w:id="933" w:name="__RefHeading___Toc7280157_3381743652"/>
      <w:bookmarkStart w:id="934" w:name="_Toc392"/>
      <w:bookmarkEnd w:id="932"/>
      <w:bookmarkEnd w:id="933"/>
      <w:r>
        <w:rPr>
          <w:rtl w:val="true"/>
        </w:rPr>
        <w:t>و أمّا ما جاء من النصّ علی الأئمّة الإثنی عشر من طرق مخالفینا</w:t>
      </w:r>
      <w:r>
        <w:rPr>
          <w:rtl w:val="true"/>
        </w:rPr>
        <w:t>:</w:t>
      </w:r>
      <w:bookmarkEnd w:id="934"/>
    </w:p>
    <w:p>
      <w:pPr>
        <w:pStyle w:val="BookText"/>
        <w:rPr/>
      </w:pPr>
      <w:r>
        <w:rPr>
          <w:rFonts w:ascii="IRNazanin" w:hAnsi="IRNazanin" w:eastAsia="IRNazanin"/>
          <w:color w:val="111111"/>
          <w:sz w:val="28"/>
          <w:sz w:val="28"/>
          <w:szCs w:val="28"/>
          <w:rtl w:val="true"/>
          <w:lang w:bidi="fa-IR"/>
        </w:rPr>
        <w:t>فقد روی ذلک البخاری فی صحیحه بطریقین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جابر بن سمرة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إثنا عشر أمیرا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کلمة لم أسمعها،قال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ابن عیینة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یزال أمر الناس ماضیا ما ولیهم إثنا عشر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تکلّم بکلمة خفیت علیّ،فسألت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قال رسول اللّه؟فقال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 مسلم أیضا الحدیث الأوّل بثمان طرق،ألفاظ متونها لا تختلف إلاّ قلیلا </w:t>
      </w:r>
      <w:r>
        <w:rPr>
          <w:rStyle w:val="FootnoteAnchor"/>
          <w:rtl w:val="true"/>
        </w:rPr>
        <w:footnoteReference w:id="445"/>
      </w:r>
      <w:r>
        <w:rPr>
          <w:rFonts w:ascii="IRNazanin" w:hAnsi="IRNazanin" w:eastAsia="IRNazanin"/>
          <w:color w:val="111111"/>
          <w:sz w:val="28"/>
          <w:sz w:val="28"/>
          <w:szCs w:val="28"/>
          <w:rtl w:val="true"/>
          <w:lang w:bidi="fa-IR"/>
        </w:rPr>
        <w:t xml:space="preserve">،و رواه الحمیدی فی الجمع بین الصحیحین بستّ طرق </w:t>
      </w:r>
      <w:r>
        <w:rPr>
          <w:rStyle w:val="FootnoteAnchor"/>
          <w:rtl w:val="true"/>
        </w:rPr>
        <w:footnoteReference w:id="446"/>
      </w:r>
      <w:r>
        <w:rPr>
          <w:rFonts w:ascii="IRNazanin" w:hAnsi="IRNazanin" w:eastAsia="IRNazanin"/>
          <w:color w:val="111111"/>
          <w:sz w:val="28"/>
          <w:sz w:val="28"/>
          <w:szCs w:val="28"/>
          <w:rtl w:val="true"/>
          <w:lang w:bidi="fa-IR"/>
        </w:rPr>
        <w:t xml:space="preserve">،و رواه الثعلبی فی تفسیره بثلاث طرق،و رواه أیضا فی الجمع بین الصحاح الستّ بثلاث طرق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مسلم أیضا الحدیث الثانی بلفظه فی صحیحه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الحدیث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 فی الحدیث الثانی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یجب اتّباعه فی أمور الدین و الدنیا؛لقوله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هؤلاء الإثنی عشر ممّن ولی أمور الناس بالغصب و السیف أکثرهم بل کلّهم علم منهم الفسق عند کلّ أحد،بل الکفر؛لمحاربتهم أهل البیت المطهّرین،و نصبهم العداوة</w:t>
      </w:r>
      <w:bookmarkStart w:id="935" w:name="pg14352_132841"/>
    </w:p>
    <w:p>
      <w:pPr>
        <w:pStyle w:val="BookText"/>
        <w:rPr/>
      </w:pPr>
      <w:bookmarkEnd w:id="935"/>
      <w:r>
        <w:rPr>
          <w:rFonts w:ascii="IRNazanin" w:hAnsi="IRNazanin" w:eastAsia="IRNazanin"/>
          <w:color w:val="111111"/>
          <w:sz w:val="28"/>
          <w:sz w:val="28"/>
          <w:szCs w:val="28"/>
          <w:rtl w:val="true"/>
          <w:lang w:bidi="fa-IR"/>
        </w:rPr>
        <w:t>لهم،و الحال أنّ علوّ قدرهم و عظم شأنهم من ضروریّات الدین؛لما علم من تعظیم اللّه و رسولهم لهم و ثنائهما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فالمستخفّ بهم،و المنکر لقدرهم،و المخالف لهم، و المحارب و الباغض،کمنکر وجوب الصوم و الصلاة و غیرهما ممّا علم من الدین ضرورة، فکما یکفر المنکر لذلک،کذلک یکفر المستخفّ بهم،و الناصب لهم العداوة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یجب اتّباعهم و طاعتهم و أخذ معالم الدین منهم و هم علی الوصف المذکور و فیهم مثل معاویة المعلن بعداوة أهل البیت و حربهم و قتل أصحاب النبیّ، و ابنه یزید المعلن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بالفجور و الخمور و المناکر،و بنو أمیّة الذین ظهرت منهم المناکر و القبائح التی لم تخف علی مسلم،مع أنّهم لیسوا من أهل البیت الذین أمر النبیّ باتّباعهم إلی انقطاع التکلیف،و قرنهم مع الکتاب المنیف؟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وقع النصّ المذکور من النبیّ علیهم،وجب الرجوع إلیهم و نقل الأحکام عنهم؛لعدم حصول ذلک فی غیرهم،و علمنا أنّهم هم المقصودون بالنصوص بحیث لا یرتاب فیه،بل و لا یرتاب فیه ذو لبّ و إنصاف</w:t>
      </w:r>
      <w:r>
        <w:rPr>
          <w:rFonts w:eastAsia="IRNazanin" w:cs="IRNazanin"/>
          <w:color w:val="111111"/>
          <w:sz w:val="28"/>
          <w:szCs w:val="28"/>
          <w:rtl w:val="true"/>
          <w:lang w:bidi="fa-IR"/>
        </w:rPr>
        <w:t>.</w:t>
      </w:r>
    </w:p>
    <w:p>
      <w:pPr>
        <w:pStyle w:val="Heading5"/>
        <w:numPr>
          <w:ilvl w:val="4"/>
          <w:numId w:val="1"/>
        </w:numPr>
        <w:rPr/>
      </w:pPr>
      <w:bookmarkStart w:id="936" w:name="__RefHeading___Toc7280159_3381743652"/>
      <w:bookmarkStart w:id="937" w:name="_Toc393"/>
      <w:bookmarkEnd w:id="936"/>
      <w:r>
        <w:rPr>
          <w:rtl w:val="true"/>
        </w:rPr>
        <w:t>فصل</w:t>
      </w:r>
      <w:bookmarkEnd w:id="937"/>
    </w:p>
    <w:p>
      <w:pPr>
        <w:pStyle w:val="BookText"/>
        <w:rPr/>
      </w:pPr>
      <w:r>
        <w:rPr>
          <w:rFonts w:ascii="IRNazanin" w:hAnsi="IRNazanin" w:eastAsia="IRNazanin"/>
          <w:color w:val="111111"/>
          <w:sz w:val="28"/>
          <w:sz w:val="28"/>
          <w:szCs w:val="28"/>
          <w:rtl w:val="true"/>
          <w:lang w:bidi="fa-IR"/>
        </w:rPr>
        <w:t>و کیف لا نأخذ أحادیثنا و معالم دیننا عن هؤلاء الذین جاء فیهم ما تلوناه علیک،</w:t>
      </w:r>
    </w:p>
    <w:p>
      <w:pPr>
        <w:pStyle w:val="BookText"/>
        <w:rPr/>
      </w:pPr>
      <w:r>
        <w:rPr>
          <w:rFonts w:ascii="Amiri" w:hAnsi="Amiri" w:eastAsia="Amiri" w:cs="Amiri"/>
          <w:color w:val="111111"/>
          <w:sz w:val="28"/>
          <w:sz w:val="28"/>
          <w:szCs w:val="28"/>
          <w:rtl w:val="true"/>
          <w:lang w:bidi="ar-SA"/>
        </w:rPr>
        <w:t>و هم الذین جعل اللّه ودّهم أجر الرسالة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450"/>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فإنّها نزلت فی علیّ و فاطمة و الحسن و الحسین،کما رواه أحمد بن حنبل فی مسنده </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حدّثنا محمّد بن جعفر،حدّثنا شعبة،عن عبد الملک بن میسرة،قال سمعت طاووسا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ابن عبّاس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سعید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قربی آل محمّد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لم یکن بطن من بطون قریش إلاّ کان له فیهم قرابة،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تصلوا ما بینی و بینکم من 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8642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مسند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البخاری فی صحیحه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لم یکن بطن من قریش إلاّ و له فیه قرابة،فنزلت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تصلوا قرابة بینی و بینکم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الثعلبی فی تفسیره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أمان الأنام؛لقول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السماء إذا ذهبت ذهبوا،و أهل بیتی أمان لأهل الأرض؛فإذا ذهب أهل بیتی ذهب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رواه أحمد بن حنبل فی مسنده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الذین یطعمون الطعام علی حبّه مسکینا و یتیما و أسیرا،حتّی أتی فیهم هَلْ أَتی</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،کما لا ینکره أحد من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 کلّ الناس علی طهارتهم،و شرف أصولهم،و وفور عدالتهم و ورعهم، و غزارة علمهم،و براءتهم ممّا یشینهم حسبا و نسبا و خلقا و خلقا،لا یخفی علی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قصور الألسنة عن القدح فیهم،و اتّفاقها کلّها علی مدحهم،و الاعتراف بعلوّ شأنهم من جمیع الطوائف؛من قال بعصمتهم و من لم یقل،کما لا یخفی علی من تتبّع الآثار و النقل،و تداول کتب التواریخ و السیر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هذا،مع إعراض سلاطین أزمنتهم عنهم کلّ الإعراض،و إظهارهم العداوة لهم، و بسط أیدیهم إلیهم بالإیذاء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تارة بالقتل بالسمّ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تارة بالحبس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حبّهم للنقص من شأنهم،و التعرّض للوقیعة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لا أنّهم من الکمال فی حدّ تقصر الفکر و الألسن عن القدح فیهم،و یتحقّق کلّ أحد کذب الطاعن علیهم،لما سلموا من قدح أعدائهم فیهم،فیکون الأمر کما قیل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هبنی قلت هذا الصبح لیل أیغشی العالمون عن الضیاء </w:t>
      </w:r>
      <w:r>
        <w:rPr>
          <w:rStyle w:val="FootnoteAnchor"/>
          <w:rtl w:val="true"/>
        </w:rPr>
        <w:footnoteReference w:id="455"/>
      </w:r>
      <w:bookmarkStart w:id="938" w:name="pg14352_132843"/>
    </w:p>
    <w:p>
      <w:pPr>
        <w:pStyle w:val="Heading5"/>
        <w:numPr>
          <w:ilvl w:val="4"/>
          <w:numId w:val="1"/>
        </w:numPr>
        <w:rPr/>
      </w:pPr>
      <w:bookmarkStart w:id="939" w:name="__RefHeading___Toc7280161_3381743652"/>
      <w:bookmarkStart w:id="940" w:name="_Toc394"/>
      <w:bookmarkEnd w:id="938"/>
      <w:bookmarkEnd w:id="939"/>
      <w:r>
        <w:rPr>
          <w:rtl w:val="true"/>
        </w:rPr>
        <w:t>فصل</w:t>
      </w:r>
      <w:bookmarkEnd w:id="940"/>
    </w:p>
    <w:p>
      <w:pPr>
        <w:pStyle w:val="BookText"/>
        <w:rPr/>
      </w:pPr>
      <w:r>
        <w:rPr>
          <w:rFonts w:ascii="IRNazanin" w:hAnsi="IRNazanin" w:eastAsia="IRNazanin"/>
          <w:color w:val="111111"/>
          <w:sz w:val="28"/>
          <w:sz w:val="28"/>
          <w:szCs w:val="28"/>
          <w:rtl w:val="true"/>
          <w:lang w:bidi="fa-IR"/>
        </w:rPr>
        <w:t>و قبیح بذی اللبّ أن یترک أحادیث أهل بیت النبیّ و فیهم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أخو النبیّ،بإجماع الأمّة،و لو یری أفضل منه لو اخاه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محبوب اللّه و محبوب رسوله،بنصّ النبیّ یوم خیبر،بقوله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لأعطینّ الرایة غدا رجلا یحبّ اللّه و رسوله و یحبّه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رواه أحمد فی مسنده بإثنی عشر طریقا </w:t>
      </w:r>
      <w:r>
        <w:rPr>
          <w:rStyle w:val="FootnoteAnchor"/>
          <w:rtl w:val="true"/>
        </w:rPr>
        <w:footnoteReference w:id="456"/>
      </w:r>
      <w:r>
        <w:rPr>
          <w:rFonts w:ascii="IRNazanin" w:hAnsi="IRNazanin" w:eastAsia="IRNazanin"/>
          <w:color w:val="111111"/>
          <w:sz w:val="28"/>
          <w:sz w:val="28"/>
          <w:szCs w:val="28"/>
          <w:rtl w:val="true"/>
          <w:lang w:bidi="fa-IR"/>
        </w:rPr>
        <w:t xml:space="preserve">،و رواه البخاری فی صحیحه بست طرق </w:t>
      </w:r>
      <w:r>
        <w:rPr>
          <w:rStyle w:val="FootnoteAnchor"/>
          <w:rtl w:val="true"/>
        </w:rPr>
        <w:footnoteReference w:id="457"/>
      </w:r>
      <w:r>
        <w:rPr>
          <w:rFonts w:ascii="IRNazanin" w:hAnsi="IRNazanin" w:eastAsia="IRNazanin"/>
          <w:color w:val="111111"/>
          <w:sz w:val="28"/>
          <w:sz w:val="28"/>
          <w:szCs w:val="28"/>
          <w:rtl w:val="true"/>
          <w:lang w:bidi="fa-IR"/>
        </w:rPr>
        <w:t xml:space="preserve">،و رواه مسلم أیضا بستّ طرق </w:t>
      </w:r>
      <w:r>
        <w:rPr>
          <w:rStyle w:val="FootnoteAnchor"/>
          <w:rtl w:val="true"/>
        </w:rPr>
        <w:footnoteReference w:id="458"/>
      </w:r>
      <w:r>
        <w:rPr>
          <w:rFonts w:ascii="IRNazanin" w:hAnsi="IRNazanin" w:eastAsia="IRNazanin"/>
          <w:color w:val="111111"/>
          <w:sz w:val="28"/>
          <w:sz w:val="28"/>
          <w:szCs w:val="28"/>
          <w:rtl w:val="true"/>
          <w:lang w:bidi="fa-IR"/>
        </w:rPr>
        <w:t xml:space="preserve">،و رواه فی الجمع بین الصحاح الستّ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مولی الأنام،بنصّ النبیّ یوم الغدیر،الذی تواتر خبره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رواه أحمد بن حنبل فی مسنده بستّة عشر طریقا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الثعلبی بأربع طرق فی تفسیر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الرَّسُولُ بَلِّغْ ما أُنْزِلَ إِلَیْکَ مِنْ رَبِّکَ، و أنّها نزلت فی علیّ،و أنّها لمّا نزلت أخذ رسول اللّه صلّی اللّه علیه و آله بید علیّ و قال</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الحمیدی فی الجمع بین الصحیحین </w:t>
      </w:r>
      <w:r>
        <w:rPr>
          <w:rStyle w:val="FootnoteAnchor"/>
          <w:rtl w:val="true"/>
        </w:rPr>
        <w:footnoteReference w:id="462"/>
      </w:r>
      <w:r>
        <w:rPr>
          <w:rFonts w:ascii="IRNazanin" w:hAnsi="IRNazanin" w:eastAsia="IRNazanin"/>
          <w:color w:val="111111"/>
          <w:sz w:val="28"/>
          <w:sz w:val="28"/>
          <w:szCs w:val="28"/>
          <w:rtl w:val="true"/>
          <w:lang w:bidi="fa-IR"/>
        </w:rPr>
        <w:t>،و رواه ابن المغازلی بثلاث طرق،ثمّ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عن النبیّ نحو مائة رجل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تأویل المتوغّلین فی بغضه و الانحراف عنه لهذا الحدیث،کتغطیة وجه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باب مدینة العلم،کما اشتهر نقله بین کلّ الفرق</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 xml:space="preserve">و أقضی الصحابة،بنصّ الرسول،کما اشتهر فی النقل أیضا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ممدوح اللّه بآیة التطهیر،و باقی الآیات التی جاءت فیه،حتّی روی مجاهد أنّه نزل فی حقّ علیّ علیه السّلام بخصوصه سبعون آیة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أحمد بن حنبل عن ابن عبّاس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آیة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آمَنُوا إلاّ</w:t>
      </w:r>
    </w:p>
    <w:p>
      <w:pPr>
        <w:pStyle w:val="BookText"/>
        <w:rPr/>
      </w:pPr>
      <w:r>
        <w:rPr>
          <w:rFonts w:ascii="IRNazanin" w:hAnsi="IRNazanin" w:eastAsia="IRNazanin"/>
          <w:color w:val="111111"/>
          <w:sz w:val="28"/>
          <w:sz w:val="28"/>
          <w:szCs w:val="28"/>
          <w:rtl w:val="true"/>
          <w:lang w:bidi="fa-IR"/>
        </w:rPr>
        <w:t xml:space="preserve">و علیّ رأسها و قائدها و شریفها و أمیرها،و قد عاتب اللّه أصحاب محمّد فی القرآن، و ما ذکر علیّا إلاّ بخیر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و هذا هو الحدیث الثالث من تفسیر الحبریّ،فی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هذا النداء الذی ورد فی مواضع عدیدة من القرآن،تبلغ</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موضعا،فراجع المعجم المفهرس لألفاظ القرآن الکریم</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سورة البقرة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أوّلها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ممدوح الرسول بما قد نقلنا بعضه عن الصحاح الستّ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أحبّ الأنام إلی اللّه تعالی،کما یشهد به حدیث الطیر،الذی رواه أحمد بن حنبل فی مسنده </w:t>
      </w:r>
      <w:r>
        <w:rPr>
          <w:rStyle w:val="FootnoteAnchor"/>
          <w:rtl w:val="true"/>
        </w:rPr>
        <w:footnoteReference w:id="466"/>
      </w:r>
      <w:r>
        <w:rPr>
          <w:rFonts w:ascii="IRNazanin" w:hAnsi="IRNazanin" w:eastAsia="IRNazanin"/>
          <w:color w:val="111111"/>
          <w:sz w:val="28"/>
          <w:sz w:val="28"/>
          <w:szCs w:val="28"/>
          <w:rtl w:val="true"/>
          <w:lang w:bidi="fa-IR"/>
        </w:rPr>
        <w:t xml:space="preserve">،و رواه فی الجمع بین الصحاح الستّ </w:t>
      </w:r>
      <w:r>
        <w:rPr>
          <w:rStyle w:val="FootnoteAnchor"/>
          <w:rtl w:val="true"/>
        </w:rPr>
        <w:footnoteReference w:id="467"/>
      </w:r>
      <w:r>
        <w:rPr>
          <w:rFonts w:ascii="IRNazanin" w:hAnsi="IRNazanin" w:eastAsia="IRNazanin"/>
          <w:color w:val="111111"/>
          <w:sz w:val="28"/>
          <w:sz w:val="28"/>
          <w:szCs w:val="28"/>
          <w:rtl w:val="true"/>
          <w:lang w:bidi="fa-IR"/>
        </w:rPr>
        <w:t xml:space="preserve">و غیره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نفس الرسول؛لقوله تعالی فی آیة المباهلة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تَعالَوْا نَدْعُ أَبْناءَنا وَ أَبْناءَکُمْ وَ نِساءَنا وَ نِساءَکُمْ وَ أَنْفُسَنا وَ أَنْفُسَکُمْ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مسلم فی صحیحه بطریقین </w:t>
      </w:r>
      <w:r>
        <w:rPr>
          <w:rStyle w:val="FootnoteAnchor"/>
          <w:rtl w:val="true"/>
        </w:rPr>
        <w:footnoteReference w:id="470"/>
      </w:r>
      <w:r>
        <w:rPr>
          <w:rFonts w:ascii="IRNazanin" w:hAnsi="IRNazanin" w:eastAsia="IRNazanin"/>
          <w:color w:val="111111"/>
          <w:sz w:val="28"/>
          <w:sz w:val="28"/>
          <w:szCs w:val="28"/>
          <w:rtl w:val="true"/>
          <w:lang w:bidi="fa-IR"/>
        </w:rPr>
        <w:t xml:space="preserve">،و رواه الثعلبی فی تفسیره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یصحب للمباهلة و الدعاء سواه،و سوی زوجته و ولدیه،و هذا یدلّ علی أنّهم أقرب الخلق إلی اللّه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هو من النبیّ بمنزلة هارون من موسی؛لقول النبیّ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 إلاّ أنّه لا نبیّ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رواه أحمد بن حنبل فی مسنده بإثنی عشر طریقا </w:t>
      </w:r>
      <w:r>
        <w:rPr>
          <w:rStyle w:val="FootnoteAnchor"/>
          <w:rtl w:val="true"/>
        </w:rPr>
        <w:footnoteReference w:id="472"/>
      </w:r>
      <w:r>
        <w:rPr>
          <w:rFonts w:ascii="IRNazanin" w:hAnsi="IRNazanin" w:eastAsia="IRNazanin"/>
          <w:color w:val="111111"/>
          <w:sz w:val="28"/>
          <w:sz w:val="28"/>
          <w:szCs w:val="28"/>
          <w:rtl w:val="true"/>
          <w:lang w:bidi="fa-IR"/>
        </w:rPr>
        <w:t xml:space="preserve">،و رواه البخاری بثلاث طرق </w:t>
      </w:r>
      <w:r>
        <w:rPr>
          <w:rStyle w:val="FootnoteAnchor"/>
          <w:rtl w:val="true"/>
        </w:rPr>
        <w:footnoteReference w:id="473"/>
      </w:r>
      <w:r>
        <w:rPr>
          <w:rFonts w:ascii="IRNazanin" w:hAnsi="IRNazanin" w:eastAsia="IRNazanin"/>
          <w:color w:val="111111"/>
          <w:sz w:val="28"/>
          <w:sz w:val="28"/>
          <w:szCs w:val="28"/>
          <w:rtl w:val="true"/>
          <w:lang w:bidi="fa-IR"/>
        </w:rPr>
        <w:t xml:space="preserve">، و رواه مسلم بستّ طرق </w:t>
      </w:r>
      <w:r>
        <w:rPr>
          <w:rStyle w:val="FootnoteAnchor"/>
          <w:rtl w:val="true"/>
        </w:rPr>
        <w:footnoteReference w:id="474"/>
      </w:r>
      <w:r>
        <w:rPr>
          <w:rFonts w:ascii="IRNazanin" w:hAnsi="IRNazanin" w:eastAsia="IRNazanin"/>
          <w:color w:val="111111"/>
          <w:sz w:val="28"/>
          <w:sz w:val="28"/>
          <w:szCs w:val="28"/>
          <w:rtl w:val="true"/>
          <w:lang w:bidi="fa-IR"/>
        </w:rPr>
        <w:t xml:space="preserve">،و رواه فی الجمع بین الصحاح الستّ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هو مثل آدم،و نوح،و یحیی،و موسی،و عیسی،کما رواه إمامهم البیهقیّ فی صحیحه </w:t>
      </w:r>
      <w:r>
        <w:rPr>
          <w:rStyle w:val="FootnoteAnchor"/>
          <w:rtl w:val="true"/>
        </w:rPr>
        <w:footnoteReference w:id="476"/>
      </w:r>
      <w:r>
        <w:rPr>
          <w:rFonts w:ascii="IRNazanin" w:hAnsi="IRNazanin" w:eastAsia="IRNazanin"/>
          <w:color w:val="111111"/>
          <w:sz w:val="28"/>
          <w:sz w:val="28"/>
          <w:szCs w:val="28"/>
          <w:rtl w:val="true"/>
          <w:lang w:bidi="fa-IR"/>
        </w:rPr>
        <w:t>و الثعلبی فی تفسیره فی الصحیح عن أبی الحمراء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أن ینظر إلی آدم فی علمه،و إلی نوح فی فهمه،و إلی یحیی بن زکریا فی زهده، و إلی موسی فی بطشه،و إلی عیسی فی عبادته،فلینظر إلی علیّ بن أبی طالب</w:t>
      </w:r>
      <w:r>
        <w:rPr>
          <w:rFonts w:eastAsia="IRNazanin" w:cs="IRNazanin"/>
          <w:color w:val="111111"/>
          <w:sz w:val="28"/>
          <w:szCs w:val="28"/>
          <w:rtl w:val="true"/>
          <w:lang w:bidi="fa-IR"/>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الصدّیق الأفضل؛لقوله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آمَنُوا بِاللّهِ وَ رُسُلِهِ أُولئِکَ هُمُ الصِّدِّیقُونَ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أحمد بن حنبل فی مسنده أنّها نزلت فی علیّ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بِالصِّدْقِ وَ صَدَّقَ بِهِ </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رووا فی تفاسیرهم عن مجاهد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علیّ بن أبی طالب </w:t>
      </w:r>
      <w:r>
        <w:rPr>
          <w:rStyle w:val="FootnoteAnchor"/>
          <w:rtl w:val="true"/>
        </w:rPr>
        <w:footnoteReference w:id="480"/>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مجاهد،بروایة عبد الوهّاب عنه،أورده الحسکانیّ فی الشواهد،رقم</w:t>
      </w:r>
      <w:r>
        <w:rPr>
          <w:rFonts w:eastAsia="IRNazanin" w:cs="IRNazanin"/>
          <w:color w:val="111111"/>
          <w:sz w:val="28"/>
          <w:szCs w:val="28"/>
          <w:rtl w:val="true"/>
          <w:lang w:bidi="fa-IR"/>
        </w:rPr>
        <w:t>(</w:t>
      </w:r>
      <w:r>
        <w:rPr>
          <w:rFonts w:eastAsia="IRNazanin" w:cs="IRNazanin"/>
          <w:color w:val="111111"/>
          <w:sz w:val="28"/>
          <w:szCs w:val="28"/>
          <w:lang w:bidi="fa-IR"/>
        </w:rPr>
        <w:t>810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بطریق علی بن عبد الرحمان بن ماتی عن المؤلّف الحبری بسنده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أورده فی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الحبری مثل ما أورده الحسکانی بطریق الدهقان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بروایة لیث عن مجاهد،فی مناقب 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فی العمدة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کُونُوا مَعَ الصّادِقِینَ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روی الثعلبی و غیره من المفسّرین أنّها نزلت فی علیّ بن أبی طالب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موسی النجّار،و هو مؤمن آل یس، و حزقیل مؤمن آل فرعون،و علیّ بن أبی طالب؛و هو أفضلهم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أحمد بن حنبل فی مسنده بثلاث طرق،و رواه الثعلبی فی تفسیره بطریقین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السابق إلی الإسلام؛فقد رواه أحمد بن حنبل فی مسنده بعشر طرق،و رواه الثعلبی فی تفسیره بطریقین،عند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السّابِقُونَ الْأَوَّلُونَ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النبیّ فی المؤاخاة و النسب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کونه ولیّ الأمّة؛لقوله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مولی الأمّة؛لحدیث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فتح بابه إلی المسجد،کما رواه أحمد بن حنبل فی مسنده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قول النبیّ صلّی اللّه علیه و آله لعلیّ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سیّد فی الدنیا و سیّد فی الآخرة،من أحبّک فقد أحبّنی،و حبیبک حبیب اللّه،و عدوّک عدوّی و عدوّ اللّه</w:t>
      </w:r>
      <w:r>
        <w:rPr>
          <w:rFonts w:eastAsia="Amiri" w:cs="Amiri" w:ascii="Amiri" w:hAnsi="Amiri"/>
          <w:color w:val="111111"/>
          <w:sz w:val="28"/>
          <w:szCs w:val="28"/>
          <w:rtl w:val="true"/>
          <w:lang w:bidi="ar-SA"/>
        </w:rPr>
        <w:t xml:space="preserve">». </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و روی ابن المغازلی عن النبیّ صلّی اللّه علیه و آله بأربع طرق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علیّ،إنّک سیّد المسلمین،و إمام المتّقین،و قائد الغرّ المحجّلین،و یعسوب المؤمنین</w:t>
      </w:r>
      <w:r>
        <w:rPr>
          <w:rFonts w:eastAsia="IRNazanin" w:cs="IRNazanin"/>
          <w:color w:val="111111"/>
          <w:sz w:val="28"/>
          <w:szCs w:val="28"/>
          <w:rtl w:val="true"/>
          <w:lang w:bidi="fa-IR"/>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خیر البریّة بعد النبیّ؛لقوله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أهل التفاسیر من أهل السنّة و غیرهم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نزلت هذه الآیة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أنت و شیعتک یا علیّ،تأتی أنت و شیعتک یوم القیامة راضین مرضیّین،و یأتی أعداؤک غضابا مقمحین</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عن جابر الأنصاری رضی اللّه عنه و قد 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علیّ فیکم؟فقال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خیر البشر،ما کنّا نعرف المنافقین إلاّ ببغضهم إیّاه</w:t>
      </w:r>
      <w:r>
        <w:rPr>
          <w:rFonts w:eastAsia="IRNazanin" w:cs="IRNazanin"/>
          <w:color w:val="111111"/>
          <w:sz w:val="28"/>
          <w:szCs w:val="28"/>
          <w:rtl w:val="true"/>
          <w:lang w:bidi="fa-IR"/>
        </w:rPr>
        <w:t xml:space="preserve">»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جاء فیه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عِنْدَهُ عِلْمُ الْکِتابِ </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الثعلبی فی تفسیره بطریقین أنّه علیّ بن أبی طالب علیه السّلام </w:t>
      </w:r>
      <w:r>
        <w:rPr>
          <w:rStyle w:val="FootnoteAnchor"/>
          <w:rtl w:val="true"/>
        </w:rPr>
        <w:footnoteReference w:id="4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أبی جعفر الباقر علیه السّلام بروایة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حمزة الثمالیّ،نقله فی البرهان </w:t>
      </w:r>
      <w:r>
        <w:rPr>
          <w:rFonts w:eastAsia="IRNazanin" w:cs="IRNazanin"/>
          <w:color w:val="111111"/>
          <w:sz w:val="28"/>
          <w:szCs w:val="28"/>
          <w:lang w:bidi="fa-IR"/>
        </w:rPr>
        <w:t>2:303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جابر،فی البرهان کذلک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برید بن معاویة العجلی فی البرهان </w:t>
      </w:r>
      <w:r>
        <w:rPr>
          <w:rFonts w:eastAsia="IRNazanin" w:cs="IRNazanin"/>
          <w:color w:val="111111"/>
          <w:sz w:val="28"/>
          <w:szCs w:val="28"/>
          <w:lang w:bidi="fa-IR"/>
        </w:rPr>
        <w:t>2:302</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عبد اللّه بن عجلان،فی البرهان </w:t>
      </w:r>
      <w:r>
        <w:rPr>
          <w:rFonts w:eastAsia="IRNazanin" w:cs="IRNazanin"/>
          <w:color w:val="111111"/>
          <w:sz w:val="28"/>
          <w:szCs w:val="28"/>
          <w:lang w:bidi="fa-IR"/>
        </w:rPr>
        <w:t>2:304</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المناقب</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وارث النبیّ؛لقوله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وارثی و حامل لوائی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أحمد بن حنبل بأربع طرق</w:t>
      </w:r>
      <w:r>
        <w:rPr>
          <w:rFonts w:eastAsia="IRNazanin" w:cs="IRNazanin"/>
          <w:color w:val="111111"/>
          <w:sz w:val="28"/>
          <w:szCs w:val="28"/>
          <w:rtl w:val="true"/>
          <w:lang w:bidi="fa-IR"/>
        </w:rPr>
        <w:t xml:space="preserve">. </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و المکتوب اسمه علی باب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أحمد بن حنبل بطریقین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ذکره عبادة،کما روی عن عائشة و جابر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علیّ عبادة</w:t>
      </w:r>
      <w:r>
        <w:rPr>
          <w:rFonts w:eastAsia="IRNazanin" w:cs="IRNazanin"/>
          <w:color w:val="111111"/>
          <w:sz w:val="28"/>
          <w:szCs w:val="28"/>
          <w:rtl w:val="true"/>
          <w:lang w:bidi="fa-IR"/>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هو من النبیّ و النبیّ منه؛لقوله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أنا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أحمد بسبع طرق </w:t>
      </w:r>
      <w:r>
        <w:rPr>
          <w:rStyle w:val="FootnoteAnchor"/>
          <w:rtl w:val="true"/>
        </w:rPr>
        <w:footnoteReference w:id="491"/>
      </w:r>
      <w:r>
        <w:rPr>
          <w:rFonts w:ascii="IRNazanin" w:hAnsi="IRNazanin" w:eastAsia="IRNazanin"/>
          <w:color w:val="111111"/>
          <w:sz w:val="28"/>
          <w:sz w:val="28"/>
          <w:szCs w:val="28"/>
          <w:rtl w:val="true"/>
          <w:lang w:bidi="fa-IR"/>
        </w:rPr>
        <w:t xml:space="preserve">،و رواه البخاری بثلاث طرق </w:t>
      </w:r>
      <w:r>
        <w:rPr>
          <w:rStyle w:val="FootnoteAnchor"/>
          <w:rtl w:val="true"/>
        </w:rPr>
        <w:footnoteReference w:id="492"/>
      </w:r>
      <w:r>
        <w:rPr>
          <w:rFonts w:ascii="IRNazanin" w:hAnsi="IRNazanin" w:eastAsia="IRNazanin"/>
          <w:color w:val="111111"/>
          <w:sz w:val="28"/>
          <w:sz w:val="28"/>
          <w:szCs w:val="28"/>
          <w:rtl w:val="true"/>
          <w:lang w:bidi="fa-IR"/>
        </w:rPr>
        <w:t>،و رواه فی الجمع بین الصحاح الستّ</w:t>
      </w:r>
      <w:bookmarkStart w:id="941" w:name="pg14352_132850"/>
    </w:p>
    <w:p>
      <w:pPr>
        <w:pStyle w:val="BookText"/>
        <w:rPr/>
      </w:pPr>
      <w:bookmarkEnd w:id="941"/>
      <w:r>
        <w:rPr>
          <w:rFonts w:ascii="IRNazanin" w:hAnsi="IRNazanin" w:eastAsia="IRNazanin"/>
          <w:color w:val="111111"/>
          <w:sz w:val="28"/>
          <w:sz w:val="28"/>
          <w:szCs w:val="28"/>
          <w:rtl w:val="true"/>
          <w:lang w:bidi="fa-IR"/>
        </w:rPr>
        <w:t xml:space="preserve">بثلاث طرق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لا یحبّه إلاّ مؤمن و لا یبغضه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رواه أحمد بثمان طرق </w:t>
      </w:r>
      <w:r>
        <w:rPr>
          <w:rStyle w:val="FootnoteAnchor"/>
          <w:rtl w:val="true"/>
        </w:rPr>
        <w:footnoteReference w:id="494"/>
      </w:r>
      <w:r>
        <w:rPr>
          <w:rFonts w:ascii="IRNazanin" w:hAnsi="IRNazanin" w:eastAsia="IRNazanin"/>
          <w:color w:val="111111"/>
          <w:sz w:val="28"/>
          <w:sz w:val="28"/>
          <w:szCs w:val="28"/>
          <w:rtl w:val="true"/>
          <w:lang w:bidi="fa-IR"/>
        </w:rPr>
        <w:t>،و رواه فی الجمع بین الصحیحین،و فی الجمع بین الصحاح الستّ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رقی علی کتف النبیّ صلّی اللّه علیه و آله و سلّم و کسّر الأصنام،کما اشتهر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ولیّ المؤمنین؛لقوله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،فقد روی الثعلبی فی تفسیره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 اَلَّذِینَ آمَنُوا علیّ،و أنّها نزلت لمّا تصدّق بخاتمه و هو راکع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الحدیث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فی الجمع بین الصحاح الستّ من طریق النسائی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اختصاصها به إجماعیّ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ثبت له بالنصّ من الولایة ما ثبت للّه و لرسوله،و هو نصّ فی وجوب طاعته علی أبلغ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فبأیّ دلیل قصد بیته بالإحراق،لیبایع أبا بکر؟</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فِی ذلِکَ لَذِکْری لِمَنْ کانَ لَهُ قَلْبٌ أَوْ أَلْقَی السَّمْعَ وَ هُوَ شَهِیدٌ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أمثال ذلک ممّا جاء فیه لا یمکن حصره لکثرته،و من تتبّع کتب المناقب لأهل السنّة فقط علم صدق ذلک</w:t>
      </w:r>
      <w:r>
        <w:rPr>
          <w:rFonts w:eastAsia="IRNazanin" w:cs="IRNazanin"/>
          <w:color w:val="111111"/>
          <w:sz w:val="28"/>
          <w:szCs w:val="28"/>
          <w:rtl w:val="true"/>
          <w:lang w:bidi="fa-IR"/>
        </w:rPr>
        <w:t>.</w:t>
      </w:r>
    </w:p>
    <w:p>
      <w:pPr>
        <w:pStyle w:val="Heading5"/>
        <w:numPr>
          <w:ilvl w:val="4"/>
          <w:numId w:val="1"/>
        </w:numPr>
        <w:rPr/>
      </w:pPr>
      <w:bookmarkStart w:id="942" w:name="__RefHeading___Toc7280163_3381743652"/>
      <w:bookmarkStart w:id="943" w:name="_Toc395"/>
      <w:bookmarkEnd w:id="942"/>
      <w:r>
        <w:rPr>
          <w:rtl w:val="true"/>
        </w:rPr>
        <w:t>فصل</w:t>
      </w:r>
      <w:bookmarkEnd w:id="94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ممّن نقلنا عنه أحادیثنا و معالم دیننا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فاطمة سیّدة نساء العالمین و بضعة الرسول،التی یرضی اللّه لرضاها و یغضب لغضبها،کما رووه فی صحاحهم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الحسن و الحسین،سیّدا شباب أهل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السجّاد زین العابدین،الذی انتهی إلیه العلم و الزهد و العبادة،کما لا یخفی علی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محمّد الباقر،الذی سمّی باقر العلم لاتّساع علمه و انتشاره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أخبر النبیّ صلّی اللّه علیه و آله جابر الأنصاری رضی اللّه عنه أنّه سیدرکه،و أنّ اسمه اسمه،و أنّه یبقر العلم بقرا،و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لقیته فاقرأ علیه منّی السّلام</w:t>
      </w:r>
      <w:r>
        <w:rPr>
          <w:rFonts w:eastAsia="IRNazanin" w:cs="IRNazanin"/>
          <w:color w:val="111111"/>
          <w:sz w:val="28"/>
          <w:szCs w:val="28"/>
          <w:rtl w:val="true"/>
          <w:lang w:bidi="fa-IR"/>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ینکر تلقیبه بباقر العلم منکر،بل اعترفوا بأنّه وقع موقعه و حلّ محلّه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جعفر الصادق ابنه،الذی اشتهر عنه من العلوم ما بهر العقول،حتّی غلا فیه جماعة و أخرجوه إلی حدّ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دوّن العامّة و الخاصّة ممّن برز و مهر بتعلیمه من العلماء و الفقهاء أربعة آلاف رجل،کزرارة بن أعین،و أخویه بکیر و حمران،و جمیل بن درّاج،و محمّد بن مسلم، و برید بن معاویة العجلی،و هشام بن الحکم،و هشام بن سالم،و أبی بصیر، و عبد اللّه بن سنان،و أبی الصباح،و غیرهم من أعیان الفضلاء من أهل الحجاز و العراق و الشام و خراسان،من المعروفین و المشهورین من أصحاب المصنّفات المتکثّرة و المباحث المشهورة،الذین ذکرهم العامّة فی کتب الرجال،و أثنوا علیهم بما لا مزید علیه،مع اعترافهم بتشیّعهم و انقطاعهم إلی أهل البیت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کتب من أجوبة مسائله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أربعمائة مصنّف لأربعمائة مصنّف،</w:t>
      </w:r>
    </w:p>
    <w:p>
      <w:pPr>
        <w:pStyle w:val="BookText"/>
        <w:rPr/>
      </w:pPr>
      <w:r>
        <w:rPr>
          <w:rFonts w:ascii="IRNazanin" w:hAnsi="IRNazanin" w:eastAsia="IRNazanin"/>
          <w:color w:val="111111"/>
          <w:sz w:val="28"/>
          <w:sz w:val="28"/>
          <w:szCs w:val="28"/>
          <w:rtl w:val="true"/>
          <w:lang w:bidi="fa-IR"/>
        </w:rPr>
        <w:t>تسمّی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أنواع العلوم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ألّفت هذه الرسالة و أنا متشرّف بحضرته الشریفة و سدّته المنیفة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أجمع أولیاؤه و أعداؤه علی عظم شأنه،و غزارة علمه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محمّد بن علیّ الجواد الذی قام بالإمامة بعد أبیه</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،و حاول أعداؤه من بنی العبّاس و غیرهم الغضّ منه،لمّا رأوا میل المأمون إلیه و حبّه له،و أراد أن یجعله ولیّ عهده،فأحضروا له رؤساء العلماء فی کلّ الفنون؛فأفحمهم جمیعا،و أعجزهم مرارا شتّی،فکانوا یخرجون خجلین مدحورین،و هو یومئذ صغیر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اعترف المأمون بفضله علی کلّ الناس،فجعله ولیّ عهده،کما لا یخفی علی أهل النقل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 محمّد بن الحسن المهدیّ،القائم بالحقّ،فیملأ الأرض عدلا و قسطا کما ملئت جورا و ظلما؛لإخبار النبیّ صلّی اللّه علیه و آله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روی ذلک فی الجمع بین الصحاح الستّ بستّ طرق،ألفاظ متونها مختلفة </w:t>
      </w:r>
      <w:r>
        <w:rPr>
          <w:rStyle w:val="FootnoteAnchor"/>
          <w:rtl w:val="true"/>
        </w:rPr>
        <w:footnoteReference w:id="503"/>
      </w:r>
      <w:r>
        <w:rPr>
          <w:rFonts w:ascii="IRNazanin" w:hAnsi="IRNazanin" w:eastAsia="IRNazanin"/>
          <w:color w:val="111111"/>
          <w:sz w:val="28"/>
          <w:sz w:val="28"/>
          <w:szCs w:val="28"/>
          <w:rtl w:val="true"/>
          <w:lang w:bidi="fa-IR"/>
        </w:rPr>
        <w:t xml:space="preserve">، و رواه فی کتاب المصابیح بأربع طرق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 هو ممّا لا یمتری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باقی أحوالهم و أحوال باقیهم شهیرة غنیّة عن التعریف،لو فتحنا فیها باب المقال لطال و اتّسع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الأدیب اللبیب یعرف ما ضم من طیّ الکتاب بالعنوان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علم بین کلّ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العامّة و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یسأل أحد منهم قطّ فتردّد، و لا توقّف،و لا استشکل أحد منهم سؤالا قطّ،و لا عوّل فی جوابه علی کتاب </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 xml:space="preserve">و لا مباحث؛مع أنّهم لم یشاهدوا قطّ مختلفین إلی معلّم </w:t>
      </w:r>
      <w:r>
        <w:rPr>
          <w:rStyle w:val="FootnoteAnchor"/>
          <w:rtl w:val="true"/>
        </w:rPr>
        <w:footnoteReference w:id="506"/>
      </w:r>
      <w:r>
        <w:rPr>
          <w:rFonts w:ascii="IRNazanin" w:hAnsi="IRNazanin" w:eastAsia="IRNazanin"/>
          <w:color w:val="111111"/>
          <w:sz w:val="28"/>
          <w:sz w:val="28"/>
          <w:szCs w:val="28"/>
          <w:rtl w:val="true"/>
          <w:lang w:bidi="fa-IR"/>
        </w:rPr>
        <w:t>،و لا ادّعی ذلک علیهم مدّع من أولیائهم و لا من أعدائهم،بل کلّ واحد منهم یسند عن آبائه عن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أقوی الأدلّة علی اختصاصهم بالمزایا التی یقطع کلّ ذی لبّ بأنّها من اللّه؛ میّزهم بها عن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معجزاتهم الباهرات و إخبارهم بالمغیّبات،ممّا قد نقله الثقات و اشتهر فی کلّ الأمکنة و الأوقات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آبائی فجئنی بمثلهم إذا جمعتنا یا جریر المجامع</w:t>
      </w:r>
    </w:p>
    <w:p>
      <w:pPr>
        <w:pStyle w:val="BookText"/>
        <w:rPr/>
      </w:pPr>
      <w:r>
        <w:rPr>
          <w:rFonts w:ascii="IRNazanin" w:hAnsi="IRNazanin" w:eastAsia="IRNazanin"/>
          <w:color w:val="111111"/>
          <w:sz w:val="28"/>
          <w:sz w:val="28"/>
          <w:szCs w:val="28"/>
          <w:rtl w:val="true"/>
          <w:lang w:bidi="fa-IR"/>
        </w:rPr>
        <w:t>ثمّ 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هذه الأخلاق الطاهرة و الکرامات الظاهرة و العلوم الباهرة،یصوّبون شیعتهم فی الأخذ عنهم،و العمل بفتاواهم، و لم یزالوا یعیبون علی غیرهم ممّن قال برأیه اعتمادا علی استحسان أو قیاس، و ینسبونهم إلی الضلال و القول فی الدین بغیر الحقّ،و یستخفّون رأی من یأخذ عنهم و ینسبونه إلی الجهل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ذلک علما ضروریا صادرا عن النقل 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رام إنکار ذلک کان کمن رام إنکار المتواترات من سنن النبیّ صلّی اللّه علیه و آله و سیرته و معجزاته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مریة أنّ النّقلة و النقل عنهم تزید أضعافا کثیرة عمّا نقل عن کلّ واحد من رؤساء العامّة،و من أنکر ذلک کان کمن أنکر الضروریّات من المشاهدات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اعتبر ذو أدنی عقل و إنصاف جزم بصحّة نسبة ما نقل عنهم إلیهم،فإن أنکره کان ذلک مکابرة محضة و تعصّبا صرفا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الإجماع علی عدالتهم و تواتر هذا النقل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بطلانه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یأباه العقل و یبطله الاعتبار بالضرورة،و باللّه التوفیق</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لقد بحثت مع بعض فضلائهم من أهل فارس،و کان ذا إنصاف شهیر و فضل کثیر،و لکنّه لم یکن یعرف شیئا من أحوال الشیعة أصلا؛لأنّه هرب مع والده من الشاه</w:t>
      </w:r>
    </w:p>
    <w:p>
      <w:pPr>
        <w:pStyle w:val="BookText"/>
        <w:rPr/>
      </w:pPr>
      <w:r>
        <w:rPr>
          <w:rFonts w:ascii="IRNazanin" w:hAnsi="IRNazanin" w:eastAsia="IRNazanin"/>
          <w:color w:val="111111"/>
          <w:sz w:val="28"/>
          <w:sz w:val="28"/>
          <w:szCs w:val="28"/>
          <w:rtl w:val="true"/>
          <w:lang w:bidi="fa-IR"/>
        </w:rPr>
        <w:t>إسماعیل الحسینیّ رحمه اللّه إلی بلاد الهند،و بها نشأ،فکان ممّا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جعفر الصادق علیه السّلام و أباه لا یشکّ أحد فی عدالتهم و اجتهادهم و غزارة علمهم،و إنّ مذاهبهم کانت حقّة،لکن لم تنقل مذاهبهم کما نقلت مذاهب الأئمّة الأربعة،و لم یفرّع العلماء علی مذاهبهم کما فرّعوا علی مذاهب هؤلاء،و لو نقلت مذاهبهم لم نشکّ فی تصویب من اتّبعها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مقصودک أنّ أهل السنّة لم تنقل مذاهبهم فهو حقّ،لکنّه غیر قادح فی ما الشیعة علیه؛لأنّ أصحاب کلّ إمام من أئمّتکم لم ینقلوا فروع الإمام الآخر، و لا فرّعوا علی مذهبه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مقصودک أنّ الشیعة أیضا لم ینقلوها و لم یفرّعوا علیها، فهذا مکابرة فی الضروریّات و المشاهدات؛لأنّهم أحرص الناس علی نقل مذاهبهم و التفریع علیها،و نقلهم مذاهبهم و تفاریعهم علیها،و مؤلّفاتهم فی ذلک أکثر من أن تحصی،لا ینکرها ذو بصیرة؛لأنّهم یعتقدون عصمتهم،و أنّ ما یقولونه هو قول الرسول الذی لا ینطق عن الهوی،لا کأهل السنّة الذین یعتقدون أنّ ما یقوله إمامهم بالاجتهاد،و أنّ المجتهد قد یخطئ و قد یصیب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أصولهم التی نقلوها عنهم تزید أضعافا کثیرة عمّا نقلتموه عن النبیّ صلّی اللّه علیه و آله،و عندی منها جانب إن شئت أریتکه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لکن لهم الآن نحو ثمانمائة،و الرجال و الوسائط الذین نقلوه غیر معروفین،فکیف نحکم بصحّة ذلک عنهم؟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الجواب کالأوّل؛لأنّ رجال الأئمّة علیهم السّلام و من نقل عنهم إلی یومنا هذا کلّهم عندهم معروفون،قد ألّفوا فیهم کتبا کثیرة فی الجرح و التعدیل،و نقل الأسانید،و تقسیمها إلی الصحیح و الحسن و الموثّق و الضعیف،علی أکمل الوجوه،بل علماؤهم لا یقبلون إلاّ روایة من نصّ علی توثیقه؛لأنّ الشرط عندهم علم العدالة،لا عدم علم الفسق کما یقوله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السنّة،و عندی من کتب رجالهم شیء إن شئت عرضته علیک</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فسکت،و لم یجب بشیء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bookmarkStart w:id="944" w:name="pg14352_132855"/>
    </w:p>
    <w:p>
      <w:pPr>
        <w:pStyle w:val="Heading4"/>
        <w:numPr>
          <w:ilvl w:val="3"/>
          <w:numId w:val="1"/>
        </w:numPr>
        <w:rPr/>
      </w:pPr>
      <w:bookmarkStart w:id="945" w:name="__RefHeading___Toc7280165_3381743652"/>
      <w:bookmarkStart w:id="946" w:name="_Toc396"/>
      <w:bookmarkEnd w:id="944"/>
      <w:bookmarkEnd w:id="945"/>
      <w:r>
        <w:rPr>
          <w:rtl w:val="true"/>
        </w:rPr>
        <w:t>أصل</w:t>
      </w:r>
      <w:r>
        <w:rPr/>
        <w:t>4</w:t>
      </w:r>
      <w:bookmarkEnd w:id="946"/>
    </w:p>
    <w:p>
      <w:pPr>
        <w:pStyle w:val="Heading5"/>
        <w:numPr>
          <w:ilvl w:val="4"/>
          <w:numId w:val="1"/>
        </w:numPr>
        <w:rPr/>
      </w:pPr>
      <w:bookmarkStart w:id="947" w:name="__RefHeading___Toc7280167_3381743652"/>
      <w:bookmarkStart w:id="948" w:name="_Toc397"/>
      <w:bookmarkEnd w:id="947"/>
      <w:r>
        <w:rPr>
          <w:rtl w:val="true"/>
        </w:rPr>
        <w:t>اشارة</w:t>
      </w:r>
      <w:bookmarkEnd w:id="948"/>
    </w:p>
    <w:p>
      <w:pPr>
        <w:pStyle w:val="BookText"/>
        <w:rPr/>
      </w:pPr>
      <w:r>
        <w:rPr>
          <w:rFonts w:ascii="IRNazanin" w:hAnsi="IRNazanin" w:eastAsia="IRNazanin"/>
          <w:color w:val="111111"/>
          <w:sz w:val="28"/>
          <w:sz w:val="28"/>
          <w:szCs w:val="28"/>
          <w:rtl w:val="true"/>
          <w:lang w:bidi="fa-IR"/>
        </w:rPr>
        <w:t>و قبیح بذی العقل أن یترک أحادیث أهل بیت نبیّه و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ما تلوناه من</w:t>
      </w:r>
    </w:p>
    <w:p>
      <w:pPr>
        <w:pStyle w:val="BookText"/>
        <w:rPr/>
      </w:pPr>
      <w:r>
        <w:rPr>
          <w:rFonts w:ascii="IRNazanin" w:hAnsi="IRNazanin" w:eastAsia="IRNazanin"/>
          <w:color w:val="111111"/>
          <w:sz w:val="28"/>
          <w:sz w:val="28"/>
          <w:szCs w:val="28"/>
          <w:rtl w:val="true"/>
          <w:lang w:bidi="fa-IR"/>
        </w:rPr>
        <w:t>شأنهم،و هو قلیل من کثیر؛</w:t>
      </w:r>
    </w:p>
    <w:p>
      <w:pPr>
        <w:pStyle w:val="BookText"/>
        <w:rPr/>
      </w:pPr>
      <w:r>
        <w:rPr>
          <w:rFonts w:ascii="IRNazanin" w:hAnsi="IRNazanin" w:eastAsia="IRNazanin"/>
          <w:color w:val="111111"/>
          <w:sz w:val="28"/>
          <w:sz w:val="28"/>
          <w:szCs w:val="28"/>
          <w:rtl w:val="true"/>
          <w:lang w:bidi="fa-IR"/>
        </w:rPr>
        <w:t>إذ لسنا هنا بصدد استقصائه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معالم دینه عن جماعة ظهر منهم الفسق و الکفر،إمّا بنصّ من اللّه،أو بنصّ الرسول،أو شهادة بعضهم علی بعض،إمّا إجمالا أو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لنذکر من ذلک أنموذجا یسیرا یکون عذرا لنا فی رفضهم،و نقتصر من ذلک علی ما جاء فی القرآن العزیز،أو رووه‌هم فی صحاحهم؛لتکون الحجّة أوضح،دون ما نحن تفرّدنا بنقله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الإجمال فیکفینا القرآن شاهدا؛حیث أخبر سبحانه و تعالی بفرارهم من الزحف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 أکبر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حُنَیْنٍ</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کانوا أکثر من أربعة آلاف رجل،فلم یتخلّف معه إلاّ سبعة أنفس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علیّ،و العبّاس،و الفضل ابنه،و ربیعة و سفیان ابنا الحارث بن عبد المطّلب،و أسامة بن زید،و عبیدة بن أمّ أیمن،و أسلمه الباقون إلی الأعداء و القتل،و لم یخشوا العار و لا النار،و آثروا الحیاة الدنیا، و لم یستحیوا من اللّه،و لا من نبیّه و هو یشاهدهم عیانا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فرّوا من الزحف فی موارد أخری کثیرة،لا تخفی علی أهل 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إِلَیْها وَ تَرَکُوکَ قائِماً </w:t>
      </w:r>
      <w:r>
        <w:rPr>
          <w:rStyle w:val="FootnoteAnchor"/>
          <w:rtl w:val="true"/>
        </w:rPr>
        <w:footnoteReference w:id="509"/>
      </w:r>
      <w:r>
        <w:rPr>
          <w:rFonts w:ascii="IRNazanin" w:hAnsi="IRNazanin" w:eastAsia="IRNazanin"/>
          <w:color w:val="111111"/>
          <w:sz w:val="28"/>
          <w:sz w:val="28"/>
          <w:szCs w:val="28"/>
          <w:rtl w:val="true"/>
          <w:lang w:bidi="fa-IR"/>
        </w:rPr>
        <w:t>رووا أنّهم کانوا إذا سمعوا بوصول تجارة ترکوا الصلاة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کانوا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بین أظهرهم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بهذه المثابة،کیف یستبعد منهم الفسق بل الکفر بعده؛میلا إلی هوی أنفسهم فی طلب الملک و زهرة الحیاة الدنیا؟</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مُحَمَّدٌ إِلاّ رَسُولٌ قَدْ خَلَتْ مِنْ قَبْلِهِ الرُّسُلُ أَ فَإِنْ ماتَ</w:t>
      </w:r>
      <w:bookmarkStart w:id="949" w:name="pg14352_132856"/>
    </w:p>
    <w:p>
      <w:pPr>
        <w:pStyle w:val="BookText"/>
        <w:rPr/>
      </w:pPr>
      <w:bookmarkEnd w:id="949"/>
      <w:r>
        <w:rPr>
          <w:rFonts w:ascii="Amiri" w:hAnsi="Amiri" w:eastAsia="Amiri" w:cs="Amiri"/>
          <w:color w:val="111111"/>
          <w:sz w:val="28"/>
          <w:sz w:val="28"/>
          <w:szCs w:val="28"/>
          <w:rtl w:val="true"/>
          <w:lang w:bidi="ar-SA"/>
        </w:rPr>
        <w:t xml:space="preserve">أَوْ قُتِلَ انْقَلَبْتُمْ عَلی أَعْقابِکُمْ وَ مَنْ یَنْقَلِبْ عَلی عَقِبَیْهِ فَلَنْ یَضُرَّ اللّهَ شَیْئاً </w:t>
      </w:r>
      <w:r>
        <w:rPr>
          <w:rStyle w:val="FootnoteAnchor"/>
          <w:rtl w:val="true"/>
        </w:rPr>
        <w:footnoteReference w:id="510"/>
      </w:r>
      <w:r>
        <w:rPr>
          <w:rFonts w:ascii="IRNazanin" w:hAnsi="IRNazanin" w:eastAsia="IRNazanin"/>
          <w:color w:val="111111"/>
          <w:sz w:val="28"/>
          <w:sz w:val="28"/>
          <w:szCs w:val="28"/>
          <w:rtl w:val="true"/>
          <w:lang w:bidi="fa-IR"/>
        </w:rPr>
        <w:t>فلو لا علمه تعالی بانقلابهم لم یحسن منه التوبیخ علیه</w:t>
      </w:r>
      <w:r>
        <w:rPr>
          <w:rFonts w:eastAsia="IRNazanin" w:cs="IRNazanin"/>
          <w:color w:val="111111"/>
          <w:sz w:val="28"/>
          <w:szCs w:val="28"/>
          <w:rtl w:val="true"/>
          <w:lang w:bidi="fa-IR"/>
        </w:rPr>
        <w:t>.</w:t>
      </w:r>
    </w:p>
    <w:p>
      <w:pPr>
        <w:pStyle w:val="Heading5"/>
        <w:numPr>
          <w:ilvl w:val="4"/>
          <w:numId w:val="1"/>
        </w:numPr>
        <w:rPr/>
      </w:pPr>
      <w:bookmarkStart w:id="950" w:name="__RefHeading___Toc7280169_3381743652"/>
      <w:bookmarkStart w:id="951" w:name="_Toc398"/>
      <w:bookmarkEnd w:id="950"/>
      <w:r>
        <w:rPr>
          <w:rtl w:val="true"/>
        </w:rPr>
        <w:t>و أمّا ما رووه فی شأن الصحابة إجمالا أیضا</w:t>
      </w:r>
      <w:r>
        <w:rPr>
          <w:rtl w:val="true"/>
        </w:rPr>
        <w:t>:</w:t>
      </w:r>
      <w:bookmarkEnd w:id="951"/>
    </w:p>
    <w:p>
      <w:pPr>
        <w:pStyle w:val="BookText"/>
        <w:rPr/>
      </w:pPr>
      <w:r>
        <w:rPr>
          <w:rFonts w:ascii="IRNazanin" w:hAnsi="IRNazanin" w:eastAsia="IRNazanin"/>
          <w:color w:val="111111"/>
          <w:sz w:val="28"/>
          <w:sz w:val="28"/>
          <w:szCs w:val="28"/>
          <w:rtl w:val="true"/>
          <w:lang w:bidi="fa-IR"/>
        </w:rPr>
        <w:t>فمنه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فی الجمع بین الصحیحین </w:t>
      </w:r>
      <w:r>
        <w:rPr>
          <w:rStyle w:val="FootnoteAnchor"/>
          <w:rtl w:val="true"/>
        </w:rPr>
        <w:footnoteReference w:id="511"/>
      </w:r>
      <w:r>
        <w:rPr>
          <w:rFonts w:ascii="IRNazanin" w:hAnsi="IRNazanin" w:eastAsia="IRNazanin"/>
          <w:color w:val="111111"/>
          <w:sz w:val="28"/>
          <w:sz w:val="28"/>
          <w:szCs w:val="28"/>
          <w:rtl w:val="true"/>
          <w:lang w:bidi="fa-IR"/>
        </w:rPr>
        <w:t>من مسند سهل بن سعد،فی الحدیث الثامن و العشرین من المتّفق علیه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الحوض،من ورد شرب و من شرب لم یظمأ أبدا،و لیردنّ علیّ أقوام أعرفهم و یعرفوننی،ثمّ یحال بینی و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فسمع النعمان بن أبی عیّاش و أنا أحدّثهم بهذا الحدیث،فقال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سمعت سهلا یقول؟فقلت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أشهد علی أبی سعید الخدریّ لسمعته یزید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من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سحقا سحقا لمن یبدّل بعدی</w:t>
      </w:r>
      <w:r>
        <w:rPr>
          <w:rFonts w:eastAsia="IRNazanin" w:cs="IRNazanin"/>
          <w:color w:val="111111"/>
          <w:sz w:val="28"/>
          <w:szCs w:val="28"/>
          <w:rtl w:val="true"/>
          <w:lang w:bidi="fa-IR"/>
        </w:rPr>
        <w:t xml:space="preserve">» </w:t>
      </w:r>
      <w:r>
        <w:rPr>
          <w:rStyle w:val="FootnoteAnchor"/>
          <w:rtl w:val="true"/>
        </w:rPr>
        <w:footnoteReference w:id="512"/>
      </w:r>
    </w:p>
    <w:p>
      <w:pPr>
        <w:pStyle w:val="BookText"/>
        <w:rPr/>
      </w:pPr>
      <w:r>
        <w:rPr>
          <w:rFonts w:ascii="IRNazanin" w:hAnsi="IRNazanin" w:eastAsia="IRNazanin"/>
          <w:color w:val="111111"/>
          <w:sz w:val="28"/>
          <w:sz w:val="28"/>
          <w:szCs w:val="28"/>
          <w:rtl w:val="true"/>
          <w:lang w:bidi="fa-IR"/>
        </w:rPr>
        <w:t>و فی ألفاظه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 یزالوا مرتدّین علی أعقابهم،و إنّهم ارتدّوا علی أدبارهم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القهقری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البخاری </w:t>
      </w:r>
      <w:r>
        <w:rPr>
          <w:rFonts w:eastAsia="IRNazanin" w:cs="IRNazanin"/>
          <w:color w:val="111111"/>
          <w:sz w:val="28"/>
          <w:szCs w:val="28"/>
          <w:lang w:bidi="fa-IR"/>
        </w:rPr>
        <w:t>7:449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للبراء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لک؛صحبت النبیّ صلّی اللّه علیه و آله و بایعته تحت الشجرة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أخی،إنّک لا تدری ما أحدثنا بعده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فی الجمع بین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المتّفق علیه فی الحدیث الستّین من مسند عبد اللّه بن عبّاس رضی اللّه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سیجاء برجال من أمّتی،فیؤخذ بهم ذات الشمال،فأقول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 کما قال</w:t>
      </w:r>
    </w:p>
    <w:p>
      <w:pPr>
        <w:pStyle w:val="BookText"/>
        <w:rPr/>
      </w:pPr>
      <w:r>
        <w:rPr>
          <w:rFonts w:ascii="Amiri" w:hAnsi="Amiri" w:eastAsia="Amiri" w:cs="Amiri"/>
          <w:color w:val="111111"/>
          <w:sz w:val="28"/>
          <w:sz w:val="28"/>
          <w:szCs w:val="28"/>
          <w:rtl w:val="true"/>
          <w:lang w:bidi="ar-SA"/>
        </w:rPr>
        <w:t>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کُنْتُ عَلَیْهِمْ شَهِیداً ما دُمْتُ فِیهِمْ فَلَمّا تَوَفَّیْتَنِی کُنْتَ أَنْتَ الرَّقِیبَ عَلَیْهِمْ وَ أَنْتَ عَلی کُلِّ شَیْءٍ شَهِیدٌ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تُعَذِّبْهُمْ فَإِنَّهُمْ عِبادُکَ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فیقال 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لم یزالوا مرتدّین علی أعقابهم منذ فارقتهم</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الجمع بین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الحدیث الحادی و الثلاثین بعد المائة من المتّفق علیه من مسند أنس بن مالک،قال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صلّی اللّه علیه و آله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لیردنّ علیّ الحوض رجال ممّن صاحبنی،إذا رأیتهم و رفعوا إلیّ رؤوسهم اختلجوا،فلأقولنّ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ربّ،أصحابی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فلیقالنّ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أیضا فی الحدیث السابع و الستّین بعد المائتین من المتّفق علیه من مسند أبی هریرة،رواه بعدّة طرق،قال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أنا قائم إذا زمرة حتّی إذا عرفتهم خرج رجل بینی و بینهم،فقال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النار،و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شأنهم؟قال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ارتدّوا بعدک علی أدبارهم القهقری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إذا زمرة حتّی إذا عرفتهم خرج رجل بینی و بینهم،فقال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النار،و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شأنهم؟قال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ارتدّوا علی أدبارهم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أراه یخلص منهم إلاّ مثل ما یخلص من همل النعم</w:t>
      </w:r>
      <w:r>
        <w:rPr>
          <w:rFonts w:eastAsia="IRNazanin" w:cs="IRNazanin"/>
          <w:color w:val="111111"/>
          <w:sz w:val="28"/>
          <w:szCs w:val="28"/>
          <w:rtl w:val="true"/>
          <w:lang w:bidi="fa-IR"/>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الحمیدی نحو ذلک من مسند عائشة من عدّة طرق،و نحوه من مسند أسماء بنت أبی بکر من عدّة طرق،و نحوه من مسند أمّ سلمة،و نحوه من مسند سعید بن المسیّب من عدّة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فی الجمع بین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من مسند أبی الدرداء فی الحدیث الأوّل من صحیح البخاری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أمّ الدرداء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أبو الدرداء و هو مغضب،فقلت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أغضبک؟فقال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أعرف من أمر أمّة محمّد شیئا إلاّ أنّهم یصلّون جمیعا</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و روی البغوی فی کتاب المصابیح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صفة الحوض،قال، قال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فرطکم علی الحوض،و من مرّ علیّ شرب،و من شرب لم یظمأ أبدا،و لیردنّ علیّ أقوام أعرفهم و یعرفوننی،ثمّ یحال بینی و بینهم،فأقول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لا تدری ما أحدثوا بعدک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سحقا سحقا لمن غیّر بعدی</w:t>
      </w:r>
      <w:r>
        <w:rPr>
          <w:rFonts w:eastAsia="IRNazanin" w:cs="IRNazanin"/>
          <w:color w:val="111111"/>
          <w:sz w:val="28"/>
          <w:szCs w:val="28"/>
          <w:rtl w:val="true"/>
          <w:lang w:bidi="fa-IR"/>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رووا فی صحاحهم من شکوی النبیّ منهم و من مخالفتهم له أشیاء کثیرة لو عدّدناها لطال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شکوی علیّ علیه السّلام و تظلّمه من الثلاثة الأول فهو أوضح من الشمس،قد نقله کلّ الطوائف،و نهج البلاغة مشحون به،کقوله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لقد تقمّصها أخو تیم و هو یعلم أنّ محلّی منها محلّ القطب من الرحی</w:t>
      </w:r>
      <w:r>
        <w:rPr>
          <w:rFonts w:eastAsia="IRNazanin" w:cs="IRNazanin"/>
          <w:color w:val="111111"/>
          <w:sz w:val="28"/>
          <w:szCs w:val="28"/>
          <w:rtl w:val="true"/>
          <w:lang w:bidi="fa-IR"/>
        </w:rPr>
        <w:t xml:space="preserve">»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طفقت أرتئی بین أن أصول بید جذّاء أو أصبر علی طخیة عمیاء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تراثی نهبا،حتّی إذا مضی الأوّل لسبیله عقدها لأخی عدیّ بعده، فوا عجبا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هو یستقیلها فی حیاته إذ عقدها لآخر بعد وفاته</w:t>
      </w:r>
      <w:r>
        <w:rPr>
          <w:rFonts w:eastAsia="IRNazanin" w:cs="IRNazanin"/>
          <w:color w:val="111111"/>
          <w:sz w:val="28"/>
          <w:szCs w:val="28"/>
          <w:rtl w:val="true"/>
          <w:lang w:bidi="fa-IR"/>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 ذلک ممّا هو کثیر و صریح بالتظلّم</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المحال ادّعاؤه الکذب بعدهم،و قد وصلت إلیه؛حیث إنّ البارئ طهّره،</w:t>
      </w:r>
      <w:bookmarkStart w:id="952" w:name="pg14352_132859"/>
    </w:p>
    <w:p>
      <w:pPr>
        <w:pStyle w:val="BookText"/>
        <w:rPr/>
      </w:pPr>
      <w:bookmarkEnd w:id="952"/>
      <w:r>
        <w:rPr>
          <w:rFonts w:ascii="IRNazanin" w:hAnsi="IRNazanin" w:eastAsia="IRNazanin"/>
          <w:color w:val="111111"/>
          <w:sz w:val="28"/>
          <w:sz w:val="28"/>
          <w:szCs w:val="28"/>
          <w:rtl w:val="true"/>
          <w:lang w:bidi="fa-IR"/>
        </w:rPr>
        <w:t>و أجمعت الأمّة علی زهده و ورعه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المغازلیّ الشافعیّ فی کتاب المناقب عن رسول اللّه صلّی اللّه علیه و آله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الأمّة ستغدر بک بعدی</w:t>
      </w:r>
      <w:r>
        <w:rPr>
          <w:rFonts w:eastAsia="IRNazanin" w:cs="IRNazanin"/>
          <w:color w:val="111111"/>
          <w:sz w:val="28"/>
          <w:szCs w:val="28"/>
          <w:rtl w:val="true"/>
          <w:lang w:bidi="fa-IR"/>
        </w:rPr>
        <w:t xml:space="preserve">»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 بکر الحافظ ابن مردویه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أکابر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بإسناده إلی ابن عبّاس أنّ رسول اللّه صلّی اللّه علیه و آله بکی حتّی علا بکاؤه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یبکیک 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ضغائن فی صدور قوم لا یبدونها لک حتّی یفقدونی</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3" w:name="__RefHeading___Toc7280171_3381743652"/>
      <w:bookmarkStart w:id="954" w:name="_Toc399"/>
      <w:bookmarkEnd w:id="953"/>
      <w:r>
        <w:rPr>
          <w:rtl w:val="true"/>
        </w:rPr>
        <w:t>فصل</w:t>
      </w:r>
      <w:bookmarkEnd w:id="954"/>
    </w:p>
    <w:p>
      <w:pPr>
        <w:pStyle w:val="BookText"/>
        <w:rPr/>
      </w:pPr>
      <w:r>
        <w:rPr>
          <w:rFonts w:ascii="IRNazanin" w:hAnsi="IRNazanin" w:eastAsia="IRNazanin"/>
          <w:color w:val="111111"/>
          <w:sz w:val="28"/>
          <w:sz w:val="28"/>
          <w:szCs w:val="28"/>
          <w:rtl w:val="true"/>
          <w:lang w:bidi="fa-IR"/>
        </w:rPr>
        <w:t>و أمّا التفصیل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فنذکر بعضا ممّا رووه فی أکبر أکابرهم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فمنهم المتخلّفان عن جیش أسامة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 صلّی اللّه علیه و آله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جهّزوا جیش أسامة،لعن اللّه من تخلّف عن جیش أسامة</w:t>
      </w:r>
      <w:r>
        <w:rPr>
          <w:rFonts w:eastAsia="IRNazanin" w:cs="IRNazanin"/>
          <w:color w:val="111111"/>
          <w:sz w:val="28"/>
          <w:szCs w:val="28"/>
          <w:rtl w:val="true"/>
          <w:lang w:bidi="fa-IR"/>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یقتدی بمن لعنه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لم نتأسّ به؟</w:t>
      </w:r>
    </w:p>
    <w:p>
      <w:p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لی شیطانا یعترینی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کانت بیعته فلتة،بشهادة عمر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طلب الإقالة ممّا دخل فیه </w:t>
      </w:r>
      <w:r>
        <w:rPr>
          <w:rStyle w:val="FootnoteAnchor"/>
          <w:rtl w:val="true"/>
        </w:rPr>
        <w:footnoteReference w:id="525"/>
      </w:r>
      <w:r>
        <w:rPr>
          <w:rFonts w:ascii="IRNazanin" w:hAnsi="IRNazanin" w:eastAsia="IRNazanin"/>
          <w:color w:val="111111"/>
          <w:sz w:val="28"/>
          <w:sz w:val="28"/>
          <w:szCs w:val="28"/>
          <w:rtl w:val="true"/>
          <w:lang w:bidi="fa-IR"/>
        </w:rPr>
        <w:t>،و لیس إلاّ لعلمه بعدم صلوحه له</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شکّ عند موته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لیتنی کنت سألت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للأنصار فی هذا الأمر شیء؟ </w:t>
      </w:r>
      <w:r>
        <w:rPr>
          <w:rStyle w:val="FootnoteAnchor"/>
          <w:rtl w:val="true"/>
        </w:rPr>
        <w:footnoteReference w:id="526"/>
      </w:r>
      <w:r>
        <w:rPr>
          <w:rFonts w:ascii="IRNazanin" w:hAnsi="IRNazanin" w:eastAsia="IRNazanin"/>
          <w:color w:val="111111"/>
          <w:sz w:val="28"/>
          <w:sz w:val="28"/>
          <w:szCs w:val="28"/>
          <w:rtl w:val="true"/>
          <w:lang w:bidi="fa-IR"/>
        </w:rPr>
        <w:t>و هذا شکّ فی ما هو فیه،مع أنّه هو الذی دفع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w:t>
      </w:r>
    </w:p>
    <w:p>
      <w:pPr>
        <w:pStyle w:val="BookText"/>
        <w:rPr/>
      </w:pPr>
      <w:r>
        <w:rPr>
          <w:rFonts w:ascii="IRNazanin" w:hAnsi="IRNazanin" w:eastAsia="IRNazanin"/>
          <w:color w:val="111111"/>
          <w:sz w:val="28"/>
          <w:sz w:val="28"/>
          <w:szCs w:val="28"/>
          <w:rtl w:val="true"/>
          <w:lang w:bidi="fa-IR"/>
        </w:rPr>
        <w:t>و منکم أمیر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 xml:space="preserve">! </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فإن کان ما رواه حقّا کیف حصل له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فقد دفع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یولّه النبیّ صلّی اللّه علیه و آله شیئا من الأعمال إلاّ تبلیغ سورة براءة،ثمّ نزل جبرئیل بردّه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یؤدّیها إلاّ أنت أو رجل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رواه أحمد بن حنبل فی مسنده بخمس طرق،و رواه البخاری فی صحیحه بطریقین،و رواه فی الجمع بین الصحاح الستّ،و رواه الثعلبی فی تفسیره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هذا،مع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فَإِنَّهُ مِنِّی </w:t>
      </w:r>
      <w:r>
        <w:rPr>
          <w:rStyle w:val="FootnoteAnchor"/>
          <w:rtl w:val="true"/>
        </w:rPr>
        <w:footnoteReference w:id="529"/>
      </w:r>
      <w:r>
        <w:rPr>
          <w:rFonts w:ascii="IRNazanin" w:hAnsi="IRNazanin" w:eastAsia="IRNazanin"/>
          <w:color w:val="111111"/>
          <w:sz w:val="28"/>
          <w:sz w:val="28"/>
          <w:szCs w:val="28"/>
          <w:rtl w:val="true"/>
          <w:lang w:bidi="fa-IR"/>
        </w:rPr>
        <w:t>،أوضح بیان لذوی العرفان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لا یصلح لتبلیغ سورة من القرآن،کیف یسلّم إلیه زمام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منع فاطمة علیها السّلام إرثها بروایة مخالفة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البخاریّ بطریقین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فاطمة أرسلت تطالبه بمیراثها فمنعها ذلک،فوجدت فاطمة علی أبی بکر و هجرته فلم تکلّمه حتّی ماتت </w:t>
      </w:r>
      <w:r>
        <w:rPr>
          <w:rStyle w:val="FootnoteAnchor"/>
          <w:rtl w:val="true"/>
        </w:rPr>
        <w:footnoteReference w:id="530"/>
      </w:r>
      <w:r>
        <w:rPr>
          <w:rFonts w:ascii="IRNazanin" w:hAnsi="IRNazanin" w:eastAsia="IRNazanin"/>
          <w:color w:val="111111"/>
          <w:sz w:val="28"/>
          <w:sz w:val="28"/>
          <w:szCs w:val="28"/>
          <w:rtl w:val="true"/>
          <w:lang w:bidi="fa-IR"/>
        </w:rPr>
        <w:t>،و دفنها علیّ لیلا و لم یؤذن بها أبا بکر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یلزم أن یکون النبیّ قد خالف اللّه تعالی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عَشِیرَتَکَ الْأَقْرَبِینَ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فکیف لم ینذر علیّا و فاطمة و الحسن و الحسین و العبّاس،و لا أحدا من بنی هاشم الأقربین،بل و لا أحدا من نسائه،و لا من المسلمین؟</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 فی الجمع بین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فاطمة و العبّاس أتیا یطلبان میراثهما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فیه أیضا أنّ أزواج النبیّ بعثن یطلبن میراثهنّ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الحافظ ابن مردویه بإسناده إلی عائشة،و ذکرت کلام فاطمة لأبی بکر، و قالت فی 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تزعمون أن لا إرث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فَحُکْمَ الْجاهِلِیَّةِ یَبْغُونَ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،أیه،معشر المسلمین،أنّه لا أرث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أبی قحافة،أفی کتاب اللّه أن ترث أباک و لا أرث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جئت شیئا فریّا،فدونکها مرحولة مخطومة تلقاک یوم حشرک،فنعم الحکم اللّه،و الغریم محمّد،و الموعد القیامة،و عند الساعة یخسر المبطلون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أخذ فدکا من فاطمة،و قد وهبها إیّاها أبوها بأمر اللّه تعالی،روی الواقدی و غیره منهم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النبیّ لمّا افتتح خیبر اصطفی لنفسه قری من قری الیهود،فنزل علیه جبرئیل بهذه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آتِ ذَا الْقُرْبی حَقَّهُ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،فقال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ذا القربی؟و ما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فاطمة،فدفع إلیها فدک و العوالی،فاستغلّتها</w:t>
      </w:r>
    </w:p>
    <w:p>
      <w:pPr>
        <w:pStyle w:val="BookText"/>
        <w:rPr/>
      </w:pPr>
      <w:r>
        <w:rPr>
          <w:rFonts w:ascii="IRNazanin" w:hAnsi="IRNazanin" w:eastAsia="IRNazanin"/>
          <w:color w:val="111111"/>
          <w:sz w:val="28"/>
          <w:sz w:val="28"/>
          <w:szCs w:val="28"/>
          <w:rtl w:val="true"/>
          <w:lang w:bidi="fa-IR"/>
        </w:rPr>
        <w:t>حتّی توفّی أبوها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بویع أبو بکر منعها،فکلّمته،فقال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أمنعک ما دفع إلیک أبوک،فأراد أن یکتب لها کتابا،فاستوقفه عمر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امرأة،فلتأت علی ما ادّعت ببیّنة،فأمرها أبو بکر فجاءت بأمّ أیمن و أسماء بنت عمیس و علیّ علیه السّلام فشهدوا بذلک،فکتب لها أبو بکر،فبلغ ذلک عمر فأخذ الصحیفة فمحاها،فحلفت ألاّ تکلّمهما،و ماتت و هی ساخطة علیهما</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و فی بعض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فشهد لها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یجرّ نفعا إلی نفسه،و شهد لها الحسنان،فقال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ابناک،و شهدت لها أمّ أیمن،فقال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ذلک غضبت علیه،و حلفت ألاّ تکلّمه حتّی تلقی أباها و تشکو إلیه</w:t>
      </w:r>
      <w:r>
        <w:rPr>
          <w:rFonts w:eastAsia="IRNazanin" w:cs="IRNazanin"/>
          <w:color w:val="111111"/>
          <w:sz w:val="28"/>
          <w:szCs w:val="28"/>
          <w:rtl w:val="true"/>
          <w:lang w:bidi="fa-IR"/>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و هذا یدلّ علی نهایة جهله بالأحکام،و علی أنّهما لم یکن عندهما مثقال ذرّة من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یجوز علی الذین طهّرهم اللّه بنصّ الکتاب أن یتقدّموا علی غصب المسلمین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یدلّهم أبو بکر علی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أولی الألباب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قد روی مسلم فی صحیحه بطریقین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یؤذینی ما آذاها</w:t>
      </w:r>
      <w:r>
        <w:rPr>
          <w:rFonts w:eastAsia="IRNazanin" w:cs="IRNazanin"/>
          <w:color w:val="111111"/>
          <w:sz w:val="28"/>
          <w:szCs w:val="28"/>
          <w:rtl w:val="true"/>
          <w:lang w:bidi="fa-IR"/>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البخاری فی صحیحه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بضعة منّی فمن أغضبها فقد أغضبنی</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کذلک روی هذین الحدیثین فی الجمع بین الصحیحین</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فی الجمع بین الصحاح الستّ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w:t>
      </w:r>
      <w:bookmarkStart w:id="955" w:name="pg14352_132863"/>
    </w:p>
    <w:p>
      <w:pPr>
        <w:pStyle w:val="BookText"/>
        <w:rPr/>
      </w:pPr>
      <w:bookmarkEnd w:id="955"/>
      <w:r>
        <w:rPr>
          <w:rFonts w:ascii="Amiri" w:hAnsi="Amiri" w:eastAsia="Amiri" w:cs="Amiri"/>
          <w:color w:val="111111"/>
          <w:sz w:val="28"/>
          <w:sz w:val="28"/>
          <w:szCs w:val="28"/>
          <w:rtl w:val="true"/>
          <w:lang w:bidi="ar-SA"/>
        </w:rPr>
        <w:t>أهل الجنّة</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بطریق آخر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ترضین أن تکونی سیّدة نساء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نساء 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رواه البخاری فی صحیحه </w:t>
      </w:r>
      <w:r>
        <w:rPr>
          <w:rStyle w:val="FootnoteAnchor"/>
          <w:rtl w:val="true"/>
        </w:rPr>
        <w:footnoteReference w:id="538"/>
      </w:r>
      <w:r>
        <w:rPr>
          <w:rFonts w:ascii="Amiri" w:hAnsi="Amiri" w:eastAsia="Amiri" w:cs="Amiri"/>
          <w:color w:val="111111"/>
          <w:sz w:val="28"/>
          <w:sz w:val="28"/>
          <w:szCs w:val="28"/>
          <w:rtl w:val="true"/>
          <w:lang w:bidi="ar-SA"/>
        </w:rPr>
        <w:t>،و کذلک رواه الثعلبیّ فی تفسیره عند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سَمَّیْتُها مَرْیَمَ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الأخبار الصحیحة عندهم تدلّ علی أنّ من آذی فاطمة أو أغضبها فقد آذی أباها أو أغضبه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فِی الدُّنْیا وَ الْآخِرَةِ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صحّحوا أنّ أبا بکر و عمر أغضباها و آذیاها،و هجرتهما إلی أن ماتت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w:t>
      </w:r>
    </w:p>
    <w:p>
      <w:pPr>
        <w:pStyle w:val="Heading5"/>
        <w:numPr>
          <w:ilvl w:val="4"/>
          <w:numId w:val="1"/>
        </w:numPr>
        <w:rPr/>
      </w:pPr>
      <w:bookmarkStart w:id="956" w:name="__RefHeading___Toc7280173_3381743652"/>
      <w:bookmarkStart w:id="957" w:name="_Toc400"/>
      <w:bookmarkEnd w:id="956"/>
      <w:r>
        <w:rPr>
          <w:rtl w:val="true"/>
        </w:rPr>
        <w:t>فصل</w:t>
      </w:r>
      <w:bookmarkEnd w:id="957"/>
    </w:p>
    <w:p>
      <w:pPr>
        <w:pStyle w:val="BookText"/>
        <w:rPr/>
      </w:pPr>
      <w:r>
        <w:rPr>
          <w:rFonts w:ascii="IRNazanin" w:hAnsi="IRNazanin" w:eastAsia="IRNazanin"/>
          <w:color w:val="111111"/>
          <w:sz w:val="28"/>
          <w:sz w:val="28"/>
          <w:szCs w:val="28"/>
          <w:rtl w:val="true"/>
          <w:lang w:bidi="fa-IR"/>
        </w:rPr>
        <w:t>و فیهم من خالف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خالف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لا ینطق عن الهوی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إحضار الدواة و القرطاس؛لیکتب للمسلمین کتابا لن یضلّوا بعده أبدا،و شتم النبیّ حینئذ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دعوه فإنّه یهجر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لا یجوز أن یواجه به المثل لمثله،فکیف هذا النبیّ الکریم ذو الخلق العظیم؟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 ذلک مسلم فی صحیحه،و رواه غیره من أهل النقل،و کان ابن عبّاس</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الرزیّة کلّ الرزیّة ما حال بیننا و بین کتاب نبیّنا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أوجب بیعة أبی بکر،و خاصم علیها بغیر دلیل،و قصد بیت النبوّة و ذرّیّة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فرض اللّه طاعتهم و مودّتهم و أکّد النبیّ فی الوصیّة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بالإحراق بالنار</w:t>
      </w:r>
      <w:r>
        <w:rPr>
          <w:rFonts w:eastAsia="IRNazanin" w:cs="IRNazanin"/>
          <w:color w:val="111111"/>
          <w:sz w:val="28"/>
          <w:szCs w:val="28"/>
          <w:rtl w:val="true"/>
          <w:lang w:bidi="fa-IR"/>
        </w:rPr>
        <w:t xml:space="preserve">! </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کیف یوجب علیهم شیئا لم یوجبه اللّه و لا رسوله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 أعلم من اللّه و رسوله و من أهل البیت بالأحکام و مصالح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النبیّ قد قنع من الیهود و النصاری بالجزیة،و لم یوجب علیهم مبایعته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عاقبهم بالإحراق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استجاز إحراق أهل بیت نبیّه؟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أمر برجم حامل </w:t>
      </w:r>
      <w:r>
        <w:rPr>
          <w:rStyle w:val="FootnoteAnchor"/>
          <w:rtl w:val="true"/>
        </w:rPr>
        <w:footnoteReference w:id="544"/>
      </w:r>
      <w:r>
        <w:rPr>
          <w:rFonts w:ascii="IRNazanin" w:hAnsi="IRNazanin" w:eastAsia="IRNazanin"/>
          <w:color w:val="111111"/>
          <w:sz w:val="28"/>
          <w:sz w:val="28"/>
          <w:szCs w:val="28"/>
          <w:rtl w:val="true"/>
          <w:lang w:bidi="fa-IR"/>
        </w:rPr>
        <w:t>،و رجم مجنونة،فنهاه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لولا علیّ لهلک عمر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منع من المغالاة فی المهر،فنبّهته امرأة،فقال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الناس أفقه من عمر حتّی المخدّرات فی البیوت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أعطی حفصة و عائشة من بیت المال ما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عطّل حدّ اللّه فی المغیرة بن شعبة،و لقّن الشاهد الرابع،فامتنع،حتّی کان عمر یقول إذا رآه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خفت أن یرمینی اللّه بحجارة من السماء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کان یتلوّن فی أحکامه؛لجهله،حتّی قضی فی الحدّ بسبعین قضیة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متعتان کانتا علی عهد رسول اللّه و أنا أنهی عنهما،و أعاقب علیهما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یقدح فی إیمانه،إن کان آمن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البخاری و مسلم فی صحیحیهما من عدّة طرق عن جابر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نستمتع بالقبضة من التمر و الدقیق،الأیّام،علی عهد رسول اللّه صلّی اللّه علیه و آله و أبی بکر،حتّی نهانا عنها عمر لأجل عمرو بن حریث لمّا استمتع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فی الجمع بین الصحیحین نحو ذلک من عدّة طرق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أحمد فی مسنده عن عمران بن حصین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أنزلت متعة النساء فی کتاب اللّه،و علمناها و فعلناها مع النبیّ،و لم ینزل قرآن بحرمتها،و لم ینه عنها حتّی مات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الترمذی فی صحیحه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ابن عمر عن متعة النساء،فقال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أباک قد نهی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أبی قد نهی عنها و صنعها رسول اللّه؛تترک السنّة و تتّبع قول أبی؟</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 xml:space="preserve">و من أبدع فی الشوری عدّة بدع،فخرج بها عن النصّ و الاختیار،و حصرها فی ستّة شهد علی کلّ من سوی علیّ بعدم صلوحه لها،و أمر بضرب رقابهم إن تأخّروا أکثر من ثلاثة أیّام،و أمر بضرب رقاب من یخالف عبد الرحمان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ذلک حکم بما لم ینزل اللّه،و تقوّل فی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أبدع فی ترتیب التراویح جماعة،و قد أجمع کلّ الأمّة علی أنّها بدعة،حتّی 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بدعة،و نعمت البدعة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بدعة ضلالة </w:t>
      </w:r>
      <w:r>
        <w:rPr>
          <w:rStyle w:val="FootnoteAnchor"/>
          <w:rtl w:val="true"/>
        </w:rPr>
        <w:footnoteReference w:id="555"/>
      </w:r>
      <w:r>
        <w:rPr>
          <w:rFonts w:ascii="IRNazanin" w:hAnsi="IRNazanin" w:eastAsia="IRNazanin"/>
          <w:color w:val="111111"/>
          <w:sz w:val="28"/>
          <w:sz w:val="28"/>
          <w:szCs w:val="28"/>
          <w:rtl w:val="true"/>
          <w:lang w:bidi="fa-IR"/>
        </w:rPr>
        <w:t>و کلّ ضلالة سبیلها إلی النار</w:t>
      </w:r>
      <w:r>
        <w:rPr>
          <w:rFonts w:eastAsia="IRNazanin" w:cs="IRNazanin"/>
          <w:color w:val="111111"/>
          <w:sz w:val="28"/>
          <w:szCs w:val="28"/>
          <w:rtl w:val="true"/>
          <w:lang w:bidi="fa-IR"/>
        </w:rPr>
        <w:t>».</w:t>
      </w:r>
      <w:bookmarkStart w:id="958" w:name="pg14352_132866"/>
    </w:p>
    <w:p>
      <w:pPr>
        <w:pStyle w:val="BookText"/>
        <w:rPr/>
      </w:pPr>
      <w:bookmarkEnd w:id="958"/>
      <w:r>
        <w:rPr>
          <w:rFonts w:ascii="IRNazanin" w:hAnsi="IRNazanin" w:eastAsia="IRNazanin"/>
          <w:color w:val="111111"/>
          <w:sz w:val="28"/>
          <w:sz w:val="28"/>
          <w:szCs w:val="28"/>
          <w:rtl w:val="true"/>
          <w:lang w:bidi="fa-IR"/>
        </w:rPr>
        <w:t>و روی البخاری و مسلم فی صحیحیهما أنّ عمر قال للعبّاس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توفّی رسول اللّه 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فجئتما؛أنت تطلب میراثک من ابن أخیک،و یطلب هذا میراث امرأته،فقال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نورّث،ما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،فرأیتماه کاذبا آثما غادرا خائنا، و اللّه إنّه لراشد تابع للحقّ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توفّی أبو بکر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ولیّ رسول اللّه و ولیّ أبی بکر،فرأیتمانی کاذبا خائنا آثما غادرا،و اللّه یعلم أنّی لصادق بارّ تابع للحقّ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یعتذر العبّاس و لا علیّ عن هذا الاعتقاد،و لا شبهة أنّ اعتقادهما حقّ؛لأنّ اللّه قد طهّر علیّا،و جعل النبیّ الحقّ دائرا مع علیّ فی قوله فی حدیث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 الحقّ معه کیفما دار</w:t>
      </w:r>
      <w:r>
        <w:rPr>
          <w:rFonts w:eastAsia="IRNazanin" w:cs="IRNazanin"/>
          <w:color w:val="111111"/>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و کما جاء فی غیره أیضا</w:t>
      </w:r>
      <w:r>
        <w:rPr>
          <w:rFonts w:eastAsia="IRNazanin" w:cs="IRNazanin"/>
          <w:color w:val="111111"/>
          <w:sz w:val="28"/>
          <w:szCs w:val="28"/>
          <w:rtl w:val="true"/>
          <w:lang w:bidi="fa-IR"/>
        </w:rPr>
        <w:t>.</w:t>
      </w:r>
    </w:p>
    <w:p>
      <w:pPr>
        <w:pStyle w:val="Heading5"/>
        <w:numPr>
          <w:ilvl w:val="4"/>
          <w:numId w:val="1"/>
        </w:numPr>
        <w:rPr/>
      </w:pPr>
      <w:bookmarkStart w:id="959" w:name="__RefHeading___Toc7280175_3381743652"/>
      <w:bookmarkStart w:id="960" w:name="_Toc401"/>
      <w:bookmarkEnd w:id="959"/>
      <w:r>
        <w:rPr>
          <w:rtl w:val="true"/>
        </w:rPr>
        <w:t>فصل</w:t>
      </w:r>
      <w:bookmarkEnd w:id="960"/>
    </w:p>
    <w:p>
      <w:pPr>
        <w:pStyle w:val="BookText"/>
        <w:rPr/>
      </w:pPr>
      <w:r>
        <w:rPr>
          <w:rFonts w:ascii="IRNazanin" w:hAnsi="IRNazanin" w:eastAsia="IRNazanin"/>
          <w:color w:val="111111"/>
          <w:sz w:val="28"/>
          <w:sz w:val="28"/>
          <w:szCs w:val="28"/>
          <w:rtl w:val="true"/>
          <w:lang w:bidi="fa-IR"/>
        </w:rPr>
        <w:t>و فیهم من ولّی أمور المسلمین لمن ظهر منه الفسق و الفساد،و لا علم عنده</w:t>
      </w:r>
    </w:p>
    <w:p>
      <w:pPr>
        <w:pStyle w:val="BookText"/>
        <w:rPr/>
      </w:pPr>
      <w:r>
        <w:rPr>
          <w:rFonts w:ascii="IRNazanin" w:hAnsi="IRNazanin" w:eastAsia="IRNazanin"/>
          <w:color w:val="111111"/>
          <w:sz w:val="28"/>
          <w:sz w:val="28"/>
          <w:szCs w:val="28"/>
          <w:rtl w:val="true"/>
          <w:lang w:bidi="fa-IR"/>
        </w:rPr>
        <w:t>؛ مراعاة لحرمة القرابة،و عدولا عن مراعاة حرمة الدین،کالولید بن عقبة،فشرب الخمر حال إمارته،و صلّی و هو سکران،و التفت إلی من خلفه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أزیدکم فی الصلاة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سعد بن العاص،ظهر منه فی الکوفة المناکر،فتکلّموا فیه و فی عثمان و أرادوا خلع عثمان،فعزله عنهم قهرا</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عبید اللّه بن أبی سرح ظلم فی مصر و غشم،و تکلّم فیهما أهل مصر،فصرفه عنهم بمحمّد بن أبی بکر،ثمّ کاتبه سرّا بأن استمرّ علی الولایة،و أمره بقتل محمّد و غیره ممّن یرد علیه،و لمّا ظفروا بذلک الکتاب کان أحد الأسباب فی قتله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ردّ الحکم بن العاص إلی المدینة و قد طرده رسول اللّه،و کان قد کلّم أبا بکر و عمر فی ردّه فلم یقبلا،و زبراه،و لمّا ردّه جاءه علیّ و طلحة و الزبیر و أکابر الصحابة و خوّفوه من اللّه فلم یسمع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ضرب أبا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تقدّمه فی الإسلام،و علوّ شأنه عند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نفاه إلی الربذة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ذمّ أبی ذرّ لعثمان،و وقائعه معه کثیرة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ضرب عبد اللّه بن مسعود حتّی کسر بعض أضلاعه،فعاهد ألاّ یصلّی علیه عثمان،و قال عثمان له لمّا عاده فی مرض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أسأل اللّه أن یأخذ لی حقّی منک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ضرب عمّار بن یاسر حتّی حدث فیه فتق،بغیر جرم منه </w:t>
      </w:r>
      <w:r>
        <w:rPr>
          <w:rStyle w:val="FootnoteAnchor"/>
          <w:rtl w:val="true"/>
        </w:rPr>
        <w:footnoteReference w:id="563"/>
      </w:r>
      <w:r>
        <w:rPr>
          <w:rFonts w:ascii="IRNazanin" w:hAnsi="IRNazanin" w:eastAsia="IRNazanin"/>
          <w:color w:val="111111"/>
          <w:sz w:val="28"/>
          <w:sz w:val="28"/>
          <w:szCs w:val="28"/>
          <w:rtl w:val="true"/>
          <w:lang w:bidi="fa-IR"/>
        </w:rPr>
        <w:t>إلاّ أنّه نهاه عن بعض المناکر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عمّار من أکبر المؤلّبین علی قتله،هو و محمّد بن أبی بکر،و کانا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قتلناه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عمّار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یشهدون علی عثمان بالکفر،و أنا الرابع </w:t>
      </w:r>
      <w:r>
        <w:rPr>
          <w:rStyle w:val="FootnoteAnchor"/>
          <w:rtl w:val="true"/>
        </w:rPr>
        <w:footnoteReference w:id="5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لَمْ یَحْکُمْ بِما أَنْزَلَ اللّهُ فَأُولئِکَ هُمُ الْکافِرُونَ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لزید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شیء کفّرتم عثمان؟فقال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المال دولة بین الأغنیاء،و جعل المهاجرین من الصحابة بمنزلة من حارب اللّه و رسوله،و عمل بغیر کتاب اللّه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حذیفة بن الیمان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کفر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bookmarkStart w:id="961" w:name="pg14352_132868"/>
    </w:p>
    <w:p>
      <w:pPr>
        <w:pStyle w:val="BookText"/>
        <w:rPr/>
      </w:pPr>
      <w:bookmarkEnd w:id="961"/>
      <w:r>
        <w:rPr>
          <w:rFonts w:ascii="IRNazanin" w:hAnsi="IRNazanin" w:eastAsia="IRNazanin"/>
          <w:color w:val="111111"/>
          <w:sz w:val="28"/>
          <w:sz w:val="28"/>
          <w:szCs w:val="28"/>
          <w:rtl w:val="true"/>
          <w:lang w:bidi="fa-IR"/>
        </w:rPr>
        <w:t xml:space="preserve">و من کان یؤثر أهله بالأموال العظیمة من بیت مال المسلمین،حتّی دفع إلی أربعة زوّجهم بناته أربعمائة ألف دینار،و أعطی مروان مائة ألف دینار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عطّل الحدّ الواجب علی عبید اللّه بن عمر حیث قتل الهرمزان مسلما،و کان قد أوصی عمر بقتله،فدافع عثمان عنه و حمله إلی الکوفة و أقطعه بها دارا و أرضا، و نقم علیه المسلمون فی ذلک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تبرّأ منه کلّ الصحابة،فکانوا بین قاتل له وراض،حتّی ترکوه بعد قتله ثلاثة أیّام بغیر دفن،و منعوا من الصلاة علیه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حکمه بغیر ما أنزل اللّه و بدعه أکثر من أن تحصر</w:t>
      </w:r>
      <w:r>
        <w:rPr>
          <w:rFonts w:eastAsia="IRNazanin" w:cs="IRNazanin"/>
          <w:color w:val="111111"/>
          <w:sz w:val="28"/>
          <w:szCs w:val="28"/>
          <w:rtl w:val="true"/>
          <w:lang w:bidi="fa-IR"/>
        </w:rPr>
        <w:t>.</w:t>
      </w:r>
    </w:p>
    <w:p>
      <w:pPr>
        <w:pStyle w:val="Heading5"/>
        <w:numPr>
          <w:ilvl w:val="4"/>
          <w:numId w:val="1"/>
        </w:numPr>
        <w:rPr/>
      </w:pPr>
      <w:bookmarkStart w:id="962" w:name="__RefHeading___Toc7280177_3381743652"/>
      <w:bookmarkStart w:id="963" w:name="_Toc402"/>
      <w:bookmarkEnd w:id="962"/>
      <w:r>
        <w:rPr>
          <w:rtl w:val="true"/>
        </w:rPr>
        <w:t>فصل</w:t>
      </w:r>
      <w:bookmarkEnd w:id="963"/>
    </w:p>
    <w:p>
      <w:pPr>
        <w:pStyle w:val="BookText"/>
        <w:rPr/>
      </w:pPr>
      <w:r>
        <w:rPr>
          <w:rFonts w:ascii="IRNazanin" w:hAnsi="IRNazanin" w:eastAsia="IRNazanin"/>
          <w:color w:val="111111"/>
          <w:sz w:val="28"/>
          <w:sz w:val="28"/>
          <w:szCs w:val="28"/>
          <w:rtl w:val="true"/>
          <w:lang w:bidi="fa-IR"/>
        </w:rPr>
        <w:t>و منهم من هو رأس الفئة الباغیة</w:t>
      </w:r>
    </w:p>
    <w:p>
      <w:pPr>
        <w:pStyle w:val="BookText"/>
        <w:rPr/>
      </w:pPr>
      <w:r>
        <w:rPr>
          <w:rFonts w:ascii="IRNazanin" w:hAnsi="IRNazanin" w:eastAsia="IRNazanin"/>
          <w:color w:val="111111"/>
          <w:sz w:val="28"/>
          <w:sz w:val="28"/>
          <w:szCs w:val="28"/>
          <w:rtl w:val="true"/>
          <w:lang w:bidi="fa-IR"/>
        </w:rPr>
        <w:t xml:space="preserve">،بإخبار النبیّ فی قتل عمّار،و أنّه یدعوهم إلی الجنّة و یدعونه إلی النار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هو دعیّ ابن دعیّ،روی هشام بن السائب الکلبیّ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معاویة لأربعة 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لعمارة بن الولید،و لمسافر بن أبی عمرو، و لأبی سفیان،و لرجل سمّاه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أمّه هند من المغتلمات،و کان أحبّ الرجال إلیها السودان،و کانت إذا ولدت أسود قتلته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حمامة جدّة معاویة کانت من ذوات الرایات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الغایات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الزنا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دعا علیه النبیّ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استجیبت دعوة النبیّ فیه،و اشتهر ذلک فکان لا یشبع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کان النبیّ یستغفر لقومه عموما و خصوصا،و لهذا جاء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تَسْتَغْفِرْ لَهُمْ سَبْعِینَ مَرَّةً فَلَنْ یَغْفِرَ اللّهُ لَهُمْ </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یکن من أشدّ المنافقین نفاقا ما دعا علیه خصوصا،و هو یدعو لهم عموما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حارب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جاء فیه ما تلوناه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طلبا لزهرة الحیاة الدنیا،و زهدا فی اللّه و الدار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تعظیم علیّ ثبت بضرورة الدین،و وجوب طاعته ثبت لکونه مولی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یزل مشرکا مدّة کون النبیّ مبعوثا؛یکذّب بالوحی،و یهزأ بالشرع،فالتجأ إلی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هدر النبیّ دمه،و لم یجد ملجأ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موت النبیّ بخمسة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روی عبد اللّه بن عمر فی حقّه،قال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أتیت النبیّ فسمعته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یطلع علیکم رجل یموت علی غیر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فطلع معاویة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النبیّ یخطب،فأخذ معاویة بید ابنه یزید و خرج و لم یسمع الخطبة،فقال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القائد و المقود</w:t>
      </w:r>
      <w:r>
        <w:rPr>
          <w:rFonts w:eastAsia="IRNazanin" w:cs="IRNazanin"/>
          <w:color w:val="111111"/>
          <w:sz w:val="28"/>
          <w:szCs w:val="28"/>
          <w:rtl w:val="true"/>
          <w:lang w:bidi="fa-IR"/>
        </w:rPr>
        <w:t xml:space="preserve">»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سنّ السبّ علی علیّ بن أبی طالب،و قد ثبت تعظیمه بالکتاب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سبّه بعد موته یدلّ علی غلّ کامن و کفر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سمّ الحسن علی ید زوجته بنت الأشعث،و وعدها علی ذلک مالا جزیلا، و أن یزوّجها یزید،فوفی لها بالمال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جعل ابنه یزید الفاسق ولیّ عهده علی المسلمین،حتّی قتل الحسین و أصحابه و سبی نساءه،و تظاهر بالمناکر و الظلم و شرب الخمر،و هدم الکعبة،و نهب المدینة،و أخاف أهلها،و أباح نساءها ثلاثة أیّام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کسر أبوه ثنیّة النبیّ،و أکلت أمّه کبد حمزة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bookmarkStart w:id="964" w:name="pg14352_132870"/>
    </w:p>
    <w:p>
      <w:pPr>
        <w:pStyle w:val="BookText"/>
        <w:rPr/>
      </w:pPr>
      <w:bookmarkEnd w:id="964"/>
      <w:r>
        <w:rPr>
          <w:rFonts w:ascii="IRNazanin" w:hAnsi="IRNazanin" w:eastAsia="IRNazanin"/>
          <w:color w:val="111111"/>
          <w:sz w:val="28"/>
          <w:sz w:val="28"/>
          <w:szCs w:val="28"/>
          <w:rtl w:val="true"/>
          <w:lang w:bidi="fa-IR"/>
        </w:rPr>
        <w:t xml:space="preserve">و من قتل حجرا و أصحابه بعد أن أعطاهم العهود و المواثیق </w:t>
      </w:r>
      <w:r>
        <w:rPr>
          <w:rStyle w:val="FootnoteAnchor"/>
          <w:rtl w:val="true"/>
        </w:rPr>
        <w:footnoteReference w:id="578"/>
      </w:r>
      <w:r>
        <w:rPr>
          <w:rFonts w:ascii="IRNazanin" w:hAnsi="IRNazanin" w:eastAsia="IRNazanin"/>
          <w:color w:val="111111"/>
          <w:sz w:val="28"/>
          <w:sz w:val="28"/>
          <w:szCs w:val="28"/>
          <w:rtl w:val="true"/>
          <w:lang w:bidi="fa-IR"/>
        </w:rPr>
        <w:t>،و قتل عمرو بن الحمق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رایة رسول اللّه،الذی أبلت العبادة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بغیر جرم إلاّ خوفا أن ینکروا علیه منکره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قتل أربعین ألفا من الأنصار و المهاجرین و أبناءهم،و قد 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یَقْتُلْ مُؤْمِناً مُتَعَمِّداً فَجَزاؤُهُ جَهَنَّمُ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أعان علی قتل مؤمن و لو بشطر کلمة،لقی اللّه یوم القیامة مکتوبا علی جبهته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أدری بأیّ عقل یجوز أن یکون هذا خلیفة الرسول علی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کان مجتهدا فی قتال أمیر المؤمنین و قتله الأنصار و المهاجرین،و أنّه یجوّز أن یعوّل علیه فی معالم 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فَإِنَّها لا تَعْمَی الْأَبْصارُ وَ لکِنْ تَعْمَی الْقُلُوبُ الَّتِی فِی الصُّدُورِ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7280179_3381743652"/>
      <w:bookmarkStart w:id="966" w:name="_Toc403"/>
      <w:bookmarkEnd w:id="965"/>
      <w:r>
        <w:rPr>
          <w:rtl w:val="true"/>
        </w:rPr>
        <w:t>فصل</w:t>
      </w:r>
      <w:bookmarkEnd w:id="966"/>
    </w:p>
    <w:p>
      <w:pPr>
        <w:pStyle w:val="BookText"/>
        <w:rPr/>
      </w:pPr>
      <w:r>
        <w:rPr>
          <w:rFonts w:ascii="IRNazanin" w:hAnsi="IRNazanin" w:eastAsia="IRNazanin"/>
          <w:color w:val="111111"/>
          <w:sz w:val="28"/>
          <w:sz w:val="28"/>
          <w:szCs w:val="28"/>
          <w:rtl w:val="true"/>
          <w:lang w:bidi="fa-IR"/>
        </w:rPr>
        <w:t>هذا قلیل من کثیر ممّا نقلوه من قبائح أکابر الصحابة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أکبر النساء عندهم أزواج النبیّ،و أکبرهنّ عائشة،و قد خرجت إلی قتال علیّ و من معه من الأنصار و المهاجرین بعد أن بایعه المسلمون،و خالفت اللّه فی قوله</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قَرْنَ فِی بُیُوتِکُنَّ </w:t>
      </w:r>
      <w:r>
        <w:rPr>
          <w:rStyle w:val="FootnoteAnchor"/>
          <w:rtl w:val="true"/>
        </w:rPr>
        <w:footnoteReference w:id="583"/>
      </w:r>
      <w:r>
        <w:rPr>
          <w:rFonts w:ascii="IRNazanin" w:hAnsi="IRNazanin" w:eastAsia="IRNazanin"/>
          <w:color w:val="111111"/>
          <w:sz w:val="28"/>
          <w:sz w:val="28"/>
          <w:szCs w:val="28"/>
          <w:rtl w:val="true"/>
          <w:lang w:bidi="fa-IR"/>
        </w:rPr>
        <w:t>،فخالفت أمر اللّه،و هتکت حجاب رسوله،و تبرّجت فی جیش عظیم،و اعتلّت بدم عثمان و لیست بولیّ الدم و لا لها حکم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أنّها طلبته من غیر من هو علیه؛لأنّ علیّا لم یحضر قتله إجماعا و لا أمر به، کما رووه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أنّها کانت من أکبر المؤلّبین علی قتل عثمان،و کانت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نعثلا،قتل اللّه نعثلا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بلغها قتله فرحت به،فلمّا بایعوا علیّا أسندت القتل إلیه،و قامت تطالب بدمه؛لبغضها علیّا،و تبعها علی ذلک ما یزید علی ستّة عشر ألفا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فاطمة علیها السّلام لمّا جاءت تطالب بحقّ إرثها الذی جعله اللّه لها فی کتابه،و تطالب بنحلتها من أبیها،و کانت محقّة مطهّرة،لم یتبعها مخلوق،و لم یساعدها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فلیعتبر فی ذلک ذو اللبّ،فإنّ فیه معتبرا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إنّها جعلت بیت النبیّ مقبرة لأبیها و لعمر،و هما أجنبیّان،فإن کان هذا البیت میراثا وجب استئذان کلّ الورثة،و لزم کذب أبی بکر،و إن کان صدقة وجب استئذان المسلمین،و إن کان ملک عائشة کذّبها أنّها لم یکن لها و لا لأبیها فی المدینة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فی الجمع بین الصحیحین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منبری و بیتی روضة من ریاض الجنّة</w:t>
      </w:r>
      <w:r>
        <w:rPr>
          <w:rFonts w:eastAsia="IRNazanin" w:cs="IRNazanin"/>
          <w:color w:val="111111"/>
          <w:sz w:val="28"/>
          <w:szCs w:val="28"/>
          <w:rtl w:val="true"/>
          <w:lang w:bidi="fa-IR"/>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غسّلتمونی و کفّنتمونی فضعونی علی سریری فی بیتی هذا علی شفیر قبری</w:t>
      </w:r>
      <w:r>
        <w:rPr>
          <w:rFonts w:eastAsia="IRNazanin" w:cs="IRNazanin"/>
          <w:color w:val="111111"/>
          <w:sz w:val="28"/>
          <w:szCs w:val="28"/>
          <w:rtl w:val="true"/>
          <w:lang w:bidi="fa-IR"/>
        </w:rPr>
        <w:t xml:space="preserve">»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یقل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عائشة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قتل بسببها نحو ستّة عشر ألفا من الأنصار و المهاجرین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أفشت سرّ النبیّ،کما حکاه اللّه عنها</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نقل الغزالی کثیرا من سوء صحبتها للنبیّ،فروی أنّ أبا بکر دخل یوما علی النبیّ،و قد وقع فی حقّه منها مکروه،فکلّفه النبیّ أن یسمع ما جری و یدخل بینهما،</w:t>
      </w:r>
      <w:bookmarkStart w:id="967" w:name="pg14352_132872"/>
    </w:p>
    <w:p>
      <w:pPr>
        <w:pStyle w:val="BookText"/>
        <w:rPr/>
      </w:pPr>
      <w:bookmarkEnd w:id="967"/>
      <w:r>
        <w:rPr>
          <w:rFonts w:ascii="Amiri" w:hAnsi="Amiri" w:eastAsia="Amiri" w:cs="Amiri"/>
          <w:color w:val="111111"/>
          <w:sz w:val="28"/>
          <w:sz w:val="28"/>
          <w:szCs w:val="28"/>
          <w:rtl w:val="true"/>
          <w:lang w:bidi="ar-SA"/>
        </w:rPr>
        <w:t>فقال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تتکلّمین أو أتکلّم؟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تکلّم،و لا تقولنّ إلاّ حقّا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خاطب المثل لمثله بذلک لعدّ مسیئا للأدب،بل هذا یدلّ علی أنّها تعتقد أنّ النبیّ قد یقول غیر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البخاری فی صحیحه عن نافع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النبیّ خطیبا فأشار نحو مسکن عائشة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الفتنة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یطلع قرن الشیطان</w:t>
      </w:r>
      <w:r>
        <w:rPr>
          <w:rFonts w:eastAsia="IRNazanin" w:cs="IRNazanin"/>
          <w:color w:val="111111"/>
          <w:sz w:val="28"/>
          <w:szCs w:val="28"/>
          <w:rtl w:val="true"/>
          <w:lang w:bidi="fa-IR"/>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فیه أیضا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النبیّ من بیت عائشة،و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الکفر من هاهنا حیث یطلع قرن الشیطان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5"/>
        <w:numPr>
          <w:ilvl w:val="4"/>
          <w:numId w:val="1"/>
        </w:numPr>
        <w:rPr/>
      </w:pPr>
      <w:bookmarkStart w:id="968" w:name="__RefHeading___Toc7280181_3381743652"/>
      <w:bookmarkStart w:id="969" w:name="_Toc404"/>
      <w:bookmarkEnd w:id="968"/>
      <w:r>
        <w:rPr>
          <w:rtl w:val="true"/>
        </w:rPr>
        <w:t>فصل</w:t>
      </w:r>
      <w:bookmarkEnd w:id="969"/>
    </w:p>
    <w:p>
      <w:pPr>
        <w:pStyle w:val="BookText"/>
        <w:rPr/>
      </w:pPr>
      <w:r>
        <w:rPr>
          <w:rFonts w:ascii="IRNazanin" w:hAnsi="IRNazanin" w:eastAsia="IRNazanin"/>
          <w:color w:val="111111"/>
          <w:sz w:val="28"/>
          <w:sz w:val="28"/>
          <w:szCs w:val="28"/>
          <w:rtl w:val="true"/>
          <w:lang w:bidi="fa-IR"/>
        </w:rPr>
        <w:t>و هذا الذی نقلناه من الکتاب العزیز و السنّة الصحیحة عندهم من مدائح الفریقین</w:t>
      </w:r>
    </w:p>
    <w:p>
      <w:pPr>
        <w:pStyle w:val="BookText"/>
        <w:rPr/>
      </w:pPr>
      <w:r>
        <w:rPr>
          <w:rFonts w:ascii="IRNazanin" w:hAnsi="IRNazanin" w:eastAsia="IRNazanin"/>
          <w:color w:val="111111"/>
          <w:sz w:val="28"/>
          <w:sz w:val="28"/>
          <w:szCs w:val="28"/>
          <w:rtl w:val="true"/>
          <w:lang w:bidi="fa-IR"/>
        </w:rPr>
        <w:t>و مذامّهما قلیل من کثیر،و نزر حقیر من جمّ غفیر،</w:t>
      </w:r>
    </w:p>
    <w:p>
      <w:pPr>
        <w:pStyle w:val="BookText"/>
        <w:rPr/>
      </w:pPr>
      <w:r>
        <w:rPr>
          <w:rFonts w:ascii="IRNazanin" w:hAnsi="IRNazanin" w:eastAsia="IRNazanin"/>
          <w:color w:val="111111"/>
          <w:sz w:val="28"/>
          <w:sz w:val="28"/>
          <w:szCs w:val="28"/>
          <w:rtl w:val="true"/>
          <w:lang w:bidi="fa-IR"/>
        </w:rPr>
        <w:t>یعلم صدق ذلک من طالع صحاحهم و صحاحنا و کتب المناقب و المثالب و السیر و الأخبار،لنا و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إنّهم نقلوه فی صحاحهم و غیرها لم یکن لهم سبیل إلی إنکاره؛و لهذا تمحّلوا للجواب عنه بما یصغر عن النقل،و یحکم بفساده من له أدنی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الحقیقة یفید العلم بعدالة الفرقة الأولی و صلوحهم لأخذ معالم الدین عنهم،و یفید العلم بفسق الفرقة الثانیة أو کفرها؛لأنّه من قبیل التواتر معنی،خصوصا و من ذکرناهم هم أفضل الصحابة عندهم فما ظنّک بالمفضول؟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أنّه لا یفید العلم فهو یفید الظنّ الغالب،قطعا،فکیف یعدل عنه إلی الوهم بغیر دلیل؟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سلّمنا أنّ جمیع ما نقلوه فیهما کذب،فکیف نصنع بالکتاب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ترکن النفس حینئذ إلی صدق باقی ما نقلوه؟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بحمد اللّه قد أفادنا الکتاب العزیز،و السنّة الثابتة عندهم،و الأحادیث الصحیحة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الکثیرة المستفیضة،بل المتواترة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البراهین القاطعة المقرّرة فی الکلام،علما ضروریّا بعصمة الفرقة الأولی،فضلا عن عدالتها،و بکفر الفرقة الثانیة،فضلا عن فسقها،بحیث لا نشکّ فیه و لا نمتری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تنزّلنا و سلّمنا أنّه فی نفس الأمر لیس کذلک،لم نکن مأثومین؛حیث إنّ هذا هو الذی أدّانا إلیه اجتهادنا لا یُکَلِّفُ اللّهُ نَفْساً إِلاّ وُسْعَها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جوّزوا الاجتهاد فی تخلّف أبی بکر و عمر عن جیش أسامة، و قد لعن النبیّ من تخلّف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إحراقهما بالنار علیّا و فاطمة و الحسن و الحسین،و هم أهل البیت الذین طهّرهم اللّه و حثّ النبیّ علی التمسّک بهم،و أکّد فی الوصیّة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سفک الصحابة بعضهم دم بعض،و سفک طلحة و الزبیر و عائشة دماء الأنصار و المهاجرین،و قتال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قتال معاویة علیّا و سفک دمه و دم من معه من الأنصار و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یجوّزوا لأئمّتنا و أکابر علمائنا الاجتهاد فی سبّهم،و العدول عمّا نقلوه من أحکام الدین إلی ما نقلوه عن أهل البیت المطهّرین،بعد ما نقلوه فی شأن الفریقین من الأمر الواضح المبین؟؟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رأینا الإله العظیم و رسوله الکریم،قد مدحا أهل البیت و أمرا بالتمسّک بهم کما ذکرناه،و ذمّا عامّة أصحابه و نصّا علی ارتدادهم بعده بما نقلناه؛تمسّکنا بأهل البیت المطهّرین الذین أخبر النبیّ أنّ المتمسّک بهم لن یضلّ أبدا،و نقلنا أحادیثهم و أخذنا معالم شرعنا عنهم،و رفضنا عامّة أصحابه و طرحنا ما تفرّدوا بنقله،إلاّ من علمنا منه الصلاح کسلمان و المقداد و عمّار بن یاسر و أبی ذرّ و أشباههم من أتقیاء</w:t>
      </w:r>
      <w:bookmarkStart w:id="970" w:name="pg14352_132874"/>
    </w:p>
    <w:p>
      <w:pPr>
        <w:pStyle w:val="BookText"/>
        <w:rPr/>
      </w:pPr>
      <w:bookmarkEnd w:id="970"/>
      <w:r>
        <w:rPr>
          <w:rFonts w:ascii="IRNazanin" w:hAnsi="IRNazanin" w:eastAsia="IRNazanin"/>
          <w:color w:val="111111"/>
          <w:sz w:val="28"/>
          <w:sz w:val="28"/>
          <w:szCs w:val="28"/>
          <w:rtl w:val="true"/>
          <w:lang w:bidi="fa-IR"/>
        </w:rPr>
        <w:t>الصحابة و أجلاّئهم المقرّرین فی کتب الرجال عندنا ممّن لم یحل عن أهل البیت طرفة عین،أو رجع إلیهم عند ما ظهر له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علیهم حملنا ما جاء فی القرآن العزیز و السنّة المطهّرة من المدح للصحابة علی سبیل الإجمال،فاستقام لنا فی الجمع بین مدحهم و ذمّهم الحال،و اهتدینا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سواء الطریق و اللّه ولیّ التوفیق</w:t>
      </w:r>
      <w:r>
        <w:rPr>
          <w:rFonts w:eastAsia="IRNazanin" w:cs="IRNazanin"/>
          <w:color w:val="111111"/>
          <w:sz w:val="28"/>
          <w:szCs w:val="28"/>
          <w:rtl w:val="true"/>
          <w:lang w:bidi="fa-IR"/>
        </w:rPr>
        <w:t>.</w:t>
      </w:r>
    </w:p>
    <w:p>
      <w:pPr>
        <w:pStyle w:val="Heading4"/>
        <w:numPr>
          <w:ilvl w:val="3"/>
          <w:numId w:val="1"/>
        </w:numPr>
        <w:rPr/>
      </w:pPr>
      <w:bookmarkStart w:id="971" w:name="__RefHeading___Toc7280183_3381743652"/>
      <w:bookmarkStart w:id="972" w:name="_Toc405"/>
      <w:bookmarkEnd w:id="971"/>
      <w:r>
        <w:rPr>
          <w:rtl w:val="true"/>
        </w:rPr>
        <w:t>أصل</w:t>
      </w:r>
      <w:r>
        <w:rPr/>
        <w:t>5</w:t>
      </w:r>
      <w:bookmarkEnd w:id="9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 الخمسة و مؤلّفوها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أصولنا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احتوت علی أکثر الأحادیث المرویّة عن النبیّ صلّی اللّه علیه و آله و الأئمّة المعصومین علیهم السّلام عندنا،و أهمّها،بحیث لا یشذّ عنها إلاّ النزر القلیل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جمعت من الأحادیث الصحیحة و غیرها ممّا قد اشتمل علی الأحکام العلمیّة و العملیّة،و السنن و الآداب و المواعظ و الأدعیة و التفسیر و مکارم الأخلاق،ما لا یکاد یحصی،و لا یوجد فی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للشیخ أبی جعفر محمّد بن یعقوب الکلینی،شیخ عصره فی وقته،و وجه العلماء و النبلاء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أوثق الناس فی الحدیث،و أنقدهم له،و أعرفهم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الکافی و هذّبه و بوّبه فی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یشتمل علی ثلاثین کتابا،تحتوی علی ما لا یحتوی علیه غیره ممّا ذکرناه من العلوم،حتّی أنّ فیه ما یزید علی ما فی الصحاح الستّ للعامّة؛متونا و أسانید،و هذا لا یخفی علی من نظر فیه 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 هذا الشیخ رحمه اللّه ببغداد سنة ثمان و عشرین و ثلاثمائة،و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 سبع و عشرین؛سنة تناثر النجوم،و دفن فی باب الکوفة؛بمقبرتها،فی صراة الطائی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الشیخ أبو عبد اللّه أحمد بن عبدون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قبره فی صراة الطائی،و علیه</w:t>
      </w:r>
    </w:p>
    <w:p>
      <w:pPr>
        <w:pStyle w:val="BookText"/>
        <w:rPr/>
      </w:pPr>
      <w:r>
        <w:rPr>
          <w:rFonts w:ascii="IRNazanin" w:hAnsi="IRNazanin" w:eastAsia="IRNazanin"/>
          <w:color w:val="111111"/>
          <w:sz w:val="28"/>
          <w:sz w:val="28"/>
          <w:szCs w:val="28"/>
          <w:rtl w:val="true"/>
          <w:lang w:bidi="fa-IR"/>
        </w:rPr>
        <w:t xml:space="preserve">لوح مکتوب علیه اسمه و اسم أبیه </w:t>
      </w:r>
      <w:r>
        <w:rPr>
          <w:rStyle w:val="FootnoteAnchor"/>
          <w:rtl w:val="true"/>
        </w:rPr>
        <w:footnoteReference w:id="590"/>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للشیخ الجلیل النبیل أبی جعفر محمّد بن علیّ بن الحسین بن بابویه القمّی،رحمه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هذا الشیخ جلیل القدر عظیم المنزلة فی الخاصّة و العامّة،حافظا للأحادیث،بصیرا بالفقه و الرجال و العلوم العقلیّة و النقلیّة،ناقدا للأخبار،شیخ الفرقة الناجیة و فقیهها و وجهها بخراسان و عراق العجم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أیضا کتب جلیلة،منها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حدیث النبیّ و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الأعمال و عقابها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الإمامیّة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نحو ثلاثمائة 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یر فی عصره مثله فی حفظه و کثرة علمه،ورد بغداد سنة خمس و خمسین و ثلاثمائة،و سمع منه شیوخ الطائفة و هو حدث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 فی الریّ سنة إحدی و ثمانین و ثلاثمائة،رحمه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فهما لإمام وقته و شیخ عصره و رئیس هذه الطائفة و عمدتها،بل رئیس العلماء کافّة فی وقته،أبی جعفر محمّد بن الحسن بن علیّ الطوسی،رحمه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حاله و جلالة قدره أوضح من أن توضّح،اعترف بفضله و غزارة علمه و علوّ شأنه الخاصّة و العامّة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فی شهر رمضان سنة خمس و ثمانین و ثلاثمائة،و قدم العراق سنة ثمان و أربعمائة،و توفّی لیلة الإثنین ثانی عشرین المحرّم سنة ستّین و أربعمائة، بالمشهد الشریف الغرویّ،علی مشرّفه السّلام،و دفن بداره،و قبره الآن هناک معروف،رحمه اللّه تعالی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bookmarkStart w:id="973" w:name="pg14352_132876"/>
    </w:p>
    <w:p>
      <w:pPr>
        <w:pStyle w:val="Heading3"/>
        <w:numPr>
          <w:ilvl w:val="2"/>
          <w:numId w:val="1"/>
        </w:numPr>
        <w:rPr/>
      </w:pPr>
      <w:bookmarkStart w:id="974" w:name="__RefHeading___Toc7280185_3381743652"/>
      <w:bookmarkStart w:id="975" w:name="_Toc406"/>
      <w:bookmarkEnd w:id="973"/>
      <w:bookmarkEnd w:id="974"/>
      <w:r>
        <w:rPr>
          <w:rtl w:val="true"/>
        </w:rPr>
        <w:t>أصول فی التعریفات و التقسیمات و الاصطلاحات فی الألقاب</w:t>
      </w:r>
      <w:bookmarkEnd w:id="975"/>
    </w:p>
    <w:p>
      <w:pPr>
        <w:pStyle w:val="Heading4"/>
        <w:numPr>
          <w:ilvl w:val="3"/>
          <w:numId w:val="1"/>
        </w:numPr>
        <w:rPr/>
      </w:pPr>
      <w:bookmarkStart w:id="976" w:name="__RefHeading___Toc7280187_3381743652"/>
      <w:bookmarkStart w:id="977" w:name="_Toc407"/>
      <w:bookmarkEnd w:id="976"/>
      <w:r>
        <w:rPr>
          <w:rtl w:val="true"/>
        </w:rPr>
        <w:t>أصل</w:t>
      </w:r>
      <w:r>
        <w:rPr/>
        <w:t>1</w:t>
      </w:r>
      <w:bookmarkEnd w:id="977"/>
    </w:p>
    <w:p>
      <w:pPr>
        <w:pStyle w:val="BookText"/>
        <w:rPr/>
      </w:pPr>
      <w:r>
        <w:rPr>
          <w:rFonts w:ascii="IRNazanin" w:hAnsi="IRNazanin" w:eastAsia="IRNazanin"/>
          <w:color w:val="111111"/>
          <w:sz w:val="28"/>
          <w:sz w:val="28"/>
          <w:szCs w:val="28"/>
          <w:rtl w:val="true"/>
          <w:lang w:bidi="fa-IR"/>
        </w:rPr>
        <w:t>موضوع هذا العلم فی الأصل المقصود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 المطهّرة،</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النبیّ صلّی اللّه علیه و آله أو الإمام المحکیّة عنه؛فالنبیّ بالأصالة و الإمام بالنیابة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 فعل، و 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یتبع ذلک البحث عن الآثار،و هی أقوال الصحابة و التابعین و أفعالهم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أهل الحدیث یطلقون علی الکلّ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لهذا یقسمونه إلی مرفوع و موقوف،و قد مشینا هنا علی طریقتهم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البحث فی السنّة القولیّة إمّا فی المتن،أو فی السند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البحث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اکتنف الصلب من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یتقوّم و یتقوّی،کما أنّ الحیوان یتقوّی بالظهر</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ألفاظ الحدیث المقصودة بالذات التی تتقوّم بها المعانی؛ فإنّه ینقسم باعتبار وضوح الدلالة علی المراد منه و خفائها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له معنی واحد لا یحتمل غیره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احتمل؛فإن تساوی الاحتمالان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ترجّح أحدهما؛فإن أرید المرجوح لدلیل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الراجح 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رجحانه إمّا بحسب الحقیقة الشرعیّة،کدلالة الصوم علی الإمساک </w:t>
      </w:r>
      <w:r>
        <w:rPr>
          <w:rStyle w:val="FootnoteAnchor"/>
          <w:rtl w:val="true"/>
        </w:rPr>
        <w:footnoteReference w:id="592"/>
      </w:r>
      <w:r>
        <w:rPr>
          <w:rFonts w:ascii="IRNazanin" w:hAnsi="IRNazanin" w:eastAsia="IRNazanin"/>
          <w:color w:val="111111"/>
          <w:sz w:val="28"/>
          <w:sz w:val="28"/>
          <w:szCs w:val="28"/>
          <w:rtl w:val="true"/>
          <w:lang w:bidi="fa-IR"/>
        </w:rPr>
        <w:t xml:space="preserve">عن المفطّرات،أو بحسب العرف،کدلالة الغائط علی الفضلة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و إن کانا نصّین باعتبار الشرع و العرف إلاّ أنّ إرادة الموضوع له الأوّل لم تنتف انتفاء یقینیّا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الراجح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اللفظ الدالّ علی تعلّق الحکم بالماهیّة لا بقید منضمّ،دلالة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اللفظ الدالّ علی اثنین فصاعدا من غیر حصر؛فإنّ دلالته علی استیعاب الأفراد ظاهرة لا قاطعة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ینقسم باعتبار آخر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w:t>
      </w:r>
      <w:r>
        <w:rPr>
          <w:rFonts w:eastAsia="IRNazanin" w:cs="IRNazanin"/>
          <w:color w:val="111111"/>
          <w:sz w:val="28"/>
          <w:szCs w:val="28"/>
          <w:rtl w:val="true"/>
          <w:lang w:bidi="fa-IR"/>
        </w:rPr>
        <w:t xml:space="preserve">» </w:t>
      </w:r>
      <w:r>
        <w:rPr>
          <w:rStyle w:val="FootnoteAnchor"/>
          <w:rtl w:val="true"/>
        </w:rPr>
        <w:footnoteReference w:id="59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نفسه،و ما لحقه البیان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فاعل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یأتی فی ألفاظه هذه الأمور،و تحقیق ذلک و نحوه من وظائف الأصولی،و إنّما الواجب علی المحدّث معرفتها من الأصول؛ لیضع الأحادیث علی مواضعها منها،فیعطی کلّ حدیث حقّه إذا أراد العمل بالأحادیث،و ذلک من وظائف الفقیه،فإذا عرفها و أعطی الحدیث حقّه من ذلک عمل به بعد صحّة سنده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نبّهنا علی ذلک لئلاّ یجترئ بعض القاصرین عن درجة الاستنباط علی العمل بما یجده من الأحادیث صحیحا؛فإنّ دون العمل به بعد صحّة سنده بیدا لا تکاد تبید</w:t>
      </w:r>
      <w:r>
        <w:rPr>
          <w:rFonts w:eastAsia="IRNazanin" w:cs="IRNazanin"/>
          <w:color w:val="111111"/>
          <w:sz w:val="28"/>
          <w:szCs w:val="28"/>
          <w:rtl w:val="true"/>
          <w:lang w:bidi="fa-IR"/>
        </w:rPr>
        <w:t>.</w:t>
      </w:r>
      <w:bookmarkStart w:id="978" w:name="pg14352_132878"/>
    </w:p>
    <w:p>
      <w:pPr>
        <w:pStyle w:val="Heading4"/>
        <w:numPr>
          <w:ilvl w:val="3"/>
          <w:numId w:val="1"/>
        </w:numPr>
        <w:rPr/>
      </w:pPr>
      <w:bookmarkStart w:id="979" w:name="__RefHeading___Toc7280189_3381743652"/>
      <w:bookmarkStart w:id="980" w:name="_Toc408"/>
      <w:bookmarkEnd w:id="978"/>
      <w:bookmarkEnd w:id="979"/>
      <w:r>
        <w:rPr>
          <w:rtl w:val="true"/>
        </w:rPr>
        <w:t>أصل</w:t>
      </w:r>
      <w:r>
        <w:rPr/>
        <w:t>2</w:t>
      </w:r>
      <w:bookmarkEnd w:id="980"/>
    </w:p>
    <w:p>
      <w:pPr>
        <w:pStyle w:val="BookText"/>
        <w:rPr/>
      </w:pPr>
      <w:r>
        <w:rPr>
          <w:rFonts w:ascii="IRNazanin" w:hAnsi="IRNazanin" w:eastAsia="IRNazanin"/>
          <w:color w:val="111111"/>
          <w:sz w:val="28"/>
          <w:sz w:val="28"/>
          <w:szCs w:val="28"/>
          <w:rtl w:val="true"/>
          <w:lang w:bidi="fa-IR"/>
        </w:rPr>
        <w:t>و أمّا البحث فی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المقصود من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فاعلم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طریق المتن؛أعنی مجموع من رووه واحدا عن واحد حتّی یصل إلی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یسند إلیه فی الأمور؛أی یعتمد علیه،فسمّی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لاعتماد المحدّثین و الفقهاء فی صحّة الحدیث و ضعفه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ذکر طریقه حتّی یرتفع إلی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 هذا الحدیث صحیح أو ضعیف؛ و ذلک لأنّ المتن إذا ورد فلا بدّ له من طریق موصل إلی قائله،فهذا الطریق باعتبار کونه معتمدا للعلماء فی الصحّة و الضعف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باعتبار تضمّنه رفع الحدیث إلی القائل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إسنادا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أسماء متن الحدیث تختلف باعتبار اختلاف سنده فی القوّة،و الضعف، و الاتّصال،و القطع،و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ذلک 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العمل به و عدمه، و أنواع الترجیحات المقرّرة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السنّة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فعلهم علیهم السّلام إذا وقع بیانا تبع المبیّن فی وجوبه و ندبه و إباحته،و إن فعلوه ابتداء </w:t>
      </w:r>
      <w:r>
        <w:rPr>
          <w:rStyle w:val="FootnoteAnchor"/>
          <w:rtl w:val="true"/>
        </w:rPr>
        <w:footnoteReference w:id="595"/>
      </w:r>
      <w:r>
        <w:rPr>
          <w:rFonts w:ascii="IRNazanin" w:hAnsi="IRNazanin" w:eastAsia="IRNazanin"/>
          <w:color w:val="111111"/>
          <w:sz w:val="28"/>
          <w:sz w:val="28"/>
          <w:szCs w:val="28"/>
          <w:rtl w:val="true"/>
          <w:lang w:bidi="fa-IR"/>
        </w:rPr>
        <w:t>فلا حجّة فیه علی الأقوی إلاّ أن یعلم الوجه الذی وقع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فعلهم المجرّد فإنّه یدلّ علی الجواز إن کان فی الأفعال العرفیّة،و علی الرجحان إن کان فی العبادات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السنّة التقریریّة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النبیّ صلّی اللّه علیه و آله و سلّم لا یقرّر علی منکر،و کذلک الأئمّة المعصومون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لتقیّة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فعل بحضرتهم أو غیرها ممّا علموا به و لم ینکروه من غیر تقیّة،فإنّه یدلّ علی جوازه</w:t>
      </w:r>
      <w:r>
        <w:rPr>
          <w:rFonts w:eastAsia="IRNazanin" w:cs="IRNazanin"/>
          <w:color w:val="111111"/>
          <w:sz w:val="28"/>
          <w:szCs w:val="28"/>
          <w:rtl w:val="true"/>
          <w:lang w:bidi="fa-IR"/>
        </w:rPr>
        <w:t>.</w:t>
      </w:r>
      <w:bookmarkStart w:id="981" w:name="pg14352_132879"/>
    </w:p>
    <w:p>
      <w:pPr>
        <w:pStyle w:val="BookText"/>
        <w:rPr/>
      </w:pPr>
      <w:bookmarkEnd w:id="981"/>
      <w:r>
        <w:rPr>
          <w:rFonts w:ascii="IRNazanin" w:hAnsi="IRNazanin" w:eastAsia="IRNazanin"/>
          <w:color w:val="111111"/>
          <w:sz w:val="28"/>
          <w:sz w:val="28"/>
          <w:szCs w:val="28"/>
          <w:rtl w:val="true"/>
          <w:lang w:bidi="fa-IR"/>
        </w:rPr>
        <w:t>و أمّا البحث فی سند السنّة الفعلیّة و التقریریّة،ففیه ما فی سند السنّة القولیّة من الأقسام و الکلام،کما نبیّنه إن شاء اللّه تعالی</w:t>
      </w:r>
      <w:r>
        <w:rPr>
          <w:rFonts w:eastAsia="IRNazanin" w:cs="IRNazanin"/>
          <w:color w:val="111111"/>
          <w:sz w:val="28"/>
          <w:szCs w:val="28"/>
          <w:rtl w:val="true"/>
          <w:lang w:bidi="fa-IR"/>
        </w:rPr>
        <w:t>.</w:t>
      </w:r>
    </w:p>
    <w:p>
      <w:pPr>
        <w:pStyle w:val="Heading4"/>
        <w:numPr>
          <w:ilvl w:val="3"/>
          <w:numId w:val="1"/>
        </w:numPr>
        <w:rPr/>
      </w:pPr>
      <w:bookmarkStart w:id="982" w:name="__RefHeading___Toc7280191_3381743652"/>
      <w:bookmarkStart w:id="983" w:name="_Toc409"/>
      <w:bookmarkEnd w:id="982"/>
      <w:r>
        <w:rPr>
          <w:rtl w:val="true"/>
        </w:rPr>
        <w:t>أصل</w:t>
      </w:r>
      <w:r>
        <w:rPr/>
        <w:t>3</w:t>
      </w:r>
      <w:bookmarkEnd w:id="983"/>
    </w:p>
    <w:p>
      <w:pPr>
        <w:pStyle w:val="Heading5"/>
        <w:numPr>
          <w:ilvl w:val="4"/>
          <w:numId w:val="1"/>
        </w:numPr>
        <w:rPr/>
      </w:pPr>
      <w:bookmarkStart w:id="984" w:name="__RefHeading___Toc7280193_3381743652"/>
      <w:bookmarkStart w:id="985" w:name="_Toc410"/>
      <w:bookmarkEnd w:id="984"/>
      <w:r>
        <w:rPr>
          <w:rtl w:val="true"/>
        </w:rPr>
        <w:t>الخبر</w:t>
      </w:r>
      <w:r>
        <w:rPr>
          <w:rtl w:val="true"/>
        </w:rPr>
        <w:t>:</w:t>
      </w:r>
      <w:bookmarkEnd w:id="985"/>
    </w:p>
    <w:p>
      <w:pPr>
        <w:pStyle w:val="BookText"/>
        <w:rPr/>
      </w:pPr>
      <w:r>
        <w:rPr>
          <w:rFonts w:ascii="IRNazanin" w:hAnsi="IRNazanin" w:eastAsia="IRNazanin"/>
          <w:color w:val="111111"/>
          <w:sz w:val="28"/>
          <w:sz w:val="28"/>
          <w:szCs w:val="28"/>
          <w:rtl w:val="true"/>
          <w:lang w:bidi="fa-IR"/>
        </w:rPr>
        <w:t>إمّا صدق قطعا کخبر اللّه تعالی،و خبر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کذب قطعا کخبر مسیلمة بأنّه أوحی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مظنون الصدق کخبر العدل،أو الکذب کبعض أخبار الفسّاق،أو مشکوک کبعض أخبار المجهولین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الأخبار</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7280195_3381743652"/>
      <w:bookmarkStart w:id="987" w:name="_Toc411"/>
      <w:bookmarkEnd w:id="986"/>
      <w:r>
        <w:rPr>
          <w:rtl w:val="true"/>
        </w:rPr>
        <w:t>منها</w:t>
      </w:r>
      <w:r>
        <w:rPr>
          <w:rtl w:val="true"/>
        </w:rPr>
        <w:t>«</w:t>
      </w:r>
      <w:r>
        <w:rPr>
          <w:rtl w:val="true"/>
        </w:rPr>
        <w:t>متواتر</w:t>
      </w:r>
      <w:r>
        <w:rPr>
          <w:rtl w:val="true"/>
        </w:rPr>
        <w:t>»:</w:t>
      </w:r>
      <w:bookmarkEnd w:id="987"/>
    </w:p>
    <w:p>
      <w:pPr>
        <w:pStyle w:val="BookText"/>
        <w:rPr/>
      </w:pPr>
      <w:r>
        <w:rPr>
          <w:rFonts w:ascii="IRNazanin" w:hAnsi="IRNazanin" w:eastAsia="IRNazanin"/>
          <w:color w:val="111111"/>
          <w:sz w:val="28"/>
          <w:sz w:val="28"/>
          <w:szCs w:val="28"/>
          <w:rtl w:val="true"/>
          <w:lang w:bidi="fa-IR"/>
        </w:rPr>
        <w:t>و هو ما رواه جماعة یحصل العلم بقولهم؛للقطع بعدم إمکان تواطئهم علی الکذب عادة،و یشترط ذلک فی کلّ طبقاته،صحیحا کان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مقبول؛لوجوب العمل بالعلم،و هذا لا یکاد یعرفه المحدّثون فی الأحادیث؛لقلّته،و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کالقرآن،و ظهور النبیّ،و القبلة،و الصلوات،و أعداد الرکعات،و الحجّ،و مقادیر نصب الزکوات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نعم،المتواتر بالمعنی کثیر،کشجاعة علیّ،و کرم 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ضروریّا لا مظنونا،مستندا إلی محسوس؛لا مثل حدوث العالم و صدق الأنبیاء،و أن لا یسبق إلی السامع شبهة أو تقلید تنافی موجب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حقّقه السیّد المرتضی </w:t>
      </w:r>
      <w:r>
        <w:rPr>
          <w:rStyle w:val="FootnoteAnchor"/>
          <w:rtl w:val="true"/>
        </w:rPr>
        <w:footnoteReference w:id="596"/>
      </w:r>
      <w:r>
        <w:rPr>
          <w:rFonts w:ascii="IRNazanin" w:hAnsi="IRNazanin" w:eastAsia="IRNazanin"/>
          <w:color w:val="111111"/>
          <w:sz w:val="28"/>
          <w:sz w:val="28"/>
          <w:szCs w:val="28"/>
          <w:rtl w:val="true"/>
          <w:lang w:bidi="fa-IR"/>
        </w:rPr>
        <w:t>و تبعه المحقّقون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حصول الشبهة و التقلید مانعان عن حصول العلم العادی من الخبر المتواتر،و لهذا أنکر الکفّار ما تواتر من معاجز نبیّنا،و أنکر المخالفون ما تواتر من النصّ علی علیّ بالإمامة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القدر الذی یحصل به التواتر غیر معلوم لنا،لکنّا بحصول العلم نستدلّ علی کمال العدد،و ذلک یختلف باختلاف الأخبار و المخبرین،و یعسر تجربة ذلک،و إن</w:t>
      </w:r>
      <w:bookmarkStart w:id="988" w:name="pg14352_132880"/>
    </w:p>
    <w:p>
      <w:pPr>
        <w:pStyle w:val="BookText"/>
        <w:rPr/>
      </w:pPr>
      <w:bookmarkEnd w:id="988"/>
      <w:r>
        <w:rPr>
          <w:rFonts w:ascii="IRNazanin" w:hAnsi="IRNazanin" w:eastAsia="IRNazanin"/>
          <w:color w:val="111111"/>
          <w:sz w:val="28"/>
          <w:sz w:val="28"/>
          <w:szCs w:val="28"/>
          <w:rtl w:val="true"/>
          <w:lang w:bidi="fa-IR"/>
        </w:rPr>
        <w:t>تکلّفناه فسبیله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نراقب أنفسنا،فإذا أخبرنا بوجود شیء خبرا متوالیا،فإنّ قول الأوّل یحرّک الظنّ،و قول الثانی و الثالث یؤکّده،و هلمّ جرّا إلی أن یصیر ضروریّا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الغدیر متواتر عندنا،و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متواتر عند العامّة؛لأنّه نقله عن النبیّ صلّی اللّه علیه و آله الجمّ الغفیر،قیل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أربعون </w:t>
      </w:r>
      <w:r>
        <w:rPr>
          <w:rStyle w:val="FootnoteAnchor"/>
          <w:rtl w:val="true"/>
        </w:rPr>
        <w:footnoteReference w:id="5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حکاه فی مقدّمة ابن الصلاح</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اثنان و ستّون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،ثمّ لم یزل العدد فی ازدیاد علی التوالی 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598"/>
      </w:r>
      <w:r>
        <w:rPr>
          <w:rFonts w:ascii="IRNazanin" w:hAnsi="IRNazanin" w:eastAsia="IRNazanin"/>
          <w:color w:val="111111"/>
          <w:sz w:val="28"/>
          <w:sz w:val="28"/>
          <w:szCs w:val="28"/>
          <w:rtl w:val="true"/>
          <w:lang w:bidi="fa-IR"/>
        </w:rPr>
        <w:t>غیر متواتر؛و إن نقله الآن عدد التواتر و زیادة؛ لأنّ ذلک طرأ علیه فی وسط إسناده</w:t>
      </w:r>
      <w:r>
        <w:rPr>
          <w:rFonts w:eastAsia="IRNazanin" w:cs="IRNazanin"/>
          <w:color w:val="111111"/>
          <w:sz w:val="28"/>
          <w:szCs w:val="28"/>
          <w:rtl w:val="true"/>
          <w:lang w:bidi="fa-IR"/>
        </w:rPr>
        <w:t>.</w:t>
      </w:r>
    </w:p>
    <w:p>
      <w:pPr>
        <w:pStyle w:val="Heading5"/>
        <w:numPr>
          <w:ilvl w:val="4"/>
          <w:numId w:val="1"/>
        </w:numPr>
        <w:rPr/>
      </w:pPr>
      <w:bookmarkStart w:id="989" w:name="__RefHeading___Toc7280197_3381743652"/>
      <w:bookmarkStart w:id="990" w:name="_Toc412"/>
      <w:bookmarkEnd w:id="989"/>
      <w:r>
        <w:rPr>
          <w:rtl w:val="true"/>
        </w:rPr>
        <w:t>و منها</w:t>
      </w:r>
      <w:r>
        <w:rPr>
          <w:rtl w:val="true"/>
        </w:rPr>
        <w:t>«</w:t>
      </w:r>
      <w:r>
        <w:rPr>
          <w:rtl w:val="true"/>
        </w:rPr>
        <w:t>آحاد</w:t>
      </w:r>
      <w:r>
        <w:rPr>
          <w:rtl w:val="true"/>
        </w:rPr>
        <w:t>»:</w:t>
      </w:r>
      <w:bookmarkEnd w:id="990"/>
    </w:p>
    <w:p>
      <w:pPr>
        <w:pStyle w:val="Heading6"/>
        <w:numPr>
          <w:ilvl w:val="5"/>
          <w:numId w:val="1"/>
        </w:numPr>
        <w:rPr/>
      </w:pPr>
      <w:bookmarkStart w:id="991" w:name="__RefHeading___Toc7280199_3381743652"/>
      <w:bookmarkStart w:id="992" w:name="_Toc413"/>
      <w:bookmarkEnd w:id="991"/>
      <w:r>
        <w:rPr>
          <w:rtl w:val="true"/>
        </w:rPr>
        <w:t>اشارة</w:t>
      </w:r>
      <w:bookmarkEnd w:id="992"/>
    </w:p>
    <w:p>
      <w:pPr>
        <w:pStyle w:val="BookText"/>
        <w:rPr/>
      </w:pPr>
      <w:r>
        <w:rPr>
          <w:rFonts w:ascii="IRNazanin" w:hAnsi="IRNazanin" w:eastAsia="IRNazanin"/>
          <w:color w:val="111111"/>
          <w:sz w:val="28"/>
          <w:sz w:val="28"/>
          <w:szCs w:val="28"/>
          <w:rtl w:val="true"/>
          <w:lang w:bidi="fa-IR"/>
        </w:rPr>
        <w:t>و هو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ینقسم أوّلا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صحیح،و حسن،و موثّق، و ضعیف</w:t>
      </w:r>
      <w:r>
        <w:rPr>
          <w:rFonts w:eastAsia="IRNazanin" w:cs="IRNazanin"/>
          <w:color w:val="111111"/>
          <w:sz w:val="28"/>
          <w:szCs w:val="28"/>
          <w:rtl w:val="true"/>
          <w:lang w:bidi="fa-IR"/>
        </w:rPr>
        <w:t>.</w:t>
      </w:r>
    </w:p>
    <w:p>
      <w:pPr>
        <w:pStyle w:val="Heading6"/>
        <w:numPr>
          <w:ilvl w:val="5"/>
          <w:numId w:val="1"/>
        </w:numPr>
        <w:rPr/>
      </w:pPr>
      <w:bookmarkStart w:id="993" w:name="__RefHeading___Toc7280201_3381743652"/>
      <w:bookmarkStart w:id="994" w:name="_Toc414"/>
      <w:bookmarkEnd w:id="993"/>
      <w:r>
        <w:rPr>
          <w:rtl w:val="true"/>
        </w:rPr>
        <w:t>الأوّل</w:t>
      </w:r>
      <w:r>
        <w:rPr>
          <w:rtl w:val="true"/>
        </w:rPr>
        <w:t>:</w:t>
      </w:r>
      <w:r>
        <w:rPr>
          <w:rtl w:val="true"/>
        </w:rPr>
        <w:t>الصحیح</w:t>
      </w:r>
      <w:bookmarkEnd w:id="994"/>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اتّصل سنده بالعدل الإمامی الضابط عن مثله،حتّی یصل إلی المعصوم من غیر شذوذ و لا 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رأینا کلامه من أصحابنا،لم یعتبر هذین القیدین،و قد اعتبرهما أکثر محدّثی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اعتبار الشذوذ أجود؛إذ لا مانع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شاذّ،أو شاذّ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فغیر صحیح؛أمّا إذا کانت العلّة فی السند فظاهر،و أمّا إذا کانت فی المتن فکذلک؛لأنّ المتن حینئذ یکون غیر صحیح؛لما فیه من الخلل بالعلّة،فیعلم أو یغلب علی الظنّ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هو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کلامهم،نعم یقال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السند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صحّ سنده من الضعف و القطع،و متنه من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کان،هو اختلاف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المعنعن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کلّ منهما أعمّ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نادرا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الطریق من الطعن،و إن اعتراه إرسال أو قطع،فیطلق علی ما کان رجاله المذکورون عدولا و إن اشتمل بعد ذلک علی أمر آخر؛ 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أبی عمیر فی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تلک الروایة مرسلة أو مقطوعة، أو کان ذلک الراوی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أسندت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عدلا إمامیّا،و لکن صحّ ما سواه،و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معناه،لا أنّه مقطوع بصحّته،و إذا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فمعناه لم یصحّ إسناده،لا أنّه 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فی تفاوت طبقات صحّة الصحیح،کما تتفاوت طبقات ضعف الضعیف،و حسن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مقبول عند أکثر أصحابنا المتأخّرین مطلقا،و عند الکلّ إذا اعتضد بقطعیّ، کفحوی الکتاب،أو فحوی المتواتر،أو عمومهما،أو دلیل العقل،أو کان مقبولا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یقبلون غیر الصحیح أیضا إذا اعتضد بما ذکرناه،و یردّون الخبر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بمخالفة مضمونه الکتاب،أو السنّة،أو الإجماع؛لامتناع ترجیح الظنّ علی العلم، و بإعراض الأکثر عنه،و بمعارضته أقوی إسنادا أو متنا،أو لمرجّح من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ذلک،فصحاح العامّة کلّها و جمیع ما یروونه غیر صحیح،فلا یحکم بکذب کلّ واحد واحد من أحادیثها و لا بصدقه إلاّ بدلیل من خارج،و لهذا لم یزل علماؤنا المتقدّمون و المتأخّرون یتداولون نقل صحاحهم و روایاتهم بالروایة،و صار ذلک متعارفا بینهم حتّی اتّصل إلینا من طرقنا و طرقهم،و إنّما نقلها أصحابنا لما یترتّب علیها من جواز العمل بالسنن و الآداب و فضائل الأعمال و المواعظ و کلّ ما لا یتعلّق بالأحکام و صفات ذی الجلال و الإکرام،علی ما اشتهر بین العلماء</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یستدلّ لذلک بحدیث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بلغه شیء من أعمال الخیر فعمل به أعطاه</w:t>
      </w:r>
      <w:bookmarkStart w:id="995" w:name="pg14352_132882"/>
    </w:p>
    <w:p>
      <w:pPr>
        <w:pStyle w:val="BookText"/>
        <w:rPr/>
      </w:pPr>
      <w:bookmarkEnd w:id="995"/>
      <w:r>
        <w:rPr>
          <w:rFonts w:ascii="IRNazanin" w:hAnsi="IRNazanin" w:eastAsia="IRNazanin"/>
          <w:color w:val="111111"/>
          <w:sz w:val="28"/>
          <w:sz w:val="28"/>
          <w:szCs w:val="28"/>
          <w:rtl w:val="true"/>
          <w:lang w:bidi="fa-IR"/>
        </w:rPr>
        <w:t>اللّه ذلک و إن لم یکن الأمر علی ما بلغه</w:t>
      </w:r>
      <w:r>
        <w:rPr>
          <w:rFonts w:eastAsia="IRNazanin" w:cs="IRNazanin"/>
          <w:color w:val="111111"/>
          <w:sz w:val="28"/>
          <w:szCs w:val="28"/>
          <w:rtl w:val="true"/>
          <w:lang w:bidi="fa-IR"/>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لما تفیده من الاعتبار و الشواهد فی بعض الموارد،کما نبیّنه فی موضعه إن شاء اللّه تعالی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96" w:name="__RefHeading___Toc7280203_3381743652"/>
      <w:bookmarkStart w:id="997" w:name="_Toc415"/>
      <w:bookmarkEnd w:id="996"/>
      <w:r>
        <w:rPr>
          <w:rtl w:val="true"/>
        </w:rPr>
        <w:t>تنبیه</w:t>
      </w:r>
      <w:r>
        <w:rPr>
          <w:rtl w:val="true"/>
        </w:rPr>
        <w:t>:</w:t>
      </w:r>
      <w:bookmarkEnd w:id="997"/>
    </w:p>
    <w:p>
      <w:pPr>
        <w:pStyle w:val="BookText"/>
        <w:rPr/>
      </w:pPr>
      <w:r>
        <w:rPr>
          <w:rFonts w:ascii="IRNazanin" w:hAnsi="IRNazanin" w:eastAsia="IRNazanin"/>
          <w:color w:val="111111"/>
          <w:sz w:val="28"/>
          <w:sz w:val="28"/>
          <w:szCs w:val="28"/>
          <w:rtl w:val="true"/>
          <w:lang w:bidi="fa-IR"/>
        </w:rPr>
        <w:t>ما حذف من مبتدأ إسناده واحد أو أکثر،أو من وسطه أو آخره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کان منه بصیغة الجزم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حکم من المسند بصحّته عن المضاف إلیه فی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لیس فیه جزم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فیه حکم بصحّته عن المضاف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الشیخ فی التهذیب من القسمین أحادیث عدیدة،أسند کثیرا منها إلی أصحاب الأئمّة علیهم السّلام؛فما کان من ذلک مذکور السند فی ضوابطه </w:t>
      </w:r>
      <w:r>
        <w:rPr>
          <w:rStyle w:val="FootnoteAnchor"/>
          <w:rtl w:val="true"/>
        </w:rPr>
        <w:footnoteReference w:id="601"/>
      </w:r>
      <w:r>
        <w:rPr>
          <w:rFonts w:ascii="Amiri" w:hAnsi="Amiri" w:eastAsia="Amiri" w:cs="Amiri"/>
          <w:color w:val="111111"/>
          <w:sz w:val="28"/>
          <w:sz w:val="28"/>
          <w:szCs w:val="28"/>
          <w:rtl w:val="true"/>
          <w:lang w:bidi="ar-SA"/>
        </w:rPr>
        <w:t>فهو متّصل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لم یکن داخلا فی ضوابطه،فما کان بصیغة الجزم فهو حکم بصحّته فی الظاهر، و ما لا فلا،فلیتدبّر ذلک</w:t>
      </w:r>
      <w:r>
        <w:rPr>
          <w:rFonts w:eastAsia="IRNazanin" w:cs="IRNazanin"/>
          <w:color w:val="111111"/>
          <w:sz w:val="28"/>
          <w:szCs w:val="28"/>
          <w:rtl w:val="true"/>
          <w:lang w:bidi="fa-IR"/>
        </w:rPr>
        <w:t>.</w:t>
      </w:r>
    </w:p>
    <w:p>
      <w:pPr>
        <w:pStyle w:val="Heading6"/>
        <w:numPr>
          <w:ilvl w:val="5"/>
          <w:numId w:val="1"/>
        </w:numPr>
        <w:rPr/>
      </w:pPr>
      <w:bookmarkStart w:id="998" w:name="__RefHeading___Toc7280205_3381743652"/>
      <w:bookmarkStart w:id="999" w:name="_Toc416"/>
      <w:bookmarkEnd w:id="998"/>
      <w:r>
        <w:rPr>
          <w:rtl w:val="true"/>
        </w:rPr>
        <w:t>الثانی</w:t>
      </w:r>
      <w:r>
        <w:rPr>
          <w:rtl w:val="true"/>
        </w:rPr>
        <w:t>:</w:t>
      </w:r>
      <w:r>
        <w:rPr>
          <w:rtl w:val="true"/>
        </w:rPr>
        <w:t>الحسن</w:t>
      </w:r>
      <w:bookmarkEnd w:id="999"/>
    </w:p>
    <w:p>
      <w:pPr>
        <w:pStyle w:val="BookText"/>
        <w:rPr/>
      </w:pPr>
      <w:r>
        <w:rPr>
          <w:rFonts w:ascii="IRNazanin" w:hAnsi="IRNazanin" w:eastAsia="IRNazanin"/>
          <w:color w:val="111111"/>
          <w:sz w:val="28"/>
          <w:sz w:val="28"/>
          <w:szCs w:val="28"/>
          <w:rtl w:val="true"/>
          <w:lang w:bidi="fa-IR"/>
        </w:rPr>
        <w:t>و هو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الممدوح،من غیر نصّ علی عدالته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قاله الشهید </w:t>
      </w:r>
      <w:r>
        <w:rPr>
          <w:rStyle w:val="FootnoteAnchor"/>
          <w:rtl w:val="true"/>
        </w:rPr>
        <w:footnoteReference w:id="602"/>
      </w:r>
      <w:r>
        <w:rPr>
          <w:rFonts w:ascii="IRNazanin" w:hAnsi="IRNazanin" w:eastAsia="IRNazanin"/>
          <w:color w:val="111111"/>
          <w:sz w:val="28"/>
          <w:sz w:val="28"/>
          <w:szCs w:val="28"/>
          <w:rtl w:val="true"/>
          <w:lang w:bidi="fa-IR"/>
        </w:rPr>
        <w:t>و المتأخّرون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نظر؛لأنّه شامل لصحیح العقیدة و فاسدها،و لمن کان ممدوحا من وجه و إن نصّ علی ضعفه من وجه آخر،و شامل لأقسام المدح کلّها،و بعضها لا یخرج</w:t>
      </w:r>
    </w:p>
    <w:p>
      <w:pPr>
        <w:pStyle w:val="BookText"/>
        <w:rPr/>
      </w:pPr>
      <w:r>
        <w:rPr>
          <w:rFonts w:ascii="IRNazanin" w:hAnsi="IRNazanin" w:eastAsia="IRNazanin"/>
          <w:color w:val="111111"/>
          <w:sz w:val="28"/>
          <w:sz w:val="28"/>
          <w:szCs w:val="28"/>
          <w:rtl w:val="true"/>
          <w:lang w:bidi="fa-IR"/>
        </w:rPr>
        <w:t>الممدوح بها عن قسم المجهولین،مثل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الأنسب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رواه الممدوح مدحا یقرب من التعدیل،و لم یصرّح بعدالته و لا ضعفه مع صحّة عقیدته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القید الأخیر لإخراج من کان فاسد العقیدة و لم ینصّ علی ثقته و مدح،فإنّه من قسم الضعیف علی ما قلناه،و من الحسن علی ما عرّفوه و المراد أنّه رواه من هو کذلک، و باقی رجاله عدول،و إلاّ کان ضعیفا؛لأنّ الحدیث یتبع فی تسمیته أخسّ صفاته علی ما اصطلحوا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تقدّم فی الصحیح آت هنا،و هو أنّ الحدیث یوصف بالحسن و إن اعتراه قطع أو إرسال بل أو ضعف،إذا وقع الحسن بعد من نسب إلیه،کما حکم العلاّمة بأنّ طریق الفقیه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بن جبیر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حسن،مع أنّ منذرا مجهول،و کذا طریقه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إدریس بن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طریقه إلی سماعة حسن،مع أنّه واقفیّ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روایة زرارة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مفسد الحجّ إذا قضاه تکون الأولی حجّة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حسنة،مع أنّها مقطوعة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کلّ حال،فالحسن وسط بین الصحیح و الضعیف،فهو قریب إلی الصحیح؛حیث إنّ رجاله مستورون،و احتمال الکذب أقرب إلیه من الصحیح و أبعد من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شرائط الصحیح معتبرة فی الحسن،لکنّه لا بدّ فی الصحیح من کون العدالة ظاهرة و کون الإتقان و الضبط کاملا،و لیس ذلک شرطا فی الحسن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العامّة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عرف مخرجه و اشتهر رجاله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فیه</w:t>
      </w:r>
      <w:bookmarkStart w:id="1000" w:name="pg14352_132884"/>
    </w:p>
    <w:p>
      <w:pPr>
        <w:pStyle w:val="BookText"/>
        <w:rPr/>
      </w:pPr>
      <w:bookmarkEnd w:id="1000"/>
      <w:r>
        <w:rPr>
          <w:rFonts w:ascii="IRNazanin" w:hAnsi="IRNazanin" w:eastAsia="IRNazanin"/>
          <w:color w:val="111111"/>
          <w:sz w:val="28"/>
          <w:sz w:val="28"/>
          <w:szCs w:val="28"/>
          <w:rtl w:val="true"/>
          <w:lang w:bidi="fa-IR"/>
        </w:rPr>
        <w:t>ضعف قریب محتمل یصلح للعمل به</w:t>
      </w:r>
      <w:r>
        <w:rPr>
          <w:rFonts w:eastAsia="IRNazanin" w:cs="IRNazanin"/>
          <w:color w:val="111111"/>
          <w:sz w:val="28"/>
          <w:szCs w:val="28"/>
          <w:rtl w:val="true"/>
          <w:lang w:bidi="fa-IR"/>
        </w:rPr>
        <w:t xml:space="preserve">» </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تعریفات أخری متقاربة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مدار أکثر أحادیثهم،و قبله أکثر علمائهم،و عمل به عامّة فقهائهم؛بناء علی قاعدتهم من عدم اشتراط علم العدالة،و الاکتفاء بعدم علم الفسق فی الشاهد و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أکثر علمائنا فلم یعملوا به؛بناء علی قاعدتهم من اشتراط علم العدالة و عدم الاکتفاء بعدم علم الفسق فیهما،و لکن کثیرا ما یحتجّون به کما یحتجّون بالصحیح و إن کان دونه فی القوّة،و یعملون به إذا اعتضد بما یقوّیه من عموم أو حدیث آخر أو شبههما،و قد عمل به الشیخ و جماعة ممّن اکتفی فی العدالة بظاهر الإسلام </w:t>
      </w:r>
      <w:r>
        <w:rPr>
          <w:rStyle w:val="FootnoteAnchor"/>
          <w:rtl w:val="true"/>
        </w:rPr>
        <w:footnoteReference w:id="606"/>
      </w:r>
      <w:r>
        <w:rPr>
          <w:rFonts w:ascii="IRNazanin" w:hAnsi="IRNazanin" w:eastAsia="IRNazanin"/>
          <w:color w:val="111111"/>
          <w:sz w:val="28"/>
          <w:sz w:val="28"/>
          <w:szCs w:val="28"/>
          <w:rtl w:val="true"/>
          <w:lang w:bidi="fa-IR"/>
        </w:rPr>
        <w:t>و لم یشترط ظهورها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فصّل المحقّق فی المعتبر </w:t>
      </w:r>
      <w:r>
        <w:rPr>
          <w:rStyle w:val="FootnoteAnchor"/>
          <w:rtl w:val="true"/>
        </w:rPr>
        <w:footnoteReference w:id="607"/>
      </w:r>
      <w:r>
        <w:rPr>
          <w:rFonts w:ascii="IRNazanin" w:hAnsi="IRNazanin" w:eastAsia="IRNazanin"/>
          <w:color w:val="111111"/>
          <w:sz w:val="28"/>
          <w:sz w:val="28"/>
          <w:szCs w:val="28"/>
          <w:rtl w:val="true"/>
          <w:lang w:bidi="fa-IR"/>
        </w:rPr>
        <w:t xml:space="preserve">و الشهید </w:t>
      </w:r>
      <w:r>
        <w:rPr>
          <w:rStyle w:val="FootnoteAnchor"/>
          <w:rtl w:val="true"/>
        </w:rPr>
        <w:footnoteReference w:id="608"/>
      </w:r>
      <w:r>
        <w:rPr>
          <w:rFonts w:ascii="IRNazanin" w:hAnsi="IRNazanin" w:eastAsia="IRNazanin"/>
          <w:color w:val="111111"/>
          <w:sz w:val="28"/>
          <w:sz w:val="28"/>
          <w:szCs w:val="28"/>
          <w:rtl w:val="true"/>
          <w:lang w:bidi="fa-IR"/>
        </w:rPr>
        <w:t xml:space="preserve">،فقبلوا الحسن و الموثّق،بل و الضعیف إذا کان العمل بمضمونه مشتهرا بین الأصحاب،حتّی قدّموه علی الصحیح حیث لا یکون العمل بمضمونه مشتهرا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قد یصحّ أو یحسن الإسناد دون المتن لعلّة أو لشذوذ،علی ما قرّرناه فی ما سبق</w:t>
      </w:r>
      <w:r>
        <w:rPr>
          <w:rFonts w:eastAsia="IRNazanin" w:cs="IRNazanin"/>
          <w:color w:val="111111"/>
          <w:sz w:val="28"/>
          <w:szCs w:val="28"/>
          <w:rtl w:val="true"/>
          <w:lang w:bidi="fa-IR"/>
        </w:rPr>
        <w:t>.</w:t>
      </w:r>
    </w:p>
    <w:p>
      <w:pPr>
        <w:pStyle w:val="Heading6"/>
        <w:numPr>
          <w:ilvl w:val="5"/>
          <w:numId w:val="1"/>
        </w:numPr>
        <w:rPr/>
      </w:pPr>
      <w:bookmarkStart w:id="1001" w:name="__RefHeading___Toc7280207_3381743652"/>
      <w:bookmarkStart w:id="1002" w:name="_Toc417"/>
      <w:bookmarkEnd w:id="1001"/>
      <w:r>
        <w:rPr>
          <w:rtl w:val="true"/>
        </w:rPr>
        <w:t>تنبیه</w:t>
      </w:r>
      <w:r>
        <w:rPr>
          <w:rtl w:val="true"/>
        </w:rPr>
        <w:t>:</w:t>
      </w:r>
      <w:bookmarkEnd w:id="1002"/>
    </w:p>
    <w:p>
      <w:pPr>
        <w:pStyle w:val="BookText"/>
        <w:rPr/>
      </w:pPr>
      <w:r>
        <w:rPr>
          <w:rFonts w:ascii="IRNazanin" w:hAnsi="IRNazanin" w:eastAsia="IRNazanin"/>
          <w:color w:val="111111"/>
          <w:sz w:val="28"/>
          <w:sz w:val="28"/>
          <w:szCs w:val="28"/>
          <w:rtl w:val="true"/>
          <w:lang w:bidi="fa-IR"/>
        </w:rPr>
        <w:t>قد یروی الحدیث من طریقین أو أکثر،أحدهما صحیح،و الآخر حسن أو موثّق</w:t>
      </w:r>
    </w:p>
    <w:p>
      <w:pPr>
        <w:pStyle w:val="BookText"/>
        <w:rPr/>
      </w:pPr>
      <w:r>
        <w:rPr>
          <w:rFonts w:ascii="IRNazanin" w:hAnsi="IRNazanin" w:eastAsia="IRNazanin"/>
          <w:color w:val="111111"/>
          <w:sz w:val="28"/>
          <w:sz w:val="28"/>
          <w:szCs w:val="28"/>
          <w:rtl w:val="true"/>
          <w:lang w:bidi="fa-IR"/>
        </w:rPr>
        <w:t>أو ضعیف،فیغلّب فیه الأقوی،و یکون الآخر شاهدا و مقوّیا له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یحکم بعض علمائنا بصحّة حدیث،و الآخر بحسنه أو توثیقه أو ضعفه؛إمّا</w:t>
      </w:r>
      <w:bookmarkStart w:id="1003" w:name="pg14352_132885"/>
    </w:p>
    <w:p>
      <w:pPr>
        <w:pStyle w:val="BookText"/>
        <w:rPr/>
      </w:pPr>
      <w:bookmarkEnd w:id="1003"/>
      <w:r>
        <w:rPr>
          <w:rFonts w:ascii="IRNazanin" w:hAnsi="IRNazanin" w:eastAsia="IRNazanin"/>
          <w:color w:val="111111"/>
          <w:sz w:val="28"/>
          <w:sz w:val="28"/>
          <w:szCs w:val="28"/>
          <w:rtl w:val="true"/>
          <w:lang w:bidi="fa-IR"/>
        </w:rPr>
        <w:t xml:space="preserve">لأنّه رواه بطریق صحیح لم یقف علیه الآخر،و إمّا لاعتقاده ثقة الراوی و عدم اعتقاد الآخر ذلک،فیحکم کلّ واحد بحسب ما وصل إلیه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04" w:name="__RefHeading___Toc7280209_3381743652"/>
      <w:bookmarkStart w:id="1005" w:name="_Toc418"/>
      <w:bookmarkEnd w:id="1004"/>
      <w:r>
        <w:rPr>
          <w:rtl w:val="true"/>
        </w:rPr>
        <w:t>الثالث</w:t>
      </w:r>
      <w:r>
        <w:rPr>
          <w:rtl w:val="true"/>
        </w:rPr>
        <w:t>:</w:t>
      </w:r>
      <w:r>
        <w:rPr>
          <w:rtl w:val="true"/>
        </w:rPr>
        <w:t>الموثّق</w:t>
      </w:r>
      <w:bookmarkEnd w:id="1005"/>
    </w:p>
    <w:p>
      <w:pPr>
        <w:pStyle w:val="BookText"/>
        <w:rPr/>
      </w:pPr>
      <w:r>
        <w:rPr>
          <w:rFonts w:ascii="IRNazanin" w:hAnsi="IRNazanin" w:eastAsia="IRNazanin"/>
          <w:color w:val="111111"/>
          <w:sz w:val="28"/>
          <w:sz w:val="28"/>
          <w:szCs w:val="28"/>
          <w:rtl w:val="true"/>
          <w:lang w:bidi="fa-IR"/>
        </w:rPr>
        <w:t>و هو من خواصّنا؛لأنّ العامّة یدخلونه فی قسم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من نصّ أصحابنا علی ثقته،مع فساد عقیدته بوقف أو عامیّة أو شبههما،و قد یسمّی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یراد بالقویّ مرویّ الإمامی غیر الممدوح و لا المذموم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الممدوح و لا المذموم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من قول الشهید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المذموم</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مقتصرین علیه؛لأنّه یشمل الحسن،فإنّ الإمامیّ الممدوح غیر مذموم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یراد بالقویّ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مرویّ المشهور فی التقدّم غیر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هو المتعارف بین الفقهاء،و المراد أنّه لم یشتمل علی ضعف،و إلاّ کان ضعیفا،کما تقدّم فی الصحیح و الحسن</w:t>
      </w:r>
      <w:r>
        <w:rPr>
          <w:rFonts w:eastAsia="IRNazanin" w:cs="IRNazanin"/>
          <w:color w:val="111111"/>
          <w:sz w:val="28"/>
          <w:szCs w:val="28"/>
          <w:rtl w:val="true"/>
          <w:lang w:bidi="fa-IR"/>
        </w:rPr>
        <w:t>.</w:t>
      </w:r>
    </w:p>
    <w:p>
      <w:pPr>
        <w:pStyle w:val="Heading6"/>
        <w:numPr>
          <w:ilvl w:val="5"/>
          <w:numId w:val="1"/>
        </w:numPr>
        <w:rPr/>
      </w:pPr>
      <w:bookmarkStart w:id="1006" w:name="__RefHeading___Toc7280211_3381743652"/>
      <w:bookmarkStart w:id="1007" w:name="_Toc419"/>
      <w:bookmarkEnd w:id="1006"/>
      <w:r>
        <w:rPr>
          <w:rtl w:val="true"/>
        </w:rPr>
        <w:t>الرابع</w:t>
      </w:r>
      <w:r>
        <w:rPr>
          <w:rtl w:val="true"/>
        </w:rPr>
        <w:t>:</w:t>
      </w:r>
      <w:r>
        <w:rPr>
          <w:rtl w:val="true"/>
        </w:rPr>
        <w:t>الضعیف</w:t>
      </w:r>
      <w:bookmarkEnd w:id="1007"/>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یجمع صفة الصحیح أو الحسن أو الموثّق؛أعنی ما فی سنده مذموم، أو فاسد العقیدة غیر منصوص علی ثقته،أو مجهول،و إن کان باقی رجاله عدولا؛لأنّ الحدیث یتبع لقبه أدنی رجاله</w:t>
      </w:r>
      <w:r>
        <w:rPr>
          <w:rFonts w:eastAsia="IRNazanin" w:cs="IRNazanin"/>
          <w:color w:val="111111"/>
          <w:sz w:val="28"/>
          <w:szCs w:val="28"/>
          <w:rtl w:val="true"/>
          <w:lang w:bidi="fa-IR"/>
        </w:rPr>
        <w:t>.</w:t>
      </w:r>
    </w:p>
    <w:p>
      <w:pPr>
        <w:pStyle w:val="Heading6"/>
        <w:numPr>
          <w:ilvl w:val="5"/>
          <w:numId w:val="1"/>
        </w:numPr>
        <w:rPr/>
      </w:pPr>
      <w:bookmarkStart w:id="1008" w:name="__RefHeading___Toc7280213_3381743652"/>
      <w:bookmarkStart w:id="1009" w:name="_Toc420"/>
      <w:bookmarkEnd w:id="1008"/>
      <w:r>
        <w:rPr>
          <w:rtl w:val="true"/>
        </w:rPr>
        <w:t>تنبیه</w:t>
      </w:r>
      <w:r>
        <w:rPr>
          <w:rtl w:val="true"/>
        </w:rPr>
        <w:t>:</w:t>
      </w:r>
      <w:bookmarkEnd w:id="1009"/>
    </w:p>
    <w:p>
      <w:pPr>
        <w:pStyle w:val="BookText"/>
        <w:rPr/>
      </w:pPr>
      <w:r>
        <w:rPr>
          <w:rFonts w:ascii="IRNazanin" w:hAnsi="IRNazanin" w:eastAsia="IRNazanin"/>
          <w:color w:val="111111"/>
          <w:sz w:val="28"/>
          <w:sz w:val="28"/>
          <w:szCs w:val="28"/>
          <w:rtl w:val="true"/>
          <w:lang w:bidi="fa-IR"/>
        </w:rPr>
        <w:t>قد یروی الحدیث من طریقین حسنین،أو موثّقین،أو ضعیفین،أو بالتفریق،أو</w:t>
      </w:r>
    </w:p>
    <w:p>
      <w:pPr>
        <w:pStyle w:val="BookText"/>
        <w:rPr/>
      </w:pPr>
      <w:r>
        <w:rPr>
          <w:rFonts w:ascii="IRNazanin" w:hAnsi="IRNazanin" w:eastAsia="IRNazanin"/>
          <w:color w:val="111111"/>
          <w:sz w:val="28"/>
          <w:sz w:val="28"/>
          <w:szCs w:val="28"/>
          <w:rtl w:val="true"/>
          <w:lang w:bidi="fa-IR"/>
        </w:rPr>
        <w:t>یروی بأکثر من طریقین کذلک،فیکون مستفیضا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کان،لا شبهة أنّه أقوی ممّا روی بطریق واحد من ذلک الصنف</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یعادل فی القوّة ما فوقه من الدرجة؟لم أقف لأصحابنا فی هذا علی کلام</w:t>
      </w:r>
      <w:r>
        <w:rPr>
          <w:rFonts w:eastAsia="IRNazanin" w:cs="IRNazanin"/>
          <w:color w:val="111111"/>
          <w:sz w:val="28"/>
          <w:szCs w:val="28"/>
          <w:rtl w:val="true"/>
          <w:lang w:bidi="fa-IR"/>
        </w:rPr>
        <w:t>.</w:t>
      </w:r>
      <w:bookmarkStart w:id="1010" w:name="pg14352_132886"/>
    </w:p>
    <w:p>
      <w:pPr>
        <w:pStyle w:val="BookText"/>
        <w:rPr/>
      </w:pPr>
      <w:bookmarkEnd w:id="1010"/>
      <w:r>
        <w:rPr>
          <w:rFonts w:ascii="IRNazanin" w:hAnsi="IRNazanin" w:eastAsia="IRNazanin"/>
          <w:color w:val="111111"/>
          <w:sz w:val="28"/>
          <w:sz w:val="28"/>
          <w:szCs w:val="28"/>
          <w:rtl w:val="true"/>
          <w:lang w:bidi="fa-IR"/>
        </w:rPr>
        <w:t>و بعض العامّة حکم بأنّه لا یبلغ،و بعضهم حکم ببلوغه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أقوله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یختلف جدّا بحسب تفاوت الرواة فی المدح، و بحسب تکثّر الطرق و قلّتها،و بحسب المتن من حیث موافقته لعمومات الکتاب أو السنّة أو عمل العلماء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یساوی الحسن إذا تکثّرت طرقه الصحیح،أو یزید عنه إذا کان ذا مرجّحات أخر؛لأنّ مدار ذلک علی غلبة الظنّ بصدق مضمونه التی هی مناط العمل،و إن کان لا یسمّی فی العرف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ما یقارب الصحیح عندنا فی الاحتجاج ما رواه علیّ بن إبراهیم عن أبیه؛ لأنّ أباه ممدوح جدّا،و لم نر أحدا من أصحابنا نصّ علی ثقته،و لکنّهم وثّقوا ابنه، بل هو عندنا من أجلاّء الأصحاب،و أکثر روایاته عن أبیه</w:t>
      </w:r>
      <w:r>
        <w:rPr>
          <w:rFonts w:eastAsia="IRNazanin" w:cs="IRNazanin"/>
          <w:color w:val="111111"/>
          <w:sz w:val="28"/>
          <w:szCs w:val="28"/>
          <w:rtl w:val="true"/>
          <w:lang w:bidi="fa-IR"/>
        </w:rPr>
        <w:t>.</w:t>
      </w:r>
    </w:p>
    <w:p>
      <w:pPr>
        <w:pStyle w:val="Heading4"/>
        <w:numPr>
          <w:ilvl w:val="3"/>
          <w:numId w:val="1"/>
        </w:numPr>
        <w:rPr/>
      </w:pPr>
      <w:bookmarkStart w:id="1011" w:name="__RefHeading___Toc7280215_3381743652"/>
      <w:bookmarkStart w:id="1012" w:name="_Toc421"/>
      <w:bookmarkEnd w:id="1011"/>
      <w:r>
        <w:rPr>
          <w:rtl w:val="true"/>
        </w:rPr>
        <w:t>أصل</w:t>
      </w:r>
      <w:r>
        <w:rPr/>
        <w:t>4</w:t>
      </w:r>
      <w:bookmarkEnd w:id="1012"/>
    </w:p>
    <w:p>
      <w:pPr>
        <w:pStyle w:val="Heading5"/>
        <w:numPr>
          <w:ilvl w:val="4"/>
          <w:numId w:val="1"/>
        </w:numPr>
        <w:rPr/>
      </w:pPr>
      <w:bookmarkStart w:id="1013" w:name="__RefHeading___Toc7280217_3381743652"/>
      <w:bookmarkStart w:id="1014" w:name="_Toc422"/>
      <w:bookmarkEnd w:id="1013"/>
      <w:r>
        <w:rPr>
          <w:rtl w:val="true"/>
        </w:rPr>
        <w:t>اشارة</w:t>
      </w:r>
      <w:bookmarkEnd w:id="1014"/>
    </w:p>
    <w:p>
      <w:pPr>
        <w:pStyle w:val="BookText"/>
        <w:rPr/>
      </w:pPr>
      <w:r>
        <w:rPr>
          <w:rFonts w:ascii="IRNazanin" w:hAnsi="IRNazanin" w:eastAsia="IRNazanin"/>
          <w:color w:val="111111"/>
          <w:sz w:val="28"/>
          <w:sz w:val="28"/>
          <w:szCs w:val="28"/>
          <w:rtl w:val="true"/>
          <w:lang w:bidi="fa-IR"/>
        </w:rPr>
        <w:t>هذا التقسیم الذی قسّمناه هو أصل التقسیم عند أصحابنا و العامّة لکن بإسقاط الموثّق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ینقسم إلی أقسام أخری باعتبار ما یعرض له،فتختلف ألقابه،و هو أنواع</w:t>
      </w:r>
      <w:r>
        <w:rPr>
          <w:rFonts w:eastAsia="IRNazanin" w:cs="IRNazanin"/>
          <w:color w:val="111111"/>
          <w:sz w:val="28"/>
          <w:szCs w:val="28"/>
          <w:rtl w:val="true"/>
          <w:lang w:bidi="fa-IR"/>
        </w:rPr>
        <w:t>:</w:t>
      </w:r>
    </w:p>
    <w:p>
      <w:pPr>
        <w:pStyle w:val="Heading5"/>
        <w:numPr>
          <w:ilvl w:val="4"/>
          <w:numId w:val="1"/>
        </w:numPr>
        <w:rPr/>
      </w:pPr>
      <w:bookmarkStart w:id="1015" w:name="__RefHeading___Toc7280219_3381743652"/>
      <w:bookmarkStart w:id="1016" w:name="_Toc423"/>
      <w:bookmarkEnd w:id="1015"/>
      <w:r>
        <w:rPr>
          <w:rtl w:val="true"/>
        </w:rPr>
        <w:t>الأوّل</w:t>
      </w:r>
      <w:r>
        <w:rPr>
          <w:rtl w:val="true"/>
        </w:rPr>
        <w:t>:</w:t>
      </w:r>
      <w:r>
        <w:rPr>
          <w:rtl w:val="true"/>
        </w:rPr>
        <w:t>المقبول</w:t>
      </w:r>
      <w:bookmarkEnd w:id="1016"/>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تلقّاه العلماء بالقبول و العمل بمضمونه من أیّ الأقسام کان،و یجب العمل بمضمونه عندهم،و ذلک کحدیث عمر بن حنظلة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7" w:name="__RefHeading___Toc7280221_3381743652"/>
      <w:bookmarkStart w:id="1018" w:name="_Toc424"/>
      <w:bookmarkEnd w:id="1017"/>
      <w:r>
        <w:rPr>
          <w:rtl w:val="true"/>
        </w:rPr>
        <w:t>الثانی</w:t>
      </w:r>
      <w:r>
        <w:rPr>
          <w:rtl w:val="true"/>
        </w:rPr>
        <w:t>:</w:t>
      </w:r>
      <w:r>
        <w:rPr>
          <w:rtl w:val="true"/>
        </w:rPr>
        <w:t>المشهور</w:t>
      </w:r>
      <w:bookmarkEnd w:id="101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 رواته علی ثلاثة أو اثنین عند بعضهم،و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المستفیض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و قد یطلق علی ما اشتهر العمل به بین الأصحاب</w:t>
      </w:r>
      <w:r>
        <w:rPr>
          <w:rFonts w:eastAsia="IRNazanin" w:cs="IRNazanin"/>
          <w:color w:val="111111"/>
          <w:sz w:val="28"/>
          <w:szCs w:val="28"/>
          <w:rtl w:val="true"/>
          <w:lang w:bidi="fa-IR"/>
        </w:rPr>
        <w:t>.</w:t>
      </w:r>
      <w:bookmarkStart w:id="1019" w:name="pg14352_132887"/>
    </w:p>
    <w:p>
      <w:pPr>
        <w:pStyle w:val="BookText"/>
        <w:rPr/>
      </w:pPr>
      <w:bookmarkEnd w:id="1019"/>
      <w:r>
        <w:rPr>
          <w:rFonts w:ascii="IRNazanin" w:hAnsi="IRNazanin" w:eastAsia="IRNazanin"/>
          <w:color w:val="111111"/>
          <w:sz w:val="28"/>
          <w:sz w:val="28"/>
          <w:szCs w:val="28"/>
          <w:rtl w:val="true"/>
          <w:lang w:bidi="fa-IR"/>
        </w:rPr>
        <w:t>و عند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شاع عند أهل الحدیث خاصّة،بأن نقله رواة کثیرون،أو عندهم و عند غیرهم،نحو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،أو عند غیرهم خاصّة،کقوله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للسائل حقّ و إن جاء علی فرس</w:t>
      </w:r>
      <w:r>
        <w:rPr>
          <w:rFonts w:eastAsia="IRNazanin" w:cs="IRNazanin"/>
          <w:color w:val="111111"/>
          <w:sz w:val="28"/>
          <w:szCs w:val="28"/>
          <w:rtl w:val="true"/>
          <w:lang w:bidi="fa-IR"/>
        </w:rPr>
        <w:t xml:space="preserve">» </w:t>
      </w:r>
      <w:r>
        <w:rPr>
          <w:rStyle w:val="FootnoteAnchor"/>
          <w:rtl w:val="true"/>
        </w:rPr>
        <w:footnoteReference w:id="61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نحرکم یوم صومکم</w:t>
      </w:r>
      <w:r>
        <w:rPr>
          <w:rFonts w:eastAsia="IRNazanin" w:cs="IRNazanin"/>
          <w:color w:val="111111"/>
          <w:sz w:val="28"/>
          <w:szCs w:val="28"/>
          <w:rtl w:val="true"/>
          <w:lang w:bidi="fa-IR"/>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هذان حدیثان یدوران فی الأسواق،و لیس لهما أصل فی الاعتبار</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0" w:name="__RefHeading___Toc7280223_3381743652"/>
      <w:bookmarkStart w:id="1021" w:name="_Toc425"/>
      <w:bookmarkEnd w:id="1020"/>
      <w:r>
        <w:rPr>
          <w:rtl w:val="true"/>
        </w:rPr>
        <w:t>الثالث</w:t>
      </w:r>
      <w:r>
        <w:rPr>
          <w:rtl w:val="true"/>
        </w:rPr>
        <w:t>:</w:t>
      </w:r>
      <w:r>
        <w:rPr>
          <w:rtl w:val="true"/>
        </w:rPr>
        <w:t>المسند</w:t>
      </w:r>
      <w:bookmarkEnd w:id="1021"/>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اتّصل سنده کائنا من کان؛أی لم یسقط منه أحد من الرواة،بأن یکون کلّ واحد أخذه ممّن هو فوقه حتّی یصل إلی منتهاه کائنا من کان،و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 أو معلّقا أو معضلا،کما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العامّة یجعل المسند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اتّصل سنده إلی النبیّ،و عندنا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اتّصل بالمعصوم؛فیخرج الموقوف علی غیره إذا جاء بسند متّصل،فإنّه لا یسمّی فی العرف مسندا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اتّصل سنده بقائله مرفوعا کان أو موقوفا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أضبط و أشهر</w:t>
      </w:r>
      <w:r>
        <w:rPr>
          <w:rFonts w:eastAsia="IRNazanin" w:cs="IRNazanin"/>
          <w:color w:val="111111"/>
          <w:sz w:val="28"/>
          <w:szCs w:val="28"/>
          <w:rtl w:val="true"/>
          <w:lang w:bidi="fa-IR"/>
        </w:rPr>
        <w:t>.</w:t>
      </w:r>
    </w:p>
    <w:p>
      <w:pPr>
        <w:pStyle w:val="Heading5"/>
        <w:numPr>
          <w:ilvl w:val="4"/>
          <w:numId w:val="1"/>
        </w:numPr>
        <w:rPr/>
      </w:pPr>
      <w:bookmarkStart w:id="1022" w:name="__RefHeading___Toc7280225_3381743652"/>
      <w:bookmarkStart w:id="1023" w:name="_Toc426"/>
      <w:bookmarkEnd w:id="1022"/>
      <w:r>
        <w:rPr>
          <w:rtl w:val="true"/>
        </w:rPr>
        <w:t>الرابع</w:t>
      </w:r>
      <w:r>
        <w:rPr>
          <w:rtl w:val="true"/>
        </w:rPr>
        <w:t>:</w:t>
      </w:r>
      <w:r>
        <w:rPr>
          <w:rtl w:val="true"/>
        </w:rPr>
        <w:t>المعنعن</w:t>
      </w:r>
      <w:bookmarkEnd w:id="1023"/>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یقال فی 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من غیر بیان للتحدیث أو السماع أو الإخبار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عند العامّة أنّه متّصل إذا أمکن اللقاء و أمن من التدلیس؛بأن لا یکون معروفا به</w:t>
      </w:r>
      <w:r>
        <w:rPr>
          <w:rFonts w:eastAsia="IRNazanin" w:cs="IRNazanin"/>
          <w:color w:val="111111"/>
          <w:sz w:val="28"/>
          <w:szCs w:val="28"/>
          <w:rtl w:val="true"/>
          <w:lang w:bidi="fa-IR"/>
        </w:rPr>
        <w:t>.</w:t>
      </w:r>
      <w:bookmarkStart w:id="1024" w:name="pg14352_132888"/>
    </w:p>
    <w:p>
      <w:pPr>
        <w:pStyle w:val="BookText"/>
        <w:rPr/>
      </w:pPr>
      <w:bookmarkEnd w:id="1024"/>
      <w:r>
        <w:rPr>
          <w:rFonts w:ascii="IRNazanin" w:hAnsi="IRNazanin" w:eastAsia="IRNazanin"/>
          <w:color w:val="111111"/>
          <w:sz w:val="28"/>
          <w:sz w:val="28"/>
          <w:szCs w:val="28"/>
          <w:rtl w:val="true"/>
          <w:lang w:bidi="fa-IR"/>
        </w:rPr>
        <w:t>و فی 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اللقاء،و طول الصحبة،و معرفته بالروایة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بین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عدم اشتراط شیء من ذلک؛لحمل المسلم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شبهة فی اتّصاله،بالشرطین المذکورین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متأخّری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کثر فی زماننا و ما قاربه استعمال عن فی الإجازة</w:t>
      </w:r>
      <w:r>
        <w:rPr>
          <w:rFonts w:eastAsia="IRNazanin" w:cs="IRNazanin"/>
          <w:color w:val="111111"/>
          <w:sz w:val="28"/>
          <w:szCs w:val="28"/>
          <w:rtl w:val="true"/>
          <w:lang w:bidi="fa-IR"/>
        </w:rPr>
        <w:t xml:space="preserve">» </w:t>
      </w:r>
      <w:r>
        <w:rPr>
          <w:rStyle w:val="FootnoteAnchor"/>
          <w:rtl w:val="true"/>
        </w:rPr>
        <w:footnoteReference w:id="6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عندنا فالذی یظهر أنّه یستعمل فی الأعمّ منها و من القراءة و السماع</w:t>
      </w:r>
      <w:r>
        <w:rPr>
          <w:rFonts w:eastAsia="IRNazanin" w:cs="IRNazanin"/>
          <w:color w:val="111111"/>
          <w:sz w:val="28"/>
          <w:szCs w:val="28"/>
          <w:rtl w:val="true"/>
          <w:lang w:bidi="fa-IR"/>
        </w:rPr>
        <w:t>.</w:t>
      </w:r>
    </w:p>
    <w:p>
      <w:pPr>
        <w:pStyle w:val="Heading5"/>
        <w:numPr>
          <w:ilvl w:val="4"/>
          <w:numId w:val="1"/>
        </w:numPr>
        <w:rPr/>
      </w:pPr>
      <w:bookmarkStart w:id="1025" w:name="__RefHeading___Toc7280227_3381743652"/>
      <w:bookmarkStart w:id="1026" w:name="_Toc427"/>
      <w:bookmarkEnd w:id="1025"/>
      <w:r>
        <w:rPr>
          <w:rtl w:val="true"/>
        </w:rPr>
        <w:t>الخامس</w:t>
      </w:r>
      <w:r>
        <w:rPr>
          <w:rtl w:val="true"/>
        </w:rPr>
        <w:t>:</w:t>
      </w:r>
      <w:r>
        <w:rPr>
          <w:rtl w:val="true"/>
        </w:rPr>
        <w:t>المسلسل</w:t>
      </w:r>
      <w:bookmarkEnd w:id="1026"/>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تتابع رجال إسناده علی صفة أو حالة؛تارة للرواة،و تارة للروایة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محیی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أروی ثلاثة أحادیث مسلسلة بالدمشقیّین</w:t>
      </w:r>
      <w:r>
        <w:rPr>
          <w:rFonts w:eastAsia="IRNazanin" w:cs="IRNazanin"/>
          <w:color w:val="111111"/>
          <w:sz w:val="28"/>
          <w:szCs w:val="28"/>
          <w:rtl w:val="true"/>
          <w:lang w:bidi="fa-IR"/>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اعتنی العامّة بهذا القسم،و قلّ أن یسلم لهم منه شیء إلاّ بتدلیس أو تجوّز أو کذب یزیّنون به مجالسهم و أحوالهم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مع ندرة اتّفاقه عدیم الجدوی،و قد نقلنا عنهم منه أنواعا،ک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 بالأوّلیّة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التشبیک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ذلک،و قد یکون باتّفاق أسماء الرجال،أو صفاتهم،أو بصفات الروایة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 بسمعت و أخبرنا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 و اللّه</w:t>
      </w:r>
      <w:r>
        <w:rPr>
          <w:rFonts w:eastAsia="IRNazanin" w:cs="IRNazanin"/>
          <w:color w:val="111111"/>
          <w:sz w:val="28"/>
          <w:szCs w:val="28"/>
          <w:rtl w:val="true"/>
          <w:lang w:bidi="fa-IR"/>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اعترف نقّادهم بأنّه لا یکاد یسلم من خلل،حتّی حدیث المسلسل بالأوّلیّة تنتهی السلسلة فیه إلی سفیان بن عیینة،و من رواه مسلسلا إلی منتهاه فقد وهم، کما اعترف به نقّادهم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علماؤنا و محدّثونا فهم أجلّ شأنا و أثقل میزانا من الاعتناء بمثل ذلک</w:t>
      </w:r>
      <w:r>
        <w:rPr>
          <w:rFonts w:eastAsia="IRNazanin" w:cs="IRNazanin"/>
          <w:color w:val="111111"/>
          <w:sz w:val="28"/>
          <w:szCs w:val="28"/>
          <w:rtl w:val="true"/>
          <w:lang w:bidi="fa-IR"/>
        </w:rPr>
        <w:t>.</w:t>
      </w:r>
      <w:bookmarkStart w:id="1027" w:name="pg14352_132889"/>
    </w:p>
    <w:p>
      <w:pPr>
        <w:pStyle w:val="Heading5"/>
        <w:numPr>
          <w:ilvl w:val="4"/>
          <w:numId w:val="1"/>
        </w:numPr>
        <w:rPr/>
      </w:pPr>
      <w:bookmarkStart w:id="1028" w:name="__RefHeading___Toc7280229_3381743652"/>
      <w:bookmarkStart w:id="1029" w:name="_Toc428"/>
      <w:bookmarkEnd w:id="1027"/>
      <w:bookmarkEnd w:id="1028"/>
      <w:r>
        <w:rPr>
          <w:rtl w:val="true"/>
        </w:rPr>
        <w:t>السادس</w:t>
      </w:r>
      <w:r>
        <w:rPr>
          <w:rtl w:val="true"/>
        </w:rPr>
        <w:t>:</w:t>
      </w:r>
      <w:r>
        <w:rPr>
          <w:rtl w:val="true"/>
        </w:rPr>
        <w:t>المضمر</w:t>
      </w:r>
      <w:bookmarkEnd w:id="1029"/>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 فیه الصحابیّ أو أحد أصحاب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کذا،فقال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أمرنی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أشبه ذلک،و لم یسمّ المعصوم،و لا ذکر ما یدلّ علی أنّه هو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غیر معروف بین العامّة،و کثیرا ما کان یفعله أصحابنا للتقیّة؛لعلم المحدّث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بالإمام فی ذلک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مضعّف للحدیث؛لاحتمال أن یکون المراد غیر الإمام،و إن کان إرادة الإمام بقرینة المقام أظهر</w:t>
      </w:r>
      <w:r>
        <w:rPr>
          <w:rFonts w:eastAsia="IRNazanin" w:cs="IRNazanin"/>
          <w:color w:val="111111"/>
          <w:sz w:val="28"/>
          <w:szCs w:val="28"/>
          <w:rtl w:val="true"/>
          <w:lang w:bidi="fa-IR"/>
        </w:rPr>
        <w:t>.</w:t>
      </w:r>
    </w:p>
    <w:p>
      <w:pPr>
        <w:pStyle w:val="Heading5"/>
        <w:numPr>
          <w:ilvl w:val="4"/>
          <w:numId w:val="1"/>
        </w:numPr>
        <w:rPr/>
      </w:pPr>
      <w:bookmarkStart w:id="1030" w:name="__RefHeading___Toc7280231_3381743652"/>
      <w:bookmarkStart w:id="1031" w:name="_Toc429"/>
      <w:bookmarkEnd w:id="1030"/>
      <w:r>
        <w:rPr>
          <w:rtl w:val="true"/>
        </w:rPr>
        <w:t>السابع</w:t>
      </w:r>
      <w:r>
        <w:rPr>
          <w:rtl w:val="true"/>
        </w:rPr>
        <w:t>:</w:t>
      </w:r>
      <w:r>
        <w:rPr>
          <w:rtl w:val="true"/>
        </w:rPr>
        <w:t>المجهول</w:t>
      </w:r>
      <w:bookmarkEnd w:id="1031"/>
    </w:p>
    <w:p>
      <w:pPr>
        <w:pStyle w:val="Heading6"/>
        <w:numPr>
          <w:ilvl w:val="5"/>
          <w:numId w:val="1"/>
        </w:numPr>
        <w:rPr/>
      </w:pPr>
      <w:bookmarkStart w:id="1032" w:name="__RefHeading___Toc7280233_3381743652"/>
      <w:bookmarkStart w:id="1033" w:name="_Toc430"/>
      <w:bookmarkEnd w:id="1032"/>
      <w:r>
        <w:rPr>
          <w:rtl w:val="true"/>
        </w:rPr>
        <w:t>اشارة</w:t>
      </w:r>
      <w:bookmarkEnd w:id="1033"/>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 عن رجل غیر موثّق و لا مجروح و لا ممدوح،أو غیر معروف أصلا،و منه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حدّثه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غیر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العامّة یخصّه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أشهر و أحسن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قد یکون مجهول الأوّل،أو الوسط،أو الآخر،أو الطرفین،أو مع الوسط أیضا</w:t>
      </w:r>
      <w:r>
        <w:rPr>
          <w:rFonts w:eastAsia="IRNazanin" w:cs="IRNazanin"/>
          <w:color w:val="111111"/>
          <w:sz w:val="28"/>
          <w:szCs w:val="28"/>
          <w:rtl w:val="true"/>
          <w:lang w:bidi="fa-IR"/>
        </w:rPr>
        <w:t>.</w:t>
      </w:r>
    </w:p>
    <w:p>
      <w:pPr>
        <w:pStyle w:val="Heading6"/>
        <w:numPr>
          <w:ilvl w:val="5"/>
          <w:numId w:val="1"/>
        </w:numPr>
        <w:rPr/>
      </w:pPr>
      <w:bookmarkStart w:id="1034" w:name="__RefHeading___Toc7280235_3381743652"/>
      <w:bookmarkStart w:id="1035" w:name="_Toc431"/>
      <w:bookmarkEnd w:id="1034"/>
      <w:r>
        <w:rPr>
          <w:rtl w:val="true"/>
        </w:rPr>
        <w:t>تنبیه</w:t>
      </w:r>
      <w:r>
        <w:rPr>
          <w:rtl w:val="true"/>
        </w:rPr>
        <w:t>:</w:t>
      </w:r>
      <w:bookmarkEnd w:id="1035"/>
    </w:p>
    <w:p>
      <w:pPr>
        <w:pStyle w:val="BookText"/>
        <w:rPr/>
      </w:pP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p>
    <w:p>
      <w:pPr>
        <w:pStyle w:val="BookText"/>
        <w:rPr/>
      </w:pPr>
      <w:r>
        <w:rPr>
          <w:rFonts w:ascii="IRNazanin" w:hAnsi="IRNazanin" w:eastAsia="IRNazanin"/>
          <w:color w:val="111111"/>
          <w:sz w:val="28"/>
          <w:sz w:val="28"/>
          <w:szCs w:val="28"/>
          <w:rtl w:val="true"/>
          <w:lang w:bidi="fa-IR"/>
        </w:rPr>
        <w:t>و قبلنا توثیق الواحد من غیر ذکر السبب،لم یکن مجهولا من هذه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یجزی ذلک؛لأنّه لا بدّ من تسمیة المعدّل و تعیینه،لأنّه قد یکون ثقة عنده،و غیره قد اطّلع علی جرحه بما هو جارح عنده،و إضرابه عن اسمه مریب فی القلوب</w:t>
      </w:r>
      <w:r>
        <w:rPr>
          <w:rFonts w:eastAsia="IRNazanin" w:cs="IRNazanin"/>
          <w:color w:val="111111"/>
          <w:sz w:val="28"/>
          <w:szCs w:val="28"/>
          <w:rtl w:val="true"/>
          <w:lang w:bidi="fa-IR"/>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بشیء؛إذ الأصل عدم ذلک،و مثل هذا الاحتمال غیر مضرّ و لا قادح</w:t>
      </w:r>
      <w:r>
        <w:rPr>
          <w:rFonts w:eastAsia="IRNazanin" w:cs="IRNazanin"/>
          <w:color w:val="111111"/>
          <w:sz w:val="28"/>
          <w:szCs w:val="28"/>
          <w:rtl w:val="true"/>
          <w:lang w:bidi="fa-IR"/>
        </w:rPr>
        <w:t>.</w:t>
      </w:r>
      <w:bookmarkStart w:id="1036" w:name="pg14352_132890"/>
    </w:p>
    <w:p>
      <w:pPr>
        <w:pStyle w:val="Heading5"/>
        <w:numPr>
          <w:ilvl w:val="4"/>
          <w:numId w:val="1"/>
        </w:numPr>
        <w:rPr/>
      </w:pPr>
      <w:bookmarkStart w:id="1037" w:name="__RefHeading___Toc7280237_3381743652"/>
      <w:bookmarkStart w:id="1038" w:name="_Toc432"/>
      <w:bookmarkEnd w:id="1036"/>
      <w:bookmarkEnd w:id="1037"/>
      <w:r>
        <w:rPr>
          <w:rtl w:val="true"/>
        </w:rPr>
        <w:t>الثامن</w:t>
      </w:r>
      <w:r>
        <w:rPr>
          <w:rtl w:val="true"/>
        </w:rPr>
        <w:t>:</w:t>
      </w:r>
      <w:r>
        <w:rPr>
          <w:rtl w:val="true"/>
        </w:rPr>
        <w:t>المرفوع</w:t>
      </w:r>
      <w:bookmarkEnd w:id="1038"/>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أضیف إلی النبیّ أو أحد الأئمّة علیهم السّلام من أیّ الأقسام کان؛متّصلا کان أو منقطعا،قولا کان أو فعلا أو تقریرا،و کلّ واحد من هذه الثلاثة إمّا أن یکون صریحا أو فی حکمه،فالأقسام 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المرفوع صریحا من قولهم،مثل قول الصحابیّ و أصحاب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 یقول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المرفوع من فعلهم صریحا،مثل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یفعل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المرفوع من تقریرهم صریحا،مثل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 بحضرته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فلان بحضرته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إنکارا،و لا کان موضع تقیّة بالنسبة 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حکم المرفوع من القول،مثل أقوال الصحابة و أصحاب الأئمّة فی ما لا مدخل للاجتهاد فیه،کالإخبار عن الجنّة و النار و أحوال یوم القیامة و القبر،و الإخبار عمّا یحصل علی فعله ثواب مخصوص أو عقاب مخصوص،و الإخبار عن بدء الخلق،إذا لم یکونوا أخذوه من الکتب القدیمة و أقوال المنجّمین،فهذا فی حکم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المعصوم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نهینا عن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السنّة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الأرجح أنّه ملحق بالمرفوع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حکم المرفوع من الفعل،مثل أن یفعلوا ما لا مدخل للاجتهاد فیه، کالصلاة بالهیئة المخصوصة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 حکم المرفوع من التقریر،کأن یخبر الصحابیّ و أصحاب الأئمّة أنّهم کانوا یفعلون فی زمن المعصوم کذا،ممّا یبعد خفاؤه عنهم؛لتوفّر دواعیهم علی السؤال عن أمر دینهم،فلا یستمرّون علی فعل شیء إلاّ و قد علموا به و أقرّوا علیه،أو أمروا به ابتداء و إن لم ینقل الأمر</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من المرفوع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یبلغ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النبیّ أو أحد الأئمّة علیهم السّلام،فمثل هذا الآن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منقطعا أو مرسلا أو معلّقا</w:t>
      </w:r>
      <w:bookmarkStart w:id="1039" w:name="pg14352_132891"/>
    </w:p>
    <w:p>
      <w:pPr>
        <w:pStyle w:val="BookText"/>
        <w:rPr/>
      </w:pPr>
      <w:bookmarkEnd w:id="1039"/>
      <w:r>
        <w:rPr>
          <w:rFonts w:ascii="IRNazanin" w:hAnsi="IRNazanin" w:eastAsia="IRNazanin"/>
          <w:color w:val="111111"/>
          <w:sz w:val="28"/>
          <w:sz w:val="28"/>
          <w:szCs w:val="28"/>
          <w:rtl w:val="true"/>
          <w:lang w:bidi="fa-IR"/>
        </w:rPr>
        <w:t>بالنسبة إلینا الآن،فقول محمّد بن یعقوب مثلا فی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رفعه إلی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طلبة العلم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ننقله فی 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؛لاتّصاله بالمعصوم،و إن کان منقطعا بل معضلا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بن إبراهیم فإنّه بالنسبة إلیه یمکن أن یکون متّصلا،و کذا بالنسبة إلی محمّد بن یعقوب إذا کان علیّ بن إبراهیم قد روّاه إیّاه متّصلا،و محمّد بن یعقوب هو الذی حذف السند فقطعه</w:t>
      </w:r>
      <w:r>
        <w:rPr>
          <w:rFonts w:eastAsia="IRNazanin" w:cs="IRNazanin"/>
          <w:color w:val="111111"/>
          <w:sz w:val="28"/>
          <w:szCs w:val="28"/>
          <w:rtl w:val="true"/>
          <w:lang w:bidi="fa-IR"/>
        </w:rPr>
        <w:t>.</w:t>
      </w:r>
    </w:p>
    <w:p>
      <w:pPr>
        <w:pStyle w:val="Heading5"/>
        <w:numPr>
          <w:ilvl w:val="4"/>
          <w:numId w:val="1"/>
        </w:numPr>
        <w:rPr/>
      </w:pPr>
      <w:bookmarkStart w:id="1040" w:name="__RefHeading___Toc7280239_3381743652"/>
      <w:bookmarkStart w:id="1041" w:name="_Toc433"/>
      <w:bookmarkEnd w:id="1040"/>
      <w:r>
        <w:rPr>
          <w:rtl w:val="true"/>
        </w:rPr>
        <w:t>التاسع</w:t>
      </w:r>
      <w:r>
        <w:rPr>
          <w:rtl w:val="true"/>
        </w:rPr>
        <w:t>:</w:t>
      </w:r>
      <w:r>
        <w:rPr>
          <w:rtl w:val="true"/>
        </w:rPr>
        <w:t>الموقوف</w:t>
      </w:r>
      <w:bookmarkEnd w:id="1041"/>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 عن الصحابة أو أصحاب الأئمّة علیهم السّلام قولا لهم أو فعلا،متّصلا کان أو منقطعا،صحیحا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یستعمل فی غیرهم مقیّدا،فیقال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 فلان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مثلا،إذا لم یکن من أصحاب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الناس یسمّی الموقوف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أثرا</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کالمقطوع الآتی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بحجّة و إن صحّ سنده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اعلم أنّ من الموقوف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 یرون بأسا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یضف ذلک إلی زمان المعصوم،أمّا إذا أضیف فقد یکون مرفوعا إذا دلّت قرائن الأحوال علی أمرهم بذلک أو عدم خفائه عنهم،کما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الصحابیّ مرفوع،و هو قریب إذا کان ممّا لا مدخل للاجتهاد فیه،کسبب النزول و نحوه،و إلاّ فهو موقوف</w:t>
      </w:r>
      <w:r>
        <w:rPr>
          <w:rFonts w:eastAsia="IRNazanin" w:cs="IRNazanin"/>
          <w:color w:val="111111"/>
          <w:sz w:val="28"/>
          <w:szCs w:val="28"/>
          <w:rtl w:val="true"/>
          <w:lang w:bidi="fa-IR"/>
        </w:rPr>
        <w:t xml:space="preserve">»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2" w:name="__RefHeading___Toc7280241_3381743652"/>
      <w:bookmarkStart w:id="1043" w:name="_Toc434"/>
      <w:bookmarkEnd w:id="1042"/>
      <w:r>
        <w:rPr>
          <w:rtl w:val="true"/>
        </w:rPr>
        <w:t>العاشر</w:t>
      </w:r>
      <w:r>
        <w:rPr>
          <w:rtl w:val="true"/>
        </w:rPr>
        <w:t>:</w:t>
      </w:r>
      <w:r>
        <w:rPr>
          <w:rtl w:val="true"/>
        </w:rPr>
        <w:t>المقطوع</w:t>
      </w:r>
      <w:bookmarkEnd w:id="1043"/>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المرویّ عن التابعین قولا لهم أو فعلا</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أصحابنا لم یفرّقوا بینه و بین الموقوف،فی ما یظهر من کلامهم</w:t>
      </w:r>
      <w:r>
        <w:rPr>
          <w:rFonts w:eastAsia="IRNazanin" w:cs="IRNazanin"/>
          <w:color w:val="111111"/>
          <w:sz w:val="28"/>
          <w:szCs w:val="28"/>
          <w:rtl w:val="true"/>
          <w:lang w:bidi="fa-IR"/>
        </w:rPr>
        <w:t>.</w:t>
      </w:r>
      <w:bookmarkStart w:id="1044" w:name="pg14352_132892"/>
    </w:p>
    <w:p>
      <w:pPr>
        <w:pStyle w:val="Heading5"/>
        <w:numPr>
          <w:ilvl w:val="4"/>
          <w:numId w:val="1"/>
        </w:numPr>
        <w:rPr/>
      </w:pPr>
      <w:bookmarkStart w:id="1045" w:name="__RefHeading___Toc7280243_3381743652"/>
      <w:bookmarkStart w:id="1046" w:name="_Toc435"/>
      <w:bookmarkEnd w:id="1044"/>
      <w:bookmarkEnd w:id="1045"/>
      <w:r>
        <w:rPr>
          <w:rtl w:val="true"/>
        </w:rPr>
        <w:t>الحادی عشر</w:t>
      </w:r>
      <w:r>
        <w:rPr>
          <w:rtl w:val="true"/>
        </w:rPr>
        <w:t>:</w:t>
      </w:r>
      <w:r>
        <w:rPr>
          <w:rtl w:val="true"/>
        </w:rPr>
        <w:t>المنقطع بالمعنی الأعمّ</w:t>
      </w:r>
      <w:bookmarkEnd w:id="1046"/>
    </w:p>
    <w:p>
      <w:pPr>
        <w:pStyle w:val="Heading6"/>
        <w:numPr>
          <w:ilvl w:val="5"/>
          <w:numId w:val="1"/>
        </w:numPr>
        <w:rPr/>
      </w:pPr>
      <w:bookmarkStart w:id="1047" w:name="__RefHeading___Toc7280245_3381743652"/>
      <w:bookmarkStart w:id="1048" w:name="_Toc436"/>
      <w:bookmarkEnd w:id="1047"/>
      <w:r>
        <w:rPr>
          <w:rtl w:val="true"/>
        </w:rPr>
        <w:t>اشارة</w:t>
      </w:r>
      <w:bookmarkEnd w:id="1048"/>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یتّصل إسناده إلی معصوم علی أیّ وجه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ستّة أقسام؛لأنّ الحذف إمّا من الأوّل،أو من الوسط،أو من الآخر؛إمّا واحدا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حذف من أوّل إسناده واحد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 من تعلیق الجدار؛لقطع الاتّصال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استعمله بعضهم فی حذف کلّ الإسناد، کقولهم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ألحقه العامّة بالصحیح،و لا یسمّی عندهم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کان بصیغة الجزم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w:t>
      </w:r>
      <w:r>
        <w:rPr>
          <w:rFonts w:eastAsia="IRNazanin" w:cs="IRNazanin"/>
          <w:color w:val="111111"/>
          <w:sz w:val="28"/>
          <w:szCs w:val="28"/>
          <w:rtl w:val="true"/>
          <w:lang w:bidi="fa-IR"/>
        </w:rPr>
        <w:t>».</w:t>
      </w:r>
    </w:p>
    <w:p>
      <w:pPr>
        <w:pStyle w:val="Heading6"/>
        <w:numPr>
          <w:ilvl w:val="5"/>
          <w:numId w:val="1"/>
        </w:numPr>
        <w:rPr/>
      </w:pPr>
      <w:bookmarkStart w:id="1049" w:name="__RefHeading___Toc7280247_3381743652"/>
      <w:bookmarkStart w:id="1050" w:name="_Toc437"/>
      <w:bookmarkEnd w:id="1049"/>
      <w:r>
        <w:rPr>
          <w:rtl w:val="true"/>
        </w:rPr>
        <w:t>تنبیه</w:t>
      </w:r>
      <w:r>
        <w:rPr>
          <w:rtl w:val="true"/>
        </w:rPr>
        <w:t>:</w:t>
      </w:r>
      <w:bookmarkEnd w:id="1050"/>
    </w:p>
    <w:p>
      <w:pPr>
        <w:pStyle w:val="BookText"/>
        <w:rPr/>
      </w:pPr>
      <w:r>
        <w:rPr>
          <w:rFonts w:ascii="IRNazanin" w:hAnsi="IRNazanin" w:eastAsia="IRNazanin"/>
          <w:color w:val="111111"/>
          <w:sz w:val="28"/>
          <w:sz w:val="28"/>
          <w:szCs w:val="28"/>
          <w:rtl w:val="true"/>
          <w:lang w:bidi="fa-IR"/>
        </w:rPr>
        <w:t>لا تظنّنّ ما رواه الشیخ فی التهذیب و الاستبصار عن الحسین بن سعید و نحوه ممّن</w:t>
      </w:r>
    </w:p>
    <w:p>
      <w:pPr>
        <w:pStyle w:val="BookText"/>
        <w:rPr/>
      </w:pPr>
      <w:r>
        <w:rPr>
          <w:rFonts w:ascii="IRNazanin" w:hAnsi="IRNazanin" w:eastAsia="IRNazanin"/>
          <w:color w:val="111111"/>
          <w:sz w:val="28"/>
          <w:sz w:val="28"/>
          <w:szCs w:val="28"/>
          <w:rtl w:val="true"/>
          <w:lang w:bidi="fa-IR"/>
        </w:rPr>
        <w:t>لم یلحقهم،و کذا ما رواه فی الفقیه عن أصحاب الأئمّة و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متّصل من هذه الحیثیّة؛لأنّ الرجال الذین بینهم و بین من رووا عنه معروفة لنا؛ لذکرهم لها فی ضوابط بیّنوها،بحیث لم یصر فرق بین ذکرهم لهم و عدمه،و إنّما قصدوا 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إن کان شیء من ذلک غیر معروف الواسطة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یکون غیر مذکور فی ضوابطهم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رأیت منه شیئا فی التهذیب،لکنّه قلیل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المنقطع بالمعنی الأخصّ</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حذف من وسط إسناده واحد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القطع فی الإسناد مطلقا قد یکون معلوما بسهولة،کأن یعلم أنّ الراوی لم یلق من أخبر عنه،و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الواضح</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خفیّا لا یدرکه إلاّ المتضلّع بعلم الرجال و معرفة مراتبهم،و هو المدلّس،و قد یقع ذلک من سهو المصنّف أو الکاتب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و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رواه عن المعصوم من لم یدرکه بغیر واسطة،أو بواسطة نسیها،أو ترکها عمدا أو سهوا،أو أبهمها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کان المتروک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 علماء الطوائف کلّها علی أنّ قول کبراء التابعین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العامّة یخصّ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سقط قبل النبیّ اثنان فهو منقطع،و إن سقط أکثر فهو معضل</w:t>
      </w:r>
      <w:r>
        <w:rPr>
          <w:rFonts w:eastAsia="IRNazanin" w:cs="IRNazanin"/>
          <w:color w:val="111111"/>
          <w:sz w:val="28"/>
          <w:szCs w:val="28"/>
          <w:rtl w:val="true"/>
          <w:lang w:bidi="fa-IR"/>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المشهور فی الفقه و أصوله أنّ الکلّ یطلق علیه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العلماء فی الاحتجاج به،فقیل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به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یحتجّ به إذا اعتضد بفحوی کتاب أو سنّة متواترة،أو عمومهما،أو دلیل العقل،أو کان مقبولا بین الأصحاب،أو انضمّ إلیه ما یؤکّده،کأن جاء من وجه آخر مسندا و إن لم یکن صحیحا،فیکون له کالشاهد،إذ لو کان صحیحا کان العمل به دون المرسل،أو کان مرسله معلوم التحرّز عن الروایة عن مجروح،و لهذا قبلت الأصحاب مراسیل ابن أبی عمیر،و صفوان بن یحیی،و أحمد بن أبی نصر البزنطیّ؛لأنّهم لا یرسلون إلاّ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بذلک،و إن کان فی تحقّق ذلک نظر؛لأنّ مستند العلم إن کان استقراء أحادیثه،فوجد أنّها مسندة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یظهر من کلام أصحابنا،و قد نازعهم صاحب البشری </w:t>
      </w:r>
      <w:r>
        <w:rPr>
          <w:rStyle w:val="FootnoteAnchor"/>
          <w:rtl w:val="true"/>
        </w:rPr>
        <w:footnoteReference w:id="624"/>
      </w:r>
      <w:r>
        <w:rPr>
          <w:rFonts w:ascii="IRNazanin" w:hAnsi="IRNazanin" w:eastAsia="IRNazanin"/>
          <w:color w:val="111111"/>
          <w:sz w:val="28"/>
          <w:sz w:val="28"/>
          <w:szCs w:val="28"/>
          <w:rtl w:val="true"/>
          <w:lang w:bidi="fa-IR"/>
        </w:rPr>
        <w:t>و منع دعواهم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فهذا إسناد،و لا بحث فیه إذا کان الاستقراء تامّا،و إلاّ فأشکل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حسن الظنّ،فهو غیر کاف شرعا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استنادا إلی إخباره،فمرجعه إلی شهادته بعدالة الراوی المجهول، و سیأتی ما فیه</w:t>
      </w:r>
      <w:r>
        <w:rPr>
          <w:rFonts w:eastAsia="IRNazanin" w:cs="IRNazanin"/>
          <w:color w:val="111111"/>
          <w:sz w:val="28"/>
          <w:szCs w:val="28"/>
          <w:rtl w:val="true"/>
          <w:lang w:bidi="fa-IR"/>
        </w:rPr>
        <w:t>.</w:t>
      </w:r>
      <w:bookmarkStart w:id="1051" w:name="pg14352_132894"/>
    </w:p>
    <w:p>
      <w:pPr>
        <w:pStyle w:val="BookText"/>
        <w:rPr/>
      </w:pPr>
      <w:bookmarkEnd w:id="1051"/>
      <w:r>
        <w:rPr>
          <w:rFonts w:ascii="IRNazanin" w:hAnsi="IRNazanin" w:eastAsia="IRNazanin"/>
          <w:color w:val="111111"/>
          <w:sz w:val="28"/>
          <w:sz w:val="28"/>
          <w:szCs w:val="28"/>
          <w:rtl w:val="true"/>
          <w:lang w:bidi="fa-IR"/>
        </w:rPr>
        <w:t>و لیس من المرسل عندنا ما یقال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متّصل من هذه الحیثیّة؛لما نبیّنه إن شاء اللّه تعالی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لکن المصنّف أراد بالبیان ما سیذکره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بالمعنی،و قد تحدّثنا عنه فی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المصطلح الرجالی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فی مجلّة علوم الحدیث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یعلم الإرسال بعدم الملاقاة،و من ثمّ احتیج إلی التاریخ</w:t>
      </w:r>
      <w:r>
        <w:rPr>
          <w:rFonts w:eastAsia="IRNazanin" w:cs="IRNazanin"/>
          <w:color w:val="111111"/>
          <w:sz w:val="28"/>
          <w:szCs w:val="28"/>
          <w:rtl w:val="true"/>
          <w:lang w:bidi="fa-IR"/>
        </w:rPr>
        <w:t>.</w:t>
      </w:r>
    </w:p>
    <w:p>
      <w:pPr>
        <w:pStyle w:val="Heading6"/>
        <w:numPr>
          <w:ilvl w:val="5"/>
          <w:numId w:val="1"/>
        </w:numPr>
        <w:rPr/>
      </w:pPr>
      <w:bookmarkStart w:id="1052" w:name="__RefHeading___Toc7280249_3381743652"/>
      <w:bookmarkStart w:id="1053" w:name="_Toc438"/>
      <w:bookmarkEnd w:id="1052"/>
      <w:r>
        <w:rPr>
          <w:rtl w:val="true"/>
        </w:rPr>
        <w:t>تتمیم</w:t>
      </w:r>
      <w:r>
        <w:rPr>
          <w:rtl w:val="true"/>
        </w:rPr>
        <w:t>:</w:t>
      </w:r>
      <w:bookmarkEnd w:id="1053"/>
    </w:p>
    <w:p>
      <w:pPr>
        <w:pStyle w:val="BookText"/>
        <w:rPr/>
      </w:pPr>
      <w:r>
        <w:rPr>
          <w:rFonts w:ascii="IRNazanin" w:hAnsi="IRNazanin" w:eastAsia="IRNazanin"/>
          <w:color w:val="111111"/>
          <w:sz w:val="28"/>
          <w:sz w:val="28"/>
          <w:szCs w:val="28"/>
          <w:rtl w:val="true"/>
          <w:lang w:bidi="fa-IR"/>
        </w:rPr>
        <w:t>کثیرا ما استعمل قدماء المحدّثین منّا و من العامة قطع الأحادیث بالإرسال</w:t>
      </w:r>
    </w:p>
    <w:p>
      <w:pPr>
        <w:pStyle w:val="BookText"/>
        <w:rPr/>
      </w:pPr>
      <w:r>
        <w:rPr>
          <w:rFonts w:ascii="IRNazanin" w:hAnsi="IRNazanin" w:eastAsia="IRNazanin"/>
          <w:color w:val="111111"/>
          <w:sz w:val="28"/>
          <w:sz w:val="28"/>
          <w:szCs w:val="28"/>
          <w:rtl w:val="true"/>
          <w:lang w:bidi="fa-IR"/>
        </w:rPr>
        <w:t>و نحوه،و هو مکروه أو حرام إذا کان اختیارا،لا إذا کان لسبب کنسیان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روّینا بطرقنا إلی محمّد بن یعقوب،عن علیّ بن إبراهیم،عن أبیه،عن أحمد بن محمّد بن خالد،عن النوفلی،عن السکونی،عن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حدّثتم بحدیث فأسندوه إلی الذی حدّثکم،فإن کان حقّا فلکم، و إن کان کذبا فعلیه</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إیّاکم و الکذب المفترع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الکذب المفترع؟قال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یحدّثک الرجل بالحدیث،فتترکه و ترویه عن الذی حدّثک عنه</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4" w:name="__RefHeading___Toc7280251_3381743652"/>
      <w:bookmarkStart w:id="1055" w:name="_Toc439"/>
      <w:bookmarkEnd w:id="1054"/>
      <w:r>
        <w:rPr>
          <w:rtl w:val="true"/>
        </w:rPr>
        <w:t>الثانی عشر</w:t>
      </w:r>
      <w:r>
        <w:rPr>
          <w:rtl w:val="true"/>
        </w:rPr>
        <w:t>:</w:t>
      </w:r>
      <w:r>
        <w:rPr>
          <w:rtl w:val="true"/>
        </w:rPr>
        <w:t>المعضل</w:t>
      </w:r>
      <w:bookmarkEnd w:id="1055"/>
    </w:p>
    <w:p>
      <w:pPr>
        <w:pStyle w:val="BookText"/>
        <w:rPr/>
      </w:pPr>
      <w:r>
        <w:rPr>
          <w:rFonts w:ascii="IRNazanin" w:hAnsi="IRNazanin" w:eastAsia="IRNazanin"/>
          <w:color w:val="111111"/>
          <w:sz w:val="28"/>
          <w:sz w:val="28"/>
          <w:szCs w:val="28"/>
          <w:rtl w:val="true"/>
          <w:lang w:bidi="fa-IR"/>
        </w:rPr>
        <w:t>و هو من أعضله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صعبه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سقط من إسناده اثنان أو أکثر من الوسط،أو الأوّل،أو الآخر،فهو عبارة عن الثلاثة الأقسام من الستّة المذکورة فی المنقطع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6" w:name="__RefHeading___Toc7280253_3381743652"/>
      <w:bookmarkStart w:id="1057" w:name="_Toc440"/>
      <w:bookmarkEnd w:id="1056"/>
      <w:r>
        <w:rPr>
          <w:rtl w:val="true"/>
        </w:rPr>
        <w:t>الثالث عشر</w:t>
      </w:r>
      <w:r>
        <w:rPr>
          <w:rtl w:val="true"/>
        </w:rPr>
        <w:t>:</w:t>
      </w:r>
      <w:r>
        <w:rPr>
          <w:rtl w:val="true"/>
        </w:rPr>
        <w:t>الشاذّ،و النادر،و المنکر</w:t>
      </w:r>
      <w:bookmarkEnd w:id="105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058" w:name="__RefHeading___Toc7280255_3381743652"/>
      <w:bookmarkStart w:id="1059" w:name="_Toc441"/>
      <w:bookmarkEnd w:id="1058"/>
      <w:r>
        <w:rPr>
          <w:rtl w:val="true"/>
        </w:rPr>
        <w:t>اشارة</w:t>
      </w:r>
      <w:bookmarkEnd w:id="1059"/>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عندنا و عند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المشهور و إن کان راویه ثقة،لا أن یروی ما لا یرویه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عمل بعضهم به،کما اتّفق للشیخین فی صحیحة زرارة فی من دخل فی الصلاة بتیمّم ثمّ أحدث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یتوضّأ حیث یصیب الماء،و یبنی علی الصلاة</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و إن خصّاها بحالة الحدث تأسّیا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خالف المشهور،و کان راویه غیر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خاصّة علی ما لم یعمل بمضمونه العلماء،و إن صحّ إسناده و لم یعارضه غیره أو تکرّر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 ما لیس له إلاّ إسناد واحد؛تفرّد به ثقة أو غیره</w:t>
      </w:r>
      <w:r>
        <w:rPr>
          <w:rFonts w:eastAsia="IRNazanin" w:cs="IRNazanin"/>
          <w:color w:val="111111"/>
          <w:sz w:val="28"/>
          <w:szCs w:val="28"/>
          <w:rtl w:val="true"/>
          <w:lang w:bidi="fa-IR"/>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مشکل؛فإنّ أکثر أحادیثنا و أحادیثهم من هذا القبیل،و لم یطلق أحد علیها اسم الشاذّ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علی الشاذّ 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الشاذّ هو الفرد الذی لا یعرف متنه من غیر راویه</w:t>
      </w:r>
      <w:r>
        <w:rPr>
          <w:rFonts w:eastAsia="IRNazanin" w:cs="IRNazanin"/>
          <w:color w:val="111111"/>
          <w:sz w:val="28"/>
          <w:szCs w:val="28"/>
          <w:rtl w:val="true"/>
          <w:lang w:bidi="fa-IR"/>
        </w:rPr>
        <w:t xml:space="preserve">» </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فصّل ابن الصلاح من العامّة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إن خالف من تفرّد به أحفظ منه و أضبط؛فشاذّ مردود،و إن لم یخالف و هو عدل ضابط،فصحیح،و إن رواه غیر عدل ضابط لکن لا یبعد عنهما؛فحسن،و إن بعد فمنکر</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یرویه الضعیف مخالفا لما رواه الناس،کما قدّمناه</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قول الفقهاء و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تفرّد به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یروه سوی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یقتضی ذلک فی الحدیث شذوذا و لا نکرا،بل یبقی له حکمه المقرّر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بذلک ما لو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تفرّد به أهل الحجاز أو العراق</w:t>
      </w:r>
      <w:r>
        <w:rPr>
          <w:rFonts w:eastAsia="IRNazanin" w:cs="IRNazanin"/>
          <w:color w:val="111111"/>
          <w:sz w:val="28"/>
          <w:szCs w:val="28"/>
          <w:rtl w:val="true"/>
          <w:lang w:bidi="fa-IR"/>
        </w:rPr>
        <w:t>.</w:t>
      </w:r>
      <w:bookmarkStart w:id="1060" w:name="pg14352_132896"/>
    </w:p>
    <w:p>
      <w:pPr>
        <w:pStyle w:val="Heading6"/>
        <w:numPr>
          <w:ilvl w:val="5"/>
          <w:numId w:val="1"/>
        </w:numPr>
        <w:rPr/>
      </w:pPr>
      <w:bookmarkStart w:id="1061" w:name="__RefHeading___Toc7280257_3381743652"/>
      <w:bookmarkStart w:id="1062" w:name="_Toc442"/>
      <w:bookmarkEnd w:id="1060"/>
      <w:bookmarkEnd w:id="1061"/>
      <w:r>
        <w:rPr>
          <w:rtl w:val="true"/>
        </w:rPr>
        <w:t>تتمیمان</w:t>
      </w:r>
      <w:r>
        <w:rPr>
          <w:rtl w:val="true"/>
        </w:rPr>
        <w:t>:</w:t>
      </w:r>
      <w:bookmarkEnd w:id="1062"/>
    </w:p>
    <w:p>
      <w:pPr>
        <w:pStyle w:val="Heading6"/>
        <w:numPr>
          <w:ilvl w:val="5"/>
          <w:numId w:val="1"/>
        </w:numPr>
        <w:rPr/>
      </w:pPr>
      <w:bookmarkStart w:id="1063" w:name="__RefHeading___Toc7280259_3381743652"/>
      <w:bookmarkStart w:id="1064" w:name="_Toc443"/>
      <w:bookmarkEnd w:id="1063"/>
      <w:r>
        <w:rPr>
          <w:rtl w:val="true"/>
        </w:rPr>
        <w:t>الأوّل</w:t>
      </w:r>
      <w:r>
        <w:rPr>
          <w:rtl w:val="true"/>
        </w:rPr>
        <w:t>:</w:t>
      </w:r>
      <w:r>
        <w:rPr>
          <w:rtl w:val="true"/>
        </w:rPr>
        <w:t>الشذوذ قد یکون بزیادة لفظة فی حدیث قد رواه الثقات أو غیرهم ناقصا</w:t>
      </w:r>
      <w:r>
        <w:rPr>
          <w:rtl w:val="true"/>
        </w:rPr>
        <w:t>.</w:t>
      </w:r>
      <w:bookmarkEnd w:id="1064"/>
    </w:p>
    <w:p>
      <w:pPr>
        <w:pStyle w:val="BookText"/>
        <w:rPr/>
      </w:pPr>
      <w:r>
        <w:rPr>
          <w:rFonts w:ascii="IRNazanin" w:hAnsi="IRNazanin" w:eastAsia="IRNazanin"/>
          <w:color w:val="111111"/>
          <w:sz w:val="28"/>
          <w:sz w:val="28"/>
          <w:szCs w:val="28"/>
          <w:rtl w:val="true"/>
          <w:lang w:bidi="fa-IR"/>
        </w:rPr>
        <w:t>و مذهب الجماهیر منّا و من العامّة قبول الزیادة مطلقا إذا کانت علی شرط ما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مطلقا،و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رواها غیر من رواه ناقصا،و لا تقبل ممّن رواه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المعتمد الأوّل</w:t>
      </w:r>
      <w:r>
        <w:rPr>
          <w:rFonts w:eastAsia="IRNazanin" w:cs="IRNazanin"/>
          <w:color w:val="111111"/>
          <w:sz w:val="28"/>
          <w:szCs w:val="28"/>
          <w:rtl w:val="true"/>
          <w:lang w:bidi="fa-IR"/>
        </w:rPr>
        <w:t>.</w:t>
      </w:r>
    </w:p>
    <w:p>
      <w:pPr>
        <w:pStyle w:val="Heading6"/>
        <w:numPr>
          <w:ilvl w:val="5"/>
          <w:numId w:val="1"/>
        </w:numPr>
        <w:rPr/>
      </w:pPr>
      <w:bookmarkStart w:id="1065" w:name="__RefHeading___Toc7280261_3381743652"/>
      <w:bookmarkStart w:id="1066" w:name="_Toc444"/>
      <w:bookmarkEnd w:id="1065"/>
      <w:r>
        <w:rPr>
          <w:rtl w:val="true"/>
        </w:rPr>
        <w:t>الثانی</w:t>
      </w:r>
      <w:r>
        <w:rPr>
          <w:rtl w:val="true"/>
        </w:rPr>
        <w:t>:</w:t>
      </w:r>
      <w:r>
        <w:rPr>
          <w:rtl w:val="true"/>
        </w:rPr>
        <w:t>إذا روی بعض الثقات الحدیث مرسلا و بعضهم رواه متّصلا،أو بعضهم</w:t>
      </w:r>
      <w:bookmarkEnd w:id="1066"/>
    </w:p>
    <w:p>
      <w:pPr>
        <w:pStyle w:val="BookText"/>
        <w:rPr/>
      </w:pPr>
      <w:r>
        <w:rPr>
          <w:rFonts w:ascii="IRNazanin" w:hAnsi="IRNazanin" w:eastAsia="IRNazanin"/>
          <w:color w:val="111111"/>
          <w:sz w:val="28"/>
          <w:sz w:val="28"/>
          <w:szCs w:val="28"/>
          <w:rtl w:val="true"/>
          <w:lang w:bidi="fa-IR"/>
        </w:rPr>
        <w:t>موصولا و بعضهم موقوفا،أو رفعه الراوی الواحد فی وقت و وقفه فی آخر،أو وصله</w:t>
      </w:r>
    </w:p>
    <w:p>
      <w:pPr>
        <w:pStyle w:val="BookText"/>
        <w:rPr/>
      </w:pPr>
      <w:r>
        <w:rPr>
          <w:rFonts w:ascii="IRNazanin" w:hAnsi="IRNazanin" w:eastAsia="IRNazanin"/>
          <w:color w:val="111111"/>
          <w:sz w:val="28"/>
          <w:sz w:val="28"/>
          <w:szCs w:val="28"/>
          <w:rtl w:val="true"/>
          <w:lang w:bidi="fa-IR"/>
        </w:rPr>
        <w:t>فی وقت و أرسله فی آخر،أو نحو ذلک</w:t>
      </w:r>
    </w:p>
    <w:p>
      <w:pPr>
        <w:pStyle w:val="BookText"/>
        <w:rPr/>
      </w:pPr>
      <w:r>
        <w:rPr>
          <w:rFonts w:ascii="IRNazanin" w:hAnsi="IRNazanin" w:eastAsia="IRNazanin"/>
          <w:color w:val="111111"/>
          <w:sz w:val="28"/>
          <w:sz w:val="28"/>
          <w:szCs w:val="28"/>
          <w:rtl w:val="true"/>
          <w:lang w:bidi="fa-IR"/>
        </w:rPr>
        <w:t>،فالصحیح أنّ الحکم للأرفع،سواء کان المخالف له مثل أو أکثر منه و أقوی؛لأنّ ذلک زیادة ثقة،و هی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للأدنی،و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للأکثر،و مع التساوی،فالأقوی بالضبط و نحوه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وصل الحدیث تارة و إرساله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قادحا فی عدالة الراوی أو فی الحدیث،و قال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یقدح فی عدالته وصل ما أرسله الحفّاظ</w:t>
      </w:r>
      <w:r>
        <w:rPr>
          <w:rFonts w:eastAsia="IRNazanin" w:cs="IRNazanin"/>
          <w:color w:val="111111"/>
          <w:sz w:val="28"/>
          <w:szCs w:val="28"/>
          <w:rtl w:val="true"/>
          <w:lang w:bidi="fa-IR"/>
        </w:rPr>
        <w:t xml:space="preserve">» </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بشیء،فیکون لهذا الموصول حکمه من القبول إن جمع شرائطه،و کذا لو رفع ما أوقفوه؛لأنّ ذلک کالزیادة،و هی مقبولة بشروطها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الإرسال قادح فی الاتّصال،و ترجیحه و تقدیمه من قبیل تقدیم الجرح علی التعدیل؛فیقدّم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إنّما قدّم لما فیه من زیادة العلم،و الزیادة هنا مع الواصل</w:t>
      </w:r>
      <w:r>
        <w:rPr>
          <w:rFonts w:eastAsia="IRNazanin" w:cs="IRNazanin"/>
          <w:color w:val="111111"/>
          <w:sz w:val="28"/>
          <w:szCs w:val="28"/>
          <w:rtl w:val="true"/>
          <w:lang w:bidi="fa-IR"/>
        </w:rPr>
        <w:t>.</w:t>
      </w:r>
    </w:p>
    <w:p>
      <w:pPr>
        <w:pStyle w:val="Heading5"/>
        <w:numPr>
          <w:ilvl w:val="4"/>
          <w:numId w:val="1"/>
        </w:numPr>
        <w:rPr/>
      </w:pPr>
      <w:bookmarkStart w:id="1067" w:name="__RefHeading___Toc7280263_3381743652"/>
      <w:bookmarkStart w:id="1068" w:name="_Toc445"/>
      <w:bookmarkEnd w:id="1067"/>
      <w:r>
        <w:rPr>
          <w:rtl w:val="true"/>
        </w:rPr>
        <w:t>الرابع عشر</w:t>
      </w:r>
      <w:r>
        <w:rPr>
          <w:rtl w:val="true"/>
        </w:rPr>
        <w:t>:</w:t>
      </w:r>
      <w:r>
        <w:rPr>
          <w:rtl w:val="true"/>
        </w:rPr>
        <w:t>الغریب،و العزیز</w:t>
      </w:r>
      <w:bookmarkEnd w:id="1068"/>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من یجمع الحدیث و یروی عنه لعدالته و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کالحسین بن سعید و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تفرّد عنه بالحدیث رجل،سمّی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رواه اثنان أو ثلاثة سمّی</w:t>
      </w:r>
      <w:bookmarkStart w:id="1069" w:name="pg14352_132897"/>
    </w:p>
    <w:p>
      <w:pPr>
        <w:pStyle w:val="BookText"/>
        <w:rPr/>
      </w:pPr>
      <w:bookmarkEnd w:id="10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رواه جماعة 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یدخل فی الغریب ما انفرد راویه بزیادة فی متنه أو سنده،و قد یکون صحیحا، و قد یکون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غریبا متنا و إسنادا،و هو ما انفرد بروایة متنه واحد،أو إسنادا لا متنا،کحدیث یعرف متنه جماعة عن رجل إذا تفرّد واحد بروایة متنه عن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یوجد ما هو غریب متنا لا إسنادا،إلاّ إذا اشتهر الحدیث المفرد فرواه عمّن تفرّد به جماعة کثیرة،فإنّه یصیر غریبا مشهورا،کحدیث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الأعمال بالنیّات</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فإنّ إسناده متّصف بالغرابة فی طرفه الأوّل،و بالشهرة فی طرفه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سائر الغرائب التی اشتملت علیها التصانیف ثمّ اشتهرت</w:t>
      </w:r>
      <w:r>
        <w:rPr>
          <w:rFonts w:eastAsia="IRNazanin" w:cs="IRNazanin"/>
          <w:color w:val="111111"/>
          <w:sz w:val="28"/>
          <w:szCs w:val="28"/>
          <w:rtl w:val="true"/>
          <w:lang w:bidi="fa-IR"/>
        </w:rPr>
        <w:t>.</w:t>
      </w:r>
    </w:p>
    <w:p>
      <w:pPr>
        <w:pStyle w:val="Heading5"/>
        <w:numPr>
          <w:ilvl w:val="4"/>
          <w:numId w:val="1"/>
        </w:numPr>
        <w:rPr/>
      </w:pPr>
      <w:bookmarkStart w:id="1070" w:name="__RefHeading___Toc7280265_3381743652"/>
      <w:bookmarkStart w:id="1071" w:name="_Toc446"/>
      <w:bookmarkEnd w:id="1070"/>
      <w:r>
        <w:rPr>
          <w:rtl w:val="true"/>
        </w:rPr>
        <w:t>الخامس عشر</w:t>
      </w:r>
      <w:r>
        <w:rPr>
          <w:rtl w:val="true"/>
        </w:rPr>
        <w:t>:</w:t>
      </w:r>
      <w:r>
        <w:rPr>
          <w:rtl w:val="true"/>
        </w:rPr>
        <w:t>المعلّل</w:t>
      </w:r>
      <w:bookmarkEnd w:id="1071"/>
    </w:p>
    <w:p>
      <w:pPr>
        <w:pStyle w:val="BookText"/>
        <w:rPr/>
      </w:pPr>
      <w:r>
        <w:rPr>
          <w:rFonts w:ascii="IRNazanin" w:hAnsi="IRNazanin" w:eastAsia="IRNazanin"/>
          <w:color w:val="111111"/>
          <w:sz w:val="28"/>
          <w:sz w:val="28"/>
          <w:szCs w:val="28"/>
          <w:rtl w:val="true"/>
          <w:lang w:bidi="fa-IR"/>
        </w:rPr>
        <w:t>و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سبب غامض خفیّ مضعّف للحدیث،إمّا فی متنه أو فی سنده، مع أنّ ظاهره السلامة،و إنّما یتفطّن لها غالبا الماهر فی فنّ الحدیث؛طرقه و متونه و مراتب رواته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للحدیث الواقع فیه العلّة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اللام،و لحن 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وقوع العلّة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فکرکّة ترکیبه،أو مخالفته لقواعد العربیة أو لدلیل قاطع،أو بوقوع الاضطراب فیه من الراوی الواحد،فیدلّ علی عدم ضبطه و عدم تحقّقه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وقوعه فی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فکاشتراک الراوی بین الثقة و غیره،و روایة الراوی عمّن لم یلقه قطعا،أو مخالفة غیره له فی السند،مع قرائن أخری تنبّه الحاذق علی وهم بإرسال فی الموصول،أو وقف فی المرفوع،أو إدخال سند فی سند،أو نحو ذلک، بحیث یغلب علی ظنّه الخلل،فیحکم بعدم الصحّة أو یتوقّف فیه</w:t>
      </w:r>
      <w:r>
        <w:rPr>
          <w:rFonts w:eastAsia="IRNazanin" w:cs="IRNazanin"/>
          <w:color w:val="111111"/>
          <w:sz w:val="28"/>
          <w:szCs w:val="28"/>
          <w:rtl w:val="true"/>
          <w:lang w:bidi="fa-IR"/>
        </w:rPr>
        <w:t>.</w:t>
      </w:r>
      <w:bookmarkStart w:id="1072" w:name="pg14352_132898"/>
    </w:p>
    <w:p>
      <w:pPr>
        <w:pStyle w:val="BookText"/>
        <w:rPr/>
      </w:pPr>
      <w:bookmarkEnd w:id="1072"/>
      <w:r>
        <w:rPr>
          <w:rFonts w:ascii="IRNazanin" w:hAnsi="IRNazanin" w:eastAsia="IRNazanin"/>
          <w:color w:val="111111"/>
          <w:sz w:val="28"/>
          <w:sz w:val="28"/>
          <w:szCs w:val="28"/>
          <w:rtl w:val="true"/>
          <w:lang w:bidi="fa-IR"/>
        </w:rPr>
        <w:t>و قد یطلق العلّة علی غیر ما ذکرنا،ککذب الراوی،و غفلته،و قطعه الحدیث، و إرساله،و نحو ذلک ممّا یوجب ضعفه</w:t>
      </w:r>
      <w:r>
        <w:rPr>
          <w:rFonts w:eastAsia="IRNazanin" w:cs="IRNazanin"/>
          <w:color w:val="111111"/>
          <w:sz w:val="28"/>
          <w:szCs w:val="28"/>
          <w:rtl w:val="true"/>
          <w:lang w:bidi="fa-IR"/>
        </w:rPr>
        <w:t>.</w:t>
      </w:r>
    </w:p>
    <w:p>
      <w:pPr>
        <w:pStyle w:val="Heading5"/>
        <w:numPr>
          <w:ilvl w:val="4"/>
          <w:numId w:val="1"/>
        </w:numPr>
        <w:rPr/>
      </w:pPr>
      <w:bookmarkStart w:id="1073" w:name="__RefHeading___Toc7280267_3381743652"/>
      <w:bookmarkStart w:id="1074" w:name="_Toc447"/>
      <w:bookmarkEnd w:id="1073"/>
      <w:r>
        <w:rPr>
          <w:rtl w:val="true"/>
        </w:rPr>
        <w:t>السادس عشر</w:t>
      </w:r>
      <w:r>
        <w:rPr>
          <w:rtl w:val="true"/>
        </w:rPr>
        <w:t>:</w:t>
      </w:r>
      <w:r>
        <w:rPr>
          <w:rtl w:val="true"/>
        </w:rPr>
        <w:t>المضطرب</w:t>
      </w:r>
      <w:bookmarkEnd w:id="1074"/>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 لفظ راویه،و الاضطراب هو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قد یکون فی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یرویه مرّة عن ابن أبی عمیر،و مرّة عن محمّد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فی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یرویه مرّة بما یخالف المرّة الأخری،کخبر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اشتباهه بالقرح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بخروجه من الجانب الأیمن،فیکون حیضا،أو بالعکس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فرواه فی الکافی بالأوّل </w:t>
      </w:r>
      <w:r>
        <w:rPr>
          <w:rStyle w:val="FootnoteAnchor"/>
          <w:rtl w:val="true"/>
        </w:rPr>
        <w:footnoteReference w:id="636"/>
      </w:r>
      <w:r>
        <w:rPr>
          <w:rFonts w:ascii="IRNazanin" w:hAnsi="IRNazanin" w:eastAsia="IRNazanin"/>
          <w:color w:val="111111"/>
          <w:sz w:val="28"/>
          <w:sz w:val="28"/>
          <w:szCs w:val="28"/>
          <w:rtl w:val="true"/>
          <w:lang w:bidi="fa-IR"/>
        </w:rPr>
        <w:t xml:space="preserve">،و کذا فی التهذیب فی کثیر من النسخ،و فی بعضها بالثانی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اختلفت الفتوی فی ذلک حتّی من الفقیه الواحد،مع أنّ الاضطراب یمنع من العمل بمضمون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بترجیح الثانی،و دفع الاضطراب من حیث عمل الشیخ فی النهایة بمضمونه؛لأنّ الشیخ أضبط من الکلینی،و أعرف بوجوه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فیهما معا نظر،یعرفه من وقف علی أحوال الشیخ و طرق فتواه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یکون ذلک من راو واحد،و هو أقبح،و قد یکون ذلک من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یضعّف الحدیث؛للإشعار بعدم الضبط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رجّحت إحدی الروایتین بحفظ راویها و ضبطه و نحو ذلک،فالحکم للراجحة،و یخرج بذلک من الاضطراب</w:t>
      </w:r>
      <w:r>
        <w:rPr>
          <w:rFonts w:eastAsia="IRNazanin" w:cs="IRNazanin"/>
          <w:color w:val="111111"/>
          <w:sz w:val="28"/>
          <w:szCs w:val="28"/>
          <w:rtl w:val="true"/>
          <w:lang w:bidi="fa-IR"/>
        </w:rPr>
        <w:t>.</w:t>
      </w:r>
    </w:p>
    <w:p>
      <w:pPr>
        <w:pStyle w:val="Heading5"/>
        <w:numPr>
          <w:ilvl w:val="4"/>
          <w:numId w:val="1"/>
        </w:numPr>
        <w:rPr/>
      </w:pPr>
      <w:bookmarkStart w:id="1075" w:name="__RefHeading___Toc7280269_3381743652"/>
      <w:bookmarkStart w:id="1076" w:name="_Toc448"/>
      <w:bookmarkEnd w:id="1075"/>
      <w:r>
        <w:rPr>
          <w:rtl w:val="true"/>
        </w:rPr>
        <w:t>السابع عشر</w:t>
      </w:r>
      <w:r>
        <w:rPr>
          <w:rtl w:val="true"/>
        </w:rPr>
        <w:t>:</w:t>
      </w:r>
      <w:r>
        <w:rPr>
          <w:rtl w:val="true"/>
        </w:rPr>
        <w:t>المقلوب</w:t>
      </w:r>
      <w:bookmarkEnd w:id="1076"/>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عبارة عن أن یکون الحدیث عن راو فیجعل عن آخر؛لیرغب فیه،کأن</w:t>
      </w:r>
      <w:bookmarkStart w:id="1077" w:name="pg14352_132899"/>
    </w:p>
    <w:p>
      <w:pPr>
        <w:pStyle w:val="BookText"/>
        <w:rPr/>
      </w:pPr>
      <w:bookmarkEnd w:id="1077"/>
      <w:r>
        <w:rPr>
          <w:rFonts w:ascii="IRNazanin" w:hAnsi="IRNazanin" w:eastAsia="IRNazanin"/>
          <w:color w:val="111111"/>
          <w:sz w:val="28"/>
          <w:sz w:val="28"/>
          <w:szCs w:val="28"/>
          <w:rtl w:val="true"/>
          <w:lang w:bidi="fa-IR"/>
        </w:rPr>
        <w:t>یکون عن محمّد بن قیس فیجعل عن محمّد بن مسلم،و قد یکون فی کلّ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حرام؛لتضمّنه الکذب،و من عرف به سقطت عدالته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8" w:name="__RefHeading___Toc7280271_3381743652"/>
      <w:bookmarkStart w:id="1079" w:name="_Toc449"/>
      <w:bookmarkEnd w:id="1078"/>
      <w:r>
        <w:rPr>
          <w:rtl w:val="true"/>
        </w:rPr>
        <w:t>الثامن عشر</w:t>
      </w:r>
      <w:r>
        <w:rPr>
          <w:rtl w:val="true"/>
        </w:rPr>
        <w:t>:</w:t>
      </w:r>
      <w:r>
        <w:rPr>
          <w:rtl w:val="true"/>
        </w:rPr>
        <w:t>المدلّس</w:t>
      </w:r>
      <w:bookmarkEnd w:id="1079"/>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أخفی عیبه،مأخوذ من الدّلس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بالتحریک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اختلاط الظلام،سمّی بذلک لاشتراکهما فی الخفاء؛حیث إنّ الراوی لم یصرح بمن حدّثه و أوهم سماعه بالحدیث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قسمان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تدلیس الإسناد،و تدلیس الشیوخ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تدلیس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 یروی عمّن عاصره ما لم یسمعه منه موهما سماعه،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یأخذه من کتابه،أو یحدّثه به رجل آخر،و قصده بذلک الترفّع عن أن یرویه عمّن رواه عنه،أو ترویج الحدیث و تحسینه،أو علوّ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بحذف شیخه کما قلناه،أو بحذف رجل ضعیف فی أثناء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مکروه جدّا بین أهل الحدیث،حتّی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به صار مجروحا مردود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أنّه لم یسمع منه کان ذلک جرحا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احتمل سماعه منه لم یحکم علیه بالتدلیس؛حملا للمسلم علی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من التدلیس لا یخرج عن الأقسام المتقدّمة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یعلم عدم اللقاء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بإخباره عن نفسه بذلک،و بجزم عالم مطّلع علیه،و لا یکفی أن یقع فی بعض الطرق زیادة واو؛لاحتمال أن یکون ذلک الحدیث روی بالزیادة،دون غیره،فیکون روی مرّة بواسطة و مرّة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تدلیس الشیوخ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یسمّی شیخا أو یکنیه أو ینسبه بما لا یعرف به، لغیر ضرورة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کراهیته أخفّ من الأوّل،و سبب الکراهة فیه توعّر طریق معرفته،و یختلف</w:t>
      </w:r>
      <w:bookmarkStart w:id="1080" w:name="pg14352_132900"/>
    </w:p>
    <w:p>
      <w:pPr>
        <w:pStyle w:val="BookText"/>
        <w:rPr/>
      </w:pPr>
      <w:bookmarkEnd w:id="1080"/>
      <w:r>
        <w:rPr>
          <w:rFonts w:ascii="IRNazanin" w:hAnsi="IRNazanin" w:eastAsia="IRNazanin"/>
          <w:color w:val="111111"/>
          <w:sz w:val="28"/>
          <w:sz w:val="28"/>
          <w:szCs w:val="28"/>
          <w:rtl w:val="true"/>
          <w:lang w:bidi="fa-IR"/>
        </w:rPr>
        <w:t>الحال فی کراهیته بحسب غرضه،ککون المدلّس ضعیفا،أو صغیرا،أو سمع منه کثیرا فامتنع من تکراره لئلاّ یسمج،أو نحو ذلک</w:t>
      </w:r>
      <w:r>
        <w:rPr>
          <w:rFonts w:eastAsia="IRNazanin" w:cs="IRNazanin"/>
          <w:color w:val="111111"/>
          <w:sz w:val="28"/>
          <w:szCs w:val="28"/>
          <w:rtl w:val="true"/>
          <w:lang w:bidi="fa-IR"/>
        </w:rPr>
        <w:t>.</w:t>
      </w:r>
    </w:p>
    <w:p>
      <w:pPr>
        <w:pStyle w:val="Heading5"/>
        <w:numPr>
          <w:ilvl w:val="4"/>
          <w:numId w:val="1"/>
        </w:numPr>
        <w:rPr/>
      </w:pPr>
      <w:bookmarkStart w:id="1081" w:name="__RefHeading___Toc7280273_3381743652"/>
      <w:bookmarkStart w:id="1082" w:name="_Toc450"/>
      <w:bookmarkEnd w:id="1081"/>
      <w:r>
        <w:rPr>
          <w:rtl w:val="true"/>
        </w:rPr>
        <w:t>التاسع عشر</w:t>
      </w:r>
      <w:r>
        <w:rPr>
          <w:rtl w:val="true"/>
        </w:rPr>
        <w:t>:</w:t>
      </w:r>
      <w:r>
        <w:rPr>
          <w:rtl w:val="true"/>
        </w:rPr>
        <w:t>المدرج</w:t>
      </w:r>
      <w:bookmarkEnd w:id="1082"/>
    </w:p>
    <w:p>
      <w:pPr>
        <w:pStyle w:val="BookText"/>
        <w:rPr/>
      </w:pPr>
      <w:r>
        <w:rPr>
          <w:rFonts w:ascii="IRNazanin" w:hAnsi="IRNazanin" w:eastAsia="IRNazanin"/>
          <w:color w:val="111111"/>
          <w:sz w:val="28"/>
          <w:sz w:val="28"/>
          <w:szCs w:val="28"/>
          <w:rtl w:val="true"/>
          <w:lang w:bidi="fa-IR"/>
        </w:rPr>
        <w:t>و الإدراج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یذکر الراوی حدیثا،ثمّ یتبعه کلاما لنفسه أو لغیره،فیرویه من بعده متّصلا،فیتوهّم أنّه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یقال للزائد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الراء،و للحدیث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أقسام الإدراج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عنده حدیثان بإسنادین فیرویهما بأحدهما،أو یسمع حدیثا من جماعة مختلفین فی إسناده أو متنه،فیرویه عنهم باتّفاق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کلّه حرام،و إنّما یتفطّن له الحذّاق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کثیرا ما یقع عن غیر عمد،کأن یلحق الراوی بالحدیث تفسیرا أو نحوه لقصد التوضیح،فیتوهّمه من بعده منه،و مثل هذا یتطرّق فی إجازات الکتب کثیرا،و قد وقع لنا فی کتاب التهذیب مواضع حکمنا فیها بالإدراج،و مواضع یغلب فیها ذلک،و مواضع یشکّ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ذلک عدم فصل النسّاخ الحدیث عن غیره بدائرة و نحوها،فإذا وقع کلام للمصنّف مناسب للحدیث أوهم کونه منه</w:t>
      </w:r>
      <w:r>
        <w:rPr>
          <w:rFonts w:eastAsia="IRNazanin" w:cs="IRNazanin"/>
          <w:color w:val="111111"/>
          <w:sz w:val="28"/>
          <w:szCs w:val="28"/>
          <w:rtl w:val="true"/>
          <w:lang w:bidi="fa-IR"/>
        </w:rPr>
        <w:t>.</w:t>
      </w:r>
    </w:p>
    <w:p>
      <w:pPr>
        <w:pStyle w:val="Heading5"/>
        <w:numPr>
          <w:ilvl w:val="4"/>
          <w:numId w:val="1"/>
        </w:numPr>
        <w:rPr/>
      </w:pPr>
      <w:bookmarkStart w:id="1083" w:name="__RefHeading___Toc7280275_3381743652"/>
      <w:bookmarkStart w:id="1084" w:name="_Toc451"/>
      <w:bookmarkEnd w:id="1083"/>
      <w:r>
        <w:rPr>
          <w:rtl w:val="true"/>
        </w:rPr>
        <w:t>المکمّل للعشرین</w:t>
      </w:r>
      <w:r>
        <w:rPr>
          <w:rtl w:val="true"/>
        </w:rPr>
        <w:t>:</w:t>
      </w:r>
      <w:r>
        <w:rPr>
          <w:rtl w:val="true"/>
        </w:rPr>
        <w:t>الموضوع</w:t>
      </w:r>
      <w:bookmarkEnd w:id="1084"/>
    </w:p>
    <w:p>
      <w:pPr>
        <w:pStyle w:val="Heading6"/>
        <w:numPr>
          <w:ilvl w:val="5"/>
          <w:numId w:val="1"/>
        </w:numPr>
        <w:rPr/>
      </w:pPr>
      <w:bookmarkStart w:id="1085" w:name="__RefHeading___Toc7280277_3381743652"/>
      <w:bookmarkStart w:id="1086" w:name="_Toc452"/>
      <w:bookmarkEnd w:id="1085"/>
      <w:r>
        <w:rPr>
          <w:rtl w:val="true"/>
        </w:rPr>
        <w:t>اشارة</w:t>
      </w:r>
      <w:bookmarkEnd w:id="1086"/>
    </w:p>
    <w:p>
      <w:pPr>
        <w:pStyle w:val="BookText"/>
        <w:rPr/>
      </w:pPr>
      <w:r>
        <w:rPr>
          <w:rFonts w:ascii="IRNazanin" w:hAnsi="IRNazanin" w:eastAsia="IRNazanin"/>
          <w:color w:val="111111"/>
          <w:sz w:val="28"/>
          <w:sz w:val="28"/>
          <w:szCs w:val="28"/>
          <w:rtl w:val="true"/>
          <w:lang w:bidi="fa-IR"/>
        </w:rPr>
        <w:t>و هو شرّ الأحادیث،و یحرم روایته مع العلم به،من أیّ الأقسام کان،إلاّ 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بإقرار واضعه،أو معنی إقراره،أو رکاکة لفظه،أو قرینة فی الواضع أو الموضوع له،کما وضعه الغلاة فی حقّ علیّ علیه السّلام،و کما وضع لبنی أمیّة من الأحادیث فی أنّ الإمامة لهم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الواضعون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أعظمهم ضررا قوم ینتسبون إلی الزهد،وضعوا أحادیث حسبة فی زعمهم،فتلقّی الناس موضوعاتهم بالقبول ثقة بهم،و جوّزت الکرامیّة </w:t>
      </w:r>
      <w:r>
        <w:rPr>
          <w:rStyle w:val="FootnoteAnchor"/>
          <w:rtl w:val="true"/>
        </w:rPr>
        <w:footnoteReference w:id="641"/>
      </w:r>
      <w:bookmarkStart w:id="1087" w:name="pg14352_132901"/>
    </w:p>
    <w:p>
      <w:pPr>
        <w:pStyle w:val="BookText"/>
        <w:rPr/>
      </w:pPr>
      <w:bookmarkEnd w:id="1087"/>
      <w:r>
        <w:rPr>
          <w:rFonts w:ascii="IRNazanin" w:hAnsi="IRNazanin" w:eastAsia="IRNazanin"/>
          <w:color w:val="111111"/>
          <w:sz w:val="28"/>
          <w:sz w:val="28"/>
          <w:szCs w:val="28"/>
          <w:rtl w:val="true"/>
          <w:lang w:bidi="fa-IR"/>
        </w:rPr>
        <w:t>الوضع فی الترغیب و الترهیب،و هو خلاف إجماع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الأحادیث المرویّة عن أبیّ بن کعب فی فضائل القرآن سورة سورة،کما ذکره بعض العامّة،حتّی ضمّنها أکابر المفسّرین تفاسیرهم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صنّف ابن الجوزی من العامّة فی الموضوعات مجلّدات </w:t>
      </w:r>
      <w:r>
        <w:rPr>
          <w:rStyle w:val="FootnoteAnchor"/>
          <w:rtl w:val="true"/>
        </w:rPr>
        <w:footnoteReference w:id="642"/>
      </w:r>
      <w:r>
        <w:rPr>
          <w:rFonts w:ascii="IRNazanin" w:hAnsi="IRNazanin" w:eastAsia="IRNazanin"/>
          <w:color w:val="111111"/>
          <w:sz w:val="28"/>
          <w:sz w:val="28"/>
          <w:szCs w:val="28"/>
          <w:rtl w:val="true"/>
          <w:lang w:bidi="fa-IR"/>
        </w:rPr>
        <w:t>،و الحسن بن محمّد الصغانی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الملتقط فی تبیین الغلط</w:t>
      </w:r>
      <w:r>
        <w:rPr>
          <w:rFonts w:eastAsia="IRNazanin" w:cs="IRNazanin"/>
          <w:color w:val="111111"/>
          <w:sz w:val="28"/>
          <w:szCs w:val="28"/>
          <w:rtl w:val="true"/>
          <w:lang w:bidi="fa-IR"/>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یتبع ذلک ألقاب أخری اصطلح علیها أهل الروایة</w:t>
      </w:r>
      <w:r>
        <w:rPr>
          <w:rFonts w:eastAsia="IRNazanin" w:cs="IRNazanin"/>
          <w:color w:val="111111"/>
          <w:sz w:val="28"/>
          <w:szCs w:val="28"/>
          <w:rtl w:val="true"/>
          <w:lang w:bidi="fa-IR"/>
        </w:rPr>
        <w:t>:</w:t>
      </w:r>
    </w:p>
    <w:p>
      <w:pPr>
        <w:pStyle w:val="Heading6"/>
        <w:numPr>
          <w:ilvl w:val="5"/>
          <w:numId w:val="1"/>
        </w:numPr>
        <w:rPr/>
      </w:pPr>
      <w:bookmarkStart w:id="1088" w:name="__RefHeading___Toc7280279_3381743652"/>
      <w:bookmarkStart w:id="1089" w:name="_Toc453"/>
      <w:bookmarkEnd w:id="1088"/>
      <w:r>
        <w:rPr>
          <w:rtl w:val="true"/>
        </w:rPr>
        <w:t>منها</w:t>
      </w:r>
      <w:r>
        <w:rPr>
          <w:rtl w:val="true"/>
        </w:rPr>
        <w:t>:</w:t>
      </w:r>
      <w:r>
        <w:rPr>
          <w:rtl w:val="true"/>
        </w:rPr>
        <w:t>روایة الأقران</w:t>
      </w:r>
      <w:bookmarkEnd w:id="1089"/>
    </w:p>
    <w:p>
      <w:pPr>
        <w:pStyle w:val="BookText"/>
        <w:rPr/>
      </w:pPr>
      <w:r>
        <w:rPr>
          <w:rFonts w:ascii="IRNazanin" w:hAnsi="IRNazanin" w:eastAsia="IRNazanin"/>
          <w:color w:val="111111"/>
          <w:sz w:val="28"/>
          <w:sz w:val="28"/>
          <w:szCs w:val="28"/>
          <w:rtl w:val="true"/>
          <w:lang w:bidi="fa-IR"/>
        </w:rPr>
        <w:t>و هی بأن یستوی الراوی و المرویّ عنه فی السنّ أو اللقاء،و هو الأخذ عن المشایخ،کالشیخ و المرتضی؛فإنّ الشیخ أخذ عن المرتضی و قرأ علیه مصنّفاته، و کلاهما أخذ عن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 بذلک؛لأنّ أحدهما روی عن 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المدبّج بضمّ المیم،و فتح الدال المهملة،و تشدید الباء الموحّدة،آخره 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کلّ من القرینین عن الآخر،مأخوذ من دیباجة الوجه؛کأنّ کلاّ منهما بذل دیباجة وجهه للآخر،و هو أخصّ من الأوّل،و ذلک کروایات الصحابة بعضهم عن بعض</w:t>
      </w:r>
      <w:r>
        <w:rPr>
          <w:rFonts w:eastAsia="IRNazanin" w:cs="IRNazanin"/>
          <w:color w:val="111111"/>
          <w:sz w:val="28"/>
          <w:szCs w:val="28"/>
          <w:rtl w:val="true"/>
          <w:lang w:bidi="fa-IR"/>
        </w:rPr>
        <w:t>.</w:t>
      </w:r>
    </w:p>
    <w:p>
      <w:pPr>
        <w:pStyle w:val="Heading6"/>
        <w:numPr>
          <w:ilvl w:val="5"/>
          <w:numId w:val="1"/>
        </w:numPr>
        <w:rPr/>
      </w:pPr>
      <w:bookmarkStart w:id="1090" w:name="__RefHeading___Toc7280281_3381743652"/>
      <w:bookmarkStart w:id="1091" w:name="_Toc454"/>
      <w:bookmarkEnd w:id="1090"/>
      <w:r>
        <w:rPr>
          <w:rtl w:val="true"/>
        </w:rPr>
        <w:t>و منها</w:t>
      </w:r>
      <w:r>
        <w:rPr>
          <w:rtl w:val="true"/>
        </w:rPr>
        <w:t>:</w:t>
      </w:r>
      <w:r>
        <w:rPr>
          <w:rtl w:val="true"/>
        </w:rPr>
        <w:t>روایة الأکابر عن الأصاغر</w:t>
      </w:r>
      <w:bookmarkEnd w:id="1091"/>
    </w:p>
    <w:p>
      <w:pPr>
        <w:pStyle w:val="BookText"/>
        <w:rPr/>
      </w:pPr>
      <w:r>
        <w:rPr>
          <w:rFonts w:ascii="IRNazanin" w:hAnsi="IRNazanin" w:eastAsia="IRNazanin"/>
          <w:color w:val="111111"/>
          <w:sz w:val="28"/>
          <w:sz w:val="28"/>
          <w:szCs w:val="28"/>
          <w:rtl w:val="true"/>
          <w:lang w:bidi="fa-IR"/>
        </w:rPr>
        <w:t>کروایة الصحابیّ عن التابعیّ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القسم روایة الآباء عن الأبناء،کروایة العبّاس بن عبد المطّلب عن ابنه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جمع بین الصلاتین بالمزدلفة</w:t>
      </w:r>
      <w:r>
        <w:rPr>
          <w:rFonts w:eastAsia="IRNazanin" w:cs="IRNazanin"/>
          <w:color w:val="111111"/>
          <w:sz w:val="28"/>
          <w:szCs w:val="28"/>
          <w:rtl w:val="true"/>
          <w:lang w:bidi="fa-IR"/>
        </w:rPr>
        <w:t xml:space="preserve">». </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و لکنّ الأکثر العکس</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قد تکون الروایة عن أبیه فقط،و هو کثیر لا یحصر،و قد تتصاعد فی الأجداد</w:t>
      </w:r>
      <w:r>
        <w:rPr>
          <w:rFonts w:eastAsia="IRNazanin" w:cs="IRNazanin"/>
          <w:color w:val="111111"/>
          <w:sz w:val="28"/>
          <w:szCs w:val="28"/>
          <w:rtl w:val="true"/>
          <w:lang w:bidi="fa-IR"/>
        </w:rPr>
        <w:t>.</w:t>
      </w:r>
      <w:bookmarkStart w:id="1092" w:name="pg14352_132902"/>
    </w:p>
    <w:p>
      <w:pPr>
        <w:pStyle w:val="Heading4"/>
        <w:numPr>
          <w:ilvl w:val="3"/>
          <w:numId w:val="1"/>
        </w:numPr>
        <w:rPr/>
      </w:pPr>
      <w:bookmarkStart w:id="1093" w:name="__RefHeading___Toc7280283_3381743652"/>
      <w:bookmarkStart w:id="1094" w:name="_Toc455"/>
      <w:bookmarkEnd w:id="1092"/>
      <w:bookmarkEnd w:id="1093"/>
      <w:r>
        <w:rPr>
          <w:rtl w:val="true"/>
        </w:rPr>
        <w:t>أصل</w:t>
      </w:r>
      <w:r>
        <w:rPr/>
        <w:t>5</w:t>
      </w:r>
      <w:bookmarkEnd w:id="10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الزیادة و النقص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للحاذق التنبّه للزیادة فی السند و النقص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یزید الراوی فی أوّل السند أو وسطه أو آخره رجلا أو أکثر و المحلّ مستغن عنه؛بأن یکون الراوی قد روی عن شخص بغیر واسطة،فیزید راوی الحدیث بینهما رجلا أو أکثر،و إنّما یتنبّه له المتفطّنون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عندنا و عند العامّة نادر الوقوع، بل لا أعلم أنّی وقفت منه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فبأن یروی الرجل عن آخر معلوم أنّه لم یلحقه أو لحقه و لم یرو عنه،فیکون الحدیث مرسلا أو منقطعا،و إنّما یتفطّن له المتضلّع بمعرفة الرجال و مراتبهم و نسبة بعضهم إلی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یقع من سهو الناسخ کثیرا،کما وقع فی کثیر من التهذیب فتنبّهنا له و أصلحناه من فهرست الشیخ الطوسی أو من باقی کتب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یعین علی ذلک معرفة أصحاب الأئمّة علیهم السّلام واحدا واحدا،و من لحق من الرواة الأئمّة و من لم یلحقه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صنّف أصحابنا فی أصحاب الأئمّة کتبا،ذکروا فیها أصحاب کلّ إمام و من لحق منهم إمامین أو أکثر،و کتاب ابن داود رحمه اللّه فی الرجال مغن لنا عن جمیع ما صنّف فی هذا الفنّ،و إنّما اعتمادنا الآن فی ذلک علیه،و مطالعة الفهرست للشیخ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تفید فی ذلک فائدة جلیلة،و تفتح فیه بابا واسعا</w:t>
      </w:r>
      <w:r>
        <w:rPr>
          <w:rFonts w:eastAsia="IRNazanin" w:cs="IRNazanin"/>
          <w:color w:val="111111"/>
          <w:sz w:val="28"/>
          <w:szCs w:val="28"/>
          <w:rtl w:val="true"/>
          <w:lang w:bidi="fa-IR"/>
        </w:rPr>
        <w:t>.</w:t>
      </w:r>
      <w:bookmarkStart w:id="1095" w:name="pg14352_132903"/>
    </w:p>
    <w:p>
      <w:pPr>
        <w:pStyle w:val="Heading4"/>
        <w:numPr>
          <w:ilvl w:val="3"/>
          <w:numId w:val="1"/>
        </w:numPr>
        <w:rPr/>
      </w:pPr>
      <w:bookmarkStart w:id="1096" w:name="__RefHeading___Toc7280285_3381743652"/>
      <w:bookmarkStart w:id="1097" w:name="_Toc456"/>
      <w:bookmarkEnd w:id="1095"/>
      <w:bookmarkEnd w:id="1096"/>
      <w:r>
        <w:rPr>
          <w:rtl w:val="true"/>
        </w:rPr>
        <w:t>أصل</w:t>
      </w:r>
      <w:r>
        <w:rPr/>
        <w:t>6</w:t>
      </w:r>
      <w:bookmarkEnd w:id="1097"/>
    </w:p>
    <w:p>
      <w:pPr>
        <w:pStyle w:val="BookText"/>
        <w:rPr/>
      </w:pPr>
      <w:r>
        <w:rPr>
          <w:rFonts w:ascii="IRNazanin" w:hAnsi="IRNazanin" w:eastAsia="IRNazanin"/>
          <w:color w:val="111111"/>
          <w:sz w:val="28"/>
          <w:sz w:val="28"/>
          <w:szCs w:val="28"/>
          <w:rtl w:val="true"/>
          <w:lang w:bidi="fa-IR"/>
        </w:rPr>
        <w:t>فی الناسخ و المنسوخ</w:t>
      </w:r>
    </w:p>
    <w:p>
      <w:pPr>
        <w:pStyle w:val="BookText"/>
        <w:rPr/>
      </w:pPr>
      <w:r>
        <w:rPr>
          <w:rFonts w:ascii="IRNazanin" w:hAnsi="IRNazanin" w:eastAsia="IRNazanin"/>
          <w:color w:val="111111"/>
          <w:sz w:val="28"/>
          <w:sz w:val="28"/>
          <w:szCs w:val="28"/>
          <w:rtl w:val="true"/>
          <w:lang w:bidi="fa-IR"/>
        </w:rPr>
        <w:t>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علی رفع حکم شرعیّ 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یخرج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الحکم الشرعیّ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الجدید الذی رفع الإباحة الأصلیّة،و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الاستثناء و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رفع حکمه الشرعیّ بدلیل شرعیّ متأخّر عنه،و قیوده ظاهرة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المهمّ علی الفقیه فی الأحادیث معرفة ناسخها و منسوخها؛فإنّ کثیرا من الاختلاف فیها و فی الأحکام إنّما نشأ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روّینا بطرقنا المتّصلة عن محمّد بن یعقوب،عن عدّة من أصحابنا، عن أحمد بن محمّد،عن عثمان بن عیسی،عن أبی أیّوب الخزّاز،عن محمّد بن مسلم،عن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أقوام یروون عن فلان،عن فلان،عن رسول اللّه صلّی اللّه علیه و آله،لا یتّهمون بالکذب،فیجیء منکم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ینسخ کما ینسخ القرآن</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عنه،عن علیّ بن إبراهیم،عن أبیه،عن ابن أبی نجران،عن عاصم بن حمید،عن منصور بن حازم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أصحاب محمّد صلّی اللّه علیه و آله صدقوا علیه أم کذبوا؟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صدقوا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بالهم اختلفوا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تعلم أنّ الرجل کان یأتی رسول اللّه صلّی اللّه علیه و آله فیسأله عن المسألة فیجیبه</w:t>
      </w:r>
      <w:bookmarkStart w:id="1098" w:name="pg14352_132904"/>
    </w:p>
    <w:p>
      <w:pPr>
        <w:pStyle w:val="BookText"/>
        <w:rPr/>
      </w:pPr>
      <w:bookmarkEnd w:id="1098"/>
      <w:r>
        <w:rPr>
          <w:rFonts w:ascii="IRNazanin" w:hAnsi="IRNazanin" w:eastAsia="IRNazanin"/>
          <w:color w:val="111111"/>
          <w:sz w:val="28"/>
          <w:sz w:val="28"/>
          <w:szCs w:val="28"/>
          <w:rtl w:val="true"/>
          <w:lang w:bidi="fa-IR"/>
        </w:rPr>
        <w:t>فیها بالجواب،ثمّ یجیبه بعد ما نسخ ذلک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فنسخت الأحادیث بعضها بعضا</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ذلک أیضا ورد عن علیّ علیه السّلام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منه ما عرف بتصریح الرسول،ک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نهیتکم عن زیارة القبور،فزوروها</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ما یعلم بقول الصحابیّ،ک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آخر الأمرین من رسول اللّه ترک الوضوء ممّا مسّته النار</w:t>
      </w:r>
      <w:r>
        <w:rPr>
          <w:rFonts w:eastAsia="IRNazanin" w:cs="IRNazanin"/>
          <w:color w:val="111111"/>
          <w:sz w:val="28"/>
          <w:szCs w:val="28"/>
          <w:rtl w:val="true"/>
          <w:lang w:bidi="fa-IR"/>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ما عرف بالتاریخ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عرف بدلالة الإجماع،و الإجماع لا ینسخ و لا ینسخ،و لکنّه یدلّ علی ناسخ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هذان النوعان لا یوجدان فی أحادیث أئمّتنا علیهم السّلام أصلا؛لعدم النسخ بعد رسول اللّه صلّی اللّه علیه و آله و إنّما هم مثبتون لما استقرّ علیه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نعم،قد یدلّ حدیثهم علی أنّ بعض الأحادیث أو بعض الأحکام المستفادة من السنّة قد نسخت،لا أنّها هی بنفسها ناسخة</w:t>
      </w:r>
      <w:r>
        <w:rPr>
          <w:rFonts w:eastAsia="IRNazanin" w:cs="IRNazanin"/>
          <w:color w:val="111111"/>
          <w:sz w:val="28"/>
          <w:szCs w:val="28"/>
          <w:rtl w:val="true"/>
          <w:lang w:bidi="fa-IR"/>
        </w:rPr>
        <w:t>.</w:t>
      </w:r>
    </w:p>
    <w:p>
      <w:pPr>
        <w:pStyle w:val="Heading4"/>
        <w:numPr>
          <w:ilvl w:val="3"/>
          <w:numId w:val="1"/>
        </w:numPr>
        <w:rPr/>
      </w:pPr>
      <w:bookmarkStart w:id="1099" w:name="__RefHeading___Toc7280287_3381743652"/>
      <w:bookmarkStart w:id="1100" w:name="_Toc457"/>
      <w:bookmarkEnd w:id="1099"/>
      <w:r>
        <w:rPr>
          <w:rtl w:val="true"/>
        </w:rPr>
        <w:t>أصل</w:t>
      </w:r>
      <w:r>
        <w:rPr/>
        <w:t>7</w:t>
      </w:r>
      <w:bookmarkEnd w:id="11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المصحّف و المحرّف</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المهمّ أیضا علی الفقیه و المحدّث 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المصحّف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أن یتنبه له إلاّ الحذاق،و یکون فی الإسناد و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 المضمومة و الراء،ربّما یصحّف بالیاء المثنّاة تحت و الزای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العوّام بن مراجم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بالراء و الجیم،صحّفه بعضهم بالزای و الحاء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حدیث زید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احتجر فی المسجد</w:t>
      </w:r>
      <w:r>
        <w:rPr>
          <w:rFonts w:eastAsia="IRNazanin" w:cs="IRNazanin"/>
          <w:color w:val="111111"/>
          <w:sz w:val="28"/>
          <w:szCs w:val="28"/>
          <w:rtl w:val="true"/>
          <w:lang w:bidi="fa-IR"/>
        </w:rPr>
        <w:t xml:space="preserve">»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اتّخذ حجرة من حصیر یصلّی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،صحّفه بعضهم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صام رمضان و أتبعه ستّا من شوّال</w:t>
      </w:r>
      <w:r>
        <w:rPr>
          <w:rFonts w:eastAsia="IRNazanin" w:cs="IRNazanin"/>
          <w:color w:val="111111"/>
          <w:sz w:val="28"/>
          <w:szCs w:val="28"/>
          <w:rtl w:val="true"/>
          <w:lang w:bidi="fa-IR"/>
        </w:rPr>
        <w:t xml:space="preserve">» </w:t>
      </w:r>
      <w:r>
        <w:rPr>
          <w:rStyle w:val="FootnoteAnchor"/>
          <w:rtl w:val="true"/>
        </w:rPr>
        <w:footnoteReference w:id="651"/>
      </w:r>
      <w:r>
        <w:rPr>
          <w:rFonts w:ascii="IRNazanin" w:hAnsi="IRNazanin" w:eastAsia="IRNazanin"/>
          <w:color w:val="111111"/>
          <w:sz w:val="28"/>
          <w:sz w:val="28"/>
          <w:szCs w:val="28"/>
          <w:rtl w:val="true"/>
          <w:lang w:bidi="fa-IR"/>
        </w:rPr>
        <w:t>صحّفه الصولی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تصحیف سمع،کحدیث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عاصم الأحول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 بعضهم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واصل الأحدب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ابن داود و إیضاح الاشتباه و الخلاصة للعلاّمة رحمه اللّه قد تکفّلت بأکثر المهمّ من ذلک،و للّه الحمد و المنّة</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یکون التصحیف فی المعنی،کما حکی عن أبی موسی محمّد بن المثنّی العنزیّ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قوم لنا شرف؛نحن من عنزة،صلّی إلینا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بذلک 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صلّی إلی عنزة</w:t>
      </w:r>
      <w:r>
        <w:rPr>
          <w:rFonts w:eastAsia="IRNazanin" w:cs="IRNazanin"/>
          <w:color w:val="111111"/>
          <w:sz w:val="28"/>
          <w:szCs w:val="28"/>
          <w:rtl w:val="true"/>
          <w:lang w:bidi="fa-IR"/>
        </w:rPr>
        <w:t xml:space="preserve">» </w:t>
      </w:r>
      <w:r>
        <w:rPr>
          <w:rStyle w:val="FootnoteAnchor"/>
          <w:rtl w:val="true"/>
        </w:rPr>
        <w:footnoteReference w:id="6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حربة تنصب بین یدیه سترة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فتوهّم أنّه صلّی اللّه علیه و آله صلّی إلی قبیلته،و هو تصحیف معنویّ عجیب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bookmarkStart w:id="1101" w:name="pg14352_132906"/>
    </w:p>
    <w:p>
      <w:pPr>
        <w:pStyle w:val="Heading3"/>
        <w:numPr>
          <w:ilvl w:val="2"/>
          <w:numId w:val="1"/>
        </w:numPr>
        <w:rPr/>
      </w:pPr>
      <w:bookmarkStart w:id="1102" w:name="__RefHeading___Toc7280289_3381743652"/>
      <w:bookmarkStart w:id="1103" w:name="_Toc458"/>
      <w:bookmarkEnd w:id="1101"/>
      <w:bookmarkEnd w:id="1102"/>
      <w:r>
        <w:rPr>
          <w:rtl w:val="true"/>
        </w:rPr>
        <w:t>أصول آداب المحدّثین و العلماء و آداب طلاب العلم و الحدیث</w:t>
      </w:r>
      <w:bookmarkEnd w:id="1103"/>
    </w:p>
    <w:p>
      <w:pPr>
        <w:pStyle w:val="Heading4"/>
        <w:numPr>
          <w:ilvl w:val="3"/>
          <w:numId w:val="1"/>
        </w:numPr>
        <w:rPr/>
      </w:pPr>
      <w:bookmarkStart w:id="1104" w:name="__RefHeading___Toc7280291_3381743652"/>
      <w:bookmarkStart w:id="1105" w:name="_Toc459"/>
      <w:bookmarkEnd w:id="1104"/>
      <w:r>
        <w:rPr>
          <w:rtl w:val="true"/>
        </w:rPr>
        <w:t>آداب المحدّثین و العلماء</w:t>
      </w:r>
      <w:bookmarkEnd w:id="1105"/>
    </w:p>
    <w:p>
      <w:pPr>
        <w:pStyle w:val="Heading5"/>
        <w:numPr>
          <w:ilvl w:val="4"/>
          <w:numId w:val="1"/>
        </w:numPr>
        <w:rPr/>
      </w:pPr>
      <w:bookmarkStart w:id="1106" w:name="__RefHeading___Toc7280293_3381743652"/>
      <w:bookmarkStart w:id="1107" w:name="_Toc460"/>
      <w:bookmarkEnd w:id="1106"/>
      <w:r>
        <w:rPr>
          <w:rtl w:val="true"/>
        </w:rPr>
        <w:t>أصل</w:t>
      </w:r>
      <w:r>
        <w:rPr/>
        <w:t>1</w:t>
      </w:r>
      <w:r>
        <w:rPr>
          <w:rtl w:val="true"/>
        </w:rPr>
        <w:t xml:space="preserve"> </w:t>
      </w:r>
      <w:r>
        <w:rPr>
          <w:rtl w:val="true"/>
        </w:rPr>
        <w:t>ملازمة التقوی،و مکارم الأخلاق،و التواضع،و محاسن الشیم،و تصحیح النیّة،و تطهیر قلبه من نجس المباهاة و المباراة</w:t>
      </w:r>
      <w:r>
        <w:rPr>
          <w:rtl w:val="true"/>
        </w:rPr>
        <w:t>.</w:t>
      </w:r>
      <w:bookmarkEnd w:id="1107"/>
    </w:p>
    <w:p>
      <w:pPr>
        <w:pStyle w:val="BookText"/>
        <w:rPr/>
      </w:pPr>
      <w:r>
        <w:rPr>
          <w:rFonts w:ascii="IRNazanin" w:hAnsi="IRNazanin" w:eastAsia="IRNazanin"/>
          <w:color w:val="111111"/>
          <w:sz w:val="28"/>
          <w:sz w:val="28"/>
          <w:szCs w:val="28"/>
          <w:rtl w:val="true"/>
          <w:lang w:bidi="fa-IR"/>
        </w:rPr>
        <w:t>اعلم أنّ الحدیث علم شریف جلیل،و هو من علوم الآخرة،من حرمه حرم خیرا عظیما،و من رزقه رزق فضلا جسیما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لکلّ دین فرسان،و فرسان هذا الدین أصحاب الأسانید</w:t>
      </w:r>
      <w:r>
        <w:rPr>
          <w:rFonts w:eastAsia="IRNazanin" w:cs="IRNazanin"/>
          <w:color w:val="111111"/>
          <w:sz w:val="28"/>
          <w:szCs w:val="28"/>
          <w:rtl w:val="true"/>
          <w:lang w:bidi="fa-IR"/>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الدنیا مبتدع إلاّ و هو یبغض أهل الحدیث،و إذا ابتدع الرجل نزعت حلاوة الحدیث من قلبه</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أثقل علی أهل الإلحاد و لا أبغض إلیهم من سماع الحدیث و روایته</w:t>
      </w:r>
      <w:r>
        <w:rPr>
          <w:rFonts w:eastAsia="IRNazanin" w:cs="IRNazanin"/>
          <w:color w:val="111111"/>
          <w:sz w:val="28"/>
          <w:szCs w:val="28"/>
          <w:rtl w:val="true"/>
          <w:lang w:bidi="fa-IR"/>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فالواجب علی مریده و حامله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ملازمة التقوی،و مکارم الأخلاق،و التواضع، و محاسن الشیم،و تصحیح النیّة،و تطهیر قلبه من نجس المباهاة و المباراة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روّینا بطرقنا عن محمّد بن یعقوب،عن محمّد بن إسماعیل،عن الفضل بن</w:t>
      </w:r>
      <w:bookmarkStart w:id="1108" w:name="pg14352_132907"/>
    </w:p>
    <w:p>
      <w:pPr>
        <w:pStyle w:val="BookText"/>
        <w:rPr/>
      </w:pPr>
      <w:bookmarkEnd w:id="1108"/>
      <w:r>
        <w:rPr>
          <w:rFonts w:ascii="IRNazanin" w:hAnsi="IRNazanin" w:eastAsia="IRNazanin"/>
          <w:color w:val="111111"/>
          <w:sz w:val="28"/>
          <w:sz w:val="28"/>
          <w:szCs w:val="28"/>
          <w:rtl w:val="true"/>
          <w:lang w:bidi="fa-IR"/>
        </w:rPr>
        <w:t>شاذان،عن حمّاد بن عیسی،عن ربعی بن عبد اللّه،عمّن حدّثه،عن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طلب العلم لیباهی به العلماء،أو یماری به السفهاء،أو یصرف به وجوه الناس إلیه؛فلیتبوأ مقعده من النار</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بالطرق عنه،عن علیّ بن إبراهیم،رفعه إلی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طلبة العلم ثلاثة،فاعرفوهم بأعیانهم و صفاتهم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یطلبه للجهل و المراء،و صنف یطلبه للاستطالة و الحیل،و صنف یطلبه للفقه و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فصاحب الجهل و المراء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مؤذ،ممار،یتعرّض للمقال فی أندیة الرجال بتذاکر العلم و صفة الحلم،قد تسربل بالخشوع و تخلّی من الورع؛فدقّ اللّه من هذا خیشومه،و قطع منه حیزومه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الاستطالة و الحیل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خبء و ملق،یستطیل علی مثله من أشباهه، و یتواضع للأغنیاء من دونه،فهو لحلوائهم هاضم،و لدینه حاطم؛فأعمی اللّه علی هذا خبره،و قطع من العلماء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الفقه و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کآبة و حزن و سهر،قد تحنّک فی برنسه،و قام اللیل فی حندسه،یعمل و یخشی و جلا داعیا مشفقا،مقبلا علی شأنه،عارفا بأهل زمانه،مستوحشا من أوثق إخوانه؛فشدّ اللّه من هذا أرکانه،و أعطاه یوم القیامة أمانه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9" w:name="__RefHeading___Toc7280295_3381743652"/>
      <w:bookmarkStart w:id="1110" w:name="_Toc461"/>
      <w:bookmarkEnd w:id="1109"/>
      <w:r>
        <w:rPr>
          <w:rtl w:val="true"/>
        </w:rPr>
        <w:t>أصل</w:t>
      </w:r>
      <w:r>
        <w:rPr/>
        <w:t>2</w:t>
      </w:r>
      <w:r>
        <w:rPr>
          <w:rtl w:val="true"/>
        </w:rPr>
        <w:t xml:space="preserve"> </w:t>
      </w:r>
      <w:r>
        <w:rPr>
          <w:rtl w:val="true"/>
        </w:rPr>
        <w:t>یستحب‌أن یتطهّر،و یتطیّب،و یلبس الثیاب البیض النظیفة،و یجلس بوقار؛متمکّنافی مجلسه</w:t>
      </w:r>
      <w:r>
        <w:rPr>
          <w:rtl w:val="true"/>
        </w:rPr>
        <w:t>.</w:t>
      </w:r>
      <w:bookmarkEnd w:id="1110"/>
    </w:p>
    <w:p>
      <w:pPr>
        <w:pStyle w:val="BookText"/>
        <w:rPr/>
      </w:pPr>
      <w:r>
        <w:rPr>
          <w:rFonts w:ascii="IRNazanin" w:hAnsi="IRNazanin" w:eastAsia="IRNazanin"/>
          <w:color w:val="111111"/>
          <w:sz w:val="28"/>
          <w:sz w:val="28"/>
          <w:szCs w:val="28"/>
          <w:rtl w:val="true"/>
          <w:lang w:bidi="fa-IR"/>
        </w:rPr>
        <w:t>و یستحبّ للعالم و المحدّث إذا أراد حضور مجلس الدرس أو الحدیث</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یتطهّر،و یتطیّب،و یلبس الثیاب البیض النظیفة،و یجلس بوقار؛متمکّنا فی مجلسه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رفع أحد صوته زبره بما یناسبه،و یقبل علی الحاضرین کلّهم، و یجلس مستدبر القبلة لیستقبلها أصحابه؛لأنّهم فی الأغلب أکثر منه،و یفتح مجلسه و یختمه بحمد اللّه و الصلاة علی نبیّه و آله،و دعاء یلیق بالحال،و لا یسرد الحدیث سردا فیمنع ذلک عن فهمه،و لیستنصت الناس إذا حصل فی المجلس لغط،و کلّما ذکر النبیّ أو أحد الأئمّة صلّی علیه،و کذا خلّص الصحابة و أصحاب الأئمّة و أکابر العلماء ینبغی الترحّم علیهم أو الترضّی عنهم،و إن کان عنه عن أبیه ترضّی عنهما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یحسن بالمحدّث و غیره الثناء علی شیخه باللفظ و الکتابة بما هو أهله،و الدعاء له،و لا بأس بذکره بلقب أو وصف أو حرفة أو أمّ إذا عرف بها،و إذا روی الحدیث عن جماعة قدّم أرجحهم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لینبّه علی صحّة الحدیث أو ضدّها،و ما فیه من علوّ أو فائدة أو ضبط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لیتجنّب أن یحدّث بما لا یحتمله عقول السامعین،أو ما لا یفهمونه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روّینا بأسانیدنا عن محمّد بن یعقوب،عن جماعة من أصحابه،عن أحمد بن محمّد بن عیسی،عن الحسن بن علیّ بن فضّال،عن بعض أصحابنا،عن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کلّم النبیّ صلّی اللّه علیه و آله العباد بکنه عقله قطّ،و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معاشر الأنبیاء أمرنا أن نکلّم الناس علی قدر عقولهم</w:t>
      </w:r>
      <w:r>
        <w:rPr>
          <w:rFonts w:eastAsia="IRNazanin" w:cs="IRNazanin"/>
          <w:color w:val="111111"/>
          <w:sz w:val="28"/>
          <w:szCs w:val="28"/>
          <w:rtl w:val="true"/>
          <w:lang w:bidi="fa-IR"/>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یستحبّ أن یختم مجلس الدرس و الحدیث بحکایات و نوادر و إنشادات تناسب الحال فی الزهد و الآداب و مکارم الأخلاق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روّینا بطرقنا عن محمّد بن یعقوب،عن علیّ بن إبراهیم،عن أبیه،عن ابن أبی عمیر،عن حفص بن البختری،رفعه،قال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یقول</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روّحوا أنفسکم ببدیع الحکمة؛فإنّها تکلّ کما تکلّ الأبدان</w:t>
      </w:r>
      <w:r>
        <w:rPr>
          <w:rFonts w:eastAsia="IRNazanin" w:cs="IRNazanin"/>
          <w:color w:val="111111"/>
          <w:sz w:val="28"/>
          <w:szCs w:val="28"/>
          <w:rtl w:val="true"/>
          <w:lang w:bidi="fa-IR"/>
        </w:rPr>
        <w:t xml:space="preserve">»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bookmarkStart w:id="1111" w:name="pg14352_132909"/>
    </w:p>
    <w:p>
      <w:pPr>
        <w:pStyle w:val="Heading5"/>
        <w:numPr>
          <w:ilvl w:val="4"/>
          <w:numId w:val="1"/>
        </w:numPr>
        <w:rPr/>
      </w:pPr>
      <w:bookmarkStart w:id="1112" w:name="__RefHeading___Toc7280297_3381743652"/>
      <w:bookmarkStart w:id="1113" w:name="_Toc462"/>
      <w:bookmarkEnd w:id="1111"/>
      <w:bookmarkEnd w:id="1112"/>
      <w:r>
        <w:rPr>
          <w:rtl w:val="true"/>
        </w:rPr>
        <w:t>أصل</w:t>
      </w:r>
      <w:r>
        <w:rPr/>
        <w:t>3</w:t>
      </w:r>
      <w:r>
        <w:rPr>
          <w:rtl w:val="true"/>
        </w:rPr>
        <w:t xml:space="preserve"> </w:t>
      </w:r>
      <w:r>
        <w:rPr>
          <w:rtl w:val="true"/>
        </w:rPr>
        <w:t>و قد اختلف أهل السنّة فی الوقت الذی یتصدّی فیه لإسماعه و إفادته</w:t>
      </w:r>
      <w:bookmarkEnd w:id="1113"/>
    </w:p>
    <w:p>
      <w:pPr>
        <w:pStyle w:val="BookText"/>
        <w:rPr/>
      </w:pPr>
      <w:r>
        <w:rPr>
          <w:rFonts w:ascii="IRNazanin" w:hAnsi="IRNazanin" w:eastAsia="IRNazanin"/>
          <w:color w:val="111111"/>
          <w:sz w:val="28"/>
          <w:sz w:val="28"/>
          <w:szCs w:val="28"/>
          <w:rtl w:val="true"/>
          <w:lang w:bidi="fa-IR"/>
        </w:rPr>
        <w:t xml:space="preserve">و قد اختلف أهل السنّة فی الوقت الذی یتصدّی فیه لإسماعه و إفادته،فمنعه بعضهم قبل وفور العلم و کمال القوّة،و منعه بعضهم قبل الأربعین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لیس بشیء،و الحقّ أنّه متی احتیج إلی ما عنده جلس له،إذا کان قادرا علی أدائه بحقّه و شروطه فی أیّ سنّ کان،و یجب أن یمسک عنه إذا خشی التخلیط بهرم أو خرف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نعم،الأولی له ألاّ یحدّث بحضرة من هو أولی منه بذلک؛لوفور علمه،و علوّ سنّه،و حسن ضبطه،إذا کان أخذ الحدیث عنه متیسّرا،و کانا فی بلد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طلب منه الحدیث و هناک من هو أرجح منه،فالأولی له الإرشاد إلیه؛فإنّ الدین النصیحة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یمتنع من بذل الحدیث لأحد لکونه غیر صحیح النیّة؛فإنّه یرجی له صحّتها،فقد جاء فی الآثار عن بعض العلماء الأخیار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طلبنا العلم لغیر اللّه فأبی إلاّ أن یکون للّه</w:t>
      </w:r>
      <w:r>
        <w:rPr>
          <w:rFonts w:eastAsia="IRNazanin" w:cs="IRNazanin"/>
          <w:color w:val="111111"/>
          <w:sz w:val="28"/>
          <w:szCs w:val="28"/>
          <w:rtl w:val="true"/>
          <w:lang w:bidi="fa-IR"/>
        </w:rPr>
        <w:t xml:space="preserve">» </w:t>
      </w:r>
      <w:r>
        <w:rPr>
          <w:rStyle w:val="FootnoteAnchor"/>
          <w:rtl w:val="true"/>
        </w:rPr>
        <w:footnoteReference w:id="662"/>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فأوصلنا إلی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لیجتهد کلّ الجهد علی نشره و إذاعته ببذله و الترغیب فیه،سیّما فی مثل زماننا هذا الذی کادت تندرس فیه آثار الوحی و النبوّة و الأئمّة المعصومین بالکلّیة؛فإنّ بذل الجهد فی إفادته و استفادته فی یومنا هذا من أهمّ الواجبات،و قد روّینا بطرقنا عن محمّد بن یعقوب،عن محمّد بن یحیی،عن أحمد بن محمّد بن عیسی،عن محمّد بن إسماعیل بن بزیع،عن منصور بن حازم،عن طلحة بن زید عن أبی عبد اللّه علیه السّلام قال</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یأخذ علی الجهال عهدا بطلب العلم حتّی أخذ علی العلماء عهدا ببذل العلم للجهّال</w:t>
      </w:r>
      <w:r>
        <w:rPr>
          <w:rFonts w:eastAsia="IRNazanin" w:cs="IRNazanin"/>
          <w:color w:val="111111"/>
          <w:sz w:val="28"/>
          <w:szCs w:val="28"/>
          <w:rtl w:val="true"/>
          <w:lang w:bidi="fa-IR"/>
        </w:rPr>
        <w:t xml:space="preserve">»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bookmarkStart w:id="1114" w:name="pg14352_132910"/>
    </w:p>
    <w:p>
      <w:pPr>
        <w:pStyle w:val="Heading4"/>
        <w:numPr>
          <w:ilvl w:val="3"/>
          <w:numId w:val="1"/>
        </w:numPr>
        <w:rPr/>
      </w:pPr>
      <w:bookmarkStart w:id="1115" w:name="__RefHeading___Toc7280299_3381743652"/>
      <w:bookmarkStart w:id="1116" w:name="_Toc463"/>
      <w:bookmarkEnd w:id="1114"/>
      <w:bookmarkEnd w:id="1115"/>
      <w:r>
        <w:rPr>
          <w:rtl w:val="true"/>
        </w:rPr>
        <w:t>آداب طلاّب العلم و الحدیث</w:t>
      </w:r>
      <w:bookmarkEnd w:id="1116"/>
    </w:p>
    <w:p>
      <w:pPr>
        <w:pStyle w:val="Heading5"/>
        <w:numPr>
          <w:ilvl w:val="4"/>
          <w:numId w:val="1"/>
        </w:numPr>
        <w:rPr/>
      </w:pPr>
      <w:bookmarkStart w:id="1117" w:name="__RefHeading___Toc7280301_3381743652"/>
      <w:bookmarkStart w:id="1118" w:name="_Toc464"/>
      <w:bookmarkEnd w:id="1117"/>
      <w:r>
        <w:rPr>
          <w:rtl w:val="true"/>
        </w:rPr>
        <w:t>أصل</w:t>
      </w:r>
      <w:r>
        <w:rPr/>
        <w:t>1</w:t>
      </w:r>
      <w:r>
        <w:rPr>
          <w:rtl w:val="true"/>
        </w:rPr>
        <w:t xml:space="preserve"> </w:t>
      </w:r>
      <w:r>
        <w:rPr>
          <w:rtl w:val="true"/>
        </w:rPr>
        <w:t>تصحیح النیّة</w:t>
      </w:r>
      <w:bookmarkEnd w:id="1118"/>
    </w:p>
    <w:p>
      <w:pPr>
        <w:pStyle w:val="BookText"/>
        <w:rPr/>
      </w:pPr>
      <w:r>
        <w:rPr>
          <w:rFonts w:ascii="Amiri" w:hAnsi="Amiri" w:eastAsia="Amiri" w:cs="Amiri"/>
          <w:color w:val="111111"/>
          <w:sz w:val="28"/>
          <w:sz w:val="28"/>
          <w:szCs w:val="28"/>
          <w:rtl w:val="true"/>
          <w:lang w:bidi="ar-SA"/>
        </w:rPr>
        <w:t>قد قدّمنا من آداب الطالب 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یجب علیه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النیّة،و الإخلاص للّه تعالی فی طلبه،و الحذر من التوصّل به إلی أغراض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روّینا بأسانیدنا إلی محمّد بن یعقوب،عن علیّ بن إبراهیم،عن أبیه،عن القاسم بن محمّد الأصفهانی،عن المنقری،عن حفص بن غیاث،عن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الحدیث لمنفعة الدنیا لم یکن له فی الآخرة نصیب</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عنه،عن الحسین بن محمّد بن عامر،عن معلّی بن محمّد،عن الحسن بن علیّ الوشّاء،عن أحمد بن عائذ،عن أبی خدیجة،عن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الحدیث لمنفعة الدنیا لم یکن له فی الآخرة نصیب،و من أراد به خیر الآخرة أعطاه اللّه خیر الدنیا و الآخرة</w:t>
      </w:r>
      <w:r>
        <w:rPr>
          <w:rFonts w:eastAsia="IRNazanin" w:cs="IRNazanin"/>
          <w:color w:val="111111"/>
          <w:sz w:val="28"/>
          <w:szCs w:val="28"/>
          <w:rtl w:val="true"/>
          <w:lang w:bidi="fa-IR"/>
        </w:rPr>
        <w:t xml:space="preserve">»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یسأل اللّه التوفیق لتحصیله،و لیستعمل الأخلاق الحمیدة و الآداب،ثمّ یفرغ جهده فی تحصیله،و یغتنم إمکانه،و یبدأ بالسماع من أعلم و أتقی من</w:t>
      </w:r>
      <w:bookmarkStart w:id="1119" w:name="pg14352_132911"/>
    </w:p>
    <w:p>
      <w:pPr>
        <w:pStyle w:val="BookText"/>
        <w:rPr/>
      </w:pPr>
      <w:bookmarkEnd w:id="1119"/>
      <w:r>
        <w:rPr>
          <w:rFonts w:ascii="IRNazanin" w:hAnsi="IRNazanin" w:eastAsia="IRNazanin"/>
          <w:color w:val="111111"/>
          <w:sz w:val="28"/>
          <w:sz w:val="28"/>
          <w:szCs w:val="28"/>
          <w:rtl w:val="true"/>
          <w:lang w:bidi="fa-IR"/>
        </w:rPr>
        <w:t xml:space="preserve">یعلمه من الشیوخ،فإذا استوفی ما عنده أو غرضه منه،طلب من عنده زیادة فی أیّ قطر کان؛مقدّما الأقرب فالأقرب،و ذلک کان یستعمله الصدر الأوّل،و أمّا الآن فقد انحصر أکثر الأحادیث و أهمّها فی أصولنا الخمسة </w:t>
      </w:r>
      <w:r>
        <w:rPr>
          <w:rStyle w:val="FootnoteAnchor"/>
          <w:rtl w:val="true"/>
        </w:rPr>
        <w:footnoteReference w:id="666"/>
      </w:r>
      <w:r>
        <w:rPr>
          <w:rFonts w:ascii="IRNazanin" w:hAnsi="IRNazanin" w:eastAsia="IRNazanin"/>
          <w:color w:val="111111"/>
          <w:sz w:val="28"/>
          <w:sz w:val="28"/>
          <w:szCs w:val="28"/>
          <w:rtl w:val="true"/>
          <w:lang w:bidi="fa-IR"/>
        </w:rPr>
        <w:t>،فالواجب الآن کتابتها و تصحیحها و تکثّر روایتها عن الشیوخ ما أمکن؛لتکثر عنده طرقها،و یکون ذلک أروج للاتّصال</w:t>
      </w:r>
      <w:r>
        <w:rPr>
          <w:rFonts w:eastAsia="IRNazanin" w:cs="IRNazanin"/>
          <w:color w:val="111111"/>
          <w:sz w:val="28"/>
          <w:szCs w:val="28"/>
          <w:rtl w:val="true"/>
          <w:lang w:bidi="fa-IR"/>
        </w:rPr>
        <w:t>.</w:t>
      </w:r>
    </w:p>
    <w:p>
      <w:pPr>
        <w:pStyle w:val="Heading5"/>
        <w:numPr>
          <w:ilvl w:val="4"/>
          <w:numId w:val="1"/>
        </w:numPr>
        <w:rPr/>
      </w:pPr>
      <w:bookmarkStart w:id="1120" w:name="__RefHeading___Toc7280303_3381743652"/>
      <w:bookmarkStart w:id="1121" w:name="_Toc465"/>
      <w:bookmarkEnd w:id="1120"/>
      <w:r>
        <w:rPr>
          <w:rtl w:val="true"/>
        </w:rPr>
        <w:t>أصل</w:t>
      </w:r>
      <w:r>
        <w:rPr/>
        <w:t>2</w:t>
      </w:r>
      <w:r>
        <w:rPr>
          <w:rtl w:val="true"/>
        </w:rPr>
        <w:t xml:space="preserve"> </w:t>
      </w:r>
      <w:r>
        <w:rPr>
          <w:rtl w:val="true"/>
        </w:rPr>
        <w:t>أن یستعمل ما یعلمه و ما یسمعه</w:t>
      </w:r>
      <w:bookmarkEnd w:id="1121"/>
    </w:p>
    <w:p>
      <w:pPr>
        <w:pStyle w:val="BookText"/>
        <w:rPr/>
      </w:pPr>
      <w:r>
        <w:rPr>
          <w:rFonts w:ascii="IRNazanin" w:hAnsi="IRNazanin" w:eastAsia="IRNazanin"/>
          <w:color w:val="111111"/>
          <w:sz w:val="28"/>
          <w:sz w:val="28"/>
          <w:szCs w:val="28"/>
          <w:rtl w:val="true"/>
          <w:lang w:bidi="fa-IR"/>
        </w:rPr>
        <w:t>و ینبغی لطالب العلم و الحدیث أن یستعمل ما یعلمه و ما یسمعه من أحادیث العبادات و السنن و الآداب؛فإنّ زینة العلم العمل،و هو زکاته و سبب لقراره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روّینا بأسانیدنا عن محمّد بن یعقوب،عن محمّد بن یحیی،عن أحمد بن محمّد،عن محمّد بن سنان،عن إسماعیل بن جابر،عن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مقرون إلی العمل،فمن علم عمل،و من عمل علم،و العلم یهتف بالعمل فإن أجابه و إلاّ ارتحل</w:t>
      </w:r>
      <w:r>
        <w:rPr>
          <w:rFonts w:eastAsia="IRNazanin" w:cs="IRNazanin"/>
          <w:color w:val="111111"/>
          <w:sz w:val="28"/>
          <w:szCs w:val="28"/>
          <w:rtl w:val="true"/>
          <w:lang w:bidi="fa-IR"/>
        </w:rPr>
        <w:t xml:space="preserve">»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عنه،عن عدّة من أصحابنا،عن أحمد بن محمّد بن خالد،عن علیّ بن محمّد القاشانی،عمّن ذکره،عن عبد اللّه بن القاسم الجعفری،عن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العالم إذا لم یعمل بعلمه زلّت موعظته عن القلوب کما یزلّ المطر عن الصفا</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روّینا عنه،عن علیّ بن إبراهیم،عن أبیه،عن القاسم بن محمّد،عن سلیمان بن داود المنقری،عن حفص بن غیاث،قال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العلم و عمل به دعی فی ملکوت السماوات عظیما</w:t>
      </w:r>
      <w:r>
        <w:rPr>
          <w:rFonts w:eastAsia="IRNazanin" w:cs="IRNazanin"/>
          <w:color w:val="111111"/>
          <w:sz w:val="28"/>
          <w:szCs w:val="28"/>
          <w:rtl w:val="true"/>
          <w:lang w:bidi="fa-IR"/>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bookmarkStart w:id="1122" w:name="pg14352_132912"/>
    </w:p>
    <w:p>
      <w:pPr>
        <w:pStyle w:val="Heading5"/>
        <w:numPr>
          <w:ilvl w:val="4"/>
          <w:numId w:val="1"/>
        </w:numPr>
        <w:rPr/>
      </w:pPr>
      <w:bookmarkStart w:id="1123" w:name="__RefHeading___Toc7280305_3381743652"/>
      <w:bookmarkStart w:id="1124" w:name="_Toc466"/>
      <w:bookmarkEnd w:id="1122"/>
      <w:bookmarkEnd w:id="1123"/>
      <w:r>
        <w:rPr>
          <w:rtl w:val="true"/>
        </w:rPr>
        <w:t>أصل</w:t>
      </w:r>
      <w:r>
        <w:rPr/>
        <w:t>3</w:t>
      </w:r>
      <w:r>
        <w:rPr>
          <w:rtl w:val="true"/>
        </w:rPr>
        <w:t xml:space="preserve"> </w:t>
      </w:r>
      <w:r>
        <w:rPr>
          <w:rtl w:val="true"/>
        </w:rPr>
        <w:t>أن یوقّر شیخه و من یسمع منه کلّ التوقیر</w:t>
      </w:r>
      <w:bookmarkEnd w:id="1124"/>
    </w:p>
    <w:p>
      <w:pPr>
        <w:pStyle w:val="BookText"/>
        <w:rPr/>
      </w:pPr>
      <w:r>
        <w:rPr>
          <w:rFonts w:ascii="IRNazanin" w:hAnsi="IRNazanin" w:eastAsia="IRNazanin"/>
          <w:color w:val="111111"/>
          <w:sz w:val="28"/>
          <w:sz w:val="28"/>
          <w:szCs w:val="28"/>
          <w:rtl w:val="true"/>
          <w:lang w:bidi="fa-IR"/>
        </w:rPr>
        <w:t>و ینبغی لطالب العلم و الحدیث أن یوقّر شیخه و من یسمع منه کلّ التوقیر،و أن یتأدّب معه غایة الأدب؛فإنّ ذلک من إجلال العلم و أسباب الانتفاع و الترقّی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روّینا عن محمّد بن یعقوب،عن محمّد بن یحیی العطّار،عن أحمد بن محمّد بن عیسی،عن الحسن بن محبوب،عن معاویة بن وهب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العلم،و تزیّنوا معه بالحلم و الوقار،و تواضعوا لمن تعلّمونه العلم، و تواضعوا لمن طلبتم منه العلم،و لا تکونوا علماء جبّارین؛فیذهب باطلکم بحقّکم</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أن یتحرّی رضاه ما أمکن،و أن لا یطوّل علیه بحیث یضجره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روّینا عن محمّد بن یعقوب،عن علیّ بن محمّد بن عبد اللّه،عن أحمد بن محمّد،عن محمّد بن خالد،عن سلیمان بن جعفر الجعفری،عمّن ذکره،عن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 العالم ألاّ تکثر علیه السؤال،و لا تأخذ بثوبه،و إذا دخلت علیه و عنده قوم فسلّم علیهم جمیعا،و خصّه بالتحیّة دونهم،و اجلس بین یدیه، و لا تجلس خلفه،و لا تغمز بعینک،و لا تشر بیدک،و لا تکثر من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 و 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خلافا لقوله،و لا تضجره بطول صحبته،فإنّما مثل العالم مثل النخلة تنتظرها حتّی یسقط علیک منها شیء،و العالم أعظم أجرا من القائم الغازی فی سبیل اللّه</w:t>
      </w:r>
      <w:r>
        <w:rPr>
          <w:rFonts w:eastAsia="IRNazanin" w:cs="IRNazanin"/>
          <w:color w:val="111111"/>
          <w:sz w:val="28"/>
          <w:szCs w:val="28"/>
          <w:rtl w:val="true"/>
          <w:lang w:bidi="fa-IR"/>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الأدب أن یستشیره فی أموره کلّها،و خصوصا ما یتعلّق بالتحصیل</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لیحذر أن یمنعه الحیاء أو الکبر من أخذه ممّن هو دونه فی سنّ أو نسب أو</w:t>
      </w:r>
      <w:bookmarkStart w:id="1125" w:name="pg14352_132913"/>
    </w:p>
    <w:p>
      <w:pPr>
        <w:pStyle w:val="BookText"/>
        <w:rPr/>
      </w:pPr>
      <w:bookmarkEnd w:id="1125"/>
      <w:r>
        <w:rPr>
          <w:rFonts w:ascii="IRNazanin" w:hAnsi="IRNazanin" w:eastAsia="IRNazanin"/>
          <w:color w:val="111111"/>
          <w:sz w:val="28"/>
          <w:sz w:val="28"/>
          <w:szCs w:val="28"/>
          <w:rtl w:val="true"/>
          <w:lang w:bidi="fa-IR"/>
        </w:rPr>
        <w:t>غیرهما،و لیصبر علی جفاء شیخه إذا وقع،و لیکتم ما عساه یعثر علیه من هفوة أو سهو؛فإنّه لا معصوم إلاّ من عصمه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لیعتن بالمهمّ ممّا یعثر علیه،و لیکتبه بتمامه و لا یختصره،و لا یضیّع وقته فی ما لا یعنیه؛فإنّ العمر جوهرة نفیسة لا خلف لها و لا ثمن</w:t>
      </w:r>
      <w:r>
        <w:rPr>
          <w:rFonts w:eastAsia="IRNazanin" w:cs="IRNazanin"/>
          <w:color w:val="111111"/>
          <w:sz w:val="28"/>
          <w:szCs w:val="28"/>
          <w:rtl w:val="true"/>
          <w:lang w:bidi="fa-IR"/>
        </w:rPr>
        <w:t>.</w:t>
      </w:r>
    </w:p>
    <w:p>
      <w:pPr>
        <w:pStyle w:val="Heading5"/>
        <w:numPr>
          <w:ilvl w:val="4"/>
          <w:numId w:val="1"/>
        </w:numPr>
        <w:rPr/>
      </w:pPr>
      <w:bookmarkStart w:id="1126" w:name="__RefHeading___Toc7280307_3381743652"/>
      <w:bookmarkStart w:id="1127" w:name="_Toc467"/>
      <w:bookmarkEnd w:id="1126"/>
      <w:r>
        <w:rPr>
          <w:rtl w:val="true"/>
        </w:rPr>
        <w:t>أصل</w:t>
      </w:r>
      <w:r>
        <w:rPr/>
        <w:t>4</w:t>
      </w:r>
      <w:r>
        <w:rPr>
          <w:rtl w:val="true"/>
        </w:rPr>
        <w:t xml:space="preserve"> </w:t>
      </w:r>
      <w:r>
        <w:rPr>
          <w:rtl w:val="true"/>
        </w:rPr>
        <w:t>لا ینبغی أن یعتنی بالجمع و الروایة دون معرفته و فهمه</w:t>
      </w:r>
      <w:bookmarkEnd w:id="1127"/>
    </w:p>
    <w:p>
      <w:pPr>
        <w:pStyle w:val="BookText"/>
        <w:rPr/>
      </w:pPr>
      <w:r>
        <w:rPr>
          <w:rFonts w:ascii="IRNazanin" w:hAnsi="IRNazanin" w:eastAsia="IRNazanin"/>
          <w:color w:val="111111"/>
          <w:sz w:val="28"/>
          <w:sz w:val="28"/>
          <w:szCs w:val="28"/>
          <w:rtl w:val="true"/>
          <w:lang w:bidi="fa-IR"/>
        </w:rPr>
        <w:t xml:space="preserve">و لا ینبغی أن یعتنی بالجمع و الروایة دون معرفته و فهمه،و معرفة ضعفه و صحّته،و فقهه و معانیه،و لغته و إعرابه،و أسماء رجال سنده،محقّقا کلّ ذلک بحسب الإمکان،معتنیا بإعراب مشکله و ضبطه من کتب اللغة،و تبیین غریبه؛و هو ما وقع فی متنه من لفظة غریبة غامضة بعیدة عن الفهم لقلّة استعمالها،و هو فنّ مهمّ اعتنی به القدماء من الخاصّة و العامّة،و قد ألّف أبو جعفر محمّد بن بابویه رحمه اللّه کتابا فی غریب أحادیث النبیّ و الأئمّة علیهم السّلام،و أحسن ما ألّف العامّة فیه کتاب الغریبین؛یعنی غریب القرآن و الحدیث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ینبغی أن یذاکر بمحفوظه،و یباحث أهل المعرفة ممّن هو فوقه أو دونه أو مثله ما أمکن؛فإنّ حیاة العلم مذاکرته،و قلّ أن ینکشف مجلس المباحثة و المذاکرة إلاّ عن فائدة جدیدة،و من مارس علم صدق ذلک</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روّینا بأسانیدنا عن محمد بن یعقوب،عن علیّ بن إبراهیم،عن أبیه،عن ابن أبی عمیر،عن عبد اللّه بن سنان،عن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 جلّ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تذاکر العالم بین عبادی ممّا تحیی علیه القلوب المیّتة إذا هم انتهوا فیه إلی أمری</w:t>
      </w:r>
      <w:r>
        <w:rPr>
          <w:rFonts w:eastAsia="IRNazanin" w:cs="IRNazanin"/>
          <w:color w:val="111111"/>
          <w:sz w:val="28"/>
          <w:szCs w:val="28"/>
          <w:rtl w:val="true"/>
          <w:lang w:bidi="fa-IR"/>
        </w:rPr>
        <w:t xml:space="preserve">». </w:t>
      </w:r>
      <w:r>
        <w:rPr>
          <w:rStyle w:val="FootnoteAnchor"/>
          <w:rtl w:val="true"/>
        </w:rPr>
        <w:footnoteReference w:id="673"/>
      </w:r>
      <w:bookmarkStart w:id="1128" w:name="pg14352_132914"/>
    </w:p>
    <w:p>
      <w:pPr>
        <w:pStyle w:val="BookText"/>
        <w:rPr/>
      </w:pPr>
      <w:bookmarkEnd w:id="1128"/>
      <w:r>
        <w:rPr>
          <w:rFonts w:ascii="IRNazanin" w:hAnsi="IRNazanin" w:eastAsia="IRNazanin"/>
          <w:color w:val="111111"/>
          <w:sz w:val="28"/>
          <w:sz w:val="28"/>
          <w:szCs w:val="28"/>
          <w:rtl w:val="true"/>
          <w:lang w:bidi="fa-IR"/>
        </w:rPr>
        <w:t>و روّینا عنه،عن محمّد بن یحیی،عن أحمد بن محمّد بن عیسی،عن محمّد بن سنان،عن أبی الجارود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عبدا أحیا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إحیاؤه؟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تذاکر به أهل الدین و أهل الورع</w:t>
      </w:r>
      <w:r>
        <w:rPr>
          <w:rFonts w:eastAsia="IRNazanin" w:cs="IRNazanin"/>
          <w:color w:val="111111"/>
          <w:sz w:val="28"/>
          <w:szCs w:val="28"/>
          <w:rtl w:val="true"/>
          <w:lang w:bidi="fa-IR"/>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عنه،عن محمّد بن یحیی،عن أحمد بن محمّد،عن عبد اللّه بن محمّد الحجّال،عن بعض أصحابه،رفعه،قال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تذاکروا و تلاقوا و تحدّثوا؛فإنّ الحدیث جلاء القلوب،إنّ القلوب ترین کما یرین السیف</w:t>
      </w:r>
      <w:r>
        <w:rPr>
          <w:rFonts w:eastAsia="IRNazanin" w:cs="IRNazanin"/>
          <w:color w:val="111111"/>
          <w:sz w:val="28"/>
          <w:szCs w:val="28"/>
          <w:rtl w:val="true"/>
          <w:lang w:bidi="fa-IR"/>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لم یذاکر ذو العلوم بعلمه و لم یستفد علما نسی ما تعلّما</w:t>
      </w:r>
    </w:p>
    <w:p>
      <w:pPr>
        <w:pStyle w:val="BookText"/>
        <w:rPr/>
      </w:pPr>
      <w:r>
        <w:rPr>
          <w:rFonts w:ascii="IRNazanin" w:hAnsi="IRNazanin" w:eastAsia="IRNazanin"/>
          <w:color w:val="111111"/>
          <w:sz w:val="28"/>
          <w:sz w:val="28"/>
          <w:szCs w:val="28"/>
          <w:rtl w:val="true"/>
          <w:lang w:bidi="fa-IR"/>
        </w:rPr>
        <w:t>و کم جامع للکتب من کلّ مذهب یزید مع الأیّام فی جمعه عمی</w:t>
      </w:r>
    </w:p>
    <w:p>
      <w:pPr>
        <w:pStyle w:val="Heading5"/>
        <w:numPr>
          <w:ilvl w:val="4"/>
          <w:numId w:val="1"/>
        </w:numPr>
        <w:rPr/>
      </w:pPr>
      <w:bookmarkStart w:id="1129" w:name="__RefHeading___Toc7280309_3381743652"/>
      <w:bookmarkStart w:id="1130" w:name="_Toc468"/>
      <w:bookmarkEnd w:id="1129"/>
      <w:r>
        <w:rPr>
          <w:rtl w:val="true"/>
        </w:rPr>
        <w:t>أصل</w:t>
      </w:r>
      <w:r>
        <w:rPr/>
        <w:t>5</w:t>
      </w:r>
      <w:r>
        <w:rPr>
          <w:rtl w:val="true"/>
        </w:rPr>
        <w:t xml:space="preserve"> </w:t>
      </w:r>
      <w:r>
        <w:rPr>
          <w:rtl w:val="true"/>
        </w:rPr>
        <w:t>و إذا تأهّل للتصنیف،فلیصنّف جامعا للنظائر،مرتّبا للأبواب</w:t>
      </w:r>
      <w:bookmarkEnd w:id="1130"/>
    </w:p>
    <w:p>
      <w:pPr>
        <w:pStyle w:val="BookText"/>
        <w:rPr/>
      </w:pPr>
      <w:r>
        <w:rPr>
          <w:rFonts w:ascii="IRNazanin" w:hAnsi="IRNazanin" w:eastAsia="IRNazanin"/>
          <w:color w:val="111111"/>
          <w:sz w:val="28"/>
          <w:sz w:val="28"/>
          <w:szCs w:val="28"/>
          <w:rtl w:val="true"/>
          <w:lang w:bidi="fa-IR"/>
        </w:rPr>
        <w:t>و إذا تأهّل للتصنیف،فلیصنّف جامعا للنظائر،مرتّبا للأبواب؛لیشتهر بذلک العلم و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لیعتن بالشروح،و بیان المشکل،و التفاریع علی الأحادیث ما أمکنه من المسائل الفقهیّة،و بیان ما فیه من الفصاحة و اللطائف الأدبیّة،فإنّ ذلک باب من أبواب الجهاد فی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لیتّق اللّه فی روایة ما لم یروّه من الأحادیث،و ترک ما یشکّ فی صحّته،إلاّ أن یبیّن ذلک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روّینا عن محمّد بن یعقوب،عن محمّد بن یحیی،عن أحمد بن محمّد بن</w:t>
      </w:r>
    </w:p>
    <w:p>
      <w:pPr>
        <w:pStyle w:val="BookText"/>
        <w:rPr/>
      </w:pPr>
      <w:r>
        <w:rPr>
          <w:rFonts w:ascii="IRNazanin" w:hAnsi="IRNazanin" w:eastAsia="IRNazanin"/>
          <w:color w:val="111111"/>
          <w:sz w:val="28"/>
          <w:sz w:val="28"/>
          <w:szCs w:val="28"/>
          <w:rtl w:val="true"/>
          <w:lang w:bidi="fa-IR"/>
        </w:rPr>
        <w:t>عیسی،عن علیّ بن النعمان،عن عبد اللّه بن مسکان،عن داود بن فرقد،عن أبی سعید الزهریّ،عن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الوقوف عند الشبهة خیر من الاقتحام فی الهلکة، و ترکک حدیثا لم تروه </w:t>
      </w:r>
      <w:r>
        <w:rPr>
          <w:rStyle w:val="FootnoteAnchor"/>
          <w:rtl w:val="true"/>
        </w:rPr>
        <w:footnoteReference w:id="676"/>
      </w:r>
      <w:r>
        <w:rPr>
          <w:rFonts w:ascii="IRNazanin" w:hAnsi="IRNazanin" w:eastAsia="IRNazanin"/>
          <w:color w:val="111111"/>
          <w:sz w:val="28"/>
          <w:sz w:val="28"/>
          <w:szCs w:val="28"/>
          <w:rtl w:val="true"/>
          <w:lang w:bidi="fa-IR"/>
        </w:rPr>
        <w:t>خیر من روایتک حدیثا لم تحصه</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روّینا عنه،عن علیّ بن إبراهیم،عن أبیه،عن ابن أبی عمیر،عن هشام بن سالم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حقّ اللّه علی خلقه؟فقال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یقولوا ما یعلمون و یکفّوا عمّا لا یعلمون،فإذا فعلوا ذلک فقد أدّوا إلی اللّه حقّه</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bookmarkStart w:id="1131" w:name="pg14352_132916"/>
    </w:p>
    <w:p>
      <w:pPr>
        <w:pStyle w:val="Heading3"/>
        <w:numPr>
          <w:ilvl w:val="2"/>
          <w:numId w:val="1"/>
        </w:numPr>
        <w:rPr/>
      </w:pPr>
      <w:bookmarkStart w:id="1132" w:name="__RefHeading___Toc7280311_3381743652"/>
      <w:bookmarkStart w:id="1133" w:name="_Toc469"/>
      <w:bookmarkEnd w:id="1131"/>
      <w:bookmarkEnd w:id="1132"/>
      <w:r>
        <w:rPr>
          <w:rtl w:val="true"/>
        </w:rPr>
        <w:t>فصل فی کیفیّة سماع الحدیث و تحمّله</w:t>
      </w:r>
      <w:bookmarkEnd w:id="1133"/>
    </w:p>
    <w:p>
      <w:pPr>
        <w:pStyle w:val="Heading4"/>
        <w:numPr>
          <w:ilvl w:val="3"/>
          <w:numId w:val="1"/>
        </w:numPr>
        <w:rPr/>
      </w:pPr>
      <w:bookmarkStart w:id="1134" w:name="__RefHeading___Toc7280313_3381743652"/>
      <w:bookmarkStart w:id="1135" w:name="_Toc470"/>
      <w:bookmarkEnd w:id="1134"/>
      <w:r>
        <w:rPr>
          <w:rtl w:val="true"/>
        </w:rPr>
        <w:t>اشارة</w:t>
      </w:r>
      <w:bookmarkEnd w:id="1135"/>
    </w:p>
    <w:p>
      <w:pPr>
        <w:pStyle w:val="BookText"/>
        <w:rPr/>
      </w:pPr>
      <w:r>
        <w:rPr>
          <w:rFonts w:ascii="IRNazanin" w:hAnsi="IRNazanin" w:eastAsia="IRNazanin"/>
          <w:color w:val="111111"/>
          <w:sz w:val="28"/>
          <w:sz w:val="28"/>
          <w:szCs w:val="28"/>
          <w:rtl w:val="true"/>
          <w:lang w:bidi="fa-IR"/>
        </w:rPr>
        <w:t>و الذی استقرّ علیه البحث بین الخاصّة و العامّة من ذلک ثمانیة طرق</w:t>
      </w:r>
      <w:r>
        <w:rPr>
          <w:rFonts w:eastAsia="IRNazanin" w:cs="IRNazanin"/>
          <w:color w:val="111111"/>
          <w:sz w:val="28"/>
          <w:szCs w:val="28"/>
          <w:rtl w:val="true"/>
          <w:lang w:bidi="fa-IR"/>
        </w:rPr>
        <w:t>:</w:t>
      </w:r>
    </w:p>
    <w:p>
      <w:pPr>
        <w:pStyle w:val="Heading4"/>
        <w:numPr>
          <w:ilvl w:val="3"/>
          <w:numId w:val="1"/>
        </w:numPr>
        <w:rPr/>
      </w:pPr>
      <w:bookmarkStart w:id="1136" w:name="__RefHeading___Toc7280315_3381743652"/>
      <w:bookmarkStart w:id="1137" w:name="_Toc471"/>
      <w:bookmarkEnd w:id="1136"/>
      <w:r>
        <w:rPr>
          <w:rtl w:val="true"/>
        </w:rPr>
        <w:t>الأوّل</w:t>
      </w:r>
      <w:r>
        <w:rPr>
          <w:rtl w:val="true"/>
        </w:rPr>
        <w:t>:</w:t>
      </w:r>
      <w:r>
        <w:rPr>
          <w:rtl w:val="true"/>
        </w:rPr>
        <w:t>سماع لفظ الشیخ من حفظه أو کتاب</w:t>
      </w:r>
      <w:bookmarkEnd w:id="1137"/>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أرفع الأقسام عند الجماهیر؛لأنّ الشیخ أعرف بوجوه تأدیة الحدیث،و لأنّه خلیفة النبیّ،و الأخذ منه کالأخذ منه،و النبیّ قد أسمع الناس،و لأنّ السامع أوعی قلبا،و توزّع الفکر إلی القارئ أسرع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خلاف أنّه یجوز للسامع حینئذ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فی الصدر الأوّل،ثمّ شاع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بالقراءة علی الشیخ،و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أرفع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لیس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دلالة علی أنّ الشیخ روّاه إیّاه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 لائق بسماع المذاکرة،و هو به أشبه، و أوضع العبارات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أعمّ من کونه سمعه منه بواسطة أو وسائط،لکنّه محمول علی السماع منه إذا تحقّق لقاؤه</w:t>
      </w:r>
      <w:r>
        <w:rPr>
          <w:rFonts w:eastAsia="IRNazanin" w:cs="IRNazanin"/>
          <w:color w:val="111111"/>
          <w:sz w:val="28"/>
          <w:szCs w:val="28"/>
          <w:rtl w:val="true"/>
          <w:lang w:bidi="fa-IR"/>
        </w:rPr>
        <w:t>.</w:t>
      </w:r>
      <w:bookmarkStart w:id="1138" w:name="pg14352_132917"/>
    </w:p>
    <w:p>
      <w:pPr>
        <w:pStyle w:val="Heading4"/>
        <w:numPr>
          <w:ilvl w:val="3"/>
          <w:numId w:val="1"/>
        </w:numPr>
        <w:rPr/>
      </w:pPr>
      <w:bookmarkStart w:id="1139" w:name="__RefHeading___Toc7280317_3381743652"/>
      <w:bookmarkStart w:id="1140" w:name="_Toc472"/>
      <w:bookmarkEnd w:id="1138"/>
      <w:bookmarkEnd w:id="1139"/>
      <w:r>
        <w:rPr>
          <w:rtl w:val="true"/>
        </w:rPr>
        <w:t>الثانی</w:t>
      </w:r>
      <w:r>
        <w:rPr>
          <w:rtl w:val="true"/>
        </w:rPr>
        <w:t>:</w:t>
      </w:r>
      <w:r>
        <w:rPr>
          <w:rtl w:val="true"/>
        </w:rPr>
        <w:t>القراءة علی الشیخ</w:t>
      </w:r>
      <w:bookmarkEnd w:id="1140"/>
    </w:p>
    <w:p>
      <w:pPr>
        <w:pStyle w:val="Heading5"/>
        <w:numPr>
          <w:ilvl w:val="4"/>
          <w:numId w:val="1"/>
        </w:numPr>
        <w:rPr/>
      </w:pPr>
      <w:bookmarkStart w:id="1141" w:name="__RefHeading___Toc7280319_3381743652"/>
      <w:bookmarkStart w:id="1142" w:name="_Toc473"/>
      <w:bookmarkEnd w:id="1141"/>
      <w:r>
        <w:rPr>
          <w:rtl w:val="true"/>
        </w:rPr>
        <w:t>اشارة</w:t>
      </w:r>
      <w:bookmarkEnd w:id="1142"/>
    </w:p>
    <w:p>
      <w:pPr>
        <w:pStyle w:val="BookText"/>
        <w:rPr/>
      </w:pPr>
      <w:r>
        <w:rPr>
          <w:rFonts w:ascii="IRNazanin" w:hAnsi="IRNazanin" w:eastAsia="IRNazanin"/>
          <w:color w:val="111111"/>
          <w:sz w:val="28"/>
          <w:sz w:val="28"/>
          <w:szCs w:val="28"/>
          <w:rtl w:val="true"/>
          <w:lang w:bidi="fa-IR"/>
        </w:rPr>
        <w:t>و یسمّیها أکثر المحدّثین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القارئ یعرضه علی الشیخ،سواء أقرأت أم قرأ غیرک و أنت تسمع،من کتاب أو حفظ،سواء أ حفظ الشیخ أم لا،إذا أمسک أصله هو أو ثقة ذو بصیرة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روایة صحیحة بلا خلاف،نعم اختلفوا فی مساواتها السماع من لفظ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فبعضهم رجّحها لأنّ الشیخ یکون أوعی للسماع،کما تقدّم فی توجیه ترجیح السماع، و بعضهم رجّحه لما تقدّم،و بعضهم ساوی بینهما؛لتحقّق القراءة فی الحالین،و سماع الآخر،و قیام سماع الشیخ مقام قراءته فی مراعاة الضبط،و ورد به حدیث عن ابن عبّاس أنّ النبیّ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قراءتک علی العالم و قراءة العالم علیک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الأحوط فی الروایة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علیه و أنا أسمع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مطلقا علی قول بعض؛لأنّ إقراره قائم مقام التحدیث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جماعة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منعت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بالمنعین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الجماهیر و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کان الأصل بید غیر موثوق به لم یصحّ السماع إن لم یحفظه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قرأ علی الشیخ 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 و الشیخ مصغ فاهم غیر منکر، صحّ السماع و جازت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نطق الشیخ علی الأصحّ عند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کذب،و له أن یعمل به و أن یرویه قائلا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علیه و هو یسمع</w:t>
      </w:r>
      <w:r>
        <w:rPr>
          <w:rFonts w:eastAsia="IRNazanin" w:cs="IRNazanin"/>
          <w:color w:val="111111"/>
          <w:sz w:val="28"/>
          <w:szCs w:val="28"/>
          <w:rtl w:val="true"/>
          <w:lang w:bidi="fa-IR"/>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الأوّل،و أنّه یجوز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القراءة علیه و السکوت فی معرض النقل</w:t>
      </w:r>
      <w:bookmarkStart w:id="1143" w:name="pg14352_132918"/>
    </w:p>
    <w:p>
      <w:pPr>
        <w:pStyle w:val="BookText"/>
        <w:rPr/>
      </w:pPr>
      <w:bookmarkEnd w:id="1143"/>
      <w:r>
        <w:rPr>
          <w:rFonts w:ascii="IRNazanin" w:hAnsi="IRNazanin" w:eastAsia="IRNazanin"/>
          <w:color w:val="111111"/>
          <w:sz w:val="28"/>
          <w:sz w:val="28"/>
          <w:szCs w:val="28"/>
          <w:rtl w:val="true"/>
          <w:lang w:bidi="fa-IR"/>
        </w:rPr>
        <w:t>عنه کالنطق،و عدالته تمنع من السکوت عن إنکار ما ینسب إلیه بغیر 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العلماء المعروف بینهم أن یقول فی ما سمعه وحده من لفظ الشیخ أو شکّ هل کان معه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ما قرأه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ما قرئ بحضرته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یجوز عندهم إبدال کلّ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بالآخر فی الکتب المؤلّفة</w:t>
      </w:r>
      <w:r>
        <w:rPr>
          <w:rFonts w:eastAsia="IRNazanin" w:cs="IRNazanin"/>
          <w:color w:val="111111"/>
          <w:sz w:val="28"/>
          <w:szCs w:val="28"/>
          <w:rtl w:val="true"/>
          <w:lang w:bidi="fa-IR"/>
        </w:rPr>
        <w:t>.</w:t>
      </w:r>
    </w:p>
    <w:p>
      <w:pPr>
        <w:pStyle w:val="Heading5"/>
        <w:numPr>
          <w:ilvl w:val="4"/>
          <w:numId w:val="1"/>
        </w:numPr>
        <w:rPr/>
      </w:pPr>
      <w:bookmarkStart w:id="1144" w:name="__RefHeading___Toc7280321_3381743652"/>
      <w:bookmarkStart w:id="1145" w:name="_Toc474"/>
      <w:bookmarkEnd w:id="1144"/>
      <w:r>
        <w:rPr>
          <w:rtl w:val="true"/>
        </w:rPr>
        <w:t>فرع</w:t>
      </w:r>
      <w:bookmarkEnd w:id="1145"/>
    </w:p>
    <w:p>
      <w:pPr>
        <w:pStyle w:val="BookText"/>
        <w:rPr/>
      </w:pPr>
      <w:r>
        <w:rPr>
          <w:rFonts w:ascii="IRNazanin" w:hAnsi="IRNazanin" w:eastAsia="IRNazanin"/>
          <w:color w:val="111111"/>
          <w:sz w:val="28"/>
          <w:sz w:val="28"/>
          <w:szCs w:val="28"/>
          <w:rtl w:val="true"/>
          <w:lang w:bidi="fa-IR"/>
        </w:rPr>
        <w:t>إذا نسخ السامع حال القراءة من الشیخ أو غیره،قال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یصحّ السماع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خلاف ما علیه الصدر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إن فهم المقروء علیه صحّ و إلاّ فلا،کان ذا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الجواز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علیه الصدر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 إذا أمن السقط و التغییر،بأن یفوته شیء من المسموع أو یحرّفه،و إلاّ لم یجز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یجری هذا الخلاف فی ما لو تحدّث الشیخ أو السامع،أو أفرط القارئ فی الإسماع،أو أدغم بعض الکلمات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یعفی عن القلیل منه سیّما مثل الیوم،و الکتب مضبوطة معروفة،لکن یشترط صحّة النسخة و عدم تغیّر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للشیخ أن یعمّ الإجازة لکلّ السامعین بروایة ذلک الکتاب؛ما قرئ منه و ما لم یقرأ،و إن کتب لأحدهم 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سمعه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بعضه و أجزت له روایته عنّی عن مشایخی بطرقی المتّصلة إلی المصنّف ثمّ منه إلی الأئمّة المعصومین</w:t>
      </w:r>
      <w:r>
        <w:rPr>
          <w:rFonts w:eastAsia="IRNazanin" w:cs="IRNazanin"/>
          <w:color w:val="111111"/>
          <w:sz w:val="28"/>
          <w:szCs w:val="28"/>
          <w:rtl w:val="true"/>
          <w:lang w:bidi="fa-IR"/>
        </w:rPr>
        <w:t>».</w:t>
      </w:r>
    </w:p>
    <w:p>
      <w:pPr>
        <w:pStyle w:val="Heading5"/>
        <w:numPr>
          <w:ilvl w:val="4"/>
          <w:numId w:val="1"/>
        </w:numPr>
        <w:rPr/>
      </w:pPr>
      <w:bookmarkStart w:id="1146" w:name="__RefHeading___Toc7280323_3381743652"/>
      <w:bookmarkStart w:id="1147" w:name="_Toc475"/>
      <w:bookmarkEnd w:id="1146"/>
      <w:r>
        <w:rPr>
          <w:rtl w:val="true"/>
        </w:rPr>
        <w:t>فروع</w:t>
      </w:r>
      <w:bookmarkEnd w:id="1147"/>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عظم مجلس الإملاء،فبلّغ عن الشیخ أو القارئ رجل آخر،فذهب بعضهم أنّه یجوز لمن سمع المبلّغ أن یروی ما بلّغه إیّاه عن الشیخ،و هو حقّ إن کان المبلّغ ثقة</w:t>
      </w:r>
      <w:bookmarkStart w:id="1148" w:name="pg14352_132919"/>
    </w:p>
    <w:p>
      <w:pPr>
        <w:pStyle w:val="BookText"/>
        <w:rPr/>
      </w:pPr>
      <w:bookmarkEnd w:id="1148"/>
      <w:r>
        <w:rPr>
          <w:rFonts w:ascii="IRNazanin" w:hAnsi="IRNazanin" w:eastAsia="IRNazanin"/>
          <w:color w:val="111111"/>
          <w:sz w:val="28"/>
          <w:sz w:val="28"/>
          <w:szCs w:val="28"/>
          <w:rtl w:val="true"/>
          <w:lang w:bidi="fa-IR"/>
        </w:rPr>
        <w:t>و أمن التغییر بقرائن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کثیر من المحقّقین إلی أنّه 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السماع ممّن وراء حجاب إذا عرف صوته،أو أخبر به عدلان أو عدل واحد،و اعتضد بقرائن الأحوال،بحیث أمن التلبیس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یجوز القراءة علیه و الروایة عنه کذلک،و لا یشترط علم الشیخ بالسامعین، فلو أسمع من لم یعلمه بوجه 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أخبرکم و لا أخبر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خصّ قوما بالسماع،أو قال بعد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یذکر خطأ،جازت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المسموع عنه بعد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ترو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عن إخبارک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ذلک،غیر مسند ذلک إلی خطأ أو شکّ و نحوهما،لم تمتنع روایته</w:t>
      </w:r>
      <w:r>
        <w:rPr>
          <w:rFonts w:eastAsia="IRNazanin" w:cs="IRNazanin"/>
          <w:color w:val="111111"/>
          <w:sz w:val="28"/>
          <w:szCs w:val="28"/>
          <w:rtl w:val="true"/>
          <w:lang w:bidi="fa-IR"/>
        </w:rPr>
        <w:t>.</w:t>
      </w:r>
    </w:p>
    <w:p>
      <w:pPr>
        <w:pStyle w:val="Heading4"/>
        <w:numPr>
          <w:ilvl w:val="3"/>
          <w:numId w:val="1"/>
        </w:numPr>
        <w:rPr/>
      </w:pPr>
      <w:bookmarkStart w:id="1149" w:name="__RefHeading___Toc7280325_3381743652"/>
      <w:bookmarkStart w:id="1150" w:name="_Toc476"/>
      <w:bookmarkEnd w:id="1149"/>
      <w:r>
        <w:rPr>
          <w:rtl w:val="true"/>
        </w:rPr>
        <w:t>الثالث</w:t>
      </w:r>
      <w:r>
        <w:rPr>
          <w:rtl w:val="true"/>
        </w:rPr>
        <w:t>:</w:t>
      </w:r>
      <w:r>
        <w:rPr>
          <w:rtl w:val="true"/>
        </w:rPr>
        <w:t>الإجازة</w:t>
      </w:r>
      <w:bookmarkEnd w:id="1150"/>
    </w:p>
    <w:p>
      <w:pPr>
        <w:pStyle w:val="Heading5"/>
        <w:numPr>
          <w:ilvl w:val="4"/>
          <w:numId w:val="1"/>
        </w:numPr>
        <w:rPr/>
      </w:pPr>
      <w:bookmarkStart w:id="1151" w:name="__RefHeading___Toc7280327_3381743652"/>
      <w:bookmarkStart w:id="1152" w:name="_Toc477"/>
      <w:bookmarkEnd w:id="1151"/>
      <w:r>
        <w:rPr>
          <w:rtl w:val="true"/>
        </w:rPr>
        <w:t>اشارة</w:t>
      </w:r>
      <w:bookmarkEnd w:id="1152"/>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الحسین بن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مأخوذة من جواز الماء الذی تسقاه الماشیة أو الحرث،تقول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استجزته فأجازنی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سقاک ماء لماشیتک أو أرضک </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طالب العلم یستجیز العالم فیجیزه علمه،فعلی هذا یجوز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فلانا مسموعاتی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له روایة مسموعاتی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علی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یجیز معیّنا لمعیّن،ک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أجزتک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اشتمل علیه فهرستی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أعلی أضربها المجرّدة عن المناولة</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أعلی منها و من الإجازة المقرونة بالمناولة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یقرأ علیه حدیثا من أوّل المجاز، و حدیثا من وسطه،و حدیثا من آخره،ثمّ یجیزه ما قرأه و ما بقی منه،کما ورد الأمر به عن جعفر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روّینا بأسانیدنا المتّصلة إلی محمّد بن یعقوب،عن محمّد بن یحیی،عن أحمد بن محمّد،و محمّد بن الحسین،عن ابن محبوب،عن عبد اللّه بن سنان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یجیؤنی القوم فیسمعون منّی حدیثکم،فأضجر و لا أقوی؟قال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علیهم من أوّله حدیثا،و من وسطه حدیثا،و من آخره حدیثا</w:t>
      </w:r>
      <w:r>
        <w:rPr>
          <w:rFonts w:eastAsia="IRNazanin" w:cs="IRNazanin"/>
          <w:color w:val="111111"/>
          <w:sz w:val="28"/>
          <w:szCs w:val="28"/>
          <w:rtl w:val="true"/>
          <w:lang w:bidi="fa-IR"/>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استقرّ علیه رأی العامّة و الخاصّة جواز الروایة بإجازة المعیّن للمعیّن و إن تجرّد عن المناولة و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حکم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یجیز معیّنا غیر معیّن،ک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أجزتک مسموعاتی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 فیه أقوی من الأوّل،و لکنّ الجمهور أوجبوا العمل بها و جوّزوا الروایة لکلّ ما ثبت عنده أنّه سمعه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یجیز معیّنا لغیر معیّن بل بوصف العموم،ک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هذا الحدیث أو کتاب الکافی،لکلّ أحد أو لأهل زمانی أو لمن أدرک جزءا من حیاتی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فیه خلاف، و الأقوی أنّه کالأوّلین،و قد استعمله أکابر علمائنا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غیر معیّن لغیر معیّن بل بوصف العموم،ک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کلّ أحد مسموعاتی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یظهر أنّه جائز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شبهة أنّه لو لم یکن مع العموم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مشترک بین جماعة،لم یجز و إن کان المجاز معیّنا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أجاز غیر معیّن لمعیّن،ک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أجزتک کتاب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هناک کتب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أجاز رجلا یعرفه باسمه أو بوجه،أو جماعة کذلک،جاز و إن لم یعرفهم بأعیانهم</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لمن یشاء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یشاء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التعلیق مبطل علی ما یتعارفه أهل الصناعة،و لو کانت فی قوّة المطلقة اتّجه الجواز،مثل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شاء الإجازة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إن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 إن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مقتضی کلّ إجازة تفویض الروایة بها إلی مشیئة المجاز له،فکانت حکایة حال لا تعلیقا حقیقیّا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المعدوم،ک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لمن یولد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الجمهور منّا و منهم لم یقبلوها،و لو عطفها علی موجود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أجزتک و من یولد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أمکن جوازه،و قد فعله جماعة من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یصحّ لغیر الممیّز من المجانین و الأطفال بعد انفصالهم،لا أعلم فیه خلافا، و قد وجدت خطوط جماعة من فضلائنا بالإجازة لأبنائهم عند ولاداتهم،منهم السیّد جمال الدین ابن طاووس لولده غیاث الدین،و شیخنا الشهید استجاز من أکثر مشایخه بالعراق لأولاده الذین ولدوا بالشام؛قریبا من ولادتهم،و قد رأیت خطوطهم له و لهم بالإجازة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الشیخ جمال الدین أحمد بن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السیّد فخّار الموسوی اجتاز بوالده مسافرا إلی الحجّ،قال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فأوقفنی والدی بین یدی السیّد، فحفظت منه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ولدی،أجزت لک ما یجوز لی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ستعلم فی ما بعد حلاوة ما خصصتک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جری السلف و الخلف،و کأنّهم رأوا الطفل أهلا لتحمّل هذا النوع لیؤدّی بعد حصول أهلیّته؛حرصا علی توسّع السبیل إلی بقاء الإسناد الذی اختصّت به هذه الأمّة،و تقریبه من الرسول بعلوّ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الإجازة للحمل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الصحّة؛نظرا إلی وجوده،و العدم؛نظرا إلی تمییزه، و قد تقدّم أنّه غیر مانع،فیتّجه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تصحّ للکافر،و تظهر الفائدة إذا أسلم،و للفاسق و المبتدع بطریق أولی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ما لم یتحمّله المجیز بوجه،لیرویه المجاز له إذا تحمّله المجیز، و هی باطلة قطعا</w:t>
      </w:r>
      <w:r>
        <w:rPr>
          <w:rFonts w:eastAsia="IRNazanin" w:cs="IRNazanin"/>
          <w:color w:val="111111"/>
          <w:sz w:val="28"/>
          <w:szCs w:val="28"/>
          <w:rtl w:val="true"/>
          <w:lang w:bidi="fa-IR"/>
        </w:rPr>
        <w:t>.</w:t>
      </w:r>
      <w:bookmarkStart w:id="1153" w:name="pg14352_132922"/>
    </w:p>
    <w:p>
      <w:pPr>
        <w:pStyle w:val="BookText"/>
        <w:rPr/>
      </w:pPr>
      <w:bookmarkEnd w:id="1153"/>
      <w:r>
        <w:rPr>
          <w:rFonts w:ascii="IRNazanin" w:hAnsi="IRNazanin" w:eastAsia="IRNazanin"/>
          <w:color w:val="111111"/>
          <w:sz w:val="28"/>
          <w:sz w:val="28"/>
          <w:szCs w:val="28"/>
          <w:rtl w:val="true"/>
          <w:lang w:bidi="fa-IR"/>
        </w:rPr>
        <w:t>و أمّا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ما صحّ أو یصحّ عندک من مسموعاتی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فصحیح یجوز الروایة به لما صحّ عنده سماعه له قبل الإجازة لا بعدها،فعلی هذا یجب علیه البحث لیعلم أنّه ممّا کان قد تحمّله قبل الإجازة،و إلاّ لم یجز له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 المجاز،ک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أجزتک مجازاتی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منعه بعضهم،و الأصحّ جوازه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ینبغی للراوی تأمّل ما یرویه بذلک؛لئلا یروی ما لم یدخل تحتها</w:t>
      </w:r>
      <w:r>
        <w:rPr>
          <w:rFonts w:eastAsia="IRNazanin" w:cs="IRNazanin"/>
          <w:color w:val="111111"/>
          <w:sz w:val="28"/>
          <w:szCs w:val="28"/>
          <w:rtl w:val="true"/>
          <w:lang w:bidi="fa-IR"/>
        </w:rPr>
        <w:t>.</w:t>
      </w:r>
    </w:p>
    <w:p>
      <w:pPr>
        <w:pStyle w:val="Heading5"/>
        <w:numPr>
          <w:ilvl w:val="4"/>
          <w:numId w:val="1"/>
        </w:numPr>
        <w:rPr/>
      </w:pPr>
      <w:bookmarkStart w:id="1154" w:name="__RefHeading___Toc7280329_3381743652"/>
      <w:bookmarkStart w:id="1155" w:name="_Toc478"/>
      <w:bookmarkEnd w:id="1154"/>
      <w:r>
        <w:rPr>
          <w:rtl w:val="true"/>
        </w:rPr>
        <w:t>فرعان</w:t>
      </w:r>
      <w:r>
        <w:rPr>
          <w:rtl w:val="true"/>
        </w:rPr>
        <w:t>:</w:t>
      </w:r>
      <w:bookmarkEnd w:id="1155"/>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للمجیز کتابة أن یتلفّظ بها؛لتتحقّق الإجازة الذی متعلّقه اللفظ أو الإذن،فإن اقتصر علی الکتابة مع قصد الإجازة فقد منع بعضهم من ذلک،و الصحّة أولی،کما تصحّ الروایة بالقراءة علی الشیخ مع أنّه لم یتلفّظ بما قرئ علیه،و لتحقّق الإذن و الإخبار بالکتابة مع القصد کما تتحقّق الوکالة بها عند بعضهم؛حیث إنّ المقصود مجرّد الإباحة،و هی تتحقّق بغیر اللفظ؛کتقدیم الطعام إلی الضیف،و دفع الثوب إلی العریان لیلبسه،و الأخبار یتوسّع بها فی غیر اللفظ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الإجازة و لا یستحسن إلاّ إذا علم المجیز ما یجیزه،و کان المجاز له من أهل العلم و الصلاحیّة للفهم و الروایة،و قد اشترط ذلک بعضهم،و لیس بمعتبر عند الفقهاء و المحدّثین</w:t>
      </w:r>
      <w:r>
        <w:rPr>
          <w:rFonts w:eastAsia="IRNazanin" w:cs="IRNazanin"/>
          <w:color w:val="111111"/>
          <w:sz w:val="28"/>
          <w:szCs w:val="28"/>
          <w:rtl w:val="true"/>
          <w:lang w:bidi="fa-IR"/>
        </w:rPr>
        <w:t>.</w:t>
      </w:r>
    </w:p>
    <w:p>
      <w:pPr>
        <w:pStyle w:val="Heading4"/>
        <w:numPr>
          <w:ilvl w:val="3"/>
          <w:numId w:val="1"/>
        </w:numPr>
        <w:rPr/>
      </w:pPr>
      <w:bookmarkStart w:id="1156" w:name="__RefHeading___Toc7280331_3381743652"/>
      <w:bookmarkStart w:id="1157" w:name="_Toc479"/>
      <w:bookmarkEnd w:id="1156"/>
      <w:r>
        <w:rPr>
          <w:rtl w:val="true"/>
        </w:rPr>
        <w:t>الرابع</w:t>
      </w:r>
      <w:r>
        <w:rPr>
          <w:rtl w:val="true"/>
        </w:rPr>
        <w:t>:</w:t>
      </w:r>
      <w:r>
        <w:rPr>
          <w:rtl w:val="true"/>
        </w:rPr>
        <w:t>المناولة</w:t>
      </w:r>
      <w:bookmarkEnd w:id="1157"/>
    </w:p>
    <w:p>
      <w:pPr>
        <w:pStyle w:val="Heading5"/>
        <w:numPr>
          <w:ilvl w:val="4"/>
          <w:numId w:val="1"/>
        </w:numPr>
        <w:rPr/>
      </w:pPr>
      <w:bookmarkStart w:id="1158" w:name="__RefHeading___Toc7280333_3381743652"/>
      <w:bookmarkStart w:id="1159" w:name="_Toc480"/>
      <w:bookmarkEnd w:id="1158"/>
      <w:r>
        <w:rPr>
          <w:rtl w:val="true"/>
        </w:rPr>
        <w:t>اشارة</w:t>
      </w:r>
      <w:bookmarkEnd w:id="1159"/>
    </w:p>
    <w:p>
      <w:pPr>
        <w:pStyle w:val="BookText"/>
        <w:rPr/>
      </w:pPr>
      <w:r>
        <w:rPr>
          <w:rFonts w:ascii="IRNazanin" w:hAnsi="IRNazanin" w:eastAsia="IRNazanin"/>
          <w:color w:val="111111"/>
          <w:sz w:val="28"/>
          <w:sz w:val="28"/>
          <w:szCs w:val="28"/>
          <w:rtl w:val="true"/>
          <w:lang w:bidi="fa-IR"/>
        </w:rPr>
        <w:t>و هی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مقرونة بالإجازة،و مجرّدة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فالمقرونة أعلی أنواع الإجازة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أکمل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یقرأ من أوّل المناول حدیثا،و من أوسطه حدیثا،و من آخره حدیثا،کما ورد الأمر به عن الصادق علیه السّلام،و قد نقلناه سابقا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صورها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یدفع الشیخ إلی الطالب أصل سماعه أو مقابلا به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سماعی أو روایتی عن فلان؛فاروه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روایته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یبقیه معه تملیکا أو لینسخه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دون السماع؛لاشتماله علی ضبط الروایة و تفصیلها بما لا یتّفق فی المناولة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مثله؛لتحقّق الضبط من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یدفع إلیه الطالب سماعه،فیتأمّله و هو عارف به،ثمّ یعیده إلیه 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حدیثی أو روایتی؛فاروه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 لک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سمّی بعضهم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سبق أنّ القراءة علیه تسمّی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فلیسمّ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المناولة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المناولة کالسماع فی القوّة عند الأکثر،و الأقوی أنّها منحطّة عن السماع و القراءة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یناول الشیخ الطالب سماعه و یجیزه له ثمّ یمسکه الشیخ،و هذا دون ما سبق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روایته إذا وجد الکتاب أو آخر مقابلا به موثوقا بموافقته ما تناولته الإجازة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یظهر فی هذه المناولة کثیر مزیّة علی الإجازة المجرّدة فی معیّن،و لکنّ شیوخ الحدیث یرون لها مزیّة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یأتیه الطالب بکتاب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روایتک؛فناولنیه و أجزنی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فیجیبه إلیه من غیر نظر فیه و تحقّق لروایته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جائز،إلاّ إن وثق بخبر الطالب و صدقه و دیانته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عنّی بما فیه إن کان حدیثی،مع براءتی من الغلط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جائزا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الضرب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یناوله مقتصرا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یجوز له الروایة بها علی ما صحّحه الفقهاء و أصحاب 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بجوازها،و هو غیر بعید؛لحصول العلم بکونه مرویّا له،مع إشعارها بالإذن له فی الروایة</w:t>
      </w:r>
      <w:r>
        <w:rPr>
          <w:rFonts w:eastAsia="IRNazanin" w:cs="IRNazanin"/>
          <w:color w:val="111111"/>
          <w:sz w:val="28"/>
          <w:szCs w:val="28"/>
          <w:rtl w:val="true"/>
          <w:lang w:bidi="fa-IR"/>
        </w:rPr>
        <w:t>.</w:t>
      </w:r>
      <w:bookmarkStart w:id="1160" w:name="pg14352_132924"/>
    </w:p>
    <w:p>
      <w:pPr>
        <w:pStyle w:val="BookText"/>
        <w:rPr/>
      </w:pPr>
      <w:bookmarkEnd w:id="1160"/>
      <w:r>
        <w:rPr>
          <w:rFonts w:ascii="IRNazanin" w:hAnsi="IRNazanin" w:eastAsia="IRNazanin"/>
          <w:color w:val="111111"/>
          <w:sz w:val="28"/>
          <w:sz w:val="28"/>
          <w:szCs w:val="28"/>
          <w:rtl w:val="true"/>
          <w:lang w:bidi="fa-IR"/>
        </w:rPr>
        <w:t>و یؤیّده ما روّیناه بأسانیدنا عن محمّد بن یعقوب،عن محمّد بن یحیی،بإسناده عن أحمد بن عمر الحلاّل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من أصحابنا یعطینی الکتاب و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لی أن أرویه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علمت أنّ الکتاب له فاروه عنه</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صحّت هذه الروایة لم یبق فی المسألة إشکال</w:t>
      </w:r>
      <w:r>
        <w:rPr>
          <w:rFonts w:eastAsia="IRNazanin" w:cs="IRNazanin"/>
          <w:color w:val="111111"/>
          <w:sz w:val="28"/>
          <w:szCs w:val="28"/>
          <w:rtl w:val="true"/>
          <w:lang w:bidi="fa-IR"/>
        </w:rPr>
        <w:t>.</w:t>
      </w:r>
    </w:p>
    <w:p>
      <w:pPr>
        <w:pStyle w:val="Heading5"/>
        <w:numPr>
          <w:ilvl w:val="4"/>
          <w:numId w:val="1"/>
        </w:numPr>
        <w:rPr/>
      </w:pPr>
      <w:bookmarkStart w:id="1161" w:name="__RefHeading___Toc7280335_3381743652"/>
      <w:bookmarkStart w:id="1162" w:name="_Toc481"/>
      <w:bookmarkEnd w:id="1161"/>
      <w:r>
        <w:rPr>
          <w:rtl w:val="true"/>
        </w:rPr>
        <w:t>تنبیه</w:t>
      </w:r>
      <w:r>
        <w:rPr>
          <w:rtl w:val="true"/>
        </w:rPr>
        <w:t>:</w:t>
      </w:r>
      <w:bookmarkEnd w:id="1162"/>
    </w:p>
    <w:p>
      <w:pPr>
        <w:pStyle w:val="BookText"/>
        <w:rPr/>
      </w:pPr>
      <w:r>
        <w:rPr>
          <w:rFonts w:ascii="IRNazanin" w:hAnsi="IRNazanin" w:eastAsia="IRNazanin"/>
          <w:color w:val="111111"/>
          <w:sz w:val="28"/>
          <w:sz w:val="28"/>
          <w:szCs w:val="28"/>
          <w:rtl w:val="true"/>
          <w:lang w:bidi="fa-IR"/>
        </w:rPr>
        <w:t>جوّز جماعة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الروایة بالمناولة</w:t>
      </w:r>
    </w:p>
    <w:p>
      <w:pPr>
        <w:pStyle w:val="BookText"/>
        <w:rPr/>
      </w:pPr>
      <w:r>
        <w:rPr>
          <w:rFonts w:ascii="IRNazanin" w:hAnsi="IRNazanin" w:eastAsia="IRNazanin"/>
          <w:color w:val="111111"/>
          <w:sz w:val="28"/>
          <w:sz w:val="28"/>
          <w:szCs w:val="28"/>
          <w:rtl w:val="true"/>
          <w:lang w:bidi="fa-IR"/>
        </w:rPr>
        <w:t>،و هو مقتضی قول من جعلها سماعا،و حکی عن بعضهم جوازهما فی الإجازة المجرّدة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المنع فیهما منهما،و تخصیصهما بعبارة مشعرة بهما،ک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أطلق لی روایته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المتأخّرین اصطلح علی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الإجازة،و بعضهم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 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المحدّثین من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المعهود بین الشیوخ أن یقول فی ما عرض علی الشیخ فأجازه شفاها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أنبأنی</w:t>
      </w:r>
      <w:r>
        <w:rPr>
          <w:rFonts w:eastAsia="IRNazanin" w:cs="IRNazanin"/>
          <w:color w:val="111111"/>
          <w:sz w:val="28"/>
          <w:szCs w:val="28"/>
          <w:rtl w:val="true"/>
          <w:lang w:bidi="fa-IR"/>
        </w:rPr>
        <w:t>».</w:t>
      </w:r>
    </w:p>
    <w:p>
      <w:pPr>
        <w:pStyle w:val="Heading4"/>
        <w:numPr>
          <w:ilvl w:val="3"/>
          <w:numId w:val="1"/>
        </w:numPr>
        <w:rPr/>
      </w:pPr>
      <w:bookmarkStart w:id="1163" w:name="__RefHeading___Toc7280337_3381743652"/>
      <w:bookmarkStart w:id="1164" w:name="_Toc482"/>
      <w:bookmarkEnd w:id="1163"/>
      <w:r>
        <w:rPr>
          <w:rtl w:val="true"/>
        </w:rPr>
        <w:t>الخامس</w:t>
      </w:r>
      <w:r>
        <w:rPr>
          <w:rtl w:val="true"/>
        </w:rPr>
        <w:t>:</w:t>
      </w:r>
      <w:r>
        <w:rPr>
          <w:rtl w:val="true"/>
        </w:rPr>
        <w:t>المکاتبة</w:t>
      </w:r>
      <w:bookmarkEnd w:id="1164"/>
    </w:p>
    <w:p>
      <w:pPr>
        <w:pStyle w:val="BookText"/>
        <w:rPr/>
      </w:pPr>
      <w:r>
        <w:rPr>
          <w:rFonts w:ascii="IRNazanin" w:hAnsi="IRNazanin" w:eastAsia="IRNazanin"/>
          <w:color w:val="111111"/>
          <w:sz w:val="28"/>
          <w:sz w:val="28"/>
          <w:szCs w:val="28"/>
          <w:rtl w:val="true"/>
          <w:lang w:bidi="fa-IR"/>
        </w:rPr>
        <w:t>و هی أن یکتب مسموعه لغائب أو حاضر؛بخطّه أو بأمره 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مجرّدة عن الإجازة،و مقرونة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أجزتک ما کتبت إلیک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یکتب إلیه أیضا ذلک،و هذه فی الصحّة و القوّة کالمناولة المقرونة بالإجازة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المجرّدة،فمنع الروایة بها قوم؛لأنّ الکتابة لا تقتضی الإجازة؛لأنّها إخبار أو إذن،و کلاهما لفظیّ،و الکتابة لیست لفظا،و لأنّ الخطوط تشتبه،فلا یجوز الاعتماد علیها</w:t>
      </w:r>
      <w:r>
        <w:rPr>
          <w:rFonts w:eastAsia="IRNazanin" w:cs="IRNazanin"/>
          <w:color w:val="111111"/>
          <w:sz w:val="28"/>
          <w:szCs w:val="28"/>
          <w:rtl w:val="true"/>
          <w:lang w:bidi="fa-IR"/>
        </w:rPr>
        <w:t>.</w:t>
      </w:r>
      <w:bookmarkStart w:id="1165" w:name="pg14352_132925"/>
    </w:p>
    <w:p>
      <w:pPr>
        <w:pStyle w:val="BookText"/>
        <w:rPr/>
      </w:pPr>
      <w:bookmarkEnd w:id="1165"/>
      <w:r>
        <w:rPr>
          <w:rFonts w:ascii="IRNazanin" w:hAnsi="IRNazanin" w:eastAsia="IRNazanin"/>
          <w:color w:val="111111"/>
          <w:sz w:val="28"/>
          <w:sz w:val="28"/>
          <w:szCs w:val="28"/>
          <w:rtl w:val="true"/>
          <w:lang w:bidi="fa-IR"/>
        </w:rPr>
        <w:t>و أجازها الأکثر؛و لهذا یوجد فی مصنّفاتهم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فلان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معمول به عندهم،معدود فی الموصول؛لإشعاره بمعنی الإجازة و إن لم یقترن بها لفظا،و لأنّ الکتابة للشخص المعیّن و إرساله إلیه قرینة قویّة علی الإجازة للمکتوب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 الإخبار لا ینحصر فی اللفظ،و لهذا یکتفی فی الفتوی بالکتابة،مع أنّ الأمر فی الفتوی أخطر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فی ذلک معرفة خطّ الکاتب،و قد وقع للأئمّة علیهم السّلام من ذلک الکثیر الذی لا ینکر،مثل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إلیه،فکتب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خطّه و أنا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ینکر أحد منّا جواز العمل به،و لو لا ذلک کانت مکاتباتهم و کتاباتهم عبثا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 بعضهم البیّنة،و هو ضعیف؛إذ هو غیر معروف،و الاعتماد فی ذلک علی الظنّ الغالب،و هو حاصل مع معرفة الخطّ و أمن التزویر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طریق الروایة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مجرّدین؛لیتمیّز عن السماع و شبهه،و إن جوّزهما کثیر من المحدّثین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صحّت المکاتبة فهی أنزل من السماع،فیرجّح ما روی به علیها مع تساویهما فی الصحّة،و کیف کان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أقرب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إخبار فی المعنی، و قد أطلق الإخبار لغة علی ما هو أعمّ من اللفظ،کما قیل</w:t>
      </w:r>
      <w:r>
        <w:rPr>
          <w:rFonts w:eastAsia="IRNazanin" w:cs="IRNazanin"/>
          <w:color w:val="111111"/>
          <w:sz w:val="28"/>
          <w:szCs w:val="28"/>
          <w:rtl w:val="true"/>
          <w:lang w:bidi="fa-IR"/>
        </w:rPr>
        <w:t>:</w:t>
      </w:r>
    </w:p>
    <w:p>
      <w:pPr>
        <w:pStyle w:val="BookText"/>
        <w:rPr/>
      </w:pPr>
      <w:r>
        <w:rPr>
          <w:rFonts w:ascii="IRNazanin" w:hAnsi="IRNazanin" w:eastAsia="IRNazanin"/>
          <w:i/>
          <w:i/>
          <w:iCs/>
          <w:color w:val="111111"/>
          <w:sz w:val="28"/>
          <w:sz w:val="28"/>
          <w:szCs w:val="28"/>
          <w:rtl w:val="true"/>
          <w:lang w:bidi="fa-IR"/>
        </w:rPr>
        <w:t>و تخبرنی العینان و القلب کاتم</w:t>
      </w:r>
    </w:p>
    <w:p>
      <w:pPr>
        <w:pStyle w:val="Heading4"/>
        <w:numPr>
          <w:ilvl w:val="3"/>
          <w:numId w:val="1"/>
        </w:numPr>
        <w:rPr/>
      </w:pPr>
      <w:bookmarkStart w:id="1166" w:name="__RefHeading___Toc7280339_3381743652"/>
      <w:bookmarkStart w:id="1167" w:name="_Toc483"/>
      <w:bookmarkEnd w:id="1166"/>
      <w:r>
        <w:rPr>
          <w:rtl w:val="true"/>
        </w:rPr>
        <w:t>السادس</w:t>
      </w:r>
      <w:r>
        <w:rPr>
          <w:rtl w:val="true"/>
        </w:rPr>
        <w:t>:</w:t>
      </w:r>
      <w:r>
        <w:rPr>
          <w:rtl w:val="true"/>
        </w:rPr>
        <w:t>الإعلام</w:t>
      </w:r>
      <w:bookmarkEnd w:id="1167"/>
    </w:p>
    <w:p>
      <w:pPr>
        <w:pStyle w:val="BookText"/>
        <w:rPr/>
      </w:pPr>
      <w:r>
        <w:rPr>
          <w:rFonts w:ascii="IRNazanin" w:hAnsi="IRNazanin" w:eastAsia="IRNazanin"/>
          <w:color w:val="111111"/>
          <w:sz w:val="28"/>
          <w:sz w:val="28"/>
          <w:szCs w:val="28"/>
          <w:rtl w:val="true"/>
          <w:lang w:bidi="fa-IR"/>
        </w:rPr>
        <w:t>و هو أن یعلم الشیخ الطالب أنّ هذا الحدیث أو الکتاب سماعه،مقتصرا علیه</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أوجب الکلّ العمل به إذا صحّ سنده،و جوّز الروایة به کثیر من علماء الحدیث؛تنزیلا له منزلة القراءة علی الشیخ،فإنّه إذا قرأ علیه و أقرّ بأنّه روایته عن فلان،جاز له روایته عنه و إن لم یسمعه من لفظه و لم یقل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اروه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أذنت لک روایته عنّی</w:t>
      </w:r>
      <w:r>
        <w:rPr>
          <w:rFonts w:eastAsia="IRNazanin" w:cs="IRNazanin"/>
          <w:color w:val="111111"/>
          <w:sz w:val="28"/>
          <w:szCs w:val="28"/>
          <w:rtl w:val="true"/>
          <w:lang w:bidi="fa-IR"/>
        </w:rPr>
        <w:t>».</w:t>
      </w:r>
      <w:bookmarkStart w:id="1168" w:name="pg14352_132926"/>
    </w:p>
    <w:p>
      <w:pPr>
        <w:pStyle w:val="BookText"/>
        <w:rPr/>
      </w:pPr>
      <w:bookmarkEnd w:id="1168"/>
      <w:r>
        <w:rPr>
          <w:rFonts w:ascii="IRNazanin" w:hAnsi="IRNazanin" w:eastAsia="IRNazanin"/>
          <w:color w:val="111111"/>
          <w:sz w:val="28"/>
          <w:sz w:val="28"/>
          <w:szCs w:val="28"/>
          <w:rtl w:val="true"/>
          <w:lang w:bidi="fa-IR"/>
        </w:rPr>
        <w:t>و تنزیلا للإعلام منزلة من سمع غیره یقرّ بشیء،فله أن یشهد علیه به و إن لم یشهده،بل و إن نهاه،و کذا لو سمع شاهدا یشهد بشیء،فإنّه یصیر شاهد فرع و إن لم یستشهده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یشعر بإجازته له،کما مرّ فی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منعها بعضهم؛لعدم وجود ما یحصل به الإذن،و منع الإشعار به،بخلاف الکتابة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الأوّل ما روّیناه عن أبی الحسن الرضا علیه السّلام سابقا،و ما نرویه عن أبی جعفر الثانی علیه السّلام فی ما یأتی</w:t>
      </w:r>
      <w:r>
        <w:rPr>
          <w:rFonts w:eastAsia="IRNazanin" w:cs="IRNazanin"/>
          <w:color w:val="111111"/>
          <w:sz w:val="28"/>
          <w:szCs w:val="28"/>
          <w:rtl w:val="true"/>
          <w:lang w:bidi="fa-IR"/>
        </w:rPr>
        <w:t>.</w:t>
      </w:r>
    </w:p>
    <w:p>
      <w:pPr>
        <w:pStyle w:val="Heading4"/>
        <w:numPr>
          <w:ilvl w:val="3"/>
          <w:numId w:val="1"/>
        </w:numPr>
        <w:rPr/>
      </w:pPr>
      <w:bookmarkStart w:id="1169" w:name="__RefHeading___Toc7280341_3381743652"/>
      <w:bookmarkStart w:id="1170" w:name="_Toc484"/>
      <w:bookmarkEnd w:id="1169"/>
      <w:r>
        <w:rPr>
          <w:rtl w:val="true"/>
        </w:rPr>
        <w:t>السابع</w:t>
      </w:r>
      <w:r>
        <w:rPr>
          <w:rtl w:val="true"/>
        </w:rPr>
        <w:t>:</w:t>
      </w:r>
      <w:r>
        <w:rPr>
          <w:rtl w:val="true"/>
        </w:rPr>
        <w:t>الوصیّة</w:t>
      </w:r>
      <w:bookmarkEnd w:id="1170"/>
    </w:p>
    <w:p>
      <w:pPr>
        <w:pStyle w:val="BookText"/>
        <w:rPr/>
      </w:pPr>
      <w:r>
        <w:rPr>
          <w:rFonts w:ascii="IRNazanin" w:hAnsi="IRNazanin" w:eastAsia="IRNazanin"/>
          <w:color w:val="111111"/>
          <w:sz w:val="28"/>
          <w:sz w:val="28"/>
          <w:szCs w:val="28"/>
          <w:rtl w:val="true"/>
          <w:lang w:bidi="fa-IR"/>
        </w:rPr>
        <w:t>و هو أن یوصی عند سفره أو موته بکتاب یرویه فلان بعد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جوّز بعض السلف للموصی له روایته؛لأنّ فیه نوعا من الإذن،و شبها من العرض و المناولة،و منعه بعضهم؛لبعده عن الإذن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به؛إذ هو تعلیق</w:t>
      </w:r>
      <w:r>
        <w:rPr>
          <w:rFonts w:eastAsia="IRNazanin" w:cs="IRNazanin"/>
          <w:color w:val="111111"/>
          <w:sz w:val="28"/>
          <w:szCs w:val="28"/>
          <w:rtl w:val="true"/>
          <w:lang w:bidi="fa-IR"/>
        </w:rPr>
        <w:t>.</w:t>
      </w:r>
    </w:p>
    <w:p>
      <w:pPr>
        <w:pStyle w:val="Heading4"/>
        <w:numPr>
          <w:ilvl w:val="3"/>
          <w:numId w:val="1"/>
        </w:numPr>
        <w:rPr/>
      </w:pPr>
      <w:bookmarkStart w:id="1171" w:name="__RefHeading___Toc7280343_3381743652"/>
      <w:bookmarkStart w:id="1172" w:name="_Toc485"/>
      <w:bookmarkEnd w:id="1171"/>
      <w:r>
        <w:rPr>
          <w:rtl w:val="true"/>
        </w:rPr>
        <w:t>الثامن</w:t>
      </w:r>
      <w:r>
        <w:rPr>
          <w:rtl w:val="true"/>
        </w:rPr>
        <w:t>:</w:t>
      </w:r>
      <w:r>
        <w:rPr>
          <w:rtl w:val="true"/>
        </w:rPr>
        <w:t>الوجادة</w:t>
      </w:r>
      <w:bookmarkEnd w:id="1172"/>
    </w:p>
    <w:p>
      <w:pPr>
        <w:pStyle w:val="Heading5"/>
        <w:numPr>
          <w:ilvl w:val="4"/>
          <w:numId w:val="1"/>
        </w:numPr>
        <w:rPr/>
      </w:pPr>
      <w:bookmarkStart w:id="1173" w:name="__RefHeading___Toc7280345_3381743652"/>
      <w:bookmarkStart w:id="1174" w:name="_Toc486"/>
      <w:bookmarkEnd w:id="1173"/>
      <w:r>
        <w:rPr>
          <w:rtl w:val="true"/>
        </w:rPr>
        <w:t>اشارة</w:t>
      </w:r>
      <w:bookmarkEnd w:id="1174"/>
    </w:p>
    <w:p>
      <w:pPr>
        <w:pStyle w:val="BookText"/>
        <w:rPr/>
      </w:pPr>
      <w:r>
        <w:rPr>
          <w:rFonts w:ascii="IRNazanin" w:hAnsi="IRNazanin" w:eastAsia="IRNazanin"/>
          <w:color w:val="111111"/>
          <w:sz w:val="28"/>
          <w:sz w:val="28"/>
          <w:szCs w:val="28"/>
          <w:rtl w:val="true"/>
          <w:lang w:bidi="fa-IR"/>
        </w:rPr>
        <w:t>و هو مصدر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،مولّد غیر مسموع من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یقف الإنسان علی أحادیث بخطّ راویها أو فی کتابه المرویّ له،معاصرا کان أو لا،یرویها الواجد، فله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فلان 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یسوق الإسناد و المتن</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الذی استمرّ علیه العمل حدیثا و قدیما،و هو من باب المنقطع،و فیه شوب اتّصال یجوز العمل به عند کثیر من المحقّقین عند حصول الثقة بأنّه خطّ المذکور أو روایته،و إلاّ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کتاب أخبرنی فلان أنّه خطّ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أنّه 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آثار روایته له بالبلاغ و نحوه</w:t>
      </w:r>
      <w:r>
        <w:rPr>
          <w:rFonts w:eastAsia="IRNazanin" w:cs="IRNazanin"/>
          <w:color w:val="111111"/>
          <w:sz w:val="28"/>
          <w:szCs w:val="28"/>
          <w:rtl w:val="true"/>
          <w:lang w:bidi="fa-IR"/>
        </w:rPr>
        <w:t>.</w:t>
      </w:r>
      <w:bookmarkStart w:id="1175" w:name="pg14352_132927"/>
    </w:p>
    <w:p>
      <w:pPr>
        <w:pStyle w:val="BookText"/>
        <w:rPr/>
      </w:pPr>
      <w:bookmarkEnd w:id="1175"/>
      <w:r>
        <w:rPr>
          <w:rFonts w:ascii="IRNazanin" w:hAnsi="IRNazanin" w:eastAsia="IRNazanin"/>
          <w:color w:val="111111"/>
          <w:sz w:val="28"/>
          <w:sz w:val="28"/>
          <w:szCs w:val="28"/>
          <w:rtl w:val="true"/>
          <w:lang w:bidi="fa-IR"/>
        </w:rPr>
        <w:t>و منع أکثر العامّة من العمل بها مع تحقّق أنّها روایته؛لأنّه لم یحدّث بها لفظا و لا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الأوّل ما روّیناه بطرقنا المتکثّرة عن محمّد بن یعقوب،عن عدّة من أصحابنا،عن أحمد بن محمّد،عن محمّد بن الحسن بن أبی خالد شینولة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جعفر الثانی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فداک،إنّ مشایخنا رووا عن أبی جعفر و أبی عبد اللّه علیهما السّلام و کانت التقیّة شدیدة،فکتموا کتبهم،فلم ترو عنهم،فلمّا ماتوا صارت الکتب إلینا؟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حدّثوا بها؛فإنّها حقّ</w:t>
      </w:r>
      <w:r>
        <w:rPr>
          <w:rFonts w:eastAsia="IRNazanin" w:cs="IRNazanin"/>
          <w:color w:val="111111"/>
          <w:sz w:val="28"/>
          <w:szCs w:val="28"/>
          <w:rtl w:val="true"/>
          <w:lang w:bidi="fa-IR"/>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إذا وجد حدیثا فی تألیف شخص،قال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منقطع لا شوب فیه، و ذلک إذا لم یعلم أنّه رواه،و إلاّ فهو کالأوّل،هذا إذا وثق بأنّه خطّه،و إلاّ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فی کتاب أخبرنی فلان أنّه بخطّه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أنّه 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کاتبه أنّه خطّه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تصنیف 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نقل من تصنیف فلا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إذا وثق بصحّة النسخة،و إلاّ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بلغنی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فی نسخة من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تسامح الناس فی هذه الأزمان بالجزم فی ذلک من غیر تحرّ،فإن کان الناقل متقنا لا یخفی علیه غالبا الساقط و المغیّر،رجونا جواز الجزم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استروح المصنّفون فی کتبهم</w:t>
      </w:r>
      <w:r>
        <w:rPr>
          <w:rFonts w:eastAsia="IRNazanin" w:cs="IRNazanin"/>
          <w:color w:val="111111"/>
          <w:sz w:val="28"/>
          <w:szCs w:val="28"/>
          <w:rtl w:val="true"/>
          <w:lang w:bidi="fa-IR"/>
        </w:rPr>
        <w:t>.</w:t>
      </w:r>
    </w:p>
    <w:p>
      <w:pPr>
        <w:pStyle w:val="Heading5"/>
        <w:numPr>
          <w:ilvl w:val="4"/>
          <w:numId w:val="1"/>
        </w:numPr>
        <w:rPr/>
      </w:pPr>
      <w:bookmarkStart w:id="1176" w:name="__RefHeading___Toc7280347_3381743652"/>
      <w:bookmarkStart w:id="1177" w:name="_Toc487"/>
      <w:bookmarkEnd w:id="1176"/>
      <w:r>
        <w:rPr>
          <w:rtl w:val="true"/>
        </w:rPr>
        <w:t>تنبیه</w:t>
      </w:r>
      <w:r>
        <w:rPr>
          <w:rtl w:val="true"/>
        </w:rPr>
        <w:t>:</w:t>
      </w:r>
      <w:bookmarkEnd w:id="1177"/>
    </w:p>
    <w:p>
      <w:pPr>
        <w:pStyle w:val="BookText"/>
        <w:rPr/>
      </w:pPr>
      <w:r>
        <w:rPr>
          <w:rFonts w:ascii="IRNazanin" w:hAnsi="IRNazanin" w:eastAsia="IRNazanin"/>
          <w:color w:val="111111"/>
          <w:sz w:val="28"/>
          <w:sz w:val="28"/>
          <w:szCs w:val="28"/>
          <w:rtl w:val="true"/>
          <w:lang w:bidi="fa-IR"/>
        </w:rPr>
        <w:t>من رأی فی هذا الزمان حدیثا صحیح الإسناد فی کتاب أو جزء لم ینصّ علی</w:t>
      </w:r>
    </w:p>
    <w:p>
      <w:pPr>
        <w:pStyle w:val="BookText"/>
        <w:rPr/>
      </w:pPr>
      <w:r>
        <w:rPr>
          <w:rFonts w:ascii="IRNazanin" w:hAnsi="IRNazanin" w:eastAsia="IRNazanin"/>
          <w:color w:val="111111"/>
          <w:sz w:val="28"/>
          <w:sz w:val="28"/>
          <w:szCs w:val="28"/>
          <w:rtl w:val="true"/>
          <w:lang w:bidi="fa-IR"/>
        </w:rPr>
        <w:t>صحّته علماؤنا أو بعضهم،أو لم یکن الکتاب معروف المؤلّف،أو کان معروف</w:t>
      </w:r>
    </w:p>
    <w:p>
      <w:pPr>
        <w:pStyle w:val="BookText"/>
        <w:rPr/>
      </w:pPr>
      <w:r>
        <w:rPr>
          <w:rFonts w:ascii="IRNazanin" w:hAnsi="IRNazanin" w:eastAsia="IRNazanin"/>
          <w:color w:val="111111"/>
          <w:sz w:val="28"/>
          <w:sz w:val="28"/>
          <w:szCs w:val="28"/>
          <w:rtl w:val="true"/>
          <w:lang w:bidi="fa-IR"/>
        </w:rPr>
        <w:t>المؤلّف و لم تکن نسخته صحیحة مرویّة بخصوص أو عموم</w:t>
      </w:r>
    </w:p>
    <w:p>
      <w:pPr>
        <w:pStyle w:val="BookText"/>
        <w:rPr/>
      </w:pPr>
      <w:r>
        <w:rPr>
          <w:rFonts w:ascii="IRNazanin" w:hAnsi="IRNazanin" w:eastAsia="IRNazanin"/>
          <w:color w:val="111111"/>
          <w:sz w:val="28"/>
          <w:sz w:val="28"/>
          <w:szCs w:val="28"/>
          <w:rtl w:val="true"/>
          <w:lang w:bidi="fa-IR"/>
        </w:rPr>
        <w:t>،لم یحکم بصحّته، و لم یجز الاعتماد علیه فی الأحکام،لا نعلم فی ذلک مخالفا</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ولیّ التوفیق</w:t>
      </w:r>
      <w:r>
        <w:rPr>
          <w:rFonts w:eastAsia="Amiri" w:cs="Amiri" w:ascii="Amiri" w:hAnsi="Amiri"/>
          <w:color w:val="111111"/>
          <w:sz w:val="28"/>
          <w:szCs w:val="28"/>
          <w:rtl w:val="true"/>
          <w:lang w:bidi="ar-SA"/>
        </w:rPr>
        <w:t>.</w:t>
      </w:r>
      <w:bookmarkStart w:id="1178" w:name="pg14352_132928"/>
    </w:p>
    <w:p>
      <w:pPr>
        <w:pStyle w:val="Heading3"/>
        <w:numPr>
          <w:ilvl w:val="2"/>
          <w:numId w:val="1"/>
        </w:numPr>
        <w:rPr/>
      </w:pPr>
      <w:bookmarkStart w:id="1179" w:name="__RefHeading___Toc7280349_3381743652"/>
      <w:bookmarkStart w:id="1180" w:name="_Toc488"/>
      <w:bookmarkEnd w:id="1178"/>
      <w:bookmarkEnd w:id="1179"/>
      <w:r>
        <w:rPr>
          <w:rtl w:val="true"/>
        </w:rPr>
        <w:t>أصل فی الإسناد العالی و النازل</w:t>
      </w:r>
      <w:bookmarkEnd w:id="1180"/>
    </w:p>
    <w:p>
      <w:pPr>
        <w:pStyle w:val="Heading4"/>
        <w:numPr>
          <w:ilvl w:val="3"/>
          <w:numId w:val="1"/>
        </w:numPr>
        <w:rPr/>
      </w:pPr>
      <w:bookmarkStart w:id="1181" w:name="__RefHeading___Toc7280351_3381743652"/>
      <w:bookmarkStart w:id="1182" w:name="_Toc489"/>
      <w:bookmarkEnd w:id="1181"/>
      <w:r>
        <w:rPr>
          <w:rtl w:val="true"/>
        </w:rPr>
        <w:t>اشارة</w:t>
      </w:r>
      <w:bookmarkEnd w:id="1182"/>
    </w:p>
    <w:p>
      <w:pPr>
        <w:pStyle w:val="BookText"/>
        <w:rPr/>
      </w:pPr>
      <w:r>
        <w:rPr>
          <w:rFonts w:ascii="Amiri" w:hAnsi="Amiri" w:eastAsia="Amiri" w:cs="Amiri"/>
          <w:color w:val="111111"/>
          <w:sz w:val="28"/>
          <w:sz w:val="28"/>
          <w:szCs w:val="28"/>
          <w:rtl w:val="true"/>
          <w:lang w:bidi="ar-SA"/>
        </w:rPr>
        <w:t>قال بعض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الإسناد من خواصّ هذه الأمّة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طلب العلوّ فیه سنّة مؤکّدة،و هو ممّا عظمت رغبة المتقدّمین و المتأخّرین فیه؛لأنّه أقلّ کلفة و أبعد عن الخطأ و أقرب إلی الصحّة،لأنّه إذا طال السند کثرت مظان التحذیر،و إذا قلّ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یتّفق فی النزول مزیّة لیست فی العلوّ،کأن یکون راویه أوثق أو أحفظ،أو الاتّصال فیه أظهر للتصریح فیه باللقاء،و اشتمال العالی علی ما یحتمل فیه اللقاء و عدمه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النزول أولی</w:t>
      </w:r>
      <w:r>
        <w:rPr>
          <w:rFonts w:eastAsia="IRNazanin" w:cs="IRNazanin"/>
          <w:color w:val="111111"/>
          <w:sz w:val="28"/>
          <w:szCs w:val="28"/>
          <w:rtl w:val="true"/>
          <w:lang w:bidi="fa-IR"/>
        </w:rPr>
        <w:t>.</w:t>
      </w:r>
    </w:p>
    <w:p>
      <w:pPr>
        <w:pStyle w:val="Heading4"/>
        <w:numPr>
          <w:ilvl w:val="3"/>
          <w:numId w:val="1"/>
        </w:numPr>
        <w:rPr/>
      </w:pPr>
      <w:bookmarkStart w:id="1183" w:name="__RefHeading___Toc7280353_3381743652"/>
      <w:bookmarkStart w:id="1184" w:name="_Toc490"/>
      <w:bookmarkEnd w:id="1183"/>
      <w:r>
        <w:rPr>
          <w:rtl w:val="true"/>
        </w:rPr>
        <w:t>و العلوّ أقسام</w:t>
      </w:r>
      <w:r>
        <w:rPr>
          <w:rtl w:val="true"/>
        </w:rPr>
        <w:t>:</w:t>
      </w:r>
      <w:bookmarkEnd w:id="1184"/>
    </w:p>
    <w:p>
      <w:pPr>
        <w:pStyle w:val="BookText"/>
        <w:rPr/>
      </w:pPr>
      <w:r>
        <w:rPr>
          <w:rFonts w:ascii="IRNazanin" w:hAnsi="IRNazanin" w:eastAsia="IRNazanin"/>
          <w:color w:val="111111"/>
          <w:sz w:val="28"/>
          <w:sz w:val="28"/>
          <w:szCs w:val="28"/>
          <w:rtl w:val="true"/>
          <w:lang w:bidi="fa-IR"/>
        </w:rPr>
        <w:t>أجلّها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 من المعصوم بإسناد صحیح نظیف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القرب إلی إمام من أئمّة الحدیث و إن بعد بعد ذلک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 بالنسبة إلی روایة أحد الأصول الخمسة أو غیرها من الأصول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اعتنی به المتقدّمون و المتأخّرون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بالموافقة،أو الإبدال،أو المساواة،أو المصافحة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فالموافقة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لک حدیث عن شیخ محمّد بن یعقوب مثلا بطریق من غیر جهته،بعدد أقلّ من عددک إذا رویته عن محمّد بن یعقوب عنه</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یقع هذا العلوّ عن مثل شیخ محمّد بن یعقوب،و هو فی الحقیقة موافقة بالنسبة إلی شیخ شیخ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المساواة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قلّة عدد إسنادک،بحیث یقع بینک و بین المعصوم أو أحد أصحابه أو من أخذ عن أصحابه من العدد مثل ما وقع بین الشیخ الطوسیّ مثلا و 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النوع لا یقع فی عصرنا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المصافحة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أن تقع هذه المساواة لشیخک،فیکون کأنّک صافحت الشیخ الطوسیّ فأخذت عنه،فإنّها أیضا فی زماننا مستحیلة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العلوّ تابع للنزول،فلو لم ینزل الشیخ الطوسیّ مثلا لم تعل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العلوّ بتقدّم وفاة،فما ترویه عمّن تقدّمت وفاته أعلی </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ذکره فی شرح البدایة</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 بتقدّم السماع،و هو أن یسمع شخصان من شیخ،و سماع أحدهما أقدم؛فهو أعلی و إن تساوی العدد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النزول فهو ضدّ العلوّ فی الأقسام الأربعة،و هو مفضول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فضّله بعضهم إذا تمیّز بفائدة،کأن کانت حال الشیخ فی الآخر أحسن،و لا بأس به</w:t>
      </w:r>
      <w:r>
        <w:rPr>
          <w:rFonts w:eastAsia="IRNazanin" w:cs="IRNazanin"/>
          <w:color w:val="111111"/>
          <w:sz w:val="28"/>
          <w:szCs w:val="28"/>
          <w:rtl w:val="true"/>
          <w:lang w:bidi="fa-IR"/>
        </w:rPr>
        <w:t>.</w:t>
      </w:r>
      <w:bookmarkStart w:id="1185" w:name="pg14352_132930"/>
    </w:p>
    <w:p>
      <w:pPr>
        <w:pStyle w:val="Heading3"/>
        <w:numPr>
          <w:ilvl w:val="2"/>
          <w:numId w:val="1"/>
        </w:numPr>
        <w:rPr/>
      </w:pPr>
      <w:bookmarkStart w:id="1186" w:name="__RefHeading___Toc7280355_3381743652"/>
      <w:bookmarkStart w:id="1187" w:name="_Toc491"/>
      <w:bookmarkEnd w:id="1185"/>
      <w:bookmarkEnd w:id="1186"/>
      <w:r>
        <w:rPr>
          <w:rtl w:val="true"/>
        </w:rPr>
        <w:t>أصول فی کیفیة روایة الحدیث</w:t>
      </w:r>
      <w:bookmarkEnd w:id="1187"/>
    </w:p>
    <w:p>
      <w:pPr>
        <w:pStyle w:val="Heading4"/>
        <w:numPr>
          <w:ilvl w:val="3"/>
          <w:numId w:val="1"/>
        </w:numPr>
        <w:rPr/>
      </w:pPr>
      <w:bookmarkStart w:id="1188" w:name="__RefHeading___Toc7280357_3381743652"/>
      <w:bookmarkStart w:id="1189" w:name="_Toc492"/>
      <w:bookmarkEnd w:id="1188"/>
      <w:r>
        <w:rPr>
          <w:rtl w:val="true"/>
        </w:rPr>
        <w:t>أصل</w:t>
      </w:r>
      <w:r>
        <w:rPr/>
        <w:t>1</w:t>
      </w:r>
      <w:bookmarkEnd w:id="1189"/>
    </w:p>
    <w:p>
      <w:pPr>
        <w:pStyle w:val="Heading5"/>
        <w:numPr>
          <w:ilvl w:val="4"/>
          <w:numId w:val="1"/>
        </w:numPr>
        <w:rPr/>
      </w:pPr>
      <w:bookmarkStart w:id="1190" w:name="__RefHeading___Toc7280359_3381743652"/>
      <w:bookmarkStart w:id="1191" w:name="_Toc493"/>
      <w:bookmarkEnd w:id="1190"/>
      <w:r>
        <w:rPr>
          <w:rtl w:val="true"/>
        </w:rPr>
        <w:t>اشارة</w:t>
      </w:r>
      <w:bookmarkEnd w:id="1191"/>
    </w:p>
    <w:p>
      <w:pPr>
        <w:pStyle w:val="BookText"/>
        <w:rPr/>
      </w:pPr>
      <w:r>
        <w:rPr>
          <w:rFonts w:ascii="IRNazanin" w:hAnsi="IRNazanin" w:eastAsia="IRNazanin"/>
          <w:color w:val="111111"/>
          <w:sz w:val="28"/>
          <w:sz w:val="28"/>
          <w:szCs w:val="28"/>
          <w:rtl w:val="true"/>
          <w:lang w:bidi="fa-IR"/>
        </w:rPr>
        <w:t>قد شدّد قوم فی الروایة و أفرطوا 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حجّة إلاّ فی ما یروی من الحفظ</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حکاه عن مالک و أبی حنیفة و غیرهما فی مقدّمة ابن الصلاح</w:t>
      </w:r>
      <w:r>
        <w:rPr>
          <w:rFonts w:eastAsia="IRNazanin" w:cs="IRNazanin"/>
          <w:color w:val="111111"/>
          <w:sz w:val="28"/>
          <w:szCs w:val="28"/>
          <w:rtl w:val="true"/>
          <w:lang w:bidi="fa-IR"/>
        </w:rPr>
        <w:t>:</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؛و تدریب الراوی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؛و شرح البدایة</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عنت بیّن بغیر نفع ظاهر،بل ربّما کان أضرّ و أقبح؛لأنّ الحفظ لصعوبته و عسره یلزم منه الحرج و تضییق الروایة و تقلیلها،مع أنّه یتطرّق إلیه النسیان و الشکّ و الوهم، و ذلک لا یتأتّی فی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الکتابة و إن تطرّق إلیها التزویر؛لکنّه شیء نادر الوقوع،و مع ذلک لا یکاد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تجوز الروایة من الکتاب إلاّ إذا خرج من الید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تساهل بعضهم فجوّز الروایة من الکتب التی لم تقابل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تفریط لا یجوّزه ذو مسکة بدینه</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یعتمده علماؤنا و محدّثونا و أکثر علماء العامّة جواز کتابتها و الروایة منها إذا قام الراوی فی الأخذ و التحمّل بما تقدّم من الشروط،فیجوز حینئذ الروایة من</w:t>
      </w:r>
    </w:p>
    <w:p>
      <w:pPr>
        <w:pStyle w:val="BookText"/>
        <w:rPr/>
      </w:pPr>
      <w:r>
        <w:rPr>
          <w:rFonts w:ascii="IRNazanin" w:hAnsi="IRNazanin" w:eastAsia="IRNazanin"/>
          <w:color w:val="111111"/>
          <w:sz w:val="28"/>
          <w:sz w:val="28"/>
          <w:szCs w:val="28"/>
          <w:rtl w:val="true"/>
          <w:lang w:bidi="fa-IR"/>
        </w:rPr>
        <w:t>أصله إذا کان مصحّحا،مأمون التزویر،و إن أعاره أو غاب عن یده؛لأنّ التغییر نادر الوقوع،و لا یکاد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الأمر من أئمّتنا علیهم السّلام بکتابة العلوم کلّها،و الحضّ علیها،و لا شبهة أنّ الأحادیث من أجلها و أهمّها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روّینا بطرقنا عن محمّد بن یعقوب،عن علیّ بن محمّد بن عبد اللّه،عن أحمد بن محمّد،عن أبی أیّوب المدنی،عن ابن أبی عمیر،عن حسین الأحمسی،عن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 یتّکل علی الکتابة</w:t>
      </w:r>
      <w:r>
        <w:rPr>
          <w:rFonts w:eastAsia="IRNazanin" w:cs="IRNazanin"/>
          <w:color w:val="111111"/>
          <w:sz w:val="28"/>
          <w:szCs w:val="28"/>
          <w:rtl w:val="true"/>
          <w:lang w:bidi="fa-IR"/>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عنه،عن الحسین بن محمّد،عن معلّی بن محمّد،عن الحسن بن علیّ الوشّاء، عن عاصم بن حمید،عن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اکتبوا؛فإنّکم لا تحفظون حتّی تکتبوا</w:t>
      </w:r>
      <w:r>
        <w:rPr>
          <w:rFonts w:eastAsia="IRNazanin" w:cs="IRNazanin"/>
          <w:color w:val="111111"/>
          <w:sz w:val="28"/>
          <w:szCs w:val="28"/>
          <w:rtl w:val="true"/>
          <w:lang w:bidi="fa-IR"/>
        </w:rPr>
        <w:t xml:space="preserve">»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عنه،عن محمّد بن یحیی،عن أحمد بن محمّد بن عیسی،عن الحسن بن علیّ بن فضّال،عن ابن بکیر،عن عبید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احتفظوا بکتبکم؛فإنّکم سوف تحتاجون إلیها</w:t>
      </w:r>
      <w:r>
        <w:rPr>
          <w:rFonts w:eastAsia="IRNazanin" w:cs="IRNazanin"/>
          <w:color w:val="111111"/>
          <w:sz w:val="28"/>
          <w:szCs w:val="28"/>
          <w:rtl w:val="true"/>
          <w:lang w:bidi="fa-IR"/>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عنه،عن عدّة من أصحابنا،عن أحمد بن محمّد بن خالد البرقی،عن بعض أصحابه،عن أبی سعید الخیبری،عن المفضّل 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أبو عبد اللّه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اکتب و بثّ علمک فی إخوانک،فإن متّ فأورث کتبک بنیک؛فإنّه یأتی علی الناس زمان هرج لا یأنسون فیه إلاّ بکتبهم</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شبهة أنّ کتابتها فی زماننا هذا واجبة،کما تقدّم بیانه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bookmarkStart w:id="1192" w:name="pg14352_132932"/>
    </w:p>
    <w:p>
      <w:pPr>
        <w:pStyle w:val="Heading5"/>
        <w:numPr>
          <w:ilvl w:val="4"/>
          <w:numId w:val="1"/>
        </w:numPr>
        <w:rPr/>
      </w:pPr>
      <w:bookmarkStart w:id="1193" w:name="__RefHeading___Toc7280361_3381743652"/>
      <w:bookmarkStart w:id="1194" w:name="_Toc494"/>
      <w:bookmarkEnd w:id="1192"/>
      <w:bookmarkEnd w:id="1193"/>
      <w:r>
        <w:rPr>
          <w:rtl w:val="true"/>
        </w:rPr>
        <w:t>فروع</w:t>
      </w:r>
      <w:bookmarkEnd w:id="119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المحدّث فی کتابه خلاف حفظه،فإن کان حفظه منه رجع إلیه قطعا،و إن کان من فم الشیخ اعتمد حفظه إن لم یشکّ،و حسن أن یجمعهما 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حفظی کذا،و فی کتابی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کان حفظه من نسخة مأمونة معتمدة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خالفه غیره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حفظی کذا،و قال فیه غیری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وجد فی نسخة أخری مثل نسخته فی الصحّة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نسختی کذا،و فی نسخة فلان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وجد حدیثا فی کتابه الذی سمعه کلّه،و لم یذکر الحدیث،فقد ذهب بعض المحدّثین إلی أنّه لا یجوز له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جوازها إذا کان الخطّ موثوقا به،و الکتاب مضمونا یغلب علی الظنّ السلامة من التغییر بحیث تسکن إلیه نفسه،و إلاّ لم یجز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الروایة من نسخة لیس فیها سماعه،و لا هی مقابلة بما قد سمعه، و لکنّها سمعت علی شیخه أو صحّحت،و هو قد سمع الأحادیث من غیر هذه النسخة، أو له بهذه الأحادیث أو هذا الکتاب إجازة؛یجوز أن یروی منها إذا عرف أنّ هذه الأحادیث هی التی سمعها أو استجازها،و سکنت نفسه إلی صحّتها و سلامتها،و یجوز حینئذ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قید إن کان قد سمع الأحادیث،أو یقیّد ذلک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استجازها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الضریر إذا لم یحفظ ما سمعه،و استعان بثقة فی ضبطه و حفظ کتابه، و احتاط عند القراءة علیه بحیث یغلب علی ظنّه سلامته من التغییر؛صحّت روایته و الروایة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الأمّیّ الذی لا یحسن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للراوی أن یقدّم الإسناد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المتعارف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یورد الحدیث،فإذا أراد النقل فی أثناء المتن إلی حدیث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بتمامه</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أن یتعمّد تغییر صورة المتن،و الاختصار منه،و إبدال لفظ بمرادفه للعالم بمدلولات الألفاظ،کما 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بتحریم ذلک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bookmarkStart w:id="1195" w:name="pg14352_132933"/>
    </w:p>
    <w:p>
      <w:pPr>
        <w:pStyle w:val="Heading4"/>
        <w:numPr>
          <w:ilvl w:val="3"/>
          <w:numId w:val="1"/>
        </w:numPr>
        <w:rPr/>
      </w:pPr>
      <w:bookmarkStart w:id="1196" w:name="__RefHeading___Toc7280363_3381743652"/>
      <w:bookmarkStart w:id="1197" w:name="_Toc495"/>
      <w:bookmarkEnd w:id="1195"/>
      <w:bookmarkEnd w:id="1196"/>
      <w:r>
        <w:rPr>
          <w:rtl w:val="true"/>
        </w:rPr>
        <w:t>أصل</w:t>
      </w:r>
      <w:r>
        <w:rPr/>
        <w:t>2</w:t>
      </w:r>
      <w:bookmarkEnd w:id="1197"/>
    </w:p>
    <w:p>
      <w:pPr>
        <w:pStyle w:val="Heading5"/>
        <w:numPr>
          <w:ilvl w:val="4"/>
          <w:numId w:val="1"/>
        </w:numPr>
        <w:rPr/>
      </w:pPr>
      <w:bookmarkStart w:id="1198" w:name="__RefHeading___Toc7280365_3381743652"/>
      <w:bookmarkStart w:id="1199" w:name="_Toc496"/>
      <w:bookmarkEnd w:id="1198"/>
      <w:r>
        <w:rPr>
          <w:rtl w:val="true"/>
        </w:rPr>
        <w:t>اشارة</w:t>
      </w:r>
      <w:bookmarkEnd w:id="1199"/>
    </w:p>
    <w:p>
      <w:pPr>
        <w:pStyle w:val="BookText"/>
        <w:rPr/>
      </w:pPr>
      <w:r>
        <w:rPr>
          <w:rFonts w:ascii="IRNazanin" w:hAnsi="IRNazanin" w:eastAsia="IRNazanin"/>
          <w:color w:val="111111"/>
          <w:sz w:val="28"/>
          <w:sz w:val="28"/>
          <w:szCs w:val="28"/>
          <w:rtl w:val="true"/>
          <w:lang w:bidi="fa-IR"/>
        </w:rPr>
        <w:t>و إذا لم یکن المحدّث عالما بحقائق الألفاظ و مجازاتها و منطوقها و مفهومها</w:t>
      </w:r>
    </w:p>
    <w:p>
      <w:pPr>
        <w:pStyle w:val="BookText"/>
        <w:rPr/>
      </w:pPr>
      <w:r>
        <w:rPr>
          <w:rFonts w:ascii="IRNazanin" w:hAnsi="IRNazanin" w:eastAsia="IRNazanin"/>
          <w:color w:val="111111"/>
          <w:sz w:val="28"/>
          <w:sz w:val="28"/>
          <w:szCs w:val="28"/>
          <w:rtl w:val="true"/>
          <w:lang w:bidi="fa-IR"/>
        </w:rPr>
        <w:t>و مقاصدها،خبیرا بما یحیل معانیها</w:t>
      </w:r>
    </w:p>
    <w:p>
      <w:pPr>
        <w:pStyle w:val="BookText"/>
        <w:rPr/>
      </w:pPr>
      <w:r>
        <w:rPr>
          <w:rFonts w:ascii="IRNazanin" w:hAnsi="IRNazanin" w:eastAsia="IRNazanin"/>
          <w:color w:val="111111"/>
          <w:sz w:val="28"/>
          <w:sz w:val="28"/>
          <w:szCs w:val="28"/>
          <w:rtl w:val="true"/>
          <w:lang w:bidi="fa-IR"/>
        </w:rPr>
        <w:t>؛لم یجز له الروایة بالمعنی بغیر خلاف،بل یتعیّن اللفظ الذی سمعه إذا تحقّقه،و إلاّ لم یجز له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عالما بذلک،فقد قال طائفة من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إلاّ باللفظ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جوّز بعضهم فی غیر حدیث النبیّ فقط </w:t>
      </w:r>
      <w:r>
        <w:rPr>
          <w:rStyle w:val="FootnoteAnchor"/>
          <w:rtl w:val="true"/>
        </w:rPr>
        <w:footnoteReference w:id="6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لأنّه أفصح من نطق بالضاد </w:t>
      </w:r>
      <w:r>
        <w:rPr>
          <w:rStyle w:val="FootnoteAnchor"/>
          <w:rtl w:val="true"/>
        </w:rPr>
        <w:footnoteReference w:id="700"/>
      </w:r>
      <w:r>
        <w:rPr>
          <w:rFonts w:ascii="IRNazanin" w:hAnsi="IRNazanin" w:eastAsia="IRNazanin"/>
          <w:color w:val="111111"/>
          <w:sz w:val="28"/>
          <w:sz w:val="28"/>
          <w:szCs w:val="28"/>
          <w:rtl w:val="true"/>
          <w:lang w:bidi="fa-IR"/>
        </w:rPr>
        <w:t>،و فی تراکیبه أسرار و دقائق لا یوقف علیها إلاّ بها کما هی؛لأنّ لکلّ ترکیب معنی بحسب الوصل و الفصل و التقدیم و التأخیر و غیر ذلک؛لو لم یراع ذلک لذهبت مقاصدها،بل لکلّ کلمة مع صاحبتها خاصّیة مستقلّة کالتخصیص و الاهتمام و غیرهما،و کذا الألفاظ المشترکة و المترادفة،و لو وضع کلّ موضع الآخر لفات المعنی 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قال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 اللّه عبدا سمع مقالتی و حفظها و وعاها و أدّاها؛فربّ حامل فقه غیر فقیه،و ربّ حامل فقه إلی من هو أفقه منه</w:t>
      </w:r>
      <w:r>
        <w:rPr>
          <w:rFonts w:eastAsia="IRNazanin" w:cs="IRNazanin"/>
          <w:color w:val="111111"/>
          <w:sz w:val="28"/>
          <w:szCs w:val="28"/>
          <w:rtl w:val="true"/>
          <w:lang w:bidi="fa-IR"/>
        </w:rPr>
        <w:t xml:space="preserve">» </w:t>
      </w:r>
      <w:r>
        <w:rPr>
          <w:rStyle w:val="FootnoteAnchor"/>
          <w:rtl w:val="true"/>
        </w:rPr>
        <w:footnoteReference w:id="7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کفی هذا الحدیث شاهدا بصدق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کلّ ذلک خارج عن موضوع البحث؛لأنّا إنّما جوّزنا لمن یفهم الألفاظ، و یعرف خواصّها و مقاصدها،و یعلم عدم اختلال المراد بها فی ما أدّاه</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ذهب جمهور السلف و الخلف من الطوائف کلّها إلی جواز الروایة بالمعنی إذا قطع بأداء المعنی بعینه؛لأنّه من المعلوم أنّ الصحابة و أصحاب الأئمّة ما کانوا یکتبون الأحادیث عند سماعها </w:t>
      </w:r>
      <w:r>
        <w:rPr>
          <w:rStyle w:val="FootnoteAnchor"/>
          <w:rtl w:val="true"/>
        </w:rPr>
        <w:footnoteReference w:id="702"/>
      </w:r>
      <w:r>
        <w:rPr>
          <w:rFonts w:ascii="IRNazanin" w:hAnsi="IRNazanin" w:eastAsia="IRNazanin"/>
          <w:color w:val="111111"/>
          <w:sz w:val="28"/>
          <w:sz w:val="28"/>
          <w:szCs w:val="28"/>
          <w:rtl w:val="true"/>
          <w:lang w:bidi="fa-IR"/>
        </w:rPr>
        <w:t>،و یبعد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یستحیل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حفظهم جمیع الألفاظ</w:t>
      </w:r>
    </w:p>
    <w:p>
      <w:pPr>
        <w:pStyle w:val="BookText"/>
        <w:rPr/>
      </w:pPr>
      <w:r>
        <w:rPr>
          <w:rFonts w:ascii="IRNazanin" w:hAnsi="IRNazanin" w:eastAsia="IRNazanin"/>
          <w:color w:val="111111"/>
          <w:sz w:val="28"/>
          <w:sz w:val="28"/>
          <w:szCs w:val="28"/>
          <w:rtl w:val="true"/>
          <w:lang w:bidi="fa-IR"/>
        </w:rPr>
        <w:t>علی ما هی علیه و قد سمعوها مرّة واحدة،خصوصا فی الأحادیث الطویلة،مع تطاول الأزمنة؛و لهذا کثیرا ما یروی عنهم المعنی الواحد بألفاظ مختلفة،کما لا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روّیناه بطرقنا عن محمّد بن یعقوب،عن محمّد بن یحیی،عن محمّد بن الحسین،عن ابن أبی عمیر،عن ابن أذینة،عن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أسمع الحدیث منک فأزید و أنقص؟قال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 ترید معانیه فلا بأس</w:t>
      </w:r>
      <w:r>
        <w:rPr>
          <w:rFonts w:eastAsia="IRNazanin" w:cs="IRNazanin"/>
          <w:color w:val="111111"/>
          <w:sz w:val="28"/>
          <w:szCs w:val="28"/>
          <w:rtl w:val="true"/>
          <w:lang w:bidi="fa-IR"/>
        </w:rPr>
        <w:t xml:space="preserve">»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بالسند المذکور عن محمّد بن الحسین،عن ابن سنان،عن داود بن فرقد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أسمع الکلام منک فأرید أن أرویه کما سمعته منک فلا یجیء؟قال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فتتعمّد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ترید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بأس</w:t>
      </w:r>
      <w:r>
        <w:rPr>
          <w:rFonts w:eastAsia="IRNazanin" w:cs="IRNazanin"/>
          <w:color w:val="111111"/>
          <w:sz w:val="28"/>
          <w:szCs w:val="28"/>
          <w:rtl w:val="true"/>
          <w:lang w:bidi="fa-IR"/>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نعم،لا مریة أنّ روایته بلفظه أولی علی کلّ حال؛و لهذا قدّم الفقهاء المرویّ بلفظه علی المرویّ بمعناه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روّینا بطرقنا عن محمّد بن یعقوب،عن علیّ بن إبراهیم،عن أبیه،عن ابن أبی عمیر،عن منصور بن یونس،عن أبی بصیر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الرجل یسمع الحدیث فیحدّث به کما سمعه لا یزید فیه و لا ینقص منه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بالغ بعضهم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تغییر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عکسه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عنت بیّن،بغیر 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روّینا بأسانیدنا عن محمّد بن یعقوب،عن محمّد بن یحیی،عن أحمد بن محمّد بن عیسی،عن الحسین بن سعید،و القاسم بن محمّد،عن علیّ بن أبی حمزة، عن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أسمعه منک أرویه عن أبیک،أو أسمعه من أبیک أرویه عنک؟قال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سواء،إلاّ أنّک ترویه عن أبی أحبّ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عبد اللّه علیه السّلام لجمیل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سمعته منّی فاروه عن أبی</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بطرقنا عن محمّد بن یعقوب،عن علیّ بن محمّد،عن سهل بن زیاد،عن أحمد بن محمّد،عن عمر بن عبد العزیز،عن هشام بن سالم،و حمّاد بن عثمان و غیره،قالوا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حدیثی حدیث أبی،و حدیث أبی حدیث جدّی،و حدیث جدّی حدیث الحسین،و حدیث الحسین حدیث الحسن،و حدیث الحسن حدیث أمیر المؤمنین،و حدیث أمیر المؤمنین حدیث رسول اللّه،و حدیث رسول اللّه قول اللّه عزّ و جلّ</w:t>
      </w:r>
      <w:r>
        <w:rPr>
          <w:rFonts w:eastAsia="IRNazanin" w:cs="IRNazanin"/>
          <w:color w:val="111111"/>
          <w:sz w:val="28"/>
          <w:szCs w:val="28"/>
          <w:rtl w:val="true"/>
          <w:lang w:bidi="fa-IR"/>
        </w:rPr>
        <w:t xml:space="preserve">»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بأسانیدنا عنه،عن علیّ،عن محمّد بن عیسی،عن قتیبة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رجل أبا عبد اللّه علیه السّلام عن مسألة فأجابه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 إن کان کذا و کذا ما کان یکون القول فیها؟فقال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أجبتک فیه من شیء فهو عن رسول اللّه صلّی اللّه علیه و آله؛لسنا </w:t>
      </w:r>
      <w:r>
        <w:rPr>
          <w:rStyle w:val="FootnoteAnchor"/>
          <w:rtl w:val="true"/>
        </w:rPr>
        <w:footnoteReference w:id="707"/>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فهذه الأحادیث تدلّ علی جواز أن ینسب الحدیث المرویّ عن أحد الأئمّة إلی کلّ واحد منهم و إلی النبیّ صلّی اللّه علیه و آله،و هذا أبلغ من الإتیان باللقب موضع الاسم أو موضع</w:t>
      </w:r>
      <w:bookmarkStart w:id="1200" w:name="pg14352_132936"/>
    </w:p>
    <w:p>
      <w:pPr>
        <w:pStyle w:val="BookText"/>
        <w:rPr/>
      </w:pPr>
      <w:bookmarkEnd w:id="1200"/>
      <w:r>
        <w:rPr>
          <w:rFonts w:ascii="IRNazanin" w:hAnsi="IRNazanin" w:eastAsia="IRNazanin"/>
          <w:color w:val="111111"/>
          <w:sz w:val="28"/>
          <w:sz w:val="28"/>
          <w:szCs w:val="28"/>
          <w:rtl w:val="true"/>
          <w:lang w:bidi="fa-IR"/>
        </w:rPr>
        <w:t>الکنیة،و من وضع الألقاب بعضها موضع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یظهر لی أنّ ذلک إنّما یجوز إذا لم یتضمّن کذبا،فإذا روینا حدیثا عن جعفر الصادق علیه السّلام جاز أن نقول علی مقتضی هذه الأحادیث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1" w:name="__RefHeading___Toc7280367_3381743652"/>
      <w:bookmarkStart w:id="1202" w:name="_Toc497"/>
      <w:bookmarkEnd w:id="1201"/>
      <w:r>
        <w:rPr>
          <w:rtl w:val="true"/>
        </w:rPr>
        <w:t>فروع</w:t>
      </w:r>
      <w:bookmarkEnd w:id="1202"/>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روایة بعض الحدیث إذا کان تامّ المعنی،فمنعه بعضهم بناء علی منع الروایة بالمعنی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جوازه إذا کان ما ترکه غیر متعلّق بما رواه،بحیث لا یختلّ البیان و لا تختلف الدلالة بترکه،سواء أجوّزناها بالمعنی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تقطیع المصنّفین الحدیث فی الأبواب بحسب المواضع المناسبة،فأولی بالجواز،و قد استعملوه کثیرا،و ما أظنّ له مانعا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عنده الحدیث عن اثنین أو أکثر و السند الباقی متّفق،و الحدیث متّفق المعنی مختلف اللفظ؛فله جمعهما فی الإسناد،ثمّ یسوق الحدیث بلفظ أحدهما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 و فلان،و اللفظ لفلان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السند کلّه مختلفا،ساق السند الواحد برجاله،ثمّ أتی باللفظ المختّص بذلک السند،ثمّ یسوق السند الآخر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لفظ المتن أیضا متّفقا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للراوی بالمعنی أن یقول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 لیحترز عن الکذب</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إذا اشتبه علی القارئ کلمة،فحسن أن یقول بعد قراءتها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bookmarkStart w:id="1203" w:name="pg14352_132937"/>
    </w:p>
    <w:p>
      <w:pPr>
        <w:pStyle w:val="BookText"/>
        <w:rPr/>
      </w:pPr>
      <w:bookmarkEnd w:id="12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ذلک؛لیتضمّن ذلک إجازة و إذنا من الشیخ للراوی لألفاظ الحدیث إذا وقف علیها،و للصواب فی المشتبه إذا ظهر،کما قاله بعضهم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المعنی إنّما جوّزوه فی غیر المصنّفات،أمّا المصنّفات فلا یجوز حکایتها و نقلها بالمعنی و لا تغییر شیء منها علی ما هو المتعارف،و قد صرّح به کثیر من الفضلاء</w:t>
      </w:r>
      <w:r>
        <w:rPr>
          <w:rFonts w:eastAsia="IRNazanin" w:cs="IRNazanin"/>
          <w:color w:val="111111"/>
          <w:sz w:val="28"/>
          <w:szCs w:val="28"/>
          <w:rtl w:val="true"/>
          <w:lang w:bidi="fa-IR"/>
        </w:rPr>
        <w:t>.</w:t>
      </w:r>
    </w:p>
    <w:p>
      <w:pPr>
        <w:pStyle w:val="Heading4"/>
        <w:numPr>
          <w:ilvl w:val="3"/>
          <w:numId w:val="1"/>
        </w:numPr>
        <w:rPr/>
      </w:pPr>
      <w:bookmarkStart w:id="1204" w:name="__RefHeading___Toc7280369_3381743652"/>
      <w:bookmarkStart w:id="1205" w:name="_Toc498"/>
      <w:bookmarkEnd w:id="1204"/>
      <w:r>
        <w:rPr>
          <w:rtl w:val="true"/>
        </w:rPr>
        <w:t>أصل</w:t>
      </w:r>
      <w:r>
        <w:rPr/>
        <w:t>3</w:t>
      </w:r>
      <w:bookmarkEnd w:id="1205"/>
    </w:p>
    <w:p>
      <w:pPr>
        <w:pStyle w:val="Heading5"/>
        <w:numPr>
          <w:ilvl w:val="4"/>
          <w:numId w:val="1"/>
        </w:numPr>
        <w:rPr/>
      </w:pPr>
      <w:bookmarkStart w:id="1206" w:name="__RefHeading___Toc7280371_3381743652"/>
      <w:bookmarkStart w:id="1207" w:name="_Toc499"/>
      <w:bookmarkEnd w:id="1206"/>
      <w:r>
        <w:rPr>
          <w:rtl w:val="true"/>
        </w:rPr>
        <w:t>اشارة</w:t>
      </w:r>
      <w:bookmarkEnd w:id="1207"/>
    </w:p>
    <w:p>
      <w:pPr>
        <w:pStyle w:val="BookText"/>
        <w:rPr/>
      </w:pPr>
      <w:r>
        <w:rPr>
          <w:rFonts w:ascii="IRNazanin" w:hAnsi="IRNazanin" w:eastAsia="IRNazanin"/>
          <w:color w:val="111111"/>
          <w:sz w:val="28"/>
          <w:sz w:val="28"/>
          <w:szCs w:val="28"/>
          <w:rtl w:val="true"/>
          <w:lang w:bidi="fa-IR"/>
        </w:rPr>
        <w:t>لا ینبغی أن یروی الحدیث بقراءة لحّان و لا مصحّف،و علی طالبه أن یتعلّم من</w:t>
      </w:r>
    </w:p>
    <w:p>
      <w:pPr>
        <w:pStyle w:val="BookText"/>
        <w:rPr/>
      </w:pPr>
      <w:r>
        <w:rPr>
          <w:rFonts w:ascii="IRNazanin" w:hAnsi="IRNazanin" w:eastAsia="IRNazanin"/>
          <w:color w:val="111111"/>
          <w:sz w:val="28"/>
          <w:sz w:val="28"/>
          <w:szCs w:val="28"/>
          <w:rtl w:val="true"/>
          <w:lang w:bidi="fa-IR"/>
        </w:rPr>
        <w:t>النحو و العربیّة ما یسلم به من اللحن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الأصمعیّ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أخوف ما أخاف علی طالب الحدیث إذا لم یعرف النحو أن یدخل فی جملة قول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صلّی اللّه علیه و آله لم یکن یلحن،فمهما رویت عنه و لحنت فیه کذبت به علیه</w:t>
      </w:r>
      <w:r>
        <w:rPr>
          <w:rFonts w:eastAsia="IRNazanin" w:cs="IRNazanin"/>
          <w:color w:val="111111"/>
          <w:sz w:val="28"/>
          <w:szCs w:val="28"/>
          <w:rtl w:val="true"/>
          <w:lang w:bidi="fa-IR"/>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طریق السلامة من التصحیف و التحریف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 من أفواه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وقع فی روایة ما هو معلوم اللحن أو التحریف،وجب أن یصلحه،و أن یرویه علی الصواب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منعه بعضهم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یرویه کما سمعه،و یبیّن أنّ الصواب کذا </w:t>
      </w:r>
      <w:r>
        <w:rPr>
          <w:rStyle w:val="FootnoteAnchor"/>
          <w:rtl w:val="true"/>
        </w:rPr>
        <w:footnoteReference w:id="7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تطویل بغیر طائل،و کتابته کذلک إغراء بالجهل،سیّما و قد جوّزنا الروایة بالمعنی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الصواب إصلاحه فی کتابه أیضا إذا تحقّق المقصود و لم یکن فیه احتمال، و إلاّ ترکه علی حاله مع التضبیب علیه </w:t>
      </w:r>
      <w:r>
        <w:rPr>
          <w:rStyle w:val="FootnoteAnchor"/>
          <w:rtl w:val="true"/>
        </w:rPr>
        <w:footnoteReference w:id="712"/>
      </w:r>
      <w:r>
        <w:rPr>
          <w:rFonts w:ascii="IRNazanin" w:hAnsi="IRNazanin" w:eastAsia="IRNazanin"/>
          <w:color w:val="111111"/>
          <w:sz w:val="28"/>
          <w:sz w:val="28"/>
          <w:szCs w:val="28"/>
          <w:rtl w:val="true"/>
          <w:lang w:bidi="fa-IR"/>
        </w:rPr>
        <w:t>و بیان الصواب علی الحاشیة،ثمّ یقرؤه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الصواب،و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روایتی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به بأس</w:t>
      </w:r>
      <w:r>
        <w:rPr>
          <w:rFonts w:eastAsia="IRNazanin" w:cs="IRNazanin"/>
          <w:color w:val="111111"/>
          <w:sz w:val="28"/>
          <w:szCs w:val="28"/>
          <w:rtl w:val="true"/>
          <w:lang w:bidi="fa-IR"/>
        </w:rPr>
        <w:t>.</w:t>
      </w:r>
      <w:bookmarkStart w:id="1208" w:name="pg14352_132938"/>
    </w:p>
    <w:p>
      <w:pPr>
        <w:pStyle w:val="BookText"/>
        <w:rPr/>
      </w:pPr>
      <w:bookmarkEnd w:id="1208"/>
      <w:r>
        <w:rPr>
          <w:rFonts w:ascii="IRNazanin" w:hAnsi="IRNazanin" w:eastAsia="IRNazanin"/>
          <w:color w:val="111111"/>
          <w:sz w:val="28"/>
          <w:sz w:val="28"/>
          <w:szCs w:val="28"/>
          <w:rtl w:val="true"/>
          <w:lang w:bidi="fa-IR"/>
        </w:rPr>
        <w:t>و لو رآه صوابا فی حدیث آخر أو نسخة أخری و إن لم تکن مرویّة له،وجب الإصلاح علی کلّ حال؛لتأکّد القرینة فی العلم بذلک،خصوصا إذا غلب علی ظنّه أنّه من نفسه أو من الناسخ،لا من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إذا درس من کتابه بعض الإسناد أو المتن،فإنّه یجوز استدراکه من کتاب غیره،إذا عرف صحّته و سکنت نفسه إلی أنّ ذلک الساقط هو کذا</w:t>
      </w:r>
      <w:r>
        <w:rPr>
          <w:rFonts w:eastAsia="IRNazanin" w:cs="IRNazanin"/>
          <w:color w:val="111111"/>
          <w:sz w:val="28"/>
          <w:szCs w:val="28"/>
          <w:rtl w:val="true"/>
          <w:lang w:bidi="fa-IR"/>
        </w:rPr>
        <w:t>.</w:t>
      </w:r>
    </w:p>
    <w:p>
      <w:pPr>
        <w:pStyle w:val="Heading5"/>
        <w:numPr>
          <w:ilvl w:val="4"/>
          <w:numId w:val="1"/>
        </w:numPr>
        <w:rPr/>
      </w:pPr>
      <w:bookmarkStart w:id="1209" w:name="__RefHeading___Toc7280373_3381743652"/>
      <w:bookmarkStart w:id="1210" w:name="_Toc500"/>
      <w:bookmarkEnd w:id="1209"/>
      <w:r>
        <w:rPr>
          <w:rtl w:val="true"/>
        </w:rPr>
        <w:t>فروع</w:t>
      </w:r>
      <w:bookmarkEnd w:id="1210"/>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 المحدّث إذا کان فی سماعه بعض الوهن أن یثبته حال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ما إذا وقع من شیخه شکّ فی لفظة،فلیبیّن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قد حدّثه عن حفظه حال المذاکرة فلیقل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مذاکرة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کان یفعله الصدر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الحدیث عن ثقة و مجروح،وجب ذکرهما أو الاقتصار علی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سمع بعض الحدیث عن شیخه و بعضه عن آخر،وجب أن یبیّن ما رواه عن کلّ واحد منهما،و لو بیّن إجمالا أنّ بعضه عن فلان و بعضه عن فلان،صار کلّ جزء منه کأنّه رواه عن أحدهما مبهما،فلا یحتجّ بشیء منه إن کان فیهما مجروح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عند أصحاب الحدیث تقدیم المتن فی الروایة،ک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به فلان 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حینئذ للراوی أن یرویه کذلک، و أن یقدّم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روی المحدّث بإسناد ثمّ أتبعه إسنادا آخر لأجل ذلک المتن،قال فی آخر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المتنان متّفقین لفظا،و یجوز للراوی حینئذ أن یروی المتن بالسند الثانی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بین المتنین تخالف ما،قال فی آخر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حینئذ روایة المتن بالسند الثانی</w:t>
      </w:r>
      <w:r>
        <w:rPr>
          <w:rFonts w:eastAsia="IRNazanin" w:cs="IRNazanin"/>
          <w:color w:val="111111"/>
          <w:sz w:val="28"/>
          <w:szCs w:val="28"/>
          <w:rtl w:val="true"/>
          <w:lang w:bidi="fa-IR"/>
        </w:rPr>
        <w:t>.</w:t>
      </w:r>
      <w:bookmarkStart w:id="1211" w:name="pg14352_132939"/>
    </w:p>
    <w:p>
      <w:pPr>
        <w:pStyle w:val="BookText"/>
        <w:rPr/>
      </w:pPr>
      <w:bookmarkEnd w:id="1211"/>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الراوی الأوّل من أهل الحذق و التفطّن لمعانی الألفاظ و جوّزنا الروایة بالمعنی </w:t>
      </w:r>
      <w:r>
        <w:rPr>
          <w:rStyle w:val="FootnoteAnchor"/>
          <w:rtl w:val="true"/>
        </w:rPr>
        <w:footnoteReference w:id="713"/>
      </w:r>
      <w:r>
        <w:rPr>
          <w:rFonts w:ascii="Amiri" w:hAnsi="Amiri" w:eastAsia="Amiri" w:cs="Amiri"/>
          <w:color w:val="111111"/>
          <w:sz w:val="28"/>
          <w:sz w:val="28"/>
          <w:szCs w:val="28"/>
          <w:rtl w:val="true"/>
          <w:lang w:bidi="ar-SA"/>
        </w:rPr>
        <w:t>،جاز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محلّ توقّف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لم یفرّق بعضهم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 روایة المتن بالسند الثانی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ذکر الإسناد و بعض المتن،ثمّ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الحدیث 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السامع روایته بکماله،فقد منعه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جوّزه الأکثرون إذا علم المحدّث و السامع باقی الحدیث،أو کان حدیثا معروفا مشهورا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اقتصر علی المذکور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ساقه بکماله،فهو أحسن</w:t>
      </w:r>
      <w:r>
        <w:rPr>
          <w:rFonts w:eastAsia="IRNazanin" w:cs="IRNazanin"/>
          <w:color w:val="111111"/>
          <w:sz w:val="28"/>
          <w:szCs w:val="28"/>
          <w:rtl w:val="true"/>
          <w:lang w:bidi="fa-IR"/>
        </w:rPr>
        <w:t>.</w:t>
      </w:r>
    </w:p>
    <w:p>
      <w:pPr>
        <w:pStyle w:val="Heading4"/>
        <w:numPr>
          <w:ilvl w:val="3"/>
          <w:numId w:val="1"/>
        </w:numPr>
        <w:rPr/>
      </w:pPr>
      <w:bookmarkStart w:id="1212" w:name="__RefHeading___Toc7280375_3381743652"/>
      <w:bookmarkStart w:id="1213" w:name="_Toc501"/>
      <w:bookmarkEnd w:id="1212"/>
      <w:r>
        <w:rPr>
          <w:rtl w:val="true"/>
        </w:rPr>
        <w:t>أصل</w:t>
      </w:r>
      <w:r>
        <w:rPr/>
        <w:t>4</w:t>
      </w:r>
      <w:bookmarkEnd w:id="1213"/>
    </w:p>
    <w:p>
      <w:pPr>
        <w:pStyle w:val="Heading5"/>
        <w:numPr>
          <w:ilvl w:val="4"/>
          <w:numId w:val="1"/>
        </w:numPr>
        <w:rPr/>
      </w:pPr>
      <w:bookmarkStart w:id="1214" w:name="__RefHeading___Toc7280377_3381743652"/>
      <w:bookmarkStart w:id="1215" w:name="_Toc502"/>
      <w:bookmarkEnd w:id="1214"/>
      <w:r>
        <w:rPr>
          <w:rtl w:val="true"/>
        </w:rPr>
        <w:t>اشارة</w:t>
      </w:r>
      <w:bookmarkEnd w:id="1215"/>
    </w:p>
    <w:p>
      <w:pPr>
        <w:pStyle w:val="BookText"/>
        <w:rPr/>
      </w:pPr>
      <w:r>
        <w:rPr>
          <w:rFonts w:ascii="IRNazanin" w:hAnsi="IRNazanin" w:eastAsia="IRNazanin"/>
          <w:color w:val="111111"/>
          <w:sz w:val="28"/>
          <w:sz w:val="28"/>
          <w:szCs w:val="28"/>
          <w:rtl w:val="true"/>
          <w:lang w:bidi="fa-IR"/>
        </w:rPr>
        <w:t>ما یرویه الشیخ محمّد بن یعقوب الکلینیّ رحمه اللّه فی الکافی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یحیی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قراءة أو 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ذلک،أو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عن محمّد بن یحیی بنوع من أنواع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قال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عن فلان بنوع من أنواع الروایة،کما 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،فحذف القول و مقوله و بقّی متعلّق المقول اختصارا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یرویه الشیخ الطوسیّ رحمه اللّه فی الکتابین و غیره عمّن لم یلقه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لنا بنوع من أنواع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بوسائط رجال السند المتّصل به،الذی قد تقرّر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الاصطلاح من خواصّ أصحابنا،و إنّما اعتمدوا ذلک لکثرة أحادیثنا،و کون المقصود اتّصال سند الروایة بأیّ نوع اتّفق،فأتوا بلفظ یندرج تحته الجمیع روما للاختصار، و إن کان تبیین وجه المأخذ فی کلّ راو أحسن،کما یفعلونه فی کثیر من المواضع</w:t>
      </w:r>
      <w:r>
        <w:rPr>
          <w:rFonts w:eastAsia="IRNazanin" w:cs="IRNazanin"/>
          <w:color w:val="111111"/>
          <w:sz w:val="28"/>
          <w:szCs w:val="28"/>
          <w:rtl w:val="true"/>
          <w:lang w:bidi="fa-IR"/>
        </w:rPr>
        <w:t>.</w:t>
      </w:r>
      <w:bookmarkStart w:id="1216" w:name="pg14352_132940"/>
    </w:p>
    <w:p>
      <w:pPr>
        <w:pStyle w:val="Heading5"/>
        <w:numPr>
          <w:ilvl w:val="4"/>
          <w:numId w:val="1"/>
        </w:numPr>
        <w:rPr/>
      </w:pPr>
      <w:bookmarkStart w:id="1217" w:name="__RefHeading___Toc7280379_3381743652"/>
      <w:bookmarkStart w:id="1218" w:name="_Toc503"/>
      <w:bookmarkEnd w:id="1216"/>
      <w:bookmarkEnd w:id="1217"/>
      <w:r>
        <w:rPr>
          <w:rtl w:val="true"/>
        </w:rPr>
        <w:t>فوائد</w:t>
      </w:r>
      <w:bookmarkEnd w:id="121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تلفّظ الإنسان بهذا المحذوف لم یحسن عندنا؛لأنّه إذا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 بن سعید عن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مأخذ الحسین بن سعید عن ابن أبی عمیر بأیّ طریق من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یجزم بواحد من هذه المعانی؟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تحرّی لفظا یصحّ علی کلّ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عن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به بأس،إلاّ أنّه تطویل و لا ثمرة مهمّة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أواخر السند مثل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فهنا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محذوفة قبل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الموجودة،و فاعلها محمّد بن مسلم؛أی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تلفّظ القارئ بها إذا کانت محذوفة کان أنسب،مع أنّ حذفها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یحرم کذا،أو یجب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رویت عن أبی عبد اللّه؛إمّا بأن سمعته یحدّث،أو 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 محدّثی العامّة یجعل مثل هذا مرسلا؛لأنّه أعمّ من أن یکون سمعه منه بغیر واسطة أو رواه عنه بواسطة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من حیث اللفظ محتمل،إلاّ أنّ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استعملوه فی المتّصل،و فهموا منه عند الإطلاق الاتّصال،و صار ذلک متعارفا بینهم؛لم یرتب فیه منهم أحد فی ما أعلم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یرویه 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الکتابین و ما یرویه غیره ممّا حذف أوّل سنده للعلم به اختصارا،الأولی للقارئ إن کان الشیخ أن یذکر أوّل المجلس أو الکتاب السند تامّا،ثمّ یقول فی أوّل کلّ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بالسند المتقدّم إلی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بسندی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أروی لکم أو أروّیکم بسندی إلیه،هذا إن</w:t>
      </w:r>
    </w:p>
    <w:p>
      <w:pPr>
        <w:pStyle w:val="BookText"/>
        <w:rPr/>
      </w:pPr>
      <w:r>
        <w:rPr>
          <w:rFonts w:ascii="IRNazanin" w:hAnsi="IRNazanin" w:eastAsia="IRNazanin"/>
          <w:color w:val="111111"/>
          <w:sz w:val="28"/>
          <w:sz w:val="28"/>
          <w:szCs w:val="28"/>
          <w:rtl w:val="true"/>
          <w:lang w:bidi="fa-IR"/>
        </w:rPr>
        <w:t>کان الکلّ عن الحسین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اختلف رجال السند المرویّ عنهم،فالأولی ذکر السند إلی کلّ واحد منهم أوّلا،ثمّ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بالسند المتقدّم إلی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تقدّم ذکر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القارئ التلمیذ،فکذلک الأولی أن یذکر أوّل المجلس السند المتّصل بأوّل السند المذکور،ثمّ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بسندکم المتقدّم إلی الحسین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أروی عنکم بسندکم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حذف کلّ ذلک أمکن صحّة الروایة أیضا؛لأنّ المراد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یذکر أوّل الکتاب أو المجلس السند،و قال الشیخ و القارئ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بسندی إلی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بسندکم إلی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کان السند متّصلا بالمصنّفین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الکافی و کثیر من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الشیخ إذا قرأ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بسندی المتّصل إلی 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عدّة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جاز؛للعلم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القارئ التلمیذ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بسندکم إلی فلان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آخره،و إن لم یکن حاضرا فی ذهنه رجال السند و ترتیبهم؛لأنّ العلم الإجمالی کاف،و لکنّ الأولی ما قدّمناه من التبیین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جرت عادة المحدّثین أن یذکروا أسماء شیوخهم و أنسابهم و یعرّفوهم بما یقتضیه الحال و یرفع عنهم الجهالة فی أوّل الحدیث إذا رووه مفردا،و لو کان کتابا تامّا جاز استیفاء ذلک فی أوّل الکتاب و الاقتصار فی الباقی علی ما یرفع اللبس،حتّی الإضمار کاف مع أمنه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باقی الشیوخ،فالواجب ذکر کلّ شیخ بما یرفع الجهالة عنه،إلاّ أن یکون کثیر التکرّر بحیث یکفی مجرّد الاسم فی فهمه؛فإنّ تکریر ذلک یستهجن؛إذ هو تطویل بغیر فائدة</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ینبغی متابعة الشیخ إذا کان قد أجمل و المحلّ یحتاج إلی البیان،بل یجب بیانه بما یرفع الجهالة عنه و إن کان الشیخ قد اختصر ذلک؛لأنّ الشیخ ربّما اعتمد علی فهمه</w:t>
      </w:r>
      <w:bookmarkStart w:id="1219" w:name="pg14352_132942"/>
    </w:p>
    <w:p>
      <w:pPr>
        <w:pStyle w:val="BookText"/>
        <w:rPr/>
      </w:pPr>
      <w:bookmarkEnd w:id="1219"/>
      <w:r>
        <w:rPr>
          <w:rFonts w:ascii="IRNazanin" w:hAnsi="IRNazanin" w:eastAsia="IRNazanin"/>
          <w:color w:val="111111"/>
          <w:sz w:val="28"/>
          <w:sz w:val="28"/>
          <w:szCs w:val="28"/>
          <w:rtl w:val="true"/>
          <w:lang w:bidi="fa-IR"/>
        </w:rPr>
        <w:t>و شهرته فی ذلک الوقت،لکن ینبغی أن یمیّز کلامه الذی زاده عن کلام شیخه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فلان الفلانی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نعنی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منع بعضهم الزیادة بدون البیان،و لقد وقع لنا و لکثیر من المتأخّرین الالتباس فی کثیر من الرواة،لحصول الاشتراک فی أسمائهم و أسماء آبائهم،و ترک المتقدّمین تعریفهم بما یرفع اللبس عنهم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0" w:name="__RefHeading___Toc7280381_3381743652"/>
      <w:bookmarkStart w:id="1221" w:name="_Toc504"/>
      <w:bookmarkEnd w:id="1220"/>
      <w:r>
        <w:rPr>
          <w:rtl w:val="true"/>
        </w:rPr>
        <w:t>أصل</w:t>
      </w:r>
      <w:r>
        <w:rPr/>
        <w:t>5</w:t>
      </w:r>
      <w:bookmarkEnd w:id="1221"/>
    </w:p>
    <w:p>
      <w:pPr>
        <w:pStyle w:val="BookText"/>
        <w:rPr/>
      </w:pPr>
      <w:r>
        <w:rPr>
          <w:rFonts w:ascii="IRNazanin" w:hAnsi="IRNazanin" w:eastAsia="IRNazanin"/>
          <w:color w:val="111111"/>
          <w:sz w:val="28"/>
          <w:sz w:val="28"/>
          <w:szCs w:val="28"/>
          <w:rtl w:val="true"/>
          <w:lang w:bidi="fa-IR"/>
        </w:rPr>
        <w:t>و من الواجب المتحتّم علی الفقیه معرفة الرجال فی الجرح و التعدیل و نحوهما</w:t>
      </w:r>
    </w:p>
    <w:p>
      <w:pPr>
        <w:pStyle w:val="BookText"/>
        <w:rPr/>
      </w:pPr>
      <w:r>
        <w:rPr>
          <w:rFonts w:ascii="IRNazanin" w:hAnsi="IRNazanin" w:eastAsia="IRNazanin"/>
          <w:color w:val="111111"/>
          <w:sz w:val="28"/>
          <w:sz w:val="28"/>
          <w:szCs w:val="28"/>
          <w:rtl w:val="true"/>
          <w:lang w:bidi="fa-IR"/>
        </w:rPr>
        <w:t>؛ لیمیّز صحیح الحدیث من ضعیفه،و إن اشتمل علی القدح فی المسلم المستور،لکن یجب غایة التثبّت؛فقد أخطأ فیه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یجب معرفة طبقاتهم فی التقی و الورع و العلم و الضبط؛لأجل الترجیح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معرفة مراتبهم فی التقدّم و التأخّر فی المولد و الوفاة؛لیأمن القطع و القلب و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معرفة المختلف من أسمائهم و المؤتلف؛لیأمن التباس الثقة بالضعیف عند التصحیف و التحریف،و تصحیح أسمائهم و أسماء آبائهم و کناهم و ألقابهم و ما یتبع ذلک؛لیضع کلّ واحد فی موضعه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ذلک من المهمّ الذی لا بدّ للفقیه و المحدّث منه</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جرت عادة مؤلّفی أصول الحدیث من العامّة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المختلف و المؤتلف، و المتّفق و المفترق </w:t>
      </w:r>
      <w:r>
        <w:rPr>
          <w:rStyle w:val="FootnoteAnchor"/>
          <w:rtl w:val="true"/>
        </w:rPr>
        <w:footnoteReference w:id="716"/>
      </w:r>
      <w:r>
        <w:rPr>
          <w:rFonts w:ascii="IRNazanin" w:hAnsi="IRNazanin" w:eastAsia="IRNazanin"/>
          <w:color w:val="111111"/>
          <w:sz w:val="28"/>
          <w:sz w:val="28"/>
          <w:szCs w:val="28"/>
          <w:rtl w:val="true"/>
          <w:lang w:bidi="fa-IR"/>
        </w:rPr>
        <w:t>،و تصحیح المفردات،و الکنی و الألقاب و النسب و الموالی</w:t>
      </w:r>
    </w:p>
    <w:p>
      <w:pPr>
        <w:pStyle w:val="BookText"/>
        <w:rPr/>
      </w:pPr>
      <w:r>
        <w:rPr>
          <w:rFonts w:ascii="IRNazanin" w:hAnsi="IRNazanin" w:eastAsia="IRNazanin"/>
          <w:color w:val="111111"/>
          <w:sz w:val="28"/>
          <w:sz w:val="28"/>
          <w:szCs w:val="28"/>
          <w:rtl w:val="true"/>
          <w:lang w:bidi="fa-IR"/>
        </w:rPr>
        <w:t>و الأوطان،و أشباه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کتب أصول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لو فتحنا باب ذلک هنا لطال و اتّسع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کفانا المتقدّمون البحث عن ذلک فی ما ألّفوه من الکتب النفیسة،ککتاب الحافظ ابن عقدة،و فهرست النجاشی،و کتاب ابن الغضائری و الشیخ أبی جعفر الطوسی،و کتاب الرجال لأبی عمرو الکشّی،و کتب الشیخ أبی جعفر ابن بابویه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بأیدینا الآن من الخلاصة و إیضاح الاشتباه للعلاّمة و فهرست الشیخ الطوسی و کتاب ابن داود،قد تکفّل بأکثر المهمّ من ذلک</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ینبغی للماهر تدبّر ما ذکروه؛فلعلّه یظفر بکثیر ممّا أهملوه،أو یطّلع علی توجیه قد أغفلوه،خصوصا مع تعارض الجرح و المدح،فلا ینبغی لمن قدر علی التمییز التقلید،بل ینفق ممّا آتاه اللّه؛فلکلّ مجتهد نصیب</w:t>
      </w:r>
      <w:r>
        <w:rPr>
          <w:rFonts w:eastAsia="IRNazanin" w:cs="IRNazanin"/>
          <w:color w:val="111111"/>
          <w:sz w:val="28"/>
          <w:szCs w:val="28"/>
          <w:rtl w:val="true"/>
          <w:lang w:bidi="fa-IR"/>
        </w:rPr>
        <w:t>.</w:t>
      </w:r>
      <w:bookmarkStart w:id="1222" w:name="pg14352_132944"/>
    </w:p>
    <w:p>
      <w:pPr>
        <w:pStyle w:val="Heading3"/>
        <w:numPr>
          <w:ilvl w:val="2"/>
          <w:numId w:val="1"/>
        </w:numPr>
        <w:rPr/>
      </w:pPr>
      <w:bookmarkStart w:id="1223" w:name="__RefHeading___Toc7280383_3381743652"/>
      <w:bookmarkStart w:id="1224" w:name="_Toc505"/>
      <w:bookmarkEnd w:id="1222"/>
      <w:bookmarkEnd w:id="1223"/>
      <w:r>
        <w:rPr>
          <w:rtl w:val="true"/>
        </w:rPr>
        <w:t>فصل</w:t>
      </w:r>
      <w:r>
        <w:rPr/>
        <w:t>1</w:t>
      </w:r>
      <w:r>
        <w:rPr>
          <w:rtl w:val="true"/>
        </w:rPr>
        <w:t xml:space="preserve">: </w:t>
      </w:r>
      <w:r>
        <w:rPr>
          <w:rtl w:val="true"/>
        </w:rPr>
        <w:t>عدالة الصحابة</w:t>
      </w:r>
      <w:bookmarkEnd w:id="1224"/>
    </w:p>
    <w:p>
      <w:pPr>
        <w:pStyle w:val="BookText"/>
        <w:rPr/>
      </w:pPr>
      <w:r>
        <w:rPr>
          <w:rFonts w:ascii="IRNazanin" w:hAnsi="IRNazanin" w:eastAsia="IRNazanin"/>
          <w:color w:val="111111"/>
          <w:sz w:val="28"/>
          <w:sz w:val="28"/>
          <w:szCs w:val="28"/>
          <w:rtl w:val="true"/>
          <w:lang w:bidi="fa-IR"/>
        </w:rPr>
        <w:t>و لقد مات النبیّ صلّی اللّه علیه و آله عن مائة و أربعة عشر ألف صحابیّ،و آخرهم موتا أبو الطفیل؛ مات سنة مائة،و آخرهم قبله 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جازف أهل السنّة کلّ المجازفة،بل و صلوا إلی حدّ المخارفة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فحکموا بعدالة کلّ الصحابة؛من لابس منهم الفتن و من لم یلابس،و قد کان فیهم المقهورون علی الإسلام،و الداخلون علی غیر بصیرة،و الشکّاک،کما وقع من فلتات ألسنتهم کثیرا،بل کان فیهم المنافقون کما أخبر به البارئ جلّ ثناؤه،و کان فیهم شاربو الخمر، و قاتلو النفس،و فاعلو الفسق و المناکر،کما نقلوه عنهم،و ما نقلنا نحن بعضه فی ما سبق من صحاحهم من الأحادیث المتکثّرة المتواترة المعنی،یدلّ علی ارتدادهم بعد رسول اللّه صلّی اللّه علیه و آله،فضلا عن فسقهم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بعضهم فی المجازفة و المخارفة؛فحکم بأنّهم کلّهم کانوا 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یقطع من له أدنی عقل بفساده؛لأنّه کان فیهم الأعراب،و من أسلم قبل موت النبیّ بیسیر،و الأمّیون الذین یجهلون أکثر قواعد الأحکام و شرائع الدین،فضلا عن الخوض فیه بالاستدلال</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الاجتهاد ملکة لا تحصل إلاّ بعد فحص کثیر و ممارسة تامّة، بغیر 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إمکان حصول النفحة و الاجتهاد لهم دفعة لا نمنعه،إلاّ أنّه لا یقتضی الحکم بذلک؛لأنّه خلاف العلم العادی</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الذی ألجأهم إلی هذا القول البارد السمج مع العصبیّة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 تحقّقوه من وقوع الاختلاف و الفتن بینهم،و أنّه کان یفسّق و یکفّر بعضهم بعضا،و یضرب بعضهم رقاب بعض،فحاولوا أن یجعلوا لهم طریقا إلی التخلّص،کما جوّزوا الائتمام بکلّ برّ و فاجر؛لیروّجوا أمر الفسّاق الجهّال من خلفائهم و أئمّتهم</w:t>
      </w:r>
      <w:r>
        <w:rPr>
          <w:rFonts w:eastAsia="IRNazanin" w:cs="IRNazanin"/>
          <w:color w:val="111111"/>
          <w:sz w:val="28"/>
          <w:szCs w:val="28"/>
          <w:rtl w:val="true"/>
          <w:lang w:bidi="fa-IR"/>
        </w:rPr>
        <w:t>.</w:t>
      </w:r>
      <w:bookmarkStart w:id="1225" w:name="pg14352_132946"/>
    </w:p>
    <w:p>
      <w:pPr>
        <w:pStyle w:val="Heading3"/>
        <w:numPr>
          <w:ilvl w:val="2"/>
          <w:numId w:val="1"/>
        </w:numPr>
        <w:rPr/>
      </w:pPr>
      <w:bookmarkStart w:id="1226" w:name="__RefHeading___Toc7280385_3381743652"/>
      <w:bookmarkStart w:id="1227" w:name="_Toc506"/>
      <w:bookmarkEnd w:id="1225"/>
      <w:bookmarkEnd w:id="1226"/>
      <w:r>
        <w:rPr>
          <w:rtl w:val="true"/>
        </w:rPr>
        <w:t>فصل</w:t>
      </w:r>
      <w:r>
        <w:rPr/>
        <w:t>2</w:t>
      </w:r>
      <w:r>
        <w:rPr>
          <w:rtl w:val="true"/>
        </w:rPr>
        <w:t xml:space="preserve">: </w:t>
      </w:r>
      <w:r>
        <w:rPr>
          <w:rtl w:val="true"/>
        </w:rPr>
        <w:t>رأی الإمامیّة فی الصحابة</w:t>
      </w:r>
      <w:bookmarkEnd w:id="1227"/>
    </w:p>
    <w:p>
      <w:pPr>
        <w:pStyle w:val="Heading4"/>
        <w:numPr>
          <w:ilvl w:val="3"/>
          <w:numId w:val="1"/>
        </w:numPr>
        <w:rPr/>
      </w:pPr>
      <w:bookmarkStart w:id="1228" w:name="__RefHeading___Toc7280387_3381743652"/>
      <w:bookmarkStart w:id="1229" w:name="_Toc507"/>
      <w:bookmarkEnd w:id="1228"/>
      <w:r>
        <w:rPr>
          <w:rtl w:val="true"/>
        </w:rPr>
        <w:t>اشارة</w:t>
      </w:r>
      <w:bookmarkEnd w:id="1229"/>
    </w:p>
    <w:p>
      <w:pPr>
        <w:pStyle w:val="BookText"/>
        <w:rPr/>
      </w:pPr>
      <w:r>
        <w:rPr>
          <w:rFonts w:ascii="IRNazanin" w:hAnsi="IRNazanin" w:eastAsia="IRNazanin"/>
          <w:color w:val="111111"/>
          <w:sz w:val="28"/>
          <w:sz w:val="28"/>
          <w:szCs w:val="28"/>
          <w:rtl w:val="true"/>
          <w:lang w:bidi="fa-IR"/>
        </w:rPr>
        <w:t>و قد وجّه أهل السنّة الطعن إلینا ببغض کلّ الصحابة و سبّهم،و هذا جهل منهم، أو تجاهل؛لأنّ بغضهم و سبّهم جمیعا لا یرضی به علی وجه الأرض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هم عندنا علی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العدالة،و معلوم الفسق،و 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معلوم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فکسلمان و المقداد،ممّن لم یحل عن أهل البیت طرفة عین،أو أنّه حال أو شکّ ثمّ رجع لمّا تبیّن له الحقّ،فنحن نتقرّب إلی اللّه تعالی بحبّهم،و نسأل اللّه أن یجعلنا معهم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الرجال التی عدّدناها عندنا مملوءة مشحونة بتعدیل الجمّ الغفیر منهم، و الثناء علیهم بالجمیل،بحیث لا یستطاع إنکاره،و لا یخفی علی ذی بصر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معلوم الفسق أو الکفر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فکمن حال عن أهل البیت،و نصب لهم البغض و العداوة و الحرب،فهذا یدلّ علی أنّه لم یکن آمن و کان منافقا،أو أنّه ارتدّ بعد موت النبیّ،کما جاء فی الأخبار الصحیحة عندهم؛لأنّ من یحبّ النبیّ لا یبغض و لا یحارب أهل بیته الذین أکّد اللّه و رسوله کلّ التأکید فی مدحهم و الوصیّة و التمسّک بهم،و فی ما نقلناه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بعضهم من صحاحهم کفایة،و هؤلاء نتقرّب إلی اللّه تعالی و إلی رسوله ببغضهم و سبّهم و بغض من أحبّهم</w:t>
      </w:r>
      <w:r>
        <w:rPr>
          <w:rFonts w:eastAsia="IRNazanin" w:cs="IRNazanin"/>
          <w:color w:val="111111"/>
          <w:sz w:val="28"/>
          <w:szCs w:val="28"/>
          <w:rtl w:val="true"/>
          <w:lang w:bidi="fa-IR"/>
        </w:rPr>
        <w:t>.</w:t>
      </w:r>
      <w:bookmarkStart w:id="1230" w:name="pg14352_132947"/>
    </w:p>
    <w:p>
      <w:pPr>
        <w:pStyle w:val="BookText"/>
        <w:rPr/>
      </w:pPr>
      <w:bookmarkEnd w:id="1230"/>
      <w:r>
        <w:rPr>
          <w:rFonts w:ascii="IRNazanin" w:hAnsi="IRNazanin" w:eastAsia="IRNazanin"/>
          <w:color w:val="111111"/>
          <w:sz w:val="28"/>
          <w:sz w:val="28"/>
          <w:szCs w:val="28"/>
          <w:rtl w:val="true"/>
          <w:lang w:bidi="fa-IR"/>
        </w:rPr>
        <w:t>و أمّا مجهول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فکأکثر الصحابة الذین لا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خافوا اللّه تعالی و رغبوا فی ثوابه فتمسّکوا بأهل بیت النبیّ الذین أمر اللّه و رسوله بالتمسّک بهم،أم انحرفوا عنهم و تمسّکوا بأعدائهم؛اتّباعا لهوی أنفسهم،و رغبة فی زینة الحیاة الدنیا،و زهدا فی اللّه و ثوابه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نکل أمرهم إلی اللّه،فهو أعلم بهم،و لا نسبّهم،و نشتغل عن الخوض فی شأنهم بما هو أهمّ و أولی لنا فی الدنیا و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ورد عندنا و عندهم من الأخبار الدالّة علی ارتداد کلّ الصحابة أو ارتدادهم بقول مطلق،فإنّه یجب حملها علی المبالغة؛لأنّ الذین ثبتوا علی الاستقامة و لم یحولوا بعد موت الرسول کانوا قلیلین جدّا،و کثیر منهم رجع إلی الحقّ بعد أن عاند أو تزلزل أو کان علی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خفی منهم شیء لم یخف من کان مع علیّ علیه السّلام فی حرب الجمل و حرب صفّین من الأنصار و المهاجرین،فلقد کانوا ألوفا متعدّدة،بل کانوا أعظم عسکره ممّن لم یحولوا عنه،أو رجعوا إلیه ممّن حضر قتل عثمان أو ألّب علیه أو رضی به،و کثیر منهم قتلوا بین یدیه حبّا له،و لإظهار الدین،و قدموا علی اللّه تعالی شهداء مرمّلین بدمائهم؛لأجل إعلاء کلمة الحقّ من أیدی المنافقین و الکفّار 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یجترئ من یؤمن باللّه و الیوم الآخر،و یحبّ اللّه و رسوله،أن یسبّ کلّ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لا یتوهّمه عاقل فی شأن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بهذا یحصل الجمع بین ما جاء فی الکتاب العزیز من مدح الصحابة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w:t>
      </w:r>
      <w:r>
        <w:rPr>
          <w:rStyle w:val="FootnoteAnchor"/>
          <w:rtl w:val="true"/>
        </w:rPr>
        <w:footnoteReference w:id="717"/>
      </w:r>
      <w:r>
        <w:rPr>
          <w:rFonts w:ascii="IRNazanin" w:hAnsi="IRNazanin" w:eastAsia="IRNazanin"/>
          <w:color w:val="111111"/>
          <w:sz w:val="28"/>
          <w:sz w:val="28"/>
          <w:szCs w:val="28"/>
          <w:rtl w:val="true"/>
          <w:lang w:bidi="fa-IR"/>
        </w:rPr>
        <w:t>،و بین ما جاء من النصوص عندنا و عندهم علی ارتداد الصحابة و ذمّهم،و اللّه ولیّ التوفیق</w:t>
      </w:r>
      <w:r>
        <w:rPr>
          <w:rFonts w:eastAsia="IRNazanin" w:cs="IRNazanin"/>
          <w:color w:val="111111"/>
          <w:sz w:val="28"/>
          <w:szCs w:val="28"/>
          <w:rtl w:val="true"/>
          <w:lang w:bidi="fa-IR"/>
        </w:rPr>
        <w:t>.</w:t>
      </w:r>
    </w:p>
    <w:p>
      <w:pPr>
        <w:pStyle w:val="Heading4"/>
        <w:numPr>
          <w:ilvl w:val="3"/>
          <w:numId w:val="1"/>
        </w:numPr>
        <w:rPr/>
      </w:pPr>
      <w:bookmarkStart w:id="1231" w:name="__RefHeading___Toc7280389_3381743652"/>
      <w:bookmarkStart w:id="1232" w:name="_Toc508"/>
      <w:bookmarkEnd w:id="1231"/>
      <w:r>
        <w:rPr>
          <w:rtl w:val="true"/>
        </w:rPr>
        <w:t>تتمة</w:t>
      </w:r>
      <w:bookmarkEnd w:id="1232"/>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فضل خلّص أصحاب الرسول بعضهم علی بعض،و فضل خلّص أصحاب</w:t>
      </w:r>
    </w:p>
    <w:p>
      <w:pPr>
        <w:pStyle w:val="BookText"/>
        <w:rPr/>
      </w:pPr>
      <w:r>
        <w:rPr>
          <w:rFonts w:ascii="IRNazanin" w:hAnsi="IRNazanin" w:eastAsia="IRNazanin"/>
          <w:color w:val="111111"/>
          <w:sz w:val="28"/>
          <w:sz w:val="28"/>
          <w:szCs w:val="28"/>
          <w:rtl w:val="true"/>
          <w:lang w:bidi="fa-IR"/>
        </w:rPr>
        <w:t>الأئمّة بعضهم علی بعض،و فضل خلّص أصحاب الرسول علی خلّص أصحاب الأئمّة،فممّا لم یقم علی شیء منه دلیل واضح؛و إن کان قد ورد عن النبیّ صلّی اللّه علیه و آله أحادیث فی فضل أشخاص بخصوصهم من أصحابه،و ورد عن الأئمّة علیهم السّلام أحادیث فی فضل أشخاص من أصحابهم فی أنفسهم،و علی غیرهم،إلاّ أنّ أکثر الأحادیث قد تعارض بمثلها،و لیس للبحث فی تعیین ذلک کثیر فائدة،و نحن نعلم أنّ التفاضل بینهم إنّما کان بحسب التقی و الأعمال الصالحة؛لقوله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لِتَعارَفُوا إِنَّ أَکْرَمَکُمْ عِنْدَ اللّهِ أَتْقاکُمْ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الکلام فی من کان من الصحابة علی الفسق أو الکفر؛بنفاق أو محاربة أمیر المؤمنین علیّ علیه السّلام،أو من أصحاب الأئمّة فاسقا أو کافرا بغلوّ أو تجسیم أو شبههما،فإنّ تفاوت مراتبهم فی ذلک لا یعلمه إلاّ اللّه</w:t>
      </w:r>
      <w:r>
        <w:rPr>
          <w:rFonts w:eastAsia="IRNazanin" w:cs="IRNazanin"/>
          <w:color w:val="111111"/>
          <w:sz w:val="28"/>
          <w:szCs w:val="28"/>
          <w:rtl w:val="true"/>
          <w:lang w:bidi="fa-IR"/>
        </w:rPr>
        <w:t>.</w:t>
      </w:r>
      <w:bookmarkStart w:id="1233" w:name="pg14352_132950"/>
    </w:p>
    <w:p>
      <w:pPr>
        <w:pStyle w:val="Heading3"/>
        <w:numPr>
          <w:ilvl w:val="2"/>
          <w:numId w:val="1"/>
        </w:numPr>
        <w:rPr/>
      </w:pPr>
      <w:bookmarkStart w:id="1234" w:name="__RefHeading___Toc7280391_3381743652"/>
      <w:bookmarkStart w:id="1235" w:name="_Toc509"/>
      <w:bookmarkEnd w:id="1233"/>
      <w:bookmarkEnd w:id="1234"/>
      <w:r>
        <w:rPr>
          <w:rtl w:val="true"/>
        </w:rPr>
        <w:t>أصول اختلاف الأحادیث و معرفة مختلفها</w:t>
      </w:r>
      <w:bookmarkEnd w:id="1235"/>
    </w:p>
    <w:p>
      <w:pPr>
        <w:pStyle w:val="Heading4"/>
        <w:numPr>
          <w:ilvl w:val="3"/>
          <w:numId w:val="1"/>
        </w:numPr>
        <w:rPr/>
      </w:pPr>
      <w:bookmarkStart w:id="1236" w:name="__RefHeading___Toc7280393_3381743652"/>
      <w:bookmarkStart w:id="1237" w:name="_Toc510"/>
      <w:bookmarkEnd w:id="1236"/>
      <w:r>
        <w:rPr>
          <w:rtl w:val="true"/>
        </w:rPr>
        <w:t>أصل</w:t>
      </w:r>
      <w:r>
        <w:rPr/>
        <w:t>1</w:t>
      </w:r>
      <w:r>
        <w:rPr>
          <w:rtl w:val="true"/>
        </w:rPr>
        <w:t xml:space="preserve">: </w:t>
      </w:r>
      <w:r>
        <w:rPr>
          <w:rtl w:val="true"/>
        </w:rPr>
        <w:t>أسباب الاختلاف</w:t>
      </w:r>
      <w:bookmarkEnd w:id="1237"/>
    </w:p>
    <w:p>
      <w:pPr>
        <w:pStyle w:val="BookText"/>
        <w:rPr/>
      </w:pPr>
      <w:r>
        <w:rPr>
          <w:rFonts w:ascii="IRNazanin" w:hAnsi="IRNazanin" w:eastAsia="IRNazanin"/>
          <w:color w:val="111111"/>
          <w:sz w:val="28"/>
          <w:sz w:val="28"/>
          <w:szCs w:val="28"/>
          <w:rtl w:val="true"/>
          <w:lang w:bidi="fa-IR"/>
        </w:rPr>
        <w:t>أذکر فیه سبب اختلاف الأحادیث بین أهل السنّة فقط،و بیننا و بینهم،و بیننا فقط، فإنّ العامّة أیضا لم یتعرّضوا لذکره،مع أنّه أمر مهمّ،و قد وقع بعد موت النبیّ صلّی اللّه علیه و آله بغیر فصل،و ترتّب علی هذا الاختلاف اختلاف فتاوی العلماء و آرائهم،و أئمّتنا علیهم السّلام کشفوا القناع عن ذلک،و بیّنوه بما لا مزید علیه،فأنا أذکر بعضا ممّا وصل إلیّ فی ذلک عنهم علیهم السّلام،فإنّ فیه مقنعا</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روّیت بأسانیدی المتّصلة إلی محمّد بن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بن إبراهیم،عن أبیه،عن حمّاد بن عیسی،عن إبراهیم بن عمر الیمانی،عن أبان بن أبی عیّاش،عن سلیم بن قیس الهلالی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سمعت من سلمان و أبی ذرّ و المقداد أشیاء من تفسیر القرآن،و أحادیث عن نبیّ اللّه صلّی اللّه علیه و آله غیر ما فی أیدی الناس،ثمّ سمعت منک تصدیق ما سمعته منهم،و رأیت فی</w:t>
      </w:r>
    </w:p>
    <w:p>
      <w:pPr>
        <w:pStyle w:val="BookText"/>
        <w:rPr/>
      </w:pPr>
      <w:r>
        <w:rPr>
          <w:rFonts w:ascii="IRNazanin" w:hAnsi="IRNazanin" w:eastAsia="IRNazanin"/>
          <w:color w:val="111111"/>
          <w:sz w:val="28"/>
          <w:sz w:val="28"/>
          <w:szCs w:val="28"/>
          <w:rtl w:val="true"/>
          <w:lang w:bidi="fa-IR"/>
        </w:rPr>
        <w:t>أیدی الناس أشیاء کثیرة من تفسیر القرآن و من الأحادیث عن نبیّ اللّه صلّی اللّه علیه و آله أنتم تخالفونهم فیها،و تزعمون أنّ ذلک کلّه باطل،أفتری الناس یکذبون علی رسول اللّه متعمّدین،و یفسّرون القرآن بآرائهم؟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فأقبل علیّ 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سألت فافهم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أیدی الناس حقّا و باطلا،و صدقا و کذبا، و ناسخا و منسوخا،و عامّا و خاصّا،و محکما و متشابها،و حفظا و 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کذب علی رسول اللّه صلّی اللّه علیه و آله فی عهده حتّی قام خطیبا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قد کثرت علیّ الکذّابة،فمن کذب علیّ متعمّدا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کذب علیه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أتاکم الحدیث من أربعة،لیس لهم خامس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رجل منافق،یظهر الإیمان،متصنّع بالإسلام،لا یتأثّم و لا یتحرّج أن یکذب علی رسول اللّه صلّی اللّه علیه و آله متعمّدا،فلو علم الناس أنّه منافق کذّاب لم یقبلوا منه و لم یصدّقوه،و لکنّهم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قد صحب رسول اللّه صلّی اللّه علیه و آله و رآه و سمع منه، فأخذوا عنه و هم لا یعرفون حاله،و قد أخبر اللّه عن المنافقین بما أخبر، و وصفهم بما وصفهم،فقال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رَأَیْتَهُمْ تُعْجِبُکَ أَجْسامُهُمْ وَ إِنْ یَقُولُوا تَسْمَعْ لِقَوْلِهِمْ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بقوا بعده فتقرّبوا إلی أئمّة الضلالة و الدعاة إلی النار بالزور و الکذب و البهتان،فولّوهم الأعمال،و حملوهم علی رقاب الناس،و أکلوا بهم الدنیا،و إنّما الناس مع الملوک و الدنیا إلاّ من عصمه اللّه، فهذا أحد الأربعة</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رجل سمع من رسول اللّه شیئا لم یحفظه </w:t>
      </w:r>
      <w:r>
        <w:rPr>
          <w:rStyle w:val="FootnoteAnchor"/>
          <w:rtl w:val="true"/>
        </w:rPr>
        <w:footnoteReference w:id="720"/>
      </w:r>
      <w:r>
        <w:rPr>
          <w:rFonts w:ascii="IRNazanin" w:hAnsi="IRNazanin" w:eastAsia="IRNazanin"/>
          <w:color w:val="111111"/>
          <w:sz w:val="28"/>
          <w:sz w:val="28"/>
          <w:szCs w:val="28"/>
          <w:rtl w:val="true"/>
          <w:lang w:bidi="fa-IR"/>
        </w:rPr>
        <w:t xml:space="preserve">علی وجهه،و وهم فیه فلم یتعمّد کذبا،فهو فی یده یعوّل به </w:t>
      </w:r>
      <w:r>
        <w:rPr>
          <w:rStyle w:val="FootnoteAnchor"/>
          <w:rtl w:val="true"/>
        </w:rPr>
        <w:footnoteReference w:id="721"/>
      </w:r>
      <w:r>
        <w:rPr>
          <w:rFonts w:ascii="IRNazanin" w:hAnsi="IRNazanin" w:eastAsia="IRNazanin"/>
          <w:color w:val="111111"/>
          <w:sz w:val="28"/>
          <w:sz w:val="28"/>
          <w:szCs w:val="28"/>
          <w:rtl w:val="true"/>
          <w:lang w:bidi="fa-IR"/>
        </w:rPr>
        <w:t>و یعمل به و یرویه،و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سمعته من رسول اللّه صلّی اللّه علیه و آله؛فلو علم المسلمون أنّه و هم لم یقبلوه،و لو علم هو أنّه و هم لرفضه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رجل ثالث سمع من رسول اللّه صلّی اللّه علیه و آله شیئا أمر به ثمّ نهی عنه و هو لا یعلم، أو سمعه ینهی عن شیء ثمّ أمر به و هو لا یعلم،فحفظ منسوخه و لم یحفظ الناسخ،و لو علم أنّه منسوخ لرفضه،و لو علم المسلمون إذ سمعوه منه أنّه منسوخ لرفضوه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رجل آخر رابع لم یکذب علی رسول اللّه،یبغض الکذب </w:t>
      </w:r>
      <w:r>
        <w:rPr>
          <w:rStyle w:val="FootnoteAnchor"/>
          <w:rtl w:val="true"/>
        </w:rPr>
        <w:footnoteReference w:id="722"/>
      </w:r>
      <w:r>
        <w:rPr>
          <w:rFonts w:ascii="IRNazanin" w:hAnsi="IRNazanin" w:eastAsia="IRNazanin"/>
          <w:color w:val="111111"/>
          <w:sz w:val="28"/>
          <w:sz w:val="28"/>
          <w:szCs w:val="28"/>
          <w:rtl w:val="true"/>
          <w:lang w:bidi="fa-IR"/>
        </w:rPr>
        <w:t>خوفا من اللّه تعالی،و تعظیما لرسوله،و لم یسه،بل حفظ ما سمع علی وجهه،فجاء به کما سمع،لم یزد فیه و لم ینقص منه،و علم الناسخ من المنسوخ، فعمل بالناسخ و رفض المنسوخ؛فإنّ أمر النبیّ صلّی اللّه علیه و آله مثل القرآن ناسخ و منسوخ،و خاصّ و عامّ،و محکم و متشابه،قد کان یکون من رسول اللّه صلّی اللّه علیه و آله الکلام له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عامّ،و کلام خاصّ،مثل القرآن،و قال اللّه عزّ و جلّ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آتاکُمُ الرَّسُولُ فَخُذُوهُ وَ ما نَهاکُمْ عَنْهُ فَانْتَهُوا </w:t>
      </w:r>
      <w:r>
        <w:rPr>
          <w:rStyle w:val="FootnoteAnchor"/>
          <w:rtl w:val="true"/>
        </w:rPr>
        <w:footnoteReference w:id="723"/>
      </w:r>
      <w:r>
        <w:rPr>
          <w:rFonts w:ascii="IRNazanin" w:hAnsi="IRNazanin" w:eastAsia="IRNazanin"/>
          <w:color w:val="111111"/>
          <w:sz w:val="28"/>
          <w:sz w:val="28"/>
          <w:szCs w:val="28"/>
          <w:rtl w:val="true"/>
          <w:lang w:bidi="fa-IR"/>
        </w:rPr>
        <w:t>فیشتبه علی من لم یعرف و لم یدر ما عنی اللّه به و رسوله،و لیس کلّ أصحاب رسول اللّه صلّی اللّه علیه و آله کان یسأله عن الشیء فیفهم،و کان منهم من یسأله و لا یستفهمه،حتّی أن کانوا یحبّون أن یجیء الأعرابیّ و الطارئ فیسأل رسول اللّه صلّی اللّه علیه و آله حتّی یسمعوا</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یدخل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شیئا لم یحفظه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الحدیث عامّا و خاصّا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کان عامّا مقصورا علی سببه،و ما کان حکما فی قضیّة مخصوصة، فیروی علی وجه یعمّ حکمه أو یتعدّی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روّینا بطرقنا عنه،عن عدّة من أصحابنا،عن أحمد بن محمّد،عن عثمان بن عیسی،عن أبی أیّوب الخزّاز،عن محمّد بن مسلم،عن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بال أقوام یروون عن فلان و فلان عن رسول اللّه صلّی اللّه علیه و آله لا یتّهمون بالکذب،فیجیء</w:t>
      </w:r>
    </w:p>
    <w:p>
      <w:pPr>
        <w:pStyle w:val="BookText"/>
        <w:rPr/>
      </w:pPr>
      <w:r>
        <w:rPr>
          <w:rFonts w:ascii="IRNazanin" w:hAnsi="IRNazanin" w:eastAsia="IRNazanin"/>
          <w:color w:val="111111"/>
          <w:sz w:val="28"/>
          <w:sz w:val="28"/>
          <w:szCs w:val="28"/>
          <w:rtl w:val="true"/>
          <w:lang w:bidi="fa-IR"/>
        </w:rPr>
        <w:t>منکم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الحدیث ینسخ کما ینسخ القرآن</w:t>
      </w:r>
      <w:r>
        <w:rPr>
          <w:rFonts w:eastAsia="IRNazanin" w:cs="IRNazanin"/>
          <w:color w:val="111111"/>
          <w:sz w:val="28"/>
          <w:szCs w:val="28"/>
          <w:rtl w:val="true"/>
          <w:lang w:bidi="fa-IR"/>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 ذلک من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هو السرّ فی اختلاف الأحادیث بین العامّة خاصّة،و بیننا و بینهم أیضا؛لأنّ أئمّتنا علیهم السّلام لم یروّونا إلاّ الحقّ ممّا قد اختلف فیه الصحابة،فخالف بعض أحادیثنا کلّ ما روی عنهم علی غیر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سبب اختلاف الحدیث فی ما بیننا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 قد یکون بعضا ممّا سبق؛فإنّه کان ممّن یسمّی نفسه باسم الشیعة قوم غلاة و مبتدعة و فسقة،کما کان فی أصحاب النبیّ المنافقون و المرتدّون و الفسقة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بیّنه أصحابنا فی کتب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فربّما دسّوا فی أحادیثنا شیئا ممّا یوافق آراءهم ممّا لا أصل له،و کذا کان فیهم من وهم و لم یحفظ الحدیث،فأدّاه علی غیر وجهه و لم یتعمّد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ینضاف إلی ذلک من أسباب الاختلاف عندنا ما کان یخرج عن أئمّتنا علیهم السّلام علی وجه التقیّة،کما اشتهر بل تواتر النقل عنهم علیهم السّلام بأنّهم کانوا ربّما یجیبون السائل علی وفق معتقده أو معتقد بعض الحاضرین،أو بعض من عساه یصل إلیه الحدیث من أعدائهم المناوئین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روّینا بأسانیدنا إلی محمّد بن یعقوب،عن علیّ بن محمّد،عن سهل بن زیاد، عن ابن محبوب،عن علیّ بن رئاب،عن أبی عبیدة،عن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زیاد،ما تقول لو أفتینا رجلا ممّن یتولاّنا بشیء من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أعلم، جعلت فداک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به فهو خیر له و أعظم أجرا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أخذ به أوجر،و إن ترکه و اللّه أثم</w:t>
      </w:r>
      <w:r>
        <w:rPr>
          <w:rFonts w:eastAsia="IRNazanin" w:cs="IRNazanin"/>
          <w:color w:val="111111"/>
          <w:sz w:val="28"/>
          <w:szCs w:val="28"/>
          <w:rtl w:val="true"/>
          <w:lang w:bidi="fa-IR"/>
        </w:rPr>
        <w:t xml:space="preserve">»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روّینا عنه،عن أحمد بن إدریس،عن محمّد بن عبد الجبّار،عن الحسن بن</w:t>
      </w:r>
    </w:p>
    <w:p>
      <w:pPr>
        <w:pStyle w:val="BookText"/>
        <w:rPr/>
      </w:pPr>
      <w:r>
        <w:rPr>
          <w:rFonts w:ascii="IRNazanin" w:hAnsi="IRNazanin" w:eastAsia="IRNazanin"/>
          <w:color w:val="111111"/>
          <w:sz w:val="28"/>
          <w:sz w:val="28"/>
          <w:szCs w:val="28"/>
          <w:rtl w:val="true"/>
          <w:lang w:bidi="fa-IR"/>
        </w:rPr>
        <w:t>علیّ،عن ثعلبة بن میمون،عن زرارة بن أعین،عن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مسألة فأجابنی،ثمّ جاء رجل فسأله عنها فأجابه بخلاف ما أجابنی،ثمّ جاء آخر فأجابه بخلاف ما أجابنی و أجاب صاحبی،فلمّا خرج الرجلان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 صلّی اللّه علیه و آله رجلان من أهل العراق من شیعتکم قدما یسألان، فأجبت کلّ واحد منهما بغیر ما أجبت به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زرارة،إنّ هذا خیر لنا و أبقی لنا و لکم،و لو اجتمعتم علی أمر واحد لصدّقکم الناس علینا،و لکان أقلّ لبقائنا و بقائکم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شیعتکم لو حملتموهم علی الأسنّة أو علی النار لمضوا،و هم یخرجون من عندکم مختلفین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فأجابنی مثل جواب أبیه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مثل ذلک ممّا ورد عنهم علیهم السّلام کثیر،و هو ممّا لا شبهة فیه بین 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تبیّنت ذلک،اندفع به ما ربّما یورده علینا بعض أهل السنّة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أخذکم دینکم و معالم شرائعکم عن أئمّتکم المعصومین،کما تزعمون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أین وقع الاختلاف بین علمائکم و فی أحادیثکم؟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الاختلاف فی الأحادیث فقد عرفت سببه،و أنّه لا خصوصیّة لنا به؛إذ وقع الاختلاف کذلک فی الأحادیث المأخوذة عمّن لا ینطق عن الهوی عندنا و عندکم؛مع أنّ زمن أئمّتنا علیهم السّلام کان أطول بکثیر من الزمان الذی انتشر فیه الإسلام و وقع فیه النقل عن النبیّ صلّی اللّه علیه و آله و کان الرواة عن أئمّتنا علیهم السّلام أکثر عددا و انتشارا فی الأرض، و اختلافا فی الأهواء و الآراء،فوقوع الاختلاف فی أحادیثهم أولی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اختلاف علمائنا فی التفریعات التی لم یرد فیها نصّ بخصوصها؛فسببه اختلاف أنظارهم فی مبادئها و مآخذها،کما هو بین علمائکم أیضا،بل بین کلّ الطوائف من أصحاب الملل و النحل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bookmarkStart w:id="1238" w:name="pg14352_132955"/>
    </w:p>
    <w:p>
      <w:pPr>
        <w:pStyle w:val="Heading4"/>
        <w:numPr>
          <w:ilvl w:val="3"/>
          <w:numId w:val="1"/>
        </w:numPr>
        <w:rPr/>
      </w:pPr>
      <w:bookmarkStart w:id="1239" w:name="__RefHeading___Toc7280395_3381743652"/>
      <w:bookmarkStart w:id="1240" w:name="_Toc511"/>
      <w:bookmarkEnd w:id="1238"/>
      <w:bookmarkEnd w:id="1239"/>
      <w:r>
        <w:rPr>
          <w:rtl w:val="true"/>
        </w:rPr>
        <w:t>أصل</w:t>
      </w:r>
      <w:r>
        <w:rPr/>
        <w:t>2</w:t>
      </w:r>
      <w:r>
        <w:rPr>
          <w:rtl w:val="true"/>
        </w:rPr>
        <w:t xml:space="preserve">: </w:t>
      </w:r>
      <w:r>
        <w:rPr>
          <w:rtl w:val="true"/>
        </w:rPr>
        <w:t>معرفة مختلف الحدیث و طرق الجمع أو الترجیح</w:t>
      </w:r>
      <w:bookmarkEnd w:id="1240"/>
    </w:p>
    <w:p>
      <w:pPr>
        <w:pStyle w:val="BookText"/>
        <w:rPr/>
      </w:pPr>
      <w:r>
        <w:rPr>
          <w:rFonts w:ascii="IRNazanin" w:hAnsi="IRNazanin" w:eastAsia="IRNazanin"/>
          <w:color w:val="111111"/>
          <w:sz w:val="28"/>
          <w:sz w:val="28"/>
          <w:szCs w:val="28"/>
          <w:rtl w:val="true"/>
          <w:lang w:bidi="fa-IR"/>
        </w:rPr>
        <w:t>و من أعظم المهمّات عند الفقهاء و المحدّثین من کلّ الطوائف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مختلف الحدیث،و معرفة ما یترتّب علی الاختلاف،و إذا وردت مختلفة فی الحکم فلا تخرج عن أقسام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یقع التعادل و التضادّ فیها من کلّ وجه،و هو قلیل الوقوع،حتّی منع من وقوعه بعض المخالفین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حکمه عندنا و عند أکثر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یتساقطان و یرجع إلی مقتضی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جاء فی بعض أحادیثنا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 من باب التسلیم؛وسعک</w:t>
      </w:r>
      <w:r>
        <w:rPr>
          <w:rFonts w:eastAsia="IRNazanin" w:cs="IRNazanin"/>
          <w:color w:val="111111"/>
          <w:sz w:val="28"/>
          <w:szCs w:val="28"/>
          <w:rtl w:val="true"/>
          <w:lang w:bidi="fa-IR"/>
        </w:rPr>
        <w:t xml:space="preserve">»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أنّا روّینا عن محمّد بن یعقوب رحمه اللّه،عن علیّ بن إبراهیم،عن أبیه،عن عثمان بن عیسی،و الحسن بن محبوب جمیعا عن سماعة،عن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اختلف علیه رجلان من أهل دینه فی أمر کلاهما یرویه؛أحدهما یأمره بأخذه، و الآخر ینهاه عنه،کیف یصنع؟قال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یرجئه حتّی یلقی من یخبره،و هو فی سعة حتّی یلقاه</w:t>
      </w:r>
      <w:r>
        <w:rPr>
          <w:rFonts w:eastAsia="IRNazanin" w:cs="IRNazanin"/>
          <w:color w:val="111111"/>
          <w:sz w:val="28"/>
          <w:szCs w:val="28"/>
          <w:rtl w:val="true"/>
          <w:lang w:bidi="fa-IR"/>
        </w:rPr>
        <w:t xml:space="preserve">» </w:t>
      </w:r>
      <w:r>
        <w:rPr>
          <w:rStyle w:val="FootnoteAnchor"/>
          <w:rtl w:val="true"/>
        </w:rPr>
        <w:footnoteReference w:id="7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نحو هذا فی حدیث 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استفاض النقل عن النبیّ و الأئمّة علیهم السّلام بالأمر بالتوقّف عند الاشتباه </w:t>
      </w:r>
      <w:r>
        <w:rPr>
          <w:rStyle w:val="FootnoteAnchor"/>
          <w:rtl w:val="true"/>
        </w:rPr>
        <w:footnoteReference w:id="731"/>
      </w:r>
      <w:r>
        <w:rPr>
          <w:rFonts w:ascii="IRNazanin" w:hAnsi="IRNazanin" w:eastAsia="IRNazanin"/>
          <w:color w:val="111111"/>
          <w:sz w:val="28"/>
          <w:sz w:val="28"/>
          <w:szCs w:val="28"/>
          <w:rtl w:val="true"/>
          <w:lang w:bidi="fa-IR"/>
        </w:rPr>
        <w:t>،و هذا منه،و لکنّ عمل أصحابنا و جماهیر العلماء علی الأوّل؛و هو التخییر</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لعلّ هذین الحدیثین و نحوهما محمول علی ما لا یضطرّ إلیه الإنسان؛بدلیل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ورودهما علی سبیل الأولویّة و الأحوطیّة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ذلک و ما ورد فیه الأمر بالتوقّف محمولا علی المبالغة و التأکید فی التثبّت،و کثرة الفحص عن المرجّحات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یکون الأمر بالتوقّف عند الاشتباه محمولا علی من لیس له درجة الاستنباط و الاستدلال،أو علی من یمکنه الترجیح و لم یبحث فیه،أو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التضادّ لا یجوز أن یقع فی خبرین متواترین قطعا؛لامتناع اجتماع النقیضین،کما لا یقع بین دلیلین قطعیّین،و لا یکون بین متواتر و آحاد؛لوجوب العمل بالمتواتر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یمکن الجمع بوجه؛إمّا بأن یعمل بأحدهما علی الإطلاق، و بالآخر علی وجه دون وجه،أو بأن یعمل بکلّ منهما من وجه دون آخر،و ذلک کما جاء فی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أنبّئکم بخیر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 الرجل قبل أن یستشهد</w:t>
      </w:r>
      <w:r>
        <w:rPr>
          <w:rFonts w:eastAsia="IRNazanin" w:cs="IRNazanin"/>
          <w:color w:val="111111"/>
          <w:sz w:val="28"/>
          <w:szCs w:val="28"/>
          <w:rtl w:val="true"/>
          <w:lang w:bidi="fa-IR"/>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یفشو الکذب حتّی یشهد الرجل قبل أن یستشهد</w:t>
      </w:r>
      <w:r>
        <w:rPr>
          <w:rFonts w:eastAsia="IRNazanin" w:cs="IRNazanin"/>
          <w:color w:val="111111"/>
          <w:sz w:val="28"/>
          <w:szCs w:val="28"/>
          <w:rtl w:val="true"/>
          <w:lang w:bidi="fa-IR"/>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فیعمل بالأوّل فی حقوقه تعالی،و فی الثانی فی حقوق العباد،فإذا أمکن مثل ذلک لم یجز طرح أحدهما مع 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کان لأحدهما وجه من التأویل وجب تأویله و العمل بالآخر،سیّما إذا عضد التأویل دلیل أو حدیث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یکمل للجمع العلماء الجامعون بین الحدیث و الفقه و الأصول،الأذکیاء الغوّاصون علی المعانی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أحسن ما صنّف عندنا فیه کتاب الاستبصار؛فإنّه لم یشذّ عنه إلاّ القلیل،و من تبصّر فی مطالعته لم یکد یخفی عنه وجه الجمع بین حدیثین،و إن کان الشیخ رحمه اللّه أتی</w:t>
      </w:r>
    </w:p>
    <w:p>
      <w:pPr>
        <w:pStyle w:val="BookText"/>
        <w:rPr/>
      </w:pPr>
      <w:r>
        <w:rPr>
          <w:rFonts w:ascii="IRNazanin" w:hAnsi="IRNazanin" w:eastAsia="IRNazanin"/>
          <w:color w:val="111111"/>
          <w:sz w:val="28"/>
          <w:sz w:val="28"/>
          <w:szCs w:val="28"/>
          <w:rtl w:val="true"/>
          <w:lang w:bidi="fa-IR"/>
        </w:rPr>
        <w:t>فیه بأشیاء یمکن الجمع بأکمل منها،و بأشیاء غیر مرضیّة،لکنّه سبّاق الغایة فی ذلک، و إنّما یمشی الماشی بعده علی أثره،و یستضیء بنوره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ألّف الشافعیّ للعامّة فیه شیئا لم یستوف ما هناک،و لکنّه نبّههم علی الطریق، و صنّف لهم بعده ابن قتیبة فأتی بأشیاء مرضیّة و غیر مرضیّة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یترجّح أحدهما علی الآخر بوجه من التراجیح المقرّرة فی الأصول،الراجعة إلی سنده أو متنه أو زمانه أو حکمه أو نحو ذلک،و قد کفانا الأصولیّون البحث عن وجوهه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حقیقته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عبارة عن النظر و الفحص عمّا یتقوّی به کلّ واحد منهما،ثمّ الموازنة بین المرجّحات،و الحکم لما کان مرجّحاته أکثر أو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لجّة عمیقة بل بحر متّسع لا یکاد یدرک 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 من الاختلاف حصل باعتبار اختلاف أنظار الفقهاء فی ذلک،حیث إنّ بعضهم قد یتفطّن لمرجّحات لم یتفطّن لها الآخر،أو یترجّح فی نفسه قوّة مرجّح علی آخر،و یترجّح العکس عند آخر،أو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المحقّقین من العلماء علی وجوب الفحص فی الترجیح علی المجتهد لیعمل بالراجح،بل کاد یکون إجماعا،و منع بعض المخالفین منه لیس بذی وجه؛لأنّ العرف و العقل و الشرع تقضی بوجوب العمل بالراجح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فظاهر؛لأنّ من تتبّع العمل بالأوهام و ترک الأمور الراجحة عدّ سفیها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یمنع من العمل بالمرجوح مع وجود الراجح،و یحکم علی فاعله أیضا بالسفه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یخفی فیه وجوب العمل بالظنّ الغالب فی أکثر موارده من لدن نبیّنا علیه السّلام إلی یومنا هذا</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جاء فی القرآن من النهی عن اتّباع الظنّ </w:t>
      </w:r>
      <w:r>
        <w:rPr>
          <w:rStyle w:val="FootnoteAnchor"/>
          <w:rtl w:val="true"/>
        </w:rPr>
        <w:footnoteReference w:id="734"/>
      </w:r>
      <w:r>
        <w:rPr>
          <w:rFonts w:ascii="IRNazanin" w:hAnsi="IRNazanin" w:eastAsia="IRNazanin"/>
          <w:color w:val="111111"/>
          <w:sz w:val="28"/>
          <w:sz w:val="28"/>
          <w:szCs w:val="28"/>
          <w:rtl w:val="true"/>
          <w:lang w:bidi="fa-IR"/>
        </w:rPr>
        <w:t>،فالمراد به الوهم؛لأنّه یطلق علیه</w:t>
      </w:r>
    </w:p>
    <w:p>
      <w:pPr>
        <w:pStyle w:val="BookText"/>
        <w:rPr/>
      </w:pPr>
      <w:r>
        <w:rPr>
          <w:rFonts w:ascii="IRNazanin" w:hAnsi="IRNazanin" w:eastAsia="IRNazanin"/>
          <w:color w:val="111111"/>
          <w:sz w:val="28"/>
          <w:sz w:val="28"/>
          <w:szCs w:val="28"/>
          <w:rtl w:val="true"/>
          <w:lang w:bidi="fa-IR"/>
        </w:rPr>
        <w:t>اسم الظنّ لغة؛إمّا حقیقة أو مجازا،أو المراد فی ما الغرض فیه العلم من العقائد، کما هو الظاهر؛لأنّ الآیات وردت فی حقّ الکفّار؛لأنّهم کانوا یترکون الأمور الجلیّة و یتّبعون الأوهام و الإمکانات التی توافق هوی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أحادیثنا شاهدة بوجوب الترجیح و العمل بالراجح،و مقبولة عمر بن حنظلة ترشد أیضا إلی ذلک و إلی فوائد أخری،فلنوردها لکثرة نفعها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روّینا بأسانیدنا المتّصلة إلی محمّد بن یعقوب،عن محمّد بن یحیی،عن محمّد بن الحسین،عن محمّد بن عیسی،عن صفوان بن یحیی،عن داود بن الحصین،عن عمر بن حنظلة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أبا عبد اللّه علیه السّلام عن رجلین من أصحابنا بینهما منازعة فی دین أو میراث،فتحاکما إلی السلطان و إلی القضاة،أیحلّ ذلک؟قال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تحاکم إلیهم فی حقّ أو باطل،فإنّما تحاکم إلی الطاغوت،و ما یحکم له فإنّما یأخذه سحتا و إن کان حقّا ثابتا له؛لأنّه أخذه بحکم الطاغوت و ما أمر اللّه أن یکفروا به؛قال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أَنْ یَتَحاکَمُوا إِلَی الطّاغُوتِ وَ قَدْ أُمِرُوا أَنْ یَکْفُرُوا بِهِ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یصنعان؟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ینظران من کان منکم ممّن قد روی حدیثنا،و نظر فی حلالنا و حرامنا، و عرف أحکامنا،فلیرضوا به حکما،فإنّنی قد جعلته علیکم حاکما،فإذا حکم بحکمه فلم یقبله منه فإنّما استخفّ بحکم اللّه،و علینا ردّ،و الرادّ علینا الرادّ علی اللّه،و هما علی حدّ الشرک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کلّ واحد اختار رجلا من أصحابنا،فرضیا أن یکونا الناظرین فی حقّهما،فاختلفا فی ما حکما،و کلاهما اختلف فی حدیثکم؟</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أعدلهما و أفقههما و أصدقهما فی الحدیث و أورعهما،و لا یلتفت إلی ما یحکم به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فإنّهما عدلان مرضیّان عند أصحابنا،لا یفضل واحد منهما علی صاحبه؟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کان من روایاتهم عنّا فی ذلک الذی حکما به؛ المجمع علیه من أصحابک،فیؤخذ به من حکمنا،و یترک الشاذّ الذی لیس بمشهور عند أصحابک،فإنّ المجمع علیه لا ریب فیه،و إنّما الأمور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 بیّن رشده فیتّبع،و أمر بیّن غیّه فیجتنب،و أمر مشکل یردّ علمه إلی اللّه و إلی رسوله،قال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بیّن،و حرام بیّن،و شبهات بین ذلک،فمن ترک الشبهات نجا من الحرمات،و من أخذ بالشبهات ارتکب الحرمات،و هلک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الخبران عنکما مشهورین؛قد رواهما الثقات عنکم؟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ینظر،فما وافق حکمه حکم الکتاب و السنّة و خالف العامّة فیؤخذ به، و یترک ما خالف حکمه حکم الکتاب و السنّة و وافق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فداک،أ رأیت إن کان الفقیهان عرفا حکمه من الکتاب و السنّة، و وجدنا أحد الخبرین موافقا للعامّة و الآخر مخالفا لهم،بأیّ الخبرین یؤخذ؟</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فداک،فإن وافقهما الخبران جمیعا؟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إلی ما هم إلیه أمیل حکّامهم و قضاتهم،فیترک و یؤخذ بالآخر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وافق حکّامهم الخبرین جمیعا؟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ذلک فأرجئه حتّی تلقی إمامک؛فإنّ الوقوف عند الشبهات خیر من الاقتحام فی الهلکات</w:t>
      </w:r>
      <w:r>
        <w:rPr>
          <w:rFonts w:eastAsia="IRNazanin" w:cs="IRNazanin"/>
          <w:color w:val="111111"/>
          <w:sz w:val="28"/>
          <w:szCs w:val="28"/>
          <w:rtl w:val="true"/>
          <w:lang w:bidi="fa-IR"/>
        </w:rPr>
        <w:t xml:space="preserve">»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الحدیث و أمثاله تضمّن وجوب الترجیح فی المفتی و الحدیث،و وجوب العمل بالراجح،کما لا یخفی</w:t>
      </w:r>
      <w:r>
        <w:rPr>
          <w:rFonts w:eastAsia="IRNazanin" w:cs="IRNazanin"/>
          <w:color w:val="111111"/>
          <w:sz w:val="28"/>
          <w:szCs w:val="28"/>
          <w:rtl w:val="true"/>
          <w:lang w:bidi="fa-IR"/>
        </w:rPr>
        <w:t>.</w:t>
      </w:r>
      <w:bookmarkStart w:id="1241" w:name="pg14352_132960"/>
    </w:p>
    <w:p>
      <w:pPr>
        <w:pStyle w:val="Heading4"/>
        <w:numPr>
          <w:ilvl w:val="3"/>
          <w:numId w:val="1"/>
        </w:numPr>
        <w:rPr/>
      </w:pPr>
      <w:bookmarkStart w:id="1242" w:name="__RefHeading___Toc7280397_3381743652"/>
      <w:bookmarkStart w:id="1243" w:name="_Toc512"/>
      <w:bookmarkEnd w:id="1241"/>
      <w:bookmarkEnd w:id="1242"/>
      <w:r>
        <w:rPr>
          <w:rtl w:val="true"/>
        </w:rPr>
        <w:t>أصل</w:t>
      </w:r>
      <w:r>
        <w:rPr/>
        <w:t>3</w:t>
      </w:r>
      <w:r>
        <w:rPr>
          <w:rtl w:val="true"/>
        </w:rPr>
        <w:t xml:space="preserve">: </w:t>
      </w:r>
      <w:r>
        <w:rPr>
          <w:rtl w:val="true"/>
        </w:rPr>
        <w:t>فی معرفة الاعتبار بالمتابعات و الشواهد</w:t>
      </w:r>
      <w:bookmarkEnd w:id="1243"/>
    </w:p>
    <w:p>
      <w:pPr>
        <w:pStyle w:val="BookText"/>
        <w:rPr/>
      </w:pPr>
      <w:r>
        <w:rPr>
          <w:rFonts w:ascii="IRNazanin" w:hAnsi="IRNazanin" w:eastAsia="IRNazanin"/>
          <w:color w:val="111111"/>
          <w:sz w:val="28"/>
          <w:sz w:val="28"/>
          <w:szCs w:val="28"/>
          <w:rtl w:val="true"/>
          <w:lang w:bidi="fa-IR"/>
        </w:rPr>
        <w:t>و هو عبارة عن النظر فی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تفرّد به راویه أم لا؟و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جاء فی الأحادیث ما یوافقه معنی أم لا؟و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نوع من أنواع التراجیح،لم یبحث عنه الأصولیّون،و جرت عادة أصحاب الحدیث بالبحث عنه،و هو أمر مهمّ یتعرّف به الفقهاء و المحدّثون أحوال الحدیث، و یکثر بحثهم عنه و اعتناؤهم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علیّ بن إبراهیم،عن أبیه،عن عبد الرحمان بن أبی نجران، عن عاصم بن حمید،عن محمّد بن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حدیثا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فیعتبر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روی هذا الحدیث ثقة آخر غیر علیّ عن أبیه؟فإن لم یوجد، فثقة غیر أبیه عن عبد الرحمان؟فإن لم یوجد،فثقة غیر عبد الرحمان عن عاصم؟فإن لم یوجد،فثقة غیر عاصم عن محمّد بن قیس؟فإن لمن یوجد،فثقة غیر محمّد عن أبی جعفر علیه السّلام؟</w:t>
      </w:r>
    </w:p>
    <w:p>
      <w:pPr>
        <w:pStyle w:val="BookText"/>
        <w:rPr/>
      </w:pPr>
      <w:r>
        <w:rPr>
          <w:rFonts w:ascii="IRNazanin" w:hAnsi="IRNazanin" w:eastAsia="IRNazanin"/>
          <w:color w:val="111111"/>
          <w:sz w:val="28"/>
          <w:sz w:val="28"/>
          <w:szCs w:val="28"/>
          <w:rtl w:val="true"/>
          <w:lang w:bidi="fa-IR"/>
        </w:rPr>
        <w:t>فأیّ ذلک وجد کان متابعة،و ازداد الحدیث به قوّة و اعتبارا؛لأنّ ذلک یثیر الظنّ أنّ له أصلا یرجع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المتابعة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یرویه غیر علیّ عن أبیه،و غیر أبیه عن عبد الرحمان،و هکذا إلی آخر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رواه غیر أبیه،أو غیر عبد الرحمان،أو غیر عاصم،أو غیر محمّد،سمّی کلّ واحد من هذه الکیفیّات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متابعة 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تقصر عن الأولی بقدر بعدها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یطلق علی المتابعة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 کانت أو ناقصة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الشاهد أیضا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مثال الشاهد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یروی غیر هؤلاء حدیثا آخر عن أبی جعفر أو غیره من</w:t>
      </w:r>
    </w:p>
    <w:p>
      <w:pPr>
        <w:pStyle w:val="BookText"/>
        <w:rPr/>
      </w:pPr>
      <w:r>
        <w:rPr>
          <w:rFonts w:ascii="IRNazanin" w:hAnsi="IRNazanin" w:eastAsia="IRNazanin"/>
          <w:color w:val="111111"/>
          <w:sz w:val="28"/>
          <w:sz w:val="28"/>
          <w:szCs w:val="28"/>
          <w:rtl w:val="true"/>
          <w:lang w:bidi="fa-IR"/>
        </w:rPr>
        <w:t>المعصومین بمعناه،و لا یسمّی هذا متابعة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ممّا تفرّد به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مشعرا بانتفاء المتابعات،و إذا انتفت مع الشواهد أیضا تمحّض فردا،و حینئذ إن کان مخالفا لروایة من هو أحفظ منه کان ضعیفا،و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غیر مخالف،و الراوی عدل ضابط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قصر عن ذلک، و کان ممدوحا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کان أیضا شاذّا،منکرا،مردودا</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یدخل فی المتابعات و الشواهد روایة الضعفاء؛لأنّها لا اعتماد علیها،بل علی ما جاءت هی شاهدا أو متابعة له،و یختلف ذلک فی القوّة و الضعف بحسب اختلاف الرواة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w:t>
      </w:r>
      <w:bookmarkStart w:id="1244" w:name="pg14352_132962"/>
    </w:p>
    <w:p>
      <w:pPr>
        <w:pStyle w:val="Heading3"/>
        <w:numPr>
          <w:ilvl w:val="2"/>
          <w:numId w:val="1"/>
        </w:numPr>
        <w:rPr/>
      </w:pPr>
      <w:bookmarkStart w:id="1245" w:name="__RefHeading___Toc7280399_3381743652"/>
      <w:bookmarkStart w:id="1246" w:name="_Toc513"/>
      <w:bookmarkEnd w:id="1244"/>
      <w:bookmarkEnd w:id="1245"/>
      <w:r>
        <w:rPr>
          <w:rtl w:val="true"/>
        </w:rPr>
        <w:t>أصول أربعة</w:t>
      </w:r>
      <w:bookmarkEnd w:id="1246"/>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یتأیّد بدلیل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ما اقتضاه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یحکم العقل بأنّ الأشیاء قبل ورود الشرع علی الإباحة أو الحظر،فیجیء الخبر موافقا لذلک،فیتأید کلّ منهما بصاحبه،و یکون حینئذ دلیل العقل مؤیّدا لهذا الخبر إذا عارضه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یرجّح الخبر المخالف لدلیل العقل؛لأنّه مؤسّس لحکم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الشیخ الطوسیّ،رحمه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أحد الخبرین مرویّا بلفظه و الآخر بمعناه،رجّح بعضهم المرویّ باللفظ علی المرویّ بالمعنی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کلاهما فطنا ضابطا عارفا بمفهوم اللفظ و منطوقه و ما یحیل معناه،فلا ترجیح بذلک؛إذ قد أبیح له الروایة باللفظ و المعنی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الراوی بالمعنی کذلک،رجّح المرویّ باللفظ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 أکثر العلماء المسند علی المرسل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عکس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المرسل لم یرسله راویه إلاّ بعد جزمه بصحّته،بخلاف المسند؛فإنّ راویه قد لا یجزم بصحّته،و یحیل أمره علی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أقوی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نعم،إن کان مرسله لا یروی إلاّ عن ثقة فلا ترجیح،و لهذا سوّی أصحابنا بین</w:t>
      </w:r>
    </w:p>
    <w:p>
      <w:pPr>
        <w:pStyle w:val="BookText"/>
        <w:rPr/>
      </w:pPr>
      <w:r>
        <w:rPr>
          <w:rFonts w:ascii="IRNazanin" w:hAnsi="IRNazanin" w:eastAsia="IRNazanin"/>
          <w:color w:val="111111"/>
          <w:sz w:val="28"/>
          <w:sz w:val="28"/>
          <w:szCs w:val="28"/>
          <w:rtl w:val="true"/>
          <w:lang w:bidi="fa-IR"/>
        </w:rPr>
        <w:t>ما یرسله محمّد بن أبی عمیر و صفوان بن یحیی و البزنطیّ،و بین ما یسنده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شبهة عندنا فی تقدیم الصحیح علی الحسن و الموثّق عند التعارض إذا لم یمکن تأویلهما،و أمّا إذا أمکن تأویلهما أو حملهما علی بعض الوجوه،فإنّه یجب عند من یعمل بهما،و یرجّح ذلک علی طرحهما بالکلّیّة،بل قد رأینا الشیخ الطوسیّ رحمه اللّه فی مواضع متعدّدة یؤوّل الصحیح و یعمل بالحسن أو الموثّق عند التعارض؛لنوع من الاعتبار أو مساعدة بعض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یعارضهما صحیح،فقد قبلهما جماعة من علمائنا و احتجّوا بهما، کالشیخ و من نهج منهجه،سیّما إذا عضد أحدهما روایة أخری أو 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فلأنّه یثیر ظنّا راجحا قریبا ممّا یثیره الصحیح،بل بعضه لا یکاد یقصر عنه،کما یرویه إبراهیم بن هاشم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فلأنّ نقل المذهب قد یعلم بالفسّاق فضلا عن الموثّقین،کما یعلم أنّ مذهب الشافعیّ کذا و إن لم ینقله عنه عدل،و لقول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نزلت بکم حادثة لا تجدون حکمها فی ما یروی عنّا فانظروا إلی ما رووه عن علیّ علیه السّلام فاعملوا به</w:t>
      </w:r>
      <w:r>
        <w:rPr>
          <w:rFonts w:eastAsia="IRNazanin" w:cs="IRNazanin"/>
          <w:color w:val="111111"/>
          <w:sz w:val="28"/>
          <w:szCs w:val="28"/>
          <w:rtl w:val="true"/>
          <w:lang w:bidi="fa-IR"/>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عملت الطائفة بأخبار الفطحیّة مثل عبد اللّه بن بکیر،و الواقفة مثل سماعة، و علیّ بن أبی حمزة،و عثمان بن عیسی،و بنی فضّال،و الطاطریّین و غیرهم،فی ما لم یکن عندهم فیه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یحتجّ للعمل به و بالحسن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المانع من العمل بخبر الفاسق فسقه؛ للآیة </w:t>
      </w:r>
      <w:r>
        <w:rPr>
          <w:rStyle w:val="FootnoteAnchor"/>
          <w:rtl w:val="true"/>
        </w:rPr>
        <w:footnoteReference w:id="738"/>
      </w:r>
      <w:r>
        <w:rPr>
          <w:rFonts w:ascii="IRNazanin" w:hAnsi="IRNazanin" w:eastAsia="IRNazanin"/>
          <w:color w:val="111111"/>
          <w:sz w:val="28"/>
          <w:sz w:val="28"/>
          <w:szCs w:val="28"/>
          <w:rtl w:val="true"/>
          <w:lang w:bidi="fa-IR"/>
        </w:rPr>
        <w:t>،فإذا لم یعلم الفسق لم یجب التثبّت،کما فی خبر المجهول،فکیف الموثّق أو الممدوح؟</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احتجّ من قبل المراسیل</w:t>
      </w:r>
      <w:r>
        <w:rPr>
          <w:rFonts w:eastAsia="IRNazanin" w:cs="IRNazanin"/>
          <w:color w:val="111111"/>
          <w:sz w:val="28"/>
          <w:szCs w:val="28"/>
          <w:rtl w:val="true"/>
          <w:lang w:bidi="fa-IR"/>
        </w:rPr>
        <w:t>.</w:t>
      </w:r>
      <w:bookmarkStart w:id="1247" w:name="pg14352_132964"/>
    </w:p>
    <w:p>
      <w:pPr>
        <w:pStyle w:val="BookText"/>
        <w:rPr/>
      </w:pPr>
      <w:bookmarkEnd w:id="1247"/>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الفسق لمّا کان علّة التثبّت وجب العلم بنفیه،حتّی یعلم وجود انتفاء التثبّت،فیجب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الأصل عدم وجود المانع فی المسلم،و لأنّ المجهول لا یمکن الحکم بفسقه،و المراد من الآیة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یحتجّ بروایة المبتدع مطلقا</w:t>
      </w:r>
      <w:r>
        <w:rPr>
          <w:rFonts w:eastAsia="IRNazanin" w:cs="IRNazanin"/>
          <w:color w:val="111111"/>
          <w:sz w:val="28"/>
          <w:szCs w:val="28"/>
          <w:rtl w:val="true"/>
          <w:lang w:bidi="fa-IR"/>
        </w:rPr>
        <w:t xml:space="preserve">» </w:t>
      </w:r>
      <w:r>
        <w:rPr>
          <w:rStyle w:val="FootnoteAnchor"/>
          <w:rtl w:val="true"/>
        </w:rPr>
        <w:footnoteReference w:id="7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إن لم یکن ممّن یستحلّ الکذب لنصر مذهبه</w:t>
      </w:r>
      <w:r>
        <w:rPr>
          <w:rFonts w:eastAsia="IRNazanin" w:cs="IRNazanin"/>
          <w:color w:val="111111"/>
          <w:sz w:val="28"/>
          <w:szCs w:val="28"/>
          <w:rtl w:val="true"/>
          <w:lang w:bidi="fa-IR"/>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 إن لم یکن داعیة إلی مذهبه و بدعته</w:t>
      </w:r>
      <w:r>
        <w:rPr>
          <w:rFonts w:eastAsia="IRNazanin" w:cs="IRNazanin"/>
          <w:color w:val="111111"/>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،و هو الأظهر عندهم،و قول الأکثر،و لهذا احتجّ صاحبا الصحیحین و غیرهما من أئمّة الحدیث عندهم بکثیر من المبتدعة غیر الدعاة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کفر ببدعة،فلا تقبل روایته إجماعا منّا و منهم،کالغلاة و المجسّمة و 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ترجیح الحسن عندنا علی الموثّق،أو بالعکس،أو التساوی،فممّا لم یحضرنی لأصحابنا فیه مقال،و للنظر فیه مجال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8" w:name="__RefHeading___Toc7280401_3381743652"/>
      <w:bookmarkStart w:id="1249" w:name="_Toc514"/>
      <w:bookmarkEnd w:id="1248"/>
      <w:r>
        <w:rPr>
          <w:rtl w:val="true"/>
        </w:rPr>
        <w:t>أصل مخالفة الحدیث للدلیل القطعی و موافقته</w:t>
      </w:r>
      <w:bookmarkEnd w:id="1249"/>
    </w:p>
    <w:p>
      <w:pPr>
        <w:pStyle w:val="Heading4"/>
        <w:numPr>
          <w:ilvl w:val="3"/>
          <w:numId w:val="1"/>
        </w:numPr>
        <w:rPr/>
      </w:pPr>
      <w:bookmarkStart w:id="1250" w:name="__RefHeading___Toc7280403_3381743652"/>
      <w:bookmarkStart w:id="1251" w:name="_Toc515"/>
      <w:bookmarkEnd w:id="1250"/>
      <w:r>
        <w:rPr>
          <w:rtl w:val="true"/>
        </w:rPr>
        <w:t>اشارة</w:t>
      </w:r>
      <w:bookmarkEnd w:id="1251"/>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جاء الحدیث بخلاف الدلیل القاطع من الکتاب أو السنّة أو الإجماع، و لم یمکن تأویله،و لا حمله علی بعض الوجوه،وجب طرحه من أیّ الأنواع کان؛لأنّ هذه الأدلّة تفید العلم،و الخبر لا یفیده،و علی هذا وقع الإجماع</w:t>
      </w:r>
    </w:p>
    <w:p>
      <w:pPr>
        <w:pStyle w:val="BookText"/>
        <w:rPr/>
      </w:pPr>
      <w:r>
        <w:rPr>
          <w:rFonts w:ascii="IRNazanin" w:hAnsi="IRNazanin" w:eastAsia="IRNazanin"/>
          <w:color w:val="111111"/>
          <w:sz w:val="28"/>
          <w:sz w:val="28"/>
          <w:szCs w:val="28"/>
          <w:rtl w:val="true"/>
          <w:lang w:bidi="fa-IR"/>
        </w:rPr>
        <w:t>و استفاض 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روّینا عن محمّد بن یعقوب،عن علیّ بن إبراهیم،عن أبیه،عن النوفلی، عن السکونی،عن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علی کلّ حقّ حقیقة،و علی کلّ صواب نورا؛فما وافق </w:t>
      </w:r>
      <w:r>
        <w:rPr>
          <w:rStyle w:val="FootnoteAnchor"/>
          <w:rtl w:val="true"/>
        </w:rPr>
        <w:footnoteReference w:id="743"/>
      </w:r>
      <w:r>
        <w:rPr>
          <w:rFonts w:ascii="IRNazanin" w:hAnsi="IRNazanin" w:eastAsia="IRNazanin"/>
          <w:color w:val="111111"/>
          <w:sz w:val="28"/>
          <w:sz w:val="28"/>
          <w:szCs w:val="28"/>
          <w:rtl w:val="true"/>
          <w:lang w:bidi="fa-IR"/>
        </w:rPr>
        <w:t>کتاب اللّه فخذوه،و ما خالف کتاب اللّه فدعوه</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بطرقنا عنه،عن محمّد بن إسماعیل،عن الفضل بن شاذان،عن ابن أبی عمیر،عن هشام بن الحکم،و غیره،عن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بمنی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الناس،ما جاءکم عنّی یوافق کتاب اللّه فأنا قلته،و ما جاءکم یخالف کتاب اللّه فلم أقله</w:t>
      </w:r>
      <w:r>
        <w:rPr>
          <w:rFonts w:eastAsia="IRNazanin" w:cs="IRNazanin"/>
          <w:color w:val="111111"/>
          <w:sz w:val="28"/>
          <w:szCs w:val="28"/>
          <w:rtl w:val="true"/>
          <w:lang w:bidi="fa-IR"/>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عنه،عن عدّة من أصحابنا،عن أحمد بن محمّد بن خالد،عن أبیه،عن النضر بن سوید،عن یحیی الحلبیّ،عن أیّوب بن الحرّ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مردود إلی الکتاب و السنّة،و کلّ حدیث لا یوافق کتاب اللّه فهو زخرف</w:t>
      </w:r>
      <w:r>
        <w:rPr>
          <w:rFonts w:eastAsia="IRNazanin" w:cs="IRNazanin"/>
          <w:color w:val="111111"/>
          <w:sz w:val="28"/>
          <w:szCs w:val="28"/>
          <w:rtl w:val="true"/>
          <w:lang w:bidi="fa-IR"/>
        </w:rPr>
        <w:t xml:space="preserve">»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عنه،عن محمّد بن یحیی،عن عبد اللّه بن محمّد،عن علیّ بن الحکم، عن أبان بن عثمان،عن عبد اللّه بن أبی یعفور،قال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حدّثنی حسین بن أبی العلاء أنّه حضر ابن أبی یعفور فی هذا المجلس،قال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اختلاف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یرویه من نثق به،و منهم من لا نثق به؟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ورد علیکم حدیث،فوجدتم له شاهدا من کتاب اللّه عزّ و جلّ أو من قول</w:t>
      </w:r>
      <w:bookmarkStart w:id="1252" w:name="pg14352_132966"/>
    </w:p>
    <w:p>
      <w:pPr>
        <w:pStyle w:val="BookText"/>
        <w:rPr/>
      </w:pPr>
      <w:bookmarkEnd w:id="1252"/>
      <w:r>
        <w:rPr>
          <w:rFonts w:ascii="IRNazanin" w:hAnsi="IRNazanin" w:eastAsia="IRNazanin"/>
          <w:color w:val="111111"/>
          <w:sz w:val="28"/>
          <w:sz w:val="28"/>
          <w:szCs w:val="28"/>
          <w:rtl w:val="true"/>
          <w:lang w:bidi="fa-IR"/>
        </w:rPr>
        <w:t>رسول اللّه صلّی اللّه علیه و آله،و إلاّ فالذی جاءکم به أولی به</w:t>
      </w:r>
      <w:r>
        <w:rPr>
          <w:rFonts w:eastAsia="IRNazanin" w:cs="IRNazanin"/>
          <w:color w:val="111111"/>
          <w:sz w:val="28"/>
          <w:szCs w:val="28"/>
          <w:rtl w:val="true"/>
          <w:lang w:bidi="fa-IR"/>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 ذلک من الأحادیث،و هو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ورد الخبر مخالفا لهذه الأدلّة المذکورة؛لم یمکنّا القطع بکذبه فی نفسه،بل قد یجوز کونه صحیحا إذا أمکن أن یکون له وجه من التأویل،أو یکون قد خرج علی سبب خفیّ،أو واقعة بعینها،أو خرج مخرج التقیّة،و إنّما یجب علینا الامتناع من العمل به</w:t>
      </w:r>
      <w:r>
        <w:rPr>
          <w:rFonts w:eastAsia="IRNazanin" w:cs="IRNazanin"/>
          <w:color w:val="111111"/>
          <w:sz w:val="28"/>
          <w:szCs w:val="28"/>
          <w:rtl w:val="true"/>
          <w:lang w:bidi="fa-IR"/>
        </w:rPr>
        <w:t>.</w:t>
      </w:r>
    </w:p>
    <w:p>
      <w:pPr>
        <w:pStyle w:val="Heading4"/>
        <w:numPr>
          <w:ilvl w:val="3"/>
          <w:numId w:val="1"/>
        </w:numPr>
        <w:rPr/>
      </w:pPr>
      <w:bookmarkStart w:id="1253" w:name="__RefHeading___Toc7280405_3381743652"/>
      <w:bookmarkStart w:id="1254" w:name="_Toc516"/>
      <w:bookmarkEnd w:id="1253"/>
      <w:r>
        <w:rPr>
          <w:rtl w:val="true"/>
        </w:rPr>
        <w:t>فروع</w:t>
      </w:r>
      <w:bookmarkEnd w:id="125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یعلم کون الخبر صدقا إذا کانت الأمّة قد أجمعت علی العمل بمقتضاه،و علم أنّه لا دلیل لهم علی ذلک إلاّ هذا الخبر،أمّا إذا وافق الخبر الإجماع و جوّزنا کون إجماعهم لدلیل آخر،فإنّه لا یقطع بصدقه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وافق الخبر نصّ الکتاب العزیز أو السنّة المتواترة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الذی یکون من قبیل ما یعمل به،إذا احتمل وجوها کثیرة و لم یقم دلیل علی إرادة أحدها بخصوصه،وجب التوقّف فیه،و لا یقطع أیضا أنّه أرید به الجمیع إلاّ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کان الخبر خاصّا أو عامّا،وجب حمله علی ما یقتضیه ظاهره،إلاّ أن یقوم دلیل علی أنّه أرید به خلاف ظاهره؛فیصار إلیه</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الخبر یوافق أحد القولین للعلماء،و لم نجد حدیثا یوافق القول الآخر،وجب علینا العمل بالقول الموافق للخبر و طرح القول الآخر؛لأنّ مأخذه فی الظاهر لا یکون إلاّ اجتهادا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مردود لمخالفته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قیاسا أو استحسانا،و نحن لا نقول بهما،و لا یضرّنا إمکان کون القول الآخر موافقا لحدیث لم یصل إلینا؛لأنّ الأصل عدم ذلک</w:t>
      </w:r>
      <w:r>
        <w:rPr>
          <w:rFonts w:eastAsia="IRNazanin" w:cs="IRNazanin"/>
          <w:color w:val="111111"/>
          <w:sz w:val="28"/>
          <w:szCs w:val="28"/>
          <w:rtl w:val="true"/>
          <w:lang w:bidi="fa-IR"/>
        </w:rPr>
        <w:t>.</w:t>
      </w:r>
      <w:bookmarkStart w:id="1255" w:name="pg14352_132967"/>
    </w:p>
    <w:p>
      <w:pPr>
        <w:pStyle w:val="Heading3"/>
        <w:numPr>
          <w:ilvl w:val="2"/>
          <w:numId w:val="1"/>
        </w:numPr>
        <w:rPr/>
      </w:pPr>
      <w:bookmarkStart w:id="1256" w:name="__RefHeading___Toc7280407_3381743652"/>
      <w:bookmarkStart w:id="1257" w:name="_Toc517"/>
      <w:bookmarkEnd w:id="1255"/>
      <w:bookmarkEnd w:id="1256"/>
      <w:r>
        <w:rPr>
          <w:rtl w:val="true"/>
        </w:rPr>
        <w:t>أصل بطلان القیاس و الاستغناء عنه</w:t>
      </w:r>
      <w:bookmarkEnd w:id="1257"/>
    </w:p>
    <w:p>
      <w:pPr>
        <w:pStyle w:val="Heading4"/>
        <w:numPr>
          <w:ilvl w:val="3"/>
          <w:numId w:val="1"/>
        </w:numPr>
        <w:rPr/>
      </w:pPr>
      <w:bookmarkStart w:id="1258" w:name="__RefHeading___Toc7280409_3381743652"/>
      <w:bookmarkStart w:id="1259" w:name="_Toc518"/>
      <w:bookmarkEnd w:id="1258"/>
      <w:r>
        <w:rPr>
          <w:rtl w:val="true"/>
        </w:rPr>
        <w:t>اشارة</w:t>
      </w:r>
      <w:bookmarkEnd w:id="1259"/>
    </w:p>
    <w:p>
      <w:pPr>
        <w:pStyle w:val="BookText"/>
        <w:rPr/>
      </w:pPr>
      <w:r>
        <w:rPr>
          <w:rFonts w:ascii="IRNazanin" w:hAnsi="IRNazanin" w:eastAsia="IRNazanin"/>
          <w:color w:val="111111"/>
          <w:sz w:val="28"/>
          <w:sz w:val="28"/>
          <w:szCs w:val="28"/>
          <w:rtl w:val="true"/>
          <w:lang w:bidi="fa-IR"/>
        </w:rPr>
        <w:t>و قد تواتر النقل عندنا عن علیّ علیه السّلام و عن الأئمّة المعصومین من أبنائه،و عن کبراء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ببطلان القیاس،و ذمّ متداولیه،و التشنیع علیهم،و نحن لا نطوّل کتابنا هذا بنقل ذلک؛إذ قد أجمع علی بطلانه أصحابنا،بل قد صار بطلانه من ضروریّات دین أهل البیت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فجمیع الأحکام یجب ردّها إلی الکتاب و السنّة و الإجماع و دلیل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حکم العقل و استفاض النقل أنّ الکتاب و السنّة لم یشذّ عنهما شیء من أحکام الشرائع و ما یحتاج الناس إلیه أصلا،بل فی بعضها أنّ الکتاب العزیز وحده تضمّن جمیع ذلک،و لکن لا تبلغه عقولنا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روّینا بطرقنا عن محمّد بن یعقوب،عن علیّ بن إبراهیم،عن محمّد بن عیسی بن عبید،عن یونس بن عبد الرحمان،عن سماعة بن مهران،عن أبی الحسن موسی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اللّه،إنّا نجتمع فنتذاکر ما عندنا،فما یرد علینا شیء إلاّ و عندنا شیء مسطّر،و ذلک ممّا أنعم اللّه تعالی به علینا بکم،ثمّ یرد علینا الشیء الصغیر لیس عندنا فیه شیء،فینظر بعضنا إلی بعض،و عندنا ما یشبهه،فنقیس علی أحسنه؟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لکم و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هلک من هلک من قبلکم بالقیاس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جاءکم ما تعلمون فقولوا به،و إن جاءکم ما لا تعلمون 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أهوی بیده إلی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أبا حنیفة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و قلت،و قالت الصحابة و قلت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أکنت تجلس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لکن هذا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أصلحک اللّه، أتی رسول اللّه صلّی اللّه علیه و آله الناس بما یکتفون به فی عهده؟فقال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ما یحتاجون إلیه إلی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فضاع من ذلک شیء؟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 عند أهله</w:t>
      </w:r>
      <w:r>
        <w:rPr>
          <w:rFonts w:eastAsia="IRNazanin" w:cs="IRNazanin"/>
          <w:color w:val="111111"/>
          <w:sz w:val="28"/>
          <w:szCs w:val="28"/>
          <w:rtl w:val="true"/>
          <w:lang w:bidi="fa-IR"/>
        </w:rPr>
        <w:t xml:space="preserve">»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بالطریق المتقدّم،عن یونس،عن أبان،عن أبی شیبة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 علم ابن شبرمة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إملاء رسول اللّه صلّی اللّه علیه و آله و خطّ علیّ علیه السّلام بیده، إنّ الجامعة لم تدع لأحد کلاما،فیها علم الحلال و الحرام،و إنّ أصحاب القیاس طلبوا العلم بالقیاس،فلم یزدادوا من الحقّ إلاّ بعدا؛إنّ دین اللّه لا یصاب بالقیاس</w:t>
      </w:r>
      <w:r>
        <w:rPr>
          <w:rFonts w:eastAsia="IRNazanin" w:cs="IRNazanin"/>
          <w:color w:val="111111"/>
          <w:sz w:val="28"/>
          <w:szCs w:val="28"/>
          <w:rtl w:val="true"/>
          <w:lang w:bidi="fa-IR"/>
        </w:rPr>
        <w:t xml:space="preserve">»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بالطریق المذکور،عن یونس بن عبد الرحمان،عن حسین بن المنذر، عن عمرو بن قیس،عن أبی جعفر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لم یدع شیئا یحتاج إلیه الأمّة إلاّ أنزله فی کتابه و بیّنه لنبیّه صلّی اللّه علیه و آله،و جعل لکلّ شیء حدّا،و جعل علیه دلیلا یدلّ علیه،و جعل علی من تعدّی ذلک الحدّ حدّا</w:t>
      </w:r>
      <w:r>
        <w:rPr>
          <w:rFonts w:eastAsia="IRNazanin" w:cs="IRNazanin"/>
          <w:color w:val="111111"/>
          <w:sz w:val="28"/>
          <w:szCs w:val="28"/>
          <w:rtl w:val="true"/>
          <w:lang w:bidi="fa-IR"/>
        </w:rPr>
        <w:t xml:space="preserve">»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بالطریق المتقدّم أیضا،عن یونس،عن حمّاد،عن أبی عبد اللّه علیه السّلام،قال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شیء إلاّ و فیه کتاب أو سنّة</w:t>
      </w:r>
      <w:r>
        <w:rPr>
          <w:rFonts w:eastAsia="IRNazanin" w:cs="IRNazanin"/>
          <w:color w:val="111111"/>
          <w:sz w:val="28"/>
          <w:szCs w:val="28"/>
          <w:rtl w:val="true"/>
          <w:lang w:bidi="fa-IR"/>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روّینا عن محمّد بن یعقوب،عن عدّة من أصحابنا،عن أحمد بن محمّد بن خالد،عن إسماعیل بن مهران،عن سیف بن عمیرة،عن أبی المغرا،عن سماعة،عن أبی الحسن موسی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أکلّ شیء فی کتاب اللّه و سنّة نبیّه؟أو تقولون فیه؟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کلّ شیء فی کتاب اللّه و سنّة نبیّه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bookmarkStart w:id="1260" w:name="pg14352_132969"/>
    </w:p>
    <w:p>
      <w:pPr>
        <w:pStyle w:val="BookText"/>
        <w:rPr/>
      </w:pPr>
      <w:bookmarkEnd w:id="1260"/>
      <w:r>
        <w:rPr>
          <w:rFonts w:ascii="IRNazanin" w:hAnsi="IRNazanin" w:eastAsia="IRNazanin"/>
          <w:color w:val="111111"/>
          <w:sz w:val="28"/>
          <w:sz w:val="28"/>
          <w:szCs w:val="28"/>
          <w:rtl w:val="true"/>
          <w:lang w:bidi="fa-IR"/>
        </w:rPr>
        <w:t>و روینا عنه،عن محمّد بن یحیی،عن أحمد بن محمّد،عن ابن فضّال،عن ثعلبة بن میمون،عمّن حدّثه عن المعلّی بن خنیس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أمر یختلف فیه اثنان إلاّ و له أصل فی کتاب اللّه عزّ و جلّ،و لکن لا تبلغه عقول الرجال</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أمثال ذلک کثیر،و فی ما نقلناه مقنع إن شاء اللّه تعالی</w:t>
      </w:r>
      <w:r>
        <w:rPr>
          <w:rFonts w:eastAsia="IRNazanin" w:cs="IRNazanin"/>
          <w:color w:val="111111"/>
          <w:sz w:val="28"/>
          <w:szCs w:val="28"/>
          <w:rtl w:val="true"/>
          <w:lang w:bidi="fa-IR"/>
        </w:rPr>
        <w:t>.</w:t>
      </w:r>
    </w:p>
    <w:p>
      <w:pPr>
        <w:pStyle w:val="Heading4"/>
        <w:numPr>
          <w:ilvl w:val="3"/>
          <w:numId w:val="1"/>
        </w:numPr>
        <w:rPr/>
      </w:pPr>
      <w:bookmarkStart w:id="1261" w:name="__RefHeading___Toc7280411_3381743652"/>
      <w:bookmarkStart w:id="1262" w:name="_Toc519"/>
      <w:bookmarkEnd w:id="1261"/>
      <w:r>
        <w:rPr>
          <w:rtl w:val="true"/>
        </w:rPr>
        <w:t>تتمّة</w:t>
      </w:r>
      <w:bookmarkEnd w:id="1262"/>
    </w:p>
    <w:p>
      <w:pPr>
        <w:pStyle w:val="BookText"/>
        <w:rPr/>
      </w:pPr>
      <w:r>
        <w:rPr>
          <w:rFonts w:ascii="IRNazanin" w:hAnsi="IRNazanin" w:eastAsia="IRNazanin"/>
          <w:color w:val="111111"/>
          <w:sz w:val="28"/>
          <w:sz w:val="28"/>
          <w:szCs w:val="28"/>
          <w:rtl w:val="true"/>
          <w:lang w:bidi="fa-IR"/>
        </w:rPr>
        <w:t>العموم فی الکتاب و السنّة المتواترة و الأحادیث الصحیحة،یجب إجراؤه فی کلّ</w:t>
      </w:r>
    </w:p>
    <w:p>
      <w:pPr>
        <w:pStyle w:val="BookText"/>
        <w:rPr/>
      </w:pPr>
      <w:r>
        <w:rPr>
          <w:rFonts w:ascii="IRNazanin" w:hAnsi="IRNazanin" w:eastAsia="IRNazanin"/>
          <w:color w:val="111111"/>
          <w:sz w:val="28"/>
          <w:sz w:val="28"/>
          <w:szCs w:val="28"/>
          <w:rtl w:val="true"/>
          <w:lang w:bidi="fa-IR"/>
        </w:rPr>
        <w:t>فرد داخل تحت العموم</w:t>
      </w:r>
    </w:p>
    <w:p>
      <w:pPr>
        <w:pStyle w:val="BookText"/>
        <w:rPr/>
      </w:pPr>
      <w:r>
        <w:rPr>
          <w:rFonts w:ascii="IRNazanin" w:hAnsi="IRNazanin" w:eastAsia="IRNazanin"/>
          <w:color w:val="111111"/>
          <w:sz w:val="28"/>
          <w:sz w:val="28"/>
          <w:szCs w:val="28"/>
          <w:rtl w:val="true"/>
          <w:lang w:bidi="fa-IR"/>
        </w:rPr>
        <w:t>؛إذ قد أمر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بتصییر کلّ فرع إلی أصله</w:t>
      </w:r>
      <w:r>
        <w:rPr>
          <w:rFonts w:eastAsia="IRNazanin" w:cs="IRNazanin"/>
          <w:color w:val="111111"/>
          <w:sz w:val="28"/>
          <w:szCs w:val="28"/>
          <w:rtl w:val="true"/>
          <w:lang w:bidi="fa-IR"/>
        </w:rPr>
        <w:t xml:space="preserve">» </w:t>
      </w:r>
      <w:r>
        <w:rPr>
          <w:rStyle w:val="FootnoteAnchor"/>
          <w:rtl w:val="true"/>
        </w:rPr>
        <w:footnoteReference w:id="754"/>
      </w:r>
      <w:r>
        <w:rPr>
          <w:rFonts w:ascii="IRNazanin" w:hAnsi="IRNazanin" w:eastAsia="IRNazanin"/>
          <w:color w:val="111111"/>
          <w:sz w:val="28"/>
          <w:sz w:val="28"/>
          <w:szCs w:val="28"/>
          <w:rtl w:val="true"/>
          <w:lang w:bidi="fa-IR"/>
        </w:rPr>
        <w:t>من الکتاب 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أیضا،لمّا کان القیاس و الاستحسان عندنا باطلین،و کان ما وصل إلینا من النصوص متناهیا،و کانت الحوادث غیر متناهیة لأنّها تجدّد علی مرور الأزمان،لزم ردّ الفروع إلی أصولها</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نعم،یخصّ العموم فیهما بأدلّة العقل و الکتاب العزیز و السنّة المتواترة و غیرها، عند کثیر؛لئلاّ تتناقض الأدلّة</w:t>
      </w:r>
      <w:r>
        <w:rPr>
          <w:rFonts w:eastAsia="IRNazanin" w:cs="IRNazanin"/>
          <w:color w:val="111111"/>
          <w:sz w:val="28"/>
          <w:szCs w:val="28"/>
          <w:rtl w:val="true"/>
          <w:lang w:bidi="fa-IR"/>
        </w:rPr>
        <w:t>.</w:t>
      </w:r>
      <w:bookmarkStart w:id="1263" w:name="pg14352_132970"/>
    </w:p>
    <w:p>
      <w:pPr>
        <w:pStyle w:val="Heading3"/>
        <w:numPr>
          <w:ilvl w:val="2"/>
          <w:numId w:val="1"/>
        </w:numPr>
        <w:rPr/>
      </w:pPr>
      <w:bookmarkStart w:id="1264" w:name="__RefHeading___Toc7280413_3381743652"/>
      <w:bookmarkStart w:id="1265" w:name="_Toc520"/>
      <w:bookmarkEnd w:id="1263"/>
      <w:bookmarkEnd w:id="1264"/>
      <w:r>
        <w:rPr>
          <w:rtl w:val="true"/>
        </w:rPr>
        <w:t>أصل حجّیّة الخبر و وجوب العمل به</w:t>
      </w:r>
      <w:bookmarkEnd w:id="1265"/>
    </w:p>
    <w:p>
      <w:pPr>
        <w:pStyle w:val="BookText"/>
        <w:rPr/>
      </w:pPr>
      <w:r>
        <w:rPr>
          <w:rFonts w:ascii="IRNazanin" w:hAnsi="IRNazanin" w:eastAsia="IRNazanin"/>
          <w:color w:val="111111"/>
          <w:sz w:val="28"/>
          <w:sz w:val="28"/>
          <w:szCs w:val="28"/>
          <w:rtl w:val="true"/>
          <w:lang w:bidi="fa-IR"/>
        </w:rPr>
        <w:t>و إذا صحّ الحدیث،و لم یعارضه أقوی منه أو مساو،و لم تعرف فتاوی الأصحاب بخلافه،وجب العمل به عند قاطبة متأخّری أصحابنا،سواء تضمّن الوجوب أو التحریم أو الإباحة أو الندب أو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یعارضه أقوی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لیخرج ما جاء مخالفا للکتاب العزیز أو السنّة المتواترة،أو قام الدلیل القاطع علی خلافه کما یتضمّن تکلیف ما لا یطاق،أو تحسین ما قطع العقل بقبحه أو بالعکس،لا مثل البراءة الأصلیّة؛لأنّها لیست دلیلا قاطعا؛لأنّ العقل یجوّز مجیء التکلیف بخلافها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قلنا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یثمر ظنّا راجحا بغیر مریة،و العمل بالمرجوح ممتنع عقلا،و لأنّ المعروف من شأن الصحابة و التابعین و أصحاب الأئمّة علیهم السّلام و من بعدهم العمل به،یعلم ذلک علما ضروریّا لمن تتبّع آثارهم و سیرهم بحیث لا یرتاب فیه،فإن نازع بعد ذلک منازع فهو مکابر</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السیّد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تعالی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جماعة من کبار علمائنا منعوا من العمل به </w:t>
      </w:r>
      <w:r>
        <w:rPr>
          <w:rStyle w:val="FootnoteAnchor"/>
          <w:rtl w:val="true"/>
        </w:rPr>
        <w:footnoteReference w:id="756"/>
      </w:r>
      <w:r>
        <w:rPr>
          <w:rFonts w:ascii="IRNazanin" w:hAnsi="IRNazanin" w:eastAsia="IRNazanin"/>
          <w:color w:val="111111"/>
          <w:sz w:val="28"/>
          <w:sz w:val="28"/>
          <w:szCs w:val="28"/>
          <w:rtl w:val="true"/>
          <w:lang w:bidi="fa-IR"/>
        </w:rPr>
        <w:t>،</w:t>
      </w:r>
      <w:bookmarkStart w:id="1266" w:name="pg14352_132971"/>
    </w:p>
    <w:p>
      <w:pPr>
        <w:pStyle w:val="BookText"/>
        <w:rPr/>
      </w:pPr>
      <w:bookmarkEnd w:id="1266"/>
      <w:r>
        <w:rPr>
          <w:rFonts w:ascii="IRNazanin" w:hAnsi="IRNazanin" w:eastAsia="IRNazanin"/>
          <w:color w:val="111111"/>
          <w:sz w:val="28"/>
          <w:sz w:val="28"/>
          <w:szCs w:val="28"/>
          <w:rtl w:val="true"/>
          <w:lang w:bidi="fa-IR"/>
        </w:rPr>
        <w:t>محتجّین بعدم الدلیل الدالّ علی وجوب العمل به،و إذا لم یقم دلیل علی وجوب العمل لم یعمل به،کما أنّه لم یقم دلیل علی وجوب صلاة 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نقلتموه من أنّ الصحابة و من بعدهم کانوا یعملون بأخبار الآحاد،فهی أیضا أخبار آحاد لا تفید علما،و العمل بخبر الواحد مسألة أصولیّة،و لا یجوز أن یکون مستندها ظنّا،فکیف تعلمون أنّ اللّه تعبّدکم بالعمل بخبر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تسلیم صدق هذه الأحادیث إنّما علم لکم أنّ الصحابة عملوا عندها لا بها،فجاز أن یکونوا تذکّروا بها نصّا،أو تأیّد بها عندهم دلیل آخر،فالتساوی حاصل،و الشکّ و التوقّف </w:t>
      </w:r>
      <w:r>
        <w:rPr>
          <w:rStyle w:val="FootnoteAnchor"/>
          <w:rtl w:val="true"/>
        </w:rPr>
        <w:footnoteReference w:id="757"/>
      </w:r>
      <w:r>
        <w:rPr>
          <w:rFonts w:ascii="IRNazanin" w:hAnsi="IRNazanin" w:eastAsia="IRNazanin"/>
          <w:color w:val="111111"/>
          <w:sz w:val="28"/>
          <w:sz w:val="28"/>
          <w:szCs w:val="28"/>
          <w:rtl w:val="true"/>
          <w:lang w:bidi="fa-IR"/>
        </w:rPr>
        <w:t>فرض من فقد الدلیل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الأوّل،و فی ما ذکرناه سابقا مقنع،و ما ذکره رحمه اللّه کالمغالطة علی المعلوم، و الأدلّة من الجانبین مستوفاة فی الأصول</w:t>
      </w:r>
      <w:r>
        <w:rPr>
          <w:rFonts w:eastAsia="IRNazanin" w:cs="IRNazanin"/>
          <w:color w:val="111111"/>
          <w:sz w:val="28"/>
          <w:szCs w:val="28"/>
          <w:rtl w:val="true"/>
          <w:lang w:bidi="fa-IR"/>
        </w:rPr>
        <w:t>.</w:t>
      </w:r>
    </w:p>
    <w:p>
      <w:pPr>
        <w:pStyle w:val="Heading3"/>
        <w:numPr>
          <w:ilvl w:val="2"/>
          <w:numId w:val="1"/>
        </w:numPr>
        <w:rPr/>
      </w:pPr>
      <w:bookmarkStart w:id="1267" w:name="__RefHeading___Toc7280415_3381743652"/>
      <w:bookmarkStart w:id="1268" w:name="_Toc521"/>
      <w:bookmarkEnd w:id="1267"/>
      <w:r>
        <w:rPr>
          <w:rtl w:val="true"/>
        </w:rPr>
        <w:t>أصل فی من تقبل روایته</w:t>
      </w:r>
      <w:bookmarkEnd w:id="1268"/>
    </w:p>
    <w:p>
      <w:pPr>
        <w:pStyle w:val="Heading4"/>
        <w:numPr>
          <w:ilvl w:val="3"/>
          <w:numId w:val="1"/>
        </w:numPr>
        <w:rPr/>
      </w:pPr>
      <w:bookmarkStart w:id="1269" w:name="__RefHeading___Toc7280417_3381743652"/>
      <w:bookmarkStart w:id="1270" w:name="_Toc522"/>
      <w:bookmarkEnd w:id="1269"/>
      <w:r>
        <w:rPr>
          <w:rtl w:val="true"/>
        </w:rPr>
        <w:t>اشارة</w:t>
      </w:r>
      <w:bookmarkEnd w:id="1270"/>
    </w:p>
    <w:p>
      <w:pPr>
        <w:pStyle w:val="BookText"/>
        <w:rPr/>
      </w:pPr>
      <w:r>
        <w:rPr>
          <w:rFonts w:ascii="IRNazanin" w:hAnsi="IRNazanin" w:eastAsia="IRNazanin"/>
          <w:color w:val="111111"/>
          <w:sz w:val="28"/>
          <w:sz w:val="28"/>
          <w:szCs w:val="28"/>
          <w:rtl w:val="true"/>
          <w:lang w:bidi="fa-IR"/>
        </w:rPr>
        <w:t>أجمع جماهیر الفقهاء و المحدّثین علی اشتراط کونه مسلما بالغا وقت الأداء دون وقت التحمّل؛فتقبل روایة ما تحمّله کافرا أو صغیرا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یشترط کونه عاقلا،عدلا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سلیما من الفسق و خوارم المروءة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ضابطا، أو متیقّظا إن حدّث من حفظه،ضابطا لکتابه إن حدّث منه،عالما بما یحیل المعنی إن روی به،سالما من الشکّ وقت التحمّل و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تشترط الذکورة،و لا الحریّة،و لا البصر،و لا فقهه،و لا عربیّته،و لا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بین أصحابنا اشتراط إیمانه؛لأنّ من عدا المؤمن فاسق</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عملوا به من أخبار غیره إمّا لانجباره بالشهرة،و قد تقدّم الکلام فیها،و إمّا لاعتضاده ببعض المرجّحات،و حینئذ المناسب اشتراط أحد الأمرین من الإیمان و العدالة،أو الانجبار بمرجّح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یعرف ضبطه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بموافقته الثقات المتقنین غالبا،فلا یضرّ النادر من المخالفة،و لو کثر لم یحتجّ به،هذا إن رواها من حفظه،أو من غیر الطرق المذکورة فی المصنّفات، و أمّا الأصول المشهورة فلا یعتبر فیها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یقبل التعدیل من غیر ذکر سببه علی الصحیح،و لا یقبل الجرح إلاّ مبیّن السبب؛ لاختلاف الناس فی ما یوجبه،فبعضهم یجعل الکبیرة القادحة ما توعّد علیها بالنار، و بعضهم یعمّ التوعّد،و آخرون یعمّون المتوعّد فیه من الکتاب أو السنّة،و بعضهم یجعلون جمیع الذنوب کبائر،و الصغر و الکبر إضافیّ عندهم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ذلک آت فی باب التعدیل؛لأنّ العدالة تتوقّف علی اجتناب الکبائر، فربّما لم یعدّ العدل بعض الذنوب کبائر و یعدّها المعدّل له،و من ثمّ ذهب بعض إلی اعتبار التفصیل فیها،و من نظر إلی صعوبته اکتفی بالإطلاق فیهما،أمّا التفصیل فلیس یوجبه،و لو علم اتّفاق الجارح و الطالب للجرح فی ما یوجبه؛کفی الإطلاق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الجرح التی لم یبیّن فیها السبب فائدتها التوقّف؛لیبحث عنه و یعمل بما یظهر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أنّ الجرح و التعدیل یثبتان بواحد،لأنّه من قبیل الإخبار لا الشهادة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أصل الروایة،فکما لا یعتبر فی الأصل کذا فی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اثنین</w:t>
      </w:r>
      <w:r>
        <w:rPr>
          <w:rFonts w:eastAsia="IRNazanin" w:cs="IRNazanin"/>
          <w:color w:val="111111"/>
          <w:sz w:val="28"/>
          <w:szCs w:val="28"/>
          <w:rtl w:val="true"/>
          <w:lang w:bidi="fa-IR"/>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یثبتان أیضا بالاستفاضة؛باشتهار عدالته بین أهل النقل و غیرهم من أهل العلم،کمشایخنا من عهد شیخنا محمّد بن یعقوب إلی یومنا هذا،فإنّه لا یحتاج فی هؤلاء إلی تنصیص علی تزکیة؛لاشتهار ثقتهم و ضبطهم،و إنّما نتوقّف فی من فوقهم ممّن لم یشتهر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یقبل تعدیل و جرح من تقبل روایته</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اجتمع الجرح و التعدیل قدّم الجارح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زاد المعدّلون قدّم التعدیل</w:t>
      </w:r>
      <w:r>
        <w:rPr>
          <w:rFonts w:eastAsia="IRNazanin" w:cs="IRNazanin"/>
          <w:color w:val="111111"/>
          <w:sz w:val="28"/>
          <w:szCs w:val="28"/>
          <w:rtl w:val="true"/>
          <w:lang w:bidi="fa-IR"/>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bookmarkStart w:id="1271" w:name="pg14352_132973"/>
    </w:p>
    <w:p>
      <w:pPr>
        <w:pStyle w:val="BookText"/>
        <w:rPr/>
      </w:pPr>
      <w:bookmarkEnd w:id="1271"/>
      <w:r>
        <w:rPr>
          <w:rFonts w:ascii="IRNazanin" w:hAnsi="IRNazanin" w:eastAsia="IRNazanin"/>
          <w:color w:val="111111"/>
          <w:sz w:val="28"/>
          <w:sz w:val="28"/>
          <w:szCs w:val="28"/>
          <w:rtl w:val="true"/>
          <w:lang w:bidi="fa-IR"/>
        </w:rPr>
        <w:t>و الأوّل أصحّ؛لإخبار المعدّل عن ظاهر الحال،و الجارح عن الباطن الخفیّ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الجارح مثبت،و المعدّل 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نعم،إن وقع التعارض المحض </w:t>
      </w:r>
      <w:r>
        <w:rPr>
          <w:rStyle w:val="FootnoteAnchor"/>
          <w:rtl w:val="true"/>
        </w:rPr>
        <w:footnoteReference w:id="760"/>
      </w:r>
      <w:r>
        <w:rPr>
          <w:rFonts w:ascii="IRNazanin" w:hAnsi="IRNazanin" w:eastAsia="IRNazanin"/>
          <w:color w:val="111111"/>
          <w:sz w:val="28"/>
          <w:sz w:val="28"/>
          <w:szCs w:val="28"/>
          <w:rtl w:val="true"/>
          <w:lang w:bidi="fa-IR"/>
        </w:rPr>
        <w:t>رجعا إلی الترجیح بالکثرة و نحوها،فإن لم یثبت المرجّح وجب التوقّف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 الراوی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نحوهما،لم یکف عند بعضهم؛ لجواز کون غیره قد اطّلع علی جرحه،و أصالة عدم الجارح غیر کاف؛إذ لا بدّ من البحث،و إضرابه عن تسمیته مریب،و الاحتمال 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الاکتفاء إذا کان القائل عالما بطرق الجرح و التعدیل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رویت عنه فهو ثقة،و إن لم أسمّه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الروایة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،تعدیل لراویها إذا کان لها طریق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روی العدل عمّن سمّاه،لم یکن تعدیلا عند الأکثرین،و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عمل العالم و فتیاه علی وفق حدیث لیس حکما بصحّته،و إن کان لا یعمل إلاّ بخبر العدل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حکم بصحّته إذا لم یکن له شاهد و لا متابع، و لم یکن عمله به للاحتیاط </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بشیء؛لجواز أن یکون عمله لدلیل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لیس مخالفة عمله للحدیث قدحا فی صحّته،و لا فی روایته</w:t>
      </w:r>
      <w:r>
        <w:rPr>
          <w:rFonts w:eastAsia="IRNazanin" w:cs="IRNazanin"/>
          <w:color w:val="111111"/>
          <w:sz w:val="28"/>
          <w:szCs w:val="28"/>
          <w:rtl w:val="true"/>
          <w:lang w:bidi="fa-IR"/>
        </w:rPr>
        <w:t>.</w:t>
      </w:r>
    </w:p>
    <w:p>
      <w:pPr>
        <w:pStyle w:val="Heading4"/>
        <w:numPr>
          <w:ilvl w:val="3"/>
          <w:numId w:val="1"/>
        </w:numPr>
        <w:rPr/>
      </w:pPr>
      <w:bookmarkStart w:id="1272" w:name="__RefHeading___Toc7280419_3381743652"/>
      <w:bookmarkStart w:id="1273" w:name="_Toc523"/>
      <w:bookmarkEnd w:id="1272"/>
      <w:r>
        <w:rPr>
          <w:rtl w:val="true"/>
        </w:rPr>
        <w:t>فروع</w:t>
      </w:r>
      <w:bookmarkEnd w:id="1273"/>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روایة مجهول العدالة عند الجماهیر؛منّا و من العامّة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المستور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عدل الظاهر خفیّ الباطن،کالممدوح غیر المنصوص علی ثقته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تقدّم أنّه یحتجّ بها بعضهم،و ذلک کما اتّفق فی جماعة من الرواة تقادم العهد</w:t>
      </w:r>
    </w:p>
    <w:p>
      <w:pPr>
        <w:pStyle w:val="BookText"/>
        <w:rPr/>
      </w:pPr>
      <w:r>
        <w:rPr>
          <w:rFonts w:ascii="IRNazanin" w:hAnsi="IRNazanin" w:eastAsia="IRNazanin"/>
          <w:color w:val="111111"/>
          <w:sz w:val="28"/>
          <w:sz w:val="28"/>
          <w:szCs w:val="28"/>
          <w:rtl w:val="true"/>
          <w:lang w:bidi="fa-IR"/>
        </w:rPr>
        <w:t>بهم،و تعذّرت خبرتهم باطنا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 العامّة أو کلّهم یقبله،و علیه عملهم فی کتبهم المشهورة،قالوا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أمر الأخبار مبنیّ علی حسن الظنّ بالمسلم،و نشر الحدیث مطلوب،و معرفة الباطن متعذّرة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بعض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المجهول عند أهل الحدیث من لم یعرفه العلماء، و لا یعرف حدیثه إلاّ من جهة واحدة</w:t>
      </w:r>
      <w:r>
        <w:rPr>
          <w:rFonts w:eastAsia="IRNazanin" w:cs="IRNazanin"/>
          <w:color w:val="111111"/>
          <w:sz w:val="28"/>
          <w:szCs w:val="28"/>
          <w:rtl w:val="true"/>
          <w:lang w:bidi="fa-IR"/>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عنه اثنان عیّناه،ارتفعت الجهالة عن عینه</w:t>
      </w:r>
      <w:r>
        <w:rPr>
          <w:rFonts w:eastAsia="IRNazanin" w:cs="IRNazanin"/>
          <w:color w:val="111111"/>
          <w:sz w:val="28"/>
          <w:szCs w:val="28"/>
          <w:rtl w:val="true"/>
          <w:lang w:bidi="fa-IR"/>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ذلک لیس عندنا بشیء،و المجهول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یوثّق،و لم یضعّف، و لم یمدح؛و إن روی عنه الناس و علمت نسبته و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نعم،إذا علم صحّة عقیدته ارتفعت جهالته من هذه الحیثیّة،و کان ذلک نوعا من المدح،فربّما دخل فی قسم الحسن،و کذا إذا روی عنه الناس،و له کتاب،و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بالجملة،مراتب المجهول تتفاوت کتفاوت الموثّق و الممدوح و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روایة التائب من الفسق،إلاّ الکذب فی أحادیث الرسول،فلا تقبل أبدا و إن 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قاله بعض العامة </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مخالف لقواعد مذهبنا،و مذهب العامّة أیضا،و الأقوی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القبول،و أنّه لا فرق بینه و بین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روی حدیثا عن رجل،ثمّ نفاه المرویّ عنه،فإن کان جازما بنفیه وجب ردّه،و لا یقدح ذلک فی باقی روایاته عنه و لا عن غیره و إن کان مکذّبا لشیخه فی ذلک؛ إذ لیس قبول جرح شیخه له بأولی من قبول جرحه لشیخه؛فتساقطا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قال المرویّ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ذلک،لم یقدح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حدیثا ثمّ نسیه،جاز له روایته عمّن رواه عنه و العمل به علی الصحیح،و هو قول الجمهور من الطوائف کلّها؛لأنّ الإنسان عرضة للنسیان، و الفرض أنّ الراوی عنه ثقة جازم،فلا تردّ روایته بالاحتمال،و قد روی کثیر من الأکابر أحادیث نسوها عمّن أخذها عنهم،فقالوا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فلان 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حدّثته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فلان أو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عدلان احتجّ به،و إلاّ فلا، و کذا لا یحتجّ به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روایة من عرف بالتساهل فی سماعه أو إسماعه،کمن لا یبالی بالنوم فی السماع،أو یحدّث لا من أصل مصحّح،أو عرف بکثرة السهو،أو کثرة الشواذ و المناکیر فی حدیثه،و قد بیّن نقّاد الرجال من علمائنا فی کتبهم کثیرا ممّن یتّصف بهذه الصفة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فی حدیثه غلط،فأصرّ علیه،سقطت روایته إن أصرّ عنادا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خلّط لذهاب بصر،أو لخرف،أو فسق،أو بدعة،أو کفر بغلوّ و نحوه،قبل ما حدّث به قبل ذلک،دون ما بعده،و دون ما یشکّ فیه،کما فی أبی الخطّاب و أشباهه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أعرض الفریقان من المخالف و المؤالف فی زماننا هذا عن کثیر من هذه الشروط؛لکون الأحادیث عندنا و عندهم قد تلخّصت،و هذّبت،و جمعت فی کتب معروفة مشهورة،و قد صار المقصود إبقاء السلسلة متّصلة الإسناد،المختصّ بهذه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یلیق بالمقصود،و هو کون الشیخ بالغا،عاقلا،عدلا،غیر متساهل و لا مستخفّ بالأحادیث،مثبتا أحادیثه بخطّ،غیر متّهم بروایته من أصل مصحّح موافق لأصل شیخه</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شرط کلّ ذلک أیضا أهل السنّة،إلاّ العدالة؛فإنّهم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بنوا علی أصلهم من الاکتفاء بعدم التظاهر بالفسق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bookmarkStart w:id="1274" w:name="pg14352_132976"/>
    </w:p>
    <w:p>
      <w:pPr>
        <w:pStyle w:val="Heading3"/>
        <w:numPr>
          <w:ilvl w:val="2"/>
          <w:numId w:val="1"/>
        </w:numPr>
        <w:rPr/>
      </w:pPr>
      <w:bookmarkStart w:id="1275" w:name="__RefHeading___Toc7280421_3381743652"/>
      <w:bookmarkStart w:id="1276" w:name="_Toc524"/>
      <w:bookmarkEnd w:id="1274"/>
      <w:bookmarkEnd w:id="1275"/>
      <w:r>
        <w:rPr>
          <w:rtl w:val="true"/>
        </w:rPr>
        <w:t>أصل فی ألفاظ التعدیل و الجرح</w:t>
      </w:r>
      <w:bookmarkEnd w:id="1276"/>
    </w:p>
    <w:p>
      <w:pPr>
        <w:pStyle w:val="BookText"/>
        <w:rPr/>
      </w:pPr>
      <w:r>
        <w:rPr>
          <w:rFonts w:ascii="IRNazanin" w:hAnsi="IRNazanin" w:eastAsia="IRNazanin"/>
          <w:color w:val="111111"/>
          <w:sz w:val="28"/>
          <w:sz w:val="28"/>
          <w:szCs w:val="28"/>
          <w:rtl w:val="true"/>
          <w:lang w:bidi="fa-IR"/>
        </w:rPr>
        <w:t>لا بدّ فی التعدیل من اللفظ الصریح،و أعلی مراتبه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یؤکّد بالتکریر، و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شبههما ممّا یدلّ علی علوّ شأنه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عدل،ضابط أو ثبت أو حافظ أو متقن أو 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فقط،فغیر کافیة بدون انضمام ما ذکرنا انضمامه إلیها و نحوه؛لاشتراط هذا المعنی معها فی صحّة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ضممناه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إذا انفرد،فلیس توثیقا،لأنّها أعمّ من المطلوب، فلا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واسع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عنه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ذلک،فإنّه داخل فی قسم الحسن إن علم کونه من أصحابنا،و إن کان بعضها أقرب من بعض فیقبل حدیثه للاعتبار و النظر،و یکون مقوّیا و شاهدا،و بعضهم یحتجّ به،کما قدّمناه</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هذه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 فقد استعملها أصحابنا فی من یستغنی عن التوثیق لشهرته؛إیماء إلی أنّ التوثیق دون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ألفاظ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متقارب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بذاک 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حدیثه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هذا یکتب حدیثه أیضا للنظر و الاعتبار،و ربّما صلح شاهدا و مقوّیا</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متروک الحدیث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أشبه ذلک ممّا یدلّ علی کفره،فلا یکتب حدیثه و لا یعتبر</w:t>
      </w:r>
      <w:r>
        <w:rPr>
          <w:rFonts w:eastAsia="Amiri" w:cs="Amiri" w:ascii="Amiri" w:hAnsi="Amiri"/>
          <w:color w:val="111111"/>
          <w:sz w:val="28"/>
          <w:szCs w:val="28"/>
          <w:rtl w:val="true"/>
          <w:lang w:bidi="ar-SA"/>
        </w:rPr>
        <w:t>.</w:t>
      </w:r>
      <w:bookmarkStart w:id="1277" w:name="pg14352_132978"/>
    </w:p>
    <w:p>
      <w:pPr>
        <w:pStyle w:val="Heading3"/>
        <w:numPr>
          <w:ilvl w:val="2"/>
          <w:numId w:val="1"/>
        </w:numPr>
        <w:rPr/>
      </w:pPr>
      <w:bookmarkStart w:id="1278" w:name="__RefHeading___Toc7280423_3381743652"/>
      <w:bookmarkStart w:id="1279" w:name="_Toc525"/>
      <w:bookmarkEnd w:id="1277"/>
      <w:bookmarkEnd w:id="1278"/>
      <w:r>
        <w:rPr>
          <w:rtl w:val="true"/>
        </w:rPr>
        <w:t>أصل فی کیفیّة کتابة الحدیث و ضبطه</w:t>
      </w:r>
      <w:bookmarkEnd w:id="1279"/>
    </w:p>
    <w:p>
      <w:pPr>
        <w:pStyle w:val="Heading4"/>
        <w:numPr>
          <w:ilvl w:val="3"/>
          <w:numId w:val="1"/>
        </w:numPr>
        <w:rPr/>
      </w:pPr>
      <w:bookmarkStart w:id="1280" w:name="__RefHeading___Toc7280425_3381743652"/>
      <w:bookmarkStart w:id="1281" w:name="_Toc526"/>
      <w:bookmarkEnd w:id="1280"/>
      <w:r>
        <w:rPr>
          <w:rtl w:val="true"/>
        </w:rPr>
        <w:t>اشارة</w:t>
      </w:r>
      <w:bookmarkEnd w:id="1281"/>
    </w:p>
    <w:p>
      <w:pPr>
        <w:pStyle w:val="BookText"/>
        <w:rPr/>
      </w:pPr>
      <w:r>
        <w:rPr>
          <w:rFonts w:ascii="IRNazanin" w:hAnsi="IRNazanin" w:eastAsia="IRNazanin"/>
          <w:color w:val="111111"/>
          <w:sz w:val="28"/>
          <w:sz w:val="28"/>
          <w:szCs w:val="28"/>
          <w:rtl w:val="true"/>
          <w:lang w:bidi="fa-IR"/>
        </w:rPr>
        <w:t xml:space="preserve">قد قدّمنا أنّه کان بعض السلف یکره کتابة الأحادیث لخوف التزویر،و ترک الحفظ للاتّکال علی الکتابة،ثمّ بیّنّا أنّ ذلک عنت بیّن،و قدّمنا ما یدلّ علی وجوب کتابتها،فضلا عن جوازه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وقع الإجماع علی ذلک،خصوصا فی زماننا هذا الذی کادت تندرس فیه آثار أهل البیت علیهم السّلام بل اندرست أکثر معالمه،و علومه،و کیفیّات استفادته و إفادته،و کادت تنقطع روایته و یجهل قدره و نفعه </w:t>
      </w:r>
      <w:r>
        <w:rPr>
          <w:rStyle w:val="FootnoteAnchor"/>
          <w:rtl w:val="true"/>
        </w:rPr>
        <w:footnoteReference w:id="7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نسأل اللّه العصمة و التوفیق لما یحبّ و یرضی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فالواجب علی کاتبه صرف الهمّة إلی ضبطه و تحقیقه؛شکلا و نقطا و تبیینا لحروفه،بحیث یؤمن اللبس معه،و لا سیّما شکل الملتبس و نقطه؛فإنّه 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روّینا عن محمّد بن یعقوب،عن محمّد بن یحیی،عن أحمد بن محمّد بن عیسی،عن أحمد بن محمّد بن أبی نصر،عن 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أعربوا حدیثنا فإنّا قوم فصحاء</w:t>
      </w:r>
      <w:r>
        <w:rPr>
          <w:rFonts w:eastAsia="IRNazanin" w:cs="IRNazanin"/>
          <w:color w:val="111111"/>
          <w:sz w:val="28"/>
          <w:szCs w:val="28"/>
          <w:rtl w:val="true"/>
          <w:lang w:bidi="fa-IR"/>
        </w:rPr>
        <w:t xml:space="preserve">»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bookmarkStart w:id="1282" w:name="pg14352_132979"/>
    </w:p>
    <w:p>
      <w:pPr>
        <w:pStyle w:val="BookText"/>
        <w:rPr/>
      </w:pPr>
      <w:bookmarkEnd w:id="1282"/>
      <w:r>
        <w:rPr>
          <w:rFonts w:ascii="IRNazanin" w:hAnsi="IRNazanin" w:eastAsia="IRNazanin"/>
          <w:color w:val="111111"/>
          <w:sz w:val="28"/>
          <w:sz w:val="28"/>
          <w:szCs w:val="28"/>
          <w:rtl w:val="true"/>
          <w:lang w:bidi="fa-IR"/>
        </w:rPr>
        <w:t xml:space="preserve">و بعضهم یکره شکل ما عدا الملتبس،و ینبغی الاعتناء بضبط الملتبس من الأسماء أکثر </w:t>
      </w:r>
      <w:r>
        <w:rPr>
          <w:rStyle w:val="FootnoteAnchor"/>
          <w:rtl w:val="true"/>
        </w:rPr>
        <w:footnoteReference w:id="769"/>
      </w:r>
      <w:r>
        <w:rPr>
          <w:rFonts w:ascii="IRNazanin" w:hAnsi="IRNazanin" w:eastAsia="IRNazanin"/>
          <w:color w:val="111111"/>
          <w:sz w:val="28"/>
          <w:sz w:val="28"/>
          <w:szCs w:val="28"/>
          <w:rtl w:val="true"/>
          <w:lang w:bidi="fa-IR"/>
        </w:rPr>
        <w:t>فإنّه أهمّ،فإن لم یتیسّر فی نفس الکتاب کتب و ضبط علی الحاشیة قبالته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تحقیق الخطّ دون مشقه و تعلیقه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یکره تعلیقه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ینبغی ضبط الحروف المهملة أیضا؛بأن یجعل نقطة کلّ حرف معجم تحت نظیره المهمل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فوقها کقلامة الظفر مضجعة علی قفاها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تحتها حرف صغیر مثلها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ذلک جائز،نعم لا ینبغی أن یصطلح مع نفسه بشیء لا یعرفه الناس،فإن فعل فلیبین فی أوّل الکتاب أو آخره</w:t>
      </w:r>
      <w:r>
        <w:rPr>
          <w:rFonts w:eastAsia="IRNazanin" w:cs="IRNazanin"/>
          <w:color w:val="111111"/>
          <w:sz w:val="28"/>
          <w:szCs w:val="28"/>
          <w:rtl w:val="true"/>
          <w:lang w:bidi="fa-IR"/>
        </w:rPr>
        <w:t>.</w:t>
      </w:r>
    </w:p>
    <w:p>
      <w:pPr>
        <w:pStyle w:val="Heading4"/>
        <w:numPr>
          <w:ilvl w:val="3"/>
          <w:numId w:val="1"/>
        </w:numPr>
        <w:rPr/>
      </w:pPr>
      <w:bookmarkStart w:id="1283" w:name="__RefHeading___Toc7280427_3381743652"/>
      <w:bookmarkStart w:id="1284" w:name="_Toc527"/>
      <w:bookmarkEnd w:id="1283"/>
      <w:r>
        <w:rPr>
          <w:rtl w:val="true"/>
        </w:rPr>
        <w:t>فوائد</w:t>
      </w:r>
      <w:bookmarkEnd w:id="128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ینبغی لکاتب الحدیث أن یکتب أوّل الکتاب بعد البسملة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الشیخ المرویّ عنه،و کنیته،و نسبه،و نحو ذلک من التعریف و التوضیح،و إن أضاف تاریخ السماع و محلّه کان أکمل،کما فعله أکثر محدّثینا و محدّثی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یجعل بین کلّ حدیثین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حمراء أو سوداء،کبیرة،بیّنة أبین من کتابة الأحادیث،کما کان یفعله المتقدّمون،و لو ترک مکانها بیاضا متّسعا بیّنا جاز؛لأنّ القصد التمییز</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آکد من ذلک أن یفصل بین الحدیث و غیره ممّا یتّصل به من کلام المؤلّف بهاء مشقوقة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نحوها؛لئلاّ یختلط لفظ الحدیث بغیره،کما وقع لنا فی بعض أحادیث التهذیب من الالتباس بکلام المقنعة و کلام الشیخ الطوسی رحمه اللّه فلم نمیّزه إلاّ بعد عسر شدید و تفتیش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تکون الدارة المذکورة أوّلا علامة لأوّل الحدیث،فإن کان بعد الحدیث حدیث آخر اکتفی بها بینهما،و إن کان بعده کلام تعیّنت الهاء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فی مثل التهذیب و الاستبصار واجب،لاختلاط أحادیث التهذیب بکلام المقنعة و کلام الشیخ،و اختلاط أحادیث الاستبصار بکلام الشیخ فی وجه الجمع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میّزت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کتابی بعضا عن بعض،بحیث لا یلتبس منه شیء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تکون الدارة المذکورة خالیة الوسط،فإذا قابل نقّط وسطها نقطة،ثمّ کلّما قابل مرّة نقّط وسطها نقطة؛لیحصل الاطمئنان بالنسخة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فی 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 الأوّل فی آخر السطر، و الثانی فی أوّل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أقبح من ذلک الفرق کذلک بین العاطف و المعطوف إذا کان بالواو،و قد یسهل إذا کان بغیرها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أقبح من 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لا یفعله ذو بصیرة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 الکلمة الواحدة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أن یحافظ الکاتب علی کتابة الصلاة و التسلیم علی رسول اللّه و علی الأئمّة علیهم السّلام فی کلّ حدیث کلّما ذکر،و لا یسأم من تکراره،و من أغفله حرم أجرا جزیلا،و لا یتقیّد فیه بما فی الأصل إن کان ناقصا؛لأنّه دعاء ینشئه لا شیء یرویه،و کذا الثناء علی اللّه تعالی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شبهه کلّما ذکر،و کذا الترضّی و الترحّم علی خلصاء الصحابة و أصحاب الأئمّة و العلماء و الصلحاء،إلاّ ما یکون فی نفس السند،فإنّ ذلک یوجب تطویلا مملاّ قد أعرض عنه العلماء رغبة فی الاختصار</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یکره الرمز لذلک،کما یکره بل یحرم إفراد النبیّ عن الآل بالصلاة أو السّلام کما یفعله أعداؤهم،هذا مع ما قد رووا فی صحاحهم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علیّ و لم یصلّ علی آلی فقد جفانی</w:t>
      </w:r>
      <w:r>
        <w:rPr>
          <w:rFonts w:eastAsia="IRNazanin" w:cs="IRNazanin"/>
          <w:color w:val="111111"/>
          <w:sz w:val="28"/>
          <w:szCs w:val="28"/>
          <w:rtl w:val="true"/>
          <w:lang w:bidi="fa-IR"/>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رووا أیضا فی عدّة أحادیث أنّ الصحابة لمّا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الصلاة علیکم یا رسول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کما صلّیت علی إبراهیم و آل إبراهیم،إنّک حمید مجید</w:t>
      </w:r>
      <w:r>
        <w:rPr>
          <w:rFonts w:eastAsia="IRNazanin" w:cs="IRNazanin"/>
          <w:color w:val="111111"/>
          <w:sz w:val="28"/>
          <w:szCs w:val="28"/>
          <w:rtl w:val="true"/>
          <w:lang w:bidi="fa-IR"/>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رواه البخاریّ بأربع طرق،و رواه أیضا مسلم فی صحیحه </w:t>
      </w:r>
      <w:r>
        <w:rPr>
          <w:rStyle w:val="FootnoteAnchor"/>
          <w:rtl w:val="true"/>
        </w:rPr>
        <w:footnoteReference w:id="773"/>
      </w:r>
      <w:r>
        <w:rPr>
          <w:rFonts w:ascii="IRNazanin" w:hAnsi="IRNazanin" w:eastAsia="IRNazanin"/>
          <w:color w:val="111111"/>
          <w:sz w:val="28"/>
          <w:sz w:val="28"/>
          <w:szCs w:val="28"/>
          <w:rtl w:val="true"/>
          <w:lang w:bidi="fa-IR"/>
        </w:rPr>
        <w:t>،و رواه إمامهم الثعلبیّ بثلاث طرق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غیر عجیب بعد ما فعلوه من بغضهم و نصب العداوة و الحرب لهم، بعد ما نقلوه فی شأنهم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 ناقل الحدیث أن یقابل نسخته بأصل شیخه،أو أصل معتمد معلوم الصحّة،و لا عبرة بکونه عتیقا،أو علیه کتابات البلاغ،فإنّا قد شاهدنا شیئا من ذلک مشحونا بالغلط،بل لا بدّ من امتحان النسخة بمقابلة جانب منها بغیرها من النسخ و نحوه؛لیعلم صحّتها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الأفضل أن یمسک هو و شیخه کتابیهما،أو ثقة ضابط ذو بصیرة غیره أو غیر شیخه،أو ثقتان ضابطان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یقابله بهذا الشرط لم تجز روایته،و لا النقل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 فی تخریج الساقط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باللام و الحاء المفتوحتین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یخطّ من موضع سقوطه فی السطر خطّا صاعدا قلیلا معطوفا بین السطرین عطفة یسیرة إلی جهة اللّحق،و یکتب اللّحق قبالة العطفة فی الحاشیة التی تجاور أوّل الأسطر من الصفحة الیمنی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 تجاور أخر الأسطر من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اتّسعت لذلک،و إلاّ ففی الجهة الأخری،إلاّ أن یسقط فی آخر السطر فتخرج إلی آخره علی کلّ حال مع السعة</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کانت فی الجانب الأیسر کتبت صاعدا إلی أعلی الورقة مطلقا،إلاّ أن تکون</w:t>
      </w:r>
    </w:p>
    <w:p>
      <w:pPr>
        <w:pStyle w:val="BookText"/>
        <w:rPr/>
      </w:pPr>
      <w:r>
        <w:rPr>
          <w:rFonts w:ascii="IRNazanin" w:hAnsi="IRNazanin" w:eastAsia="IRNazanin"/>
          <w:color w:val="111111"/>
          <w:sz w:val="28"/>
          <w:sz w:val="28"/>
          <w:szCs w:val="28"/>
          <w:rtl w:val="true"/>
          <w:lang w:bidi="fa-IR"/>
        </w:rPr>
        <w:t>کلمة أو کلمتین فتکتب علی سمت الأسطر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فی الجانب الأیمن کتبت صاعدا أیضا إن کانت سطرا واحدا،فإن زادت کتبت إلی أسفل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یکتب فی انتهاء اللّحق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لیکتب واضحا کخطّ الأصل،إلاّ أن یخشی الضیق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الحواشی من غیر الأصل کشرح،و بیان غلط،أو اختلاف روایة،أو نحو ذلک،فلیکتب علی غیر نسق اللّحق،بخطّ أدقّ من الأصل،و سطوره علی سمت الأسطر،لکن بانحراف یسیر إلی أعلی أو إلی أسفل،و لیعلم لها بخرجة لطیفة فوق الکلمة التی هی لها،أو یاء هندیّة،أو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المتقنین التصحیح و التضبیب؛و هو التمریض،و قد یسمی التشکیک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صغیرة فوق کلام صحّ روایة أو معنی،و هو عرضة للشکّ أو الخلاف أو الوهم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التضبیب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 یمدّ خطّ أوّله کالصاد الصغیرة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یلصق بالممدود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فسد لفظا أو معنی،أو کان فیه نقص أو لبس،أو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کان یفعله الصدر الأوّل و ما بعده،و أمّا المتأخّرون فربّما استعملوه قلیلا، و المستعمل بین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عصر الشهید و ما قاربه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التضبیب بیاء هندیّة هکذا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فوق الکلمة،ثمّ یکتبون یاء هندیّة أخری مثلها بإزائها علی الحاشیة؛لیسهل تصحیحه إذا أرید،و هو فی غایة الحسن،و علیه عملنا فی کتب الأحادیث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ینقّط ثلاث نقط علیه،ثمّ علی الحاشیة بإزائه،و لا بأس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فی الکتاب ما لیس منه،نفی بالضرب أو الحکّ،و الضرب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فیخطّ فوق المضروب خطّ بیّن دالّ علی إبطاله،مختلط به،و لا یطمسه بالسواد و لا بغیره فیصیر مستقبحا،بل یترک ممکن القراءة</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بعضهم لا یخلطه بالمضروب علیه،بل یخطّ فوقه و یعطف علی أوّله 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یحوّق علی أوّله و آخره نصف دائرة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یضع دائرة صغیرة أوّله و أخری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بعضهم یکتب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أوّله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أولی من کلّ ذلک؛لأنّ ذلک قد یخفی فیوقع الناسخ منه فی الغلط، کما شاهدناه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وقع تکرار،فبعضهم یختار الضرب علی الثانی،و هو جیّد إن تساویا،و إلاّ بقی أحسنهما صورة و أبینهما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التکرار أوّل السطر ضرب علی الثانی،أو آخره فعلی الأوّل،و إن کان آخر سطر و أوّل آخر فعلی آخر السطر،فإن تکرّر المضاف أو المضاف إلیه أو الموصوف أو الصفة أو نحو ذلک؛روعی الاتّصال أو یراعی الأحسن و الأبین</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الحکّ و الکشط فهو عندهم مکروه؛لأنّه عناء،و ربّما أفسد الورق أو أضعفه</w:t>
      </w:r>
      <w:r>
        <w:rPr>
          <w:rFonts w:eastAsia="IRNazanin" w:cs="IRNazanin"/>
          <w:color w:val="111111"/>
          <w:sz w:val="28"/>
          <w:szCs w:val="28"/>
          <w:rtl w:val="true"/>
          <w:lang w:bidi="fa-IR"/>
        </w:rPr>
        <w:t>.</w:t>
      </w:r>
      <w:bookmarkStart w:id="1285" w:name="pg14352_132984"/>
    </w:p>
    <w:p>
      <w:pPr>
        <w:pStyle w:val="Heading3"/>
        <w:numPr>
          <w:ilvl w:val="2"/>
          <w:numId w:val="1"/>
        </w:numPr>
        <w:rPr/>
      </w:pPr>
      <w:bookmarkStart w:id="1286" w:name="__RefHeading___Toc7280429_3381743652"/>
      <w:bookmarkStart w:id="1287" w:name="_Toc528"/>
      <w:bookmarkEnd w:id="1285"/>
      <w:bookmarkEnd w:id="1286"/>
      <w:r>
        <w:rPr>
          <w:rtl w:val="true"/>
        </w:rPr>
        <w:t>خاتمة فی الرموز و الاقتصارات</w:t>
      </w:r>
      <w:bookmarkEnd w:id="1287"/>
    </w:p>
    <w:p>
      <w:pPr>
        <w:pStyle w:val="Heading4"/>
        <w:numPr>
          <w:ilvl w:val="3"/>
          <w:numId w:val="1"/>
        </w:numPr>
        <w:rPr/>
      </w:pPr>
      <w:bookmarkStart w:id="1288" w:name="__RefHeading___Toc7280431_3381743652"/>
      <w:bookmarkStart w:id="1289" w:name="_Toc529"/>
      <w:bookmarkEnd w:id="1288"/>
      <w:r>
        <w:rPr>
          <w:rtl w:val="true"/>
        </w:rPr>
        <w:t>اشارة</w:t>
      </w:r>
      <w:bookmarkEnd w:id="1289"/>
    </w:p>
    <w:p>
      <w:pPr>
        <w:pStyle w:val="BookText"/>
        <w:rPr/>
      </w:pPr>
      <w:r>
        <w:rPr>
          <w:rFonts w:ascii="IRNazanin" w:hAnsi="IRNazanin" w:eastAsia="IRNazanin"/>
          <w:color w:val="111111"/>
          <w:sz w:val="28"/>
          <w:sz w:val="28"/>
          <w:szCs w:val="28"/>
          <w:rtl w:val="true"/>
          <w:lang w:bidi="fa-IR"/>
        </w:rPr>
        <w:t>قد غلب علی أکثر المحدّثین منّا و من العامّة الاقتصار علی الرمز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شاع ذلک بحیث لا یخفی،فیکتبون من 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فقط،و قد یحذفون الثاء أیضا،و یکتبون من 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أمّا ما فعله عامّة محدّثینا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کابن بابویه و الشیخ الطوسی رحمهما اللّه و أمثالهما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الرجل فقط من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أنبأنا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الرمز له؛فإنّما یفعلونه فی الأکثر فی أعالی السند إذا حذفوا أوّله؛للعلم به،فیکون المعنی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مثلا،فیحذفون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اختصارا؛و إنّما فعلوا ذلک لأنّ کیفیّة الأخذ فی أعالی السند تخفی فی الأغلب علی متأخّری المحدّثین،و إنّما المقصود أن یبیّنوا أنّه مرویّ عنه أعمّ من أن یکون بقراءة أو بإجازة أو غیر ذلک من طرق النقل،فلهذا اقتصروا علی ذکر الراوی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غیر الأکثر ما فعله محمّد بن یعقوب الکلینی رحمه اللّه فإنّه حذف ذلک من الأوّل أیضا؛لما ذکرناه من أنّ المراد إثبات الروایة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اتّصل بهم السند فلا یکادون یخلّون بذکر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الرمز له، کما هو فی کثیر من التهذیب و باقی کتب الأحادیث</w:t>
      </w:r>
      <w:r>
        <w:rPr>
          <w:rFonts w:eastAsia="IRNazanin" w:cs="IRNazanin"/>
          <w:color w:val="111111"/>
          <w:sz w:val="28"/>
          <w:szCs w:val="28"/>
          <w:rtl w:val="true"/>
          <w:lang w:bidi="fa-IR"/>
        </w:rPr>
        <w:t>.</w:t>
      </w:r>
      <w:bookmarkStart w:id="1290" w:name="pg14352_132985"/>
    </w:p>
    <w:p>
      <w:pPr>
        <w:pStyle w:val="Heading4"/>
        <w:numPr>
          <w:ilvl w:val="3"/>
          <w:numId w:val="1"/>
        </w:numPr>
        <w:rPr/>
      </w:pPr>
      <w:bookmarkStart w:id="1291" w:name="__RefHeading___Toc7280433_3381743652"/>
      <w:bookmarkStart w:id="1292" w:name="_Toc530"/>
      <w:bookmarkEnd w:id="1290"/>
      <w:bookmarkEnd w:id="1291"/>
      <w:r>
        <w:rPr>
          <w:rtl w:val="true"/>
        </w:rPr>
        <w:t>فائدتان</w:t>
      </w:r>
      <w:bookmarkEnd w:id="1292"/>
    </w:p>
    <w:p>
      <w:pPr>
        <w:pStyle w:val="Heading5"/>
        <w:numPr>
          <w:ilvl w:val="4"/>
          <w:numId w:val="1"/>
        </w:numPr>
        <w:rPr/>
      </w:pPr>
      <w:bookmarkStart w:id="1293" w:name="__RefHeading___Toc7280435_3381743652"/>
      <w:bookmarkStart w:id="1294" w:name="_Toc531"/>
      <w:bookmarkEnd w:id="1293"/>
      <w:r>
        <w:rPr>
          <w:rtl w:val="true"/>
        </w:rPr>
        <w:t>الأولی</w:t>
      </w:r>
      <w:r>
        <w:rPr>
          <w:rtl w:val="true"/>
        </w:rPr>
        <w:t>:</w:t>
      </w:r>
      <w:r>
        <w:rPr>
          <w:rtl w:val="true"/>
        </w:rPr>
        <w:t>إذا کان للحدیث إسنادان أو أکثر؛تامّان أو ناقصان</w:t>
      </w:r>
      <w:bookmarkEnd w:id="1294"/>
    </w:p>
    <w:p>
      <w:pPr>
        <w:pStyle w:val="BookText"/>
        <w:rPr/>
      </w:pPr>
      <w:r>
        <w:rPr>
          <w:rFonts w:ascii="IRNazanin" w:hAnsi="IRNazanin" w:eastAsia="IRNazanin"/>
          <w:color w:val="111111"/>
          <w:sz w:val="28"/>
          <w:sz w:val="28"/>
          <w:szCs w:val="28"/>
          <w:rtl w:val="true"/>
          <w:lang w:bidi="fa-IR"/>
        </w:rPr>
        <w:t>،کتبوا عند الانتقال من سند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علامة للتحویل،فیقرأ القارئ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تامّة،لیدلّ علی التحویل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الحاء رمز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یتوهّم أنّ متن الحدیث سقط، و لئلاّ یرکّب الإسناد الثانی علی الإسناد الأوّل،فیجعلهما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أنّها من التحویل من إسناد إلی آخر،أو من الحائل بین الإسنادین، کما قدّمناه،و ما ذکروه من التعلیل ثانیا هو نفس ما قلناه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بن یعقوب و الشیخ الطوسیّ رحمهما اللّه و کثیر من محدّثینا یکتفون بحرف العطف،سواء کان السند الثانی تامّا أم ناقصا،و لا بأس به</w:t>
      </w:r>
      <w:r>
        <w:rPr>
          <w:rFonts w:eastAsia="IRNazanin" w:cs="IRNazanin"/>
          <w:color w:val="111111"/>
          <w:sz w:val="28"/>
          <w:szCs w:val="28"/>
          <w:rtl w:val="true"/>
          <w:lang w:bidi="fa-IR"/>
        </w:rPr>
        <w:t>.</w:t>
      </w:r>
    </w:p>
    <w:p>
      <w:pPr>
        <w:pStyle w:val="Heading5"/>
        <w:numPr>
          <w:ilvl w:val="4"/>
          <w:numId w:val="1"/>
        </w:numPr>
        <w:rPr/>
      </w:pPr>
      <w:bookmarkStart w:id="1295" w:name="__RefHeading___Toc7280437_3381743652"/>
      <w:bookmarkStart w:id="1296" w:name="_Toc532"/>
      <w:bookmarkEnd w:id="1295"/>
      <w:r>
        <w:rPr>
          <w:rtl w:val="true"/>
        </w:rPr>
        <w:t>الثانیة</w:t>
      </w:r>
      <w:r>
        <w:rPr>
          <w:rtl w:val="true"/>
        </w:rPr>
        <w:t>:</w:t>
      </w:r>
      <w:r>
        <w:rPr>
          <w:rtl w:val="true"/>
        </w:rPr>
        <w:t>قد اصطلحوا علی حذف أشیاء فی الکتابة دون القراءة،و جرت العادة</w:t>
      </w:r>
      <w:bookmarkEnd w:id="1296"/>
    </w:p>
    <w:p>
      <w:pPr>
        <w:pStyle w:val="BookText"/>
        <w:rPr/>
      </w:pPr>
      <w:r>
        <w:rPr>
          <w:rFonts w:ascii="IRNazanin" w:hAnsi="IRNazanin" w:eastAsia="IRNazanin"/>
          <w:color w:val="111111"/>
          <w:sz w:val="28"/>
          <w:sz w:val="28"/>
          <w:szCs w:val="28"/>
          <w:rtl w:val="true"/>
          <w:lang w:bidi="fa-IR"/>
        </w:rPr>
        <w:t>بذلک و اشتهر بحیث لا یخفی و لا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رجال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بالإسناد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عند کتابة الأجزاء المشتملة علی أحادیث بإسناد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النداء،نحو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با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نداء رسول اللّه صلّی اللّه علیه و آله خاصّة،نحو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کاف التعلیقیّة من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ألف الوصل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 المنصوب من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محمّد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اصطلحوا أیضا علی إثبات أشیاء فی الکتابة دون القراءة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کتابة الواو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لیفرّق عن عمر</w:t>
      </w:r>
      <w:r>
        <w:rPr>
          <w:rFonts w:eastAsia="IRNazanin" w:cs="IRNazanin"/>
          <w:color w:val="111111"/>
          <w:sz w:val="28"/>
          <w:szCs w:val="28"/>
          <w:rtl w:val="true"/>
          <w:lang w:bidi="fa-IR"/>
        </w:rPr>
        <w:t>.</w:t>
      </w:r>
      <w:bookmarkStart w:id="1297" w:name="pg14352_132986"/>
    </w:p>
    <w:p>
      <w:pPr>
        <w:pStyle w:val="BookText"/>
        <w:rPr/>
      </w:pPr>
      <w:bookmarkEnd w:id="1297"/>
      <w:r>
        <w:rPr>
          <w:rFonts w:ascii="IRNazanin" w:hAnsi="IRNazanin" w:eastAsia="IRNazanin"/>
          <w:color w:val="111111"/>
          <w:sz w:val="28"/>
          <w:sz w:val="28"/>
          <w:szCs w:val="28"/>
          <w:rtl w:val="true"/>
          <w:lang w:bidi="fa-IR"/>
        </w:rPr>
        <w:t>و مثل کتابة ألف بعد واو الجمع،و قد یلحقونه أیضا بعد الواو من صفة المذکر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یغزوا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أمثال ذلک ممّا هو مقرّر فی فنّ الخطّ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الحمد للّه أوّلا و آخرا و ظاهرا و باطنا،و صلّی اللّه علی سیّدنا محمّد و آله الطیّبین الطاهرین</w:t>
      </w:r>
      <w:r>
        <w:rPr>
          <w:rFonts w:eastAsia="IRNazanin" w:cs="IRNazanin"/>
          <w:color w:val="111111"/>
          <w:sz w:val="28"/>
          <w:szCs w:val="28"/>
          <w:rtl w:val="true"/>
          <w:lang w:bidi="fa-IR"/>
        </w:rPr>
        <w:t>.</w:t>
      </w:r>
    </w:p>
    <w:p>
      <w:pPr>
        <w:pStyle w:val="Heading4"/>
        <w:numPr>
          <w:ilvl w:val="3"/>
          <w:numId w:val="1"/>
        </w:numPr>
        <w:rPr/>
      </w:pPr>
      <w:bookmarkStart w:id="1298" w:name="__RefHeading___Toc7280439_3381743652"/>
      <w:bookmarkStart w:id="1299" w:name="_Toc533"/>
      <w:bookmarkEnd w:id="1298"/>
      <w:r>
        <w:rPr>
          <w:rtl w:val="true"/>
        </w:rPr>
        <w:t>بلاغ القراءة بخطّ المصنّف رحمه اللّه</w:t>
      </w:r>
      <w:r>
        <w:rPr>
          <w:rtl w:val="true"/>
        </w:rPr>
        <w:t>:</w:t>
      </w:r>
      <w:bookmarkEnd w:id="1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أیّده اللّه و حفظه و تولاّه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و فهما و تصحیحا،فی مجالس متعدّدة،آخرها لیلة السبت عاشر شهر جمادی الآخرة سنة تسع و ستّین و تسعمائة من الهجرة النبویّة،علی مشرّفها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أجزت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توفیقه و سهّل إلی درک المعالی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روایته عنّی، فلیروه کما شاء و أحبّ محتاطا لی و له،لا زال مسدّدا مؤیّدا إلی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ذلک بلسانه و رقمه ببنانه مؤلّفه فقیر رحمة ربّه الغنیّ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الصمد الحارثیّ،عامله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محقّق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انتهیت من العمل فی هذا الکتاب فی</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رجب</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بمدینة قم المشرفة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w:t>
      </w:r>
    </w:p>
    <w:p>
      <w:pPr>
        <w:pStyle w:val="BookText"/>
        <w:rPr/>
      </w:pPr>
      <w:r>
        <w:rPr>
          <w:rFonts w:ascii="Amiri" w:hAnsi="Amiri" w:eastAsia="Amiri" w:cs="Amiri"/>
          <w:color w:val="111111"/>
          <w:sz w:val="28"/>
          <w:sz w:val="28"/>
          <w:szCs w:val="28"/>
          <w:rtl w:val="true"/>
          <w:lang w:bidi="ar-SA"/>
        </w:rPr>
        <w:t>السیّد محمّد الرضا الحسینیّ الجلالیّ</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کان اللّه له</w:t>
      </w:r>
      <w:bookmarkStart w:id="1300" w:name="pg14352_132988"/>
    </w:p>
    <w:p>
      <w:pPr>
        <w:pStyle w:val="Heading4"/>
        <w:numPr>
          <w:ilvl w:val="3"/>
          <w:numId w:val="1"/>
        </w:numPr>
        <w:rPr/>
      </w:pPr>
      <w:bookmarkStart w:id="1301" w:name="__RefHeading___Toc7280441_3381743652"/>
      <w:bookmarkStart w:id="1302" w:name="_Toc534"/>
      <w:bookmarkEnd w:id="1300"/>
      <w:bookmarkEnd w:id="1301"/>
      <w:r>
        <w:rPr>
          <w:rtl w:val="true"/>
        </w:rPr>
        <w:t>فهرس مصادر التحقیق</w:t>
      </w:r>
      <w:bookmarkEnd w:id="13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الکریم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مختارات من کلام الإمام أمیر المؤمنین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اختاره السیّد الشریف الرضی محمّد بن الحسین الموسوی</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الوصیة،لأبی الحسن علی بن الحسین بن علی المسعودی</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 المکتبة المرتضویة،النجف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الاحتجاج،لأبی منصور أحمد بن علی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و ملاحظات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محمّد باقر الموسوی الخرسان،الطبعة الثانیة،مؤسسة الأعلمی للمطبوعات،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احقاق الحق و ازهاق الباطل،للقاضی نور اللّه المرعشی التستری</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تعلیقات السید شهاب الدین الحسینی المرعشی النجفی،الطبعة الأولی،مکتبة آیة اللّه المرعشی النجفی،قم،</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علوم الدین،لأبی حامد محمّد الغزالی</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المعرفة،بیروت،</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الارشاد فی معرفة حجج اللّه علی العباد،للشیخ المفید محمّد بن محمّد بن نعمان البغدادی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مؤسسة آل البیت علیهم السّلام لتحقیق التراث،دار المفید،مجلّدان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 فی معرفة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بهامش الإصابة فی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عمر یوسف بن عبد اللّه بن محمّد بن عبد البر القرطبی</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،منشورات مطبعة السعادة،مصر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 فی معرفة الصحابة،لأبی الحسن عزّ الدین ابن اثیر الجزری</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منشورات اسماعیلیان،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الأسرار المرفوعة فی الأخبار الموضوعة،لنور الدین علی بن سلطان محمّد القاری الهروی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بن لطفی الصباغ،الطبعة الثانیة،المکتب الإسلامی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إعلام الوری بأعلام الهدی،لأمین الإسلام فضل بن الحسن الطبرسی</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الأولی،التحقیق و النشر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آل البیت علیهم السّلام لأحیاء التراث،قم،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ق،مجلّدان</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اعیان الشیعة،للسید محسن بن عبد الکریم الأمین العاملی</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،حقّقه ولده السید حسن الأمین،الطبعة الثالثة،دار التعارف،بیروت،</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 بالأعمال،لرضی الدین علی بن موسی ابن طاوس الحلی</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دار الکتب الإسلامیّة،تهران،</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الإلماع إلی معرفة أصول الروایة و تقیید السماع،للقاضی عیاض بن موسی الیحصبی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أحمد صقر،الطبعة الثانیة،دار التراث،قاهرة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الأمالی،لشیخ الطائفة محمّد بن حسن 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قسم الدراسات الإسلامیّة فی مؤسسة البعثة،الطبعة الأولی،دار الثقافة،قم،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الإمامة و السیاسة،لأبی محمّد عبد اللّه بن مسلم بن قتیبة الدینوری</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 مطبعة مصطفی البابی الحلبی،مصر،</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أمل الآمل،لمحمد بن حسن الحرّ العاملی</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أحمد الحسینی،مکتبة الأندلس،بغداد،مجلّدان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الاشراف،لأبی الحسن أحمد بن یحیی البلاذری</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الشیخ محمّد باقر المحمودی،الطبعة الأولی،مؤسسة الأعلمی بیروت،</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أنیس المسافر و جلیس الخاطر،المعروف بکشکول البحرانی،للشیخ یوسف البحرانی </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الشیخ محمّد الحسین الأعلمی،مطبعة النعمان،بغداد،</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الإیضاح،لفضل بن شاذان الأزدی النیشابوری</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السیّد جلال الدین الحسینی الأرموی المحدّث،الطبعة الأولی،منشورات جامعة طهران،</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الأنوار الجامعة لدرر اخبار الأئمة الأطهار،لمحمد باقر بن محمّد تقی المجلسی </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الإسلامیّة،طهران،</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 فی تفسیر القرآن،لأبی حیّان محمّد بن یوسف الأندلسی</w:t>
      </w:r>
      <w:r>
        <w:rPr>
          <w:rFonts w:eastAsia="IRNazanin" w:cs="IRNazanin"/>
          <w:color w:val="111111"/>
          <w:sz w:val="28"/>
          <w:szCs w:val="28"/>
          <w:rtl w:val="true"/>
          <w:lang w:bidi="fa-IR"/>
        </w:rPr>
        <w:t>(</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السعادة،القاهرة،</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النهایة،لأبی الفداء إسماعیل بن کثیر الدمشقی</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علی شیری، الطبعة الأولی،دار إحیاء التراث العربی،بیروت،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فی تفسیر القرآن،للسیّد هاشم بن سلیمان التوبلی البحرانی</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الثانیة،تصحیح محمود الزرندی،مطبعة آفتاب،طهران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الدرجات،لأبی جعفر محمّد بن حسن بن فروخ الصفار القمی</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و تعلیق و تصحیح الحاج میرزا محسن کوچه‌باغی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بلاغات النساء،لابن طیفور أبی الفضل بن أبی طاهر</w:t>
      </w:r>
      <w:r>
        <w:rPr>
          <w:rFonts w:eastAsia="IRNazanin" w:cs="IRNazanin"/>
          <w:color w:val="111111"/>
          <w:sz w:val="28"/>
          <w:szCs w:val="28"/>
          <w:rtl w:val="true"/>
          <w:lang w:bidi="fa-IR"/>
        </w:rPr>
        <w:t>(</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بصیرتی،قم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بغداد،للخطیب البغدادی أحمد بن علی أبی بکر الحافظ البغدادی</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السعادة،القاهرة،</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مدینة دمشق،لابن عساکر علی بن الحسن بن هبة اللّه الشافعی</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علی شیری،دار الفکر،</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عالم آرای عباسی،لإسکندر بیک ترکمان المنشی</w:t>
      </w:r>
      <w:r>
        <w:rPr>
          <w:rFonts w:eastAsia="IRNazanin" w:cs="IRNazanin"/>
          <w:color w:val="111111"/>
          <w:sz w:val="28"/>
          <w:szCs w:val="28"/>
          <w:rtl w:val="true"/>
          <w:lang w:bidi="fa-IR"/>
        </w:rPr>
        <w:t>(</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علیه إیرج الأفشار،الطبعة الأولی،انتشارات امیرکبیر،</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التاریخ الکبیر،لأبی عبد اللّه محمّد بن إسماعیل الجعفی البخاری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 بیروت،</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الیعقوبی،لأحمد بن أبی یعقوب بن جعفر بن وهب ابن واضح</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نشر فرهنگ أهل بیت علیهم السّلام،مجلّدان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تثبیت الامامة،للهادی یحیی بن الحسین بن القاسم الإمام الزیدی الیمنی</w:t>
      </w:r>
      <w:r>
        <w:rPr>
          <w:rFonts w:eastAsia="IRNazanin" w:cs="IRNazanin"/>
          <w:color w:val="111111"/>
          <w:sz w:val="28"/>
          <w:szCs w:val="28"/>
          <w:rtl w:val="true"/>
          <w:lang w:bidi="fa-IR"/>
        </w:rPr>
        <w:t>(</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الثانیة،دار الإمام السجاد علیه السّلام،بیروت،</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تدریب الراوی إلی تقریب النواوی،لجلال الدین عبد الرحمن بن أبی بکر السیوطی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عبد الوهاب عبد اللطیف،الطبعة الثانیة،منشورات المکتبة العلمیة، المدینة المنورة،</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 السنة الشریفة،للسیّد محمّد رضا الحسینی الجلالی،مکتب الاعلام الإسلامی، 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التذکرة بأصول الفقه،للشیخ المفید محمّد بن محمّد بن نعمان البغدادی</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الشیخ مهدی نجف و الشیخ محمّد الحسون و محمّد النعمان العکبری البغدادی،الطبعة الثانیة،دار المفید،بیروت،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الموضوعات،لمحمد طاهر بن علی الهندی الفتنی</w:t>
      </w:r>
      <w:r>
        <w:rPr>
          <w:rFonts w:eastAsia="IRNazanin" w:cs="IRNazanin"/>
          <w:color w:val="111111"/>
          <w:sz w:val="28"/>
          <w:szCs w:val="28"/>
          <w:rtl w:val="true"/>
          <w:lang w:bidi="fa-IR"/>
        </w:rPr>
        <w:t>(</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،قدّم علیه أبو عبد الکبیر محمّد عبد الجلیل السامرودی فی سنة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الحبری،للحسین بن الحکم الحبریّ الکوفی</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السید محمّد رضا الحسینی،الطبعة الأولی،مؤسسة آل البیت لأحیاء التراث،بیروت،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العظیم،لابن کثیر إسماعیل القرشیّ</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،مطبعة الاستقامة،القاهرة،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القمی،لأبی الحسن علی بن إبراهیم القمی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السید طیب الجرائری،الطبعة الثالثة،مؤسسة دار الکتاب،قم،</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الشافی،لأبی جعفر محمّد بن الحسن 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،حقّقه و علّق علیه السید حسین بحر العلوم،الطبعة الثالثة،دار الکتب الإسلامیّة،قم،</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الاحکام،لشیخ الطائفة محمّد بن حسن 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السید حسن الخرسان،تصحیح الشیخ محمّد الآخوندی،الطبعة الرابعة،دار الکتب الإسلامیّة، تهران،</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الصحیحین،لأبی عبد اللّه محمّد بن فتوح الحمیدی</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الدکتور علی حسین البوّاب،الطبعة الأولی،دار ابن حزم للطباعة و النشر،بیروت،</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جوابات المسائل الموصلیات الثالثة،للشریف المرتضی أبی القاسم علیّ بن الحسین الموسوی</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 فی ضمن رسائل الشریف المرتضی،تقدیم و اشراف السید أحمد الحسینی،اعداد السید مهدی رجائی،نشر دار القرآن الکریم،قم،</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صص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خصائص الوحی المبین،لابن بطریق شمس الدین یحیی بن الحسن الأسدی الربعی الحلّی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الشیخ محمّد باقر المحمودی،مطبعة وزارة الإرشاد الإسلامی، طهران،</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الأثر فی أعیان القرن الحادی عشر،للمولی محمّد المحبّی،دار صادر،بیروت،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 فی معرفة الرجال،للعلاّمة الحلّی جمال الدین حسن بن یوسف بن المطهّر الحلّی</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السید محمّد صادق بحر العلوم،الطبعة الثانیة،منشورات المطبعة الحیدریّة،النجف،</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الخلاصة فی أصول الحدیث،للحسین بن عبد اللّه الطیبی</w:t>
      </w:r>
      <w:r>
        <w:rPr>
          <w:rFonts w:eastAsia="IRNazanin" w:cs="IRNazanin"/>
          <w:color w:val="111111"/>
          <w:sz w:val="28"/>
          <w:szCs w:val="28"/>
          <w:rtl w:val="true"/>
          <w:lang w:bidi="fa-IR"/>
        </w:rPr>
        <w:t>(</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صبحی السامرّائی،الطبعة الأولی،عالم الکتب،بیروت،</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 فی التفسیر بالمأثور،لجلال الدین عبد الرحمن السیوطی</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الشرعیة فی فقه الإمامیّة،للشهید الأوّل محمّد بن مکّی العاملی</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 مؤسسة النشر الإسلامی،الطبعة الأولی،قم،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الامامة،لأبی جعفر محمّد بن جریر بن رستم الطبری الشیعی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اوائل القرن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المطبعة الحیدریة،النجف،</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 فی مناقب ذوی القربی،للمحبّ الطبری أحمد بن عبد اللّه الحافظ</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حقّقه و 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البوشی،قرأه و قدّم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 الارناؤوط،الطبعة الأولی، مکتبة الصحابة،جدّه،</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الذخیرة فی علم الکلام،للشریف المرتضی أبی القاسم علیّ بن الحسین الموسوی</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أحمد الحسینی،الطبعة الأولی،مؤسسة النشر الإسلامی،قم،</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تصانیف الشیعة،للشیخ محمّد محسن آقا بزرگ الطهرانی</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الأضواء،بیروت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 إلی اصول الشریعة،للشریف المرتضی علیّ بن الحسین الموسوی</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الدکتور ابو القاسم الگرجی،الطبعة الأولی،جامعة الطهران،</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ذکری الشیعة فی أحکام الشریعة،للشهید الأوّل شمس الدین محمّد بن مکّی العاملی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الأولی،مؤسسة آل البیت علیهم السّلام لإحیاء التراث،</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روضات الجنّات فی أحوال العلماء و السادات،للسیّد محمّد باقر الخوانساری</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أسد اللّه إسماعیلیان،قم،</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الواعظین،لمحمد بن الفتال النیشابوری</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السید محمّد مهدی السید حسن الخرسان،منشورات الرضی،قم</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العلماء و حیاض الفضلاء،للمولی عبد اللّه الأفندی الإصفهانی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السید أحمد الحسینی،الطبعة الأولی،مکتبة آیة اللّه المرعشی،قم،</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السرائر الحاوی لتحریر الفتاوی،لمحمد بن إدریس الحلّی</w:t>
      </w:r>
      <w:r>
        <w:rPr>
          <w:rFonts w:eastAsia="IRNazanin" w:cs="IRNazanin"/>
          <w:color w:val="111111"/>
          <w:sz w:val="28"/>
          <w:szCs w:val="28"/>
          <w:rtl w:val="true"/>
          <w:lang w:bidi="fa-IR"/>
        </w:rPr>
        <w:t>(</w:t>
      </w: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لجنة التحقیق، الطبعة الثانیة،جامعة المدرسین بقم،</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سلافة العصر فی محاسن الشعراء بکلّ مصر،للسیّد علی صدر الدین بن معصوم المدنی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ابن ماجه،لمحمد بن یزید القزوینی</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فؤاد عبد الباقی، دار الفکر،بیروت،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أبی داود،لأبی داود سلیمان بن أشعث السجستانی الأزدی</w:t>
      </w:r>
      <w:r>
        <w:rPr>
          <w:rFonts w:eastAsia="IRNazanin" w:cs="IRNazanin"/>
          <w:color w:val="111111"/>
          <w:sz w:val="28"/>
          <w:szCs w:val="28"/>
          <w:rtl w:val="true"/>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محیی الدین عبد الحمید،المکتبة العصریة،بیروت،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،لأبی عیسی محمّد بن عیسی بن سورة الترمذی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فؤاد عبد الباقی،دار الکتب العلمیّة،بیروت،</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الدارمی،لأبی محمّد عبد اللّه بن عبد الرحمن الدارمی التمیمی</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فواز أحمد زمرلی و خالد السبع العلمی،الطبعة الأولی،دار الکتاب العربی،بیروت،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الکبری،لأحمد بن الحسین بن علی البیهقی</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النساء،للکعبی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 أعلام النبلاء،لأبی عبد اللّه محمّد بن أحمد الذهبی</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نذیر حمدان، الطبعة التاسعة،مؤسسة الرسالة،بیروت،</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السیرة الحلبیة،لعلی بن برهان الدین الحلبی الشافعی</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إحیاء التراث العربی، بیروت،مجلّدان</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 فی الإمامة،للشریف المرتضی أبی القاسم علیّ بن الحسین الموسوی</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عبد الزهراء الحسینی الخطیب،الطبعة الثانیة،مؤسسة الصادق،طهران،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البدایة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الرعایة فی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الثانی زین الدین بن علی العاملی</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النعمان،النجف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البلاغة،لابن أبی الحدید عزّ الدین عبد الحمید بن هبة اللّه المدائنی المعتزلی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أبو الفضل ابراهیم،دار احیاء الکتب العربیة،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شواهد التنزیل لقواعد التفضیل،لأبی القاسم عبید اللّه بن عبد اللّه الحسکانی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المحمودی،الطبعة الأولی،مؤسسة الأعلمی للمطبوعات،بیروت،</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البخاری،لأبی عبد اللّه محمّد بن إسماعیل البخاری</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الدکتور مصطفی دیب البغا،الطبعة الخامسة،دار ابن کثیر،دمشق،</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البخاری،المطبعة المیمنیة،مصر،</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مسلم،لأبی مسلم بن الحجّاج القشیری النیسابوری</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فؤاد عبد الباقی،الطبعة الرابعة،دار إحیاء التراث العربی،بیروت،</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الفکر،بیروت،</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فی أربع مجلّدات،طبعة مصحّحة و مقابلة علی عدّة مخطوطات و نسخ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صحیفة الإمام الرضا علیه السّلام،تحقیق و نشر مؤسسة الإمام 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 إلی مستحقی التقدیم،لزین الدین أبی محمّد علی بن یونس النباطی البیاضی</w:t>
      </w:r>
      <w:r>
        <w:rPr>
          <w:rFonts w:eastAsia="IRNazanin" w:cs="IRNazanin"/>
          <w:color w:val="111111"/>
          <w:sz w:val="28"/>
          <w:szCs w:val="28"/>
          <w:rtl w:val="true"/>
          <w:lang w:bidi="fa-IR"/>
        </w:rPr>
        <w:t>(</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باقر البهبودی،المکتبة المرتضویة لإحیاء الآثار الجعفریة،</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 فی الرد علی أهل البدع و الزندقة،لأحمد بن حجر الهیتمی</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المطبعة المیمنیة،مصر،</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الطرائف،للسید ابن طاووس رضی الدین أبی القاسم علی بن موسی الحسینی</w:t>
      </w:r>
      <w:r>
        <w:rPr>
          <w:rFonts w:eastAsia="IRNazanin" w:cs="IRNazanin"/>
          <w:color w:val="111111"/>
          <w:sz w:val="28"/>
          <w:szCs w:val="28"/>
          <w:rtl w:val="true"/>
          <w:lang w:bidi="fa-IR"/>
        </w:rPr>
        <w:t>(</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الخیام،قم،</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الأصول،لأبی جعفر محمّد بن الحسن 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رضا الأنصاری،الطبعة الأولی،مطبعة ستاره،قم،</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الداعی و نجاح الساعی،لأبی العباس أحمد بن محمّد بن فهد الحلّی</w:t>
      </w:r>
      <w:r>
        <w:rPr>
          <w:rFonts w:eastAsia="IRNazanin" w:cs="IRNazanin"/>
          <w:color w:val="111111"/>
          <w:sz w:val="28"/>
          <w:szCs w:val="28"/>
          <w:rtl w:val="true"/>
          <w:lang w:bidi="fa-IR"/>
        </w:rPr>
        <w:t>(</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الحجریة،قد اعتنی بطبعها المیرزا محمّد ملک الکتاب الشیرازی،هند،</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العقد الفرید،لأبی عمر أحمد بن محمّد بن عبد ربّه الأندلسی،شرحه و ضبطه و رتّب فهارسه أحمد أمین،ابراهیم الابیاری،عبد السّلام هارون،قدّم له الدکتور عمر عبد السّلام تدمری،دار الکتاب العربی،بیروت،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نصف سنویة تعنی بعلوم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تصدر عن کلیّة علوم الحدیث،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عمدة عیون صحاح الأخبار،لابن بطریق یحیی بن الحسن بن الحسین الربعی الحلّی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علی الحجر،بخطّ الشیخ عبد الوهاب الخوئی،إیران،</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المرام،للسیّد هاشم البحرانی</w:t>
      </w:r>
      <w:r>
        <w:rPr>
          <w:rFonts w:eastAsia="IRNazanin" w:cs="IRNazanin"/>
          <w:color w:val="111111"/>
          <w:sz w:val="28"/>
          <w:szCs w:val="28"/>
          <w:rtl w:val="true"/>
          <w:lang w:bidi="fa-IR"/>
        </w:rPr>
        <w:t>(</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الحجریة،طهران،</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 فی الکتاب و السنّة و الأدب،للعلامة عبد الحسین أحمد الأمینی النجفی،الطبعة الثالثة،دار الکتاب العربی،بیروت،</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 الحدیث،لابن قتیبة الدینوری أبی محمّد عبد اللّه بن مسلم</w:t>
      </w:r>
      <w:r>
        <w:rPr>
          <w:rFonts w:eastAsia="IRNazanin" w:cs="IRNazanin"/>
          <w:color w:val="111111"/>
          <w:sz w:val="28"/>
          <w:szCs w:val="28"/>
          <w:rtl w:val="true"/>
          <w:lang w:bidi="fa-IR"/>
        </w:rPr>
        <w:t>(</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الدکتور عبد اللّه الجبوری،الطبعة الأولی،مطبعة العانی،بغداد،</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غنیة النزوع إلی علمی الأصول و الفروع،لابن زهره أبی المکارم عزّ الدین حمزة بن علیّ الحسینی الحلبی</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الحجریة،طهران،</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ق،فی ضمن الجوامع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الفائق فی غریب الحدیث،للعلاّمة جار اللّه محمود بن عمر الزمخشری</w:t>
      </w:r>
      <w:r>
        <w:rPr>
          <w:rFonts w:eastAsia="IRNazanin" w:cs="IRNazanin"/>
          <w:color w:val="111111"/>
          <w:sz w:val="28"/>
          <w:szCs w:val="28"/>
          <w:rtl w:val="true"/>
          <w:lang w:bidi="fa-IR"/>
        </w:rPr>
        <w:t>(</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محمّد أبو الفضل إبراهیم و علی محمّد البجاوی،الطبعة الثالثة،دار الفکر،بیروت،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بشرح صحیح البخاری،لأحمد بن علیّ بن حجر العسقلانی</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بولاق،مصر،</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 بشرح صحیح البخاری،تحقیق قصی محبّ الدین الخطیب،محمّد فؤاد عبد الباقی،محبّ الدین الخطیب،الطبعة الأولی،دار الریان للتراث،القاهرة،</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القدیر الجامع بین فنّی الروایة و الدرایة من علم التفسیر،لمحمّد بن علی الشوکانی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الحلبی،القاهرة،</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فتح المغیب فی شرح ألفیّة الحدیث،لشمس الدین محمّد بن عبد الرحمن السخاوی </w:t>
      </w:r>
      <w:r>
        <w:rPr>
          <w:rFonts w:eastAsia="IRNazanin" w:cs="IRNazanin"/>
          <w:color w:val="111111"/>
          <w:sz w:val="28"/>
          <w:szCs w:val="28"/>
          <w:rtl w:val="true"/>
          <w:lang w:bidi="fa-IR"/>
        </w:rPr>
        <w:t>(</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 فی فضائل المرتضی و البتول و السبطین،لإبراهیم بن محمّد الجوینی الخراسانی،تحقیق محمّد باقر المحمودی،الطبعة الأولی،مؤسسة المحمودی، بیروت،</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السادات،للسیّد محمّد أشرف الحسینی المرعشی</w:t>
      </w:r>
      <w:r>
        <w:rPr>
          <w:rFonts w:eastAsia="IRNazanin" w:cs="IRNazanin"/>
          <w:color w:val="111111"/>
          <w:sz w:val="28"/>
          <w:szCs w:val="28"/>
          <w:rtl w:val="true"/>
          <w:lang w:bidi="fa-IR"/>
        </w:rPr>
        <w:t>(</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،شرکة المعارف و الآثار،قم،</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الصحابة،لأحمد بن محمّد بن حنبل</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وصیّ اللّه بن محمّد عبّاس، الطبعة الأولی،جامعة أم القری،مکّة المکرّمة،</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مکتبة جامعة طهران،لعلی نقی منزوی و محمّد تقی دانش‌پژوه،منشورات جامعة طهران،</w:t>
      </w:r>
      <w:r>
        <w:rPr>
          <w:rFonts w:eastAsia="IRNazanin" w:cs="IRNazanin"/>
          <w:color w:val="111111"/>
          <w:sz w:val="28"/>
          <w:szCs w:val="28"/>
          <w:lang w:bidi="fa-IR"/>
        </w:rPr>
        <w:t>1330</w:t>
      </w:r>
      <w:r>
        <w:rPr>
          <w:rFonts w:eastAsia="IRNazanin" w:cs="IRNazanin"/>
          <w:color w:val="111111"/>
          <w:sz w:val="28"/>
          <w:szCs w:val="28"/>
          <w:rtl w:val="true"/>
          <w:lang w:bidi="fa-IR"/>
        </w:rPr>
        <w:t>-</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مکتبة الروضة الرضویة المقدسة،لمجموعة من المؤلفین،صدر منه المجلدات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سنة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مکتبة مجلس الشوری الإسلامی،لعبد الحسین الحائری و آخرین،صدر منه المجلّدات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سنة </w:t>
      </w:r>
      <w:r>
        <w:rPr>
          <w:rFonts w:eastAsia="IRNazanin" w:cs="IRNazanin"/>
          <w:color w:val="111111"/>
          <w:sz w:val="28"/>
          <w:szCs w:val="28"/>
          <w:lang w:bidi="fa-IR"/>
        </w:rPr>
        <w:t>1305</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فی طهران و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المکتبة آیة اللّه المرعشی،للسیّد أحمد الحسینی و السیّد محمود المرعشی، منشورات مکتبة آیة اللّه المرعشی،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مکتبة ملک،للسیّد محمّد باقر الحجّتی و أحمد المنزوی،مطبعة جامعة طهران، </w:t>
      </w:r>
      <w:r>
        <w:rPr>
          <w:rFonts w:eastAsia="IRNazanin" w:cs="IRNazanin"/>
          <w:color w:val="111111"/>
          <w:sz w:val="28"/>
          <w:szCs w:val="28"/>
          <w:lang w:bidi="fa-IR"/>
        </w:rPr>
        <w:t>1352</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الفهرست،لشیخ الطائفة أبی جعفر محمّد بن الحسن 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الشیخ جواد القیومی،الطبعة الأولی،مؤسسة نشر الفقاهة،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الکافی،لأبی جعفر ثقة الإسلام محمّد بن یعقوب الکلینی الرازی</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علی اکبر الغفّاری،الطبعة الرابعة،دار التعارف،بیروت،</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 فی التاریخ،لابن الأثیر الجزری أبی الحسن علیّ بن محمّد الشیبانی</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الطباعة المنیریة،مصر،</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 فی معرفة الأئمّة،لأبی الحسن علیّ بن عیسی الإربلی</w:t>
      </w:r>
      <w:r>
        <w:rPr>
          <w:rFonts w:eastAsia="IRNazanin" w:cs="IRNazanin"/>
          <w:color w:val="111111"/>
          <w:sz w:val="28"/>
          <w:szCs w:val="28"/>
          <w:rtl w:val="true"/>
          <w:lang w:bidi="fa-IR"/>
        </w:rPr>
        <w:t>(</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علیه السیّد هاشم الرسولی،مکتبة بنی هاشمی،تبریز،</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الکشف و البیان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تفسیر الثعلبی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إسحاق أحمد الثعلبی</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مخطوط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الکشکول،للشیخ البهائی محمّد بن حسین بن عبد الصمد العاملی</w:t>
      </w:r>
      <w:r>
        <w:rPr>
          <w:rFonts w:eastAsia="IRNazanin" w:cs="IRNazanin"/>
          <w:color w:val="111111"/>
          <w:sz w:val="28"/>
          <w:szCs w:val="28"/>
          <w:rtl w:val="true"/>
          <w:lang w:bidi="fa-IR"/>
        </w:rPr>
        <w:t>(</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طاهر أحمد الزاوی،دار إحیاء الکتب العربیة،مصر،</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ق،مجلّدان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الکشکول للبحرانی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أنیس المسافر و جلیس الخاطر</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 فی مناقب أمیر المؤمنین الإمام علیّ بن أبی طالب،لمحمد بن یوسف الگنجی الشافعی</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هادی الأمینی،الطبعة الثانیة،المطبعة الحیدریة، النجف،</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الکفایة فی علم الروایة،لأبی بکر أحمد بن علیّ بن ثابت المعروف بالخطیب البغدادی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الکتب العلمیّة،بیروت،</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 و کتابه الکافی،لثامر هاشم حبیب العمیدی،الطبعة الأولی،مکتب الاعلام الإسلامی،قم،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العمّال؛،للمتّقی الهندی علاء الدین بن حسام</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الشیخ بکری حیانی و الشیخ صفوة السقا،مؤسسة الرسالة،بیروت،</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العرب،لجمال الدین محمّد بن مکرم بن منظور المصری</w:t>
      </w:r>
      <w:r>
        <w:rPr>
          <w:rFonts w:eastAsia="IRNazanin" w:cs="IRNazanin"/>
          <w:color w:val="111111"/>
          <w:sz w:val="28"/>
          <w:szCs w:val="28"/>
          <w:rtl w:val="true"/>
          <w:lang w:bidi="fa-IR"/>
        </w:rPr>
        <w:t>(</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نشر أدب الحوزة،</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لؤلؤة البحرین فی الإجازة لقرّتی العین،للشیخ یوسف بن أحمد البحرانی</w:t>
      </w:r>
      <w:r>
        <w:rPr>
          <w:rFonts w:eastAsia="IRNazanin" w:cs="IRNazanin"/>
          <w:color w:val="111111"/>
          <w:sz w:val="28"/>
          <w:szCs w:val="28"/>
          <w:rtl w:val="true"/>
          <w:lang w:bidi="fa-IR"/>
        </w:rPr>
        <w:t>(</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السیّد محمّد صادق بحر العلوم،دار الاضواء،بیروت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 لعلوم القرآن،لأمین الإسلام أبی علی فضل بن الحسن الطبرسی</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إحیاء التراث العربی،بیروت،</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 و منبع الفوائد،لنور الدین علیّ بن أبی بکر الهیثمی</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الثالثة، دار الکتاب العربی،بیروت،</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 اللغة،لأحمد بن فارس بن زکریّا الرازی</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الشیخ شهاب الدین أبو عمرو،دار الفکر،بیروت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المحاسن،لأبی جعفر أحمد بن محمّد بن خالد البرقی</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السیّد مهدی الرجائی،الطبعة الأولی،المجمع العالمی لأهل البیت علیهم السّلام،قم،</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فی أخبار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أبی الفداء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،لعماد الدین إسماعیل أبی الفداء</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الفکر،بیروت،</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 فی شرح أخبار آل الرسول،لمحمّد باقر بن محمّد تقی المجلسی</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هاشم الرسولی المحلاّتی،الطبعة الثالثة،دار الکتب الإسلامیّة،طهران،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 و معادن الجوهر،لأبی الحسن علی بن الحسین المسعودی</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الصحیحین،لمحمد بن محمّد الحاکم النیسابوری</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الدکتور یوسف المرعشلی،دار المعرفة،بیروت،</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 بن حنبل،لأحمد بن محمّد بن حنبل</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صادر،بیروت،</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مشکاة الأنوار فی غرر الأخبار،لأبی الفضل علی بن حسن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له صالح الجعفری،الطبعة الثانیة،دار الکتب الإسلامیّة،قم،</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 السنة،لأبی محمّد حسین بن مسعود الفراء البغوی</w:t>
      </w:r>
      <w:r>
        <w:rPr>
          <w:rFonts w:eastAsia="IRNazanin" w:cs="IRNazanin"/>
          <w:color w:val="111111"/>
          <w:sz w:val="28"/>
          <w:szCs w:val="28"/>
          <w:rtl w:val="true"/>
          <w:lang w:bidi="fa-IR"/>
        </w:rPr>
        <w:t>(</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المتهجّد و سلاح المتعبّد،لأبی جعفر محمّد بن الحسن الطوسی</w:t>
      </w:r>
      <w:r>
        <w:rPr>
          <w:rFonts w:eastAsia="IRNazanin" w:cs="IRNazanin"/>
          <w:color w:val="111111"/>
          <w:sz w:val="28"/>
          <w:szCs w:val="28"/>
          <w:rtl w:val="true"/>
          <w:lang w:bidi="fa-IR"/>
        </w:rPr>
        <w:t>(</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،مؤسسة فقه الشیعة،بیروت،</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المعتبر فی شرح المختصر،للمحقّق الحلّی نجم الدین جعفر بن حسن بن یحیی الهذلی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لجنة التحقیق بإشراف الشیخ ناصر مکارم الشیرازی،مؤسسة سید الشهداء علیه السّلام،</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الکبیر،لأبی القاسم سلیمان بن أحمد اللخمی الطبرانی</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حمدی عبد المجید السلفی،دار احیاء التراث العربی،بیروت،</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مع 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مقاییس اللغة،لأحمد بن فارس الرازی القزوینی</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ضبط عبد السّلام محمّد هارون،مکتب الاعلام الإسلامی،</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الوسیط،قام بإخراجه إبراهیم مصطفی،أحمد حسن الزیّات،حامد عبد القادر، محمّد علی النجار،و أشرف عبد السّلام هارون،مجمع اللغة العربیّة،</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علوم الحدیث،لأبی عبد اللّه محمّد بن عبد اللّه الحافظ النیسابوری</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و نشر دار الآفاق الجدیدة،الطبعة الرابعة،بیروت،</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مقتل الحسین،لأبی المؤید موفق بن أحمد الخوارزمی المکی</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الزهراء، النجف،</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مقدمة ابن صلاح فی علوم الحدیث،لأبی عمرو عثمان بن عبد الرحمن الشهرزوری </w:t>
      </w:r>
      <w:r>
        <w:rPr>
          <w:rFonts w:eastAsia="IRNazanin" w:cs="IRNazanin"/>
          <w:color w:val="111111"/>
          <w:sz w:val="28"/>
          <w:szCs w:val="28"/>
          <w:rtl w:val="true"/>
          <w:lang w:bidi="fa-IR"/>
        </w:rPr>
        <w:t>(</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أبی عبد الرحمن صلاح بن محمّد بن عویضة،الطبعة الأولی،دار الکتب العلمیة،بیروت،</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النحل،لأبی الفتح محمّد بن عبد الکریم الشهرستانی</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سید کیلانی،مطبعة مصطفی البابی الحلبی،مصر،</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الفقیه،للشیخ الصدوق أبی جعفر محمّد بن علی ابن بابویه القمی</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السید حسن الموسوی الخرسان،دار التعارف،بیروت،</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المناظرة مع بعض علماء حلب فی الامامة،لعزّ الدین الحسین بن عبد الصمد الحارثی العاملی</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شاکر شبع،قم،</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المناقب،لأبی المؤیّد موفق بن أحمد الخوارزمی المکی</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،المطبعة الحیدریة، النجف،</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أبی طالب،لأبی جعفر محمّد بن علی بن شهرآشوب السروی المازندرانی </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،تصحیح السید هاشم الرسولی المحلاّتی،المطبعة العلمیة،قم،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الإمام علی علیه السّلام،لأبی الحسن علی بن محمّد ابن المغازلی</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باقر البهبودی،المطبعة الإسلامیّة،طهران،</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منال الطالب فی شرح طول الغرائب،لأبی السعادات المبارک بن محمّد ابن الأثیر الجزری الشیبانی</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الدکتور محمود محمّد الطناحی،الطبعة الثانیة،مکتبة الخانجی،القاهرة،</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منتقی الجمان فی الأحادیث الصحاح و الحسان،لأبی منصور حسن بن زین الدین العاملی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جاوید،إیران،</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الرجالی،للسید محمّد رضا الحسینی الجلالی،الطبعة الأولی،مرکز النشر التابع لمکتب الإعلام الإسلامی،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المنهل الروی فی مختصر علوم الحدیث النبوی،لابن جماعة محمّد بن إبراهیم الکنانی الحموی</w:t>
      </w:r>
      <w:r>
        <w:rPr>
          <w:rFonts w:eastAsia="IRNazanin" w:cs="IRNazanin"/>
          <w:color w:val="111111"/>
          <w:sz w:val="28"/>
          <w:szCs w:val="28"/>
          <w:rtl w:val="true"/>
          <w:lang w:bidi="fa-IR"/>
        </w:rPr>
        <w:t>(</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الدکتور محیی الدین عبد الرحمن رمضان،الطبعة الثانیة،دار الفکر،دمشق،</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منیة المرید فی أدب المفید و المستفید،للشهید الثانی زین الدین بن علی العاملی</w:t>
      </w:r>
      <w:r>
        <w:rPr>
          <w:rFonts w:eastAsia="IRNazanin" w:cs="IRNazanin"/>
          <w:color w:val="111111"/>
          <w:sz w:val="28"/>
          <w:szCs w:val="28"/>
          <w:rtl w:val="true"/>
          <w:lang w:bidi="fa-IR"/>
        </w:rPr>
        <w:t>(</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إعداد أحمد الحسینی،مجمع الذخائر الإسلامیّة،قم،</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الموطأ،لأبی عبد اللّه مالک بن أنس الأصبحی</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محمّد فؤاد عبد الباقی، الطبعة الأولی،دار إحیاء التراث العربی،بیروت،</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ق،مجلدان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الدرایة،للسید حسن الصدر الموسوی العاملی الکاظمی</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عماد الإسلام،لکهنو،</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الحق و کشف الصدق،للعلاّمة الحلّی حسن بن یوسف بن مطهر</w:t>
      </w:r>
      <w:r>
        <w:rPr>
          <w:rFonts w:eastAsia="IRNazanin" w:cs="IRNazanin"/>
          <w:color w:val="111111"/>
          <w:sz w:val="28"/>
          <w:szCs w:val="28"/>
          <w:rtl w:val="true"/>
          <w:lang w:bidi="fa-IR"/>
        </w:rPr>
        <w:t>(</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 علیه الشیخ عین اللّه الحسنی الأرموی،قدّم له السیّد رضا الصدر،الطبعة الرابعة،دار الهجرة، قم،</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الحقیقة و نور الحدیقة فی علم الأخلاق،لعزّ الدین حسین بن عبد الصمد الحارثی العاملی</w:t>
      </w:r>
      <w:r>
        <w:rPr>
          <w:rFonts w:eastAsia="IRNazanin" w:cs="IRNazanin"/>
          <w:color w:val="111111"/>
          <w:sz w:val="28"/>
          <w:szCs w:val="28"/>
          <w:rtl w:val="true"/>
          <w:lang w:bidi="fa-IR"/>
        </w:rPr>
        <w:t>(</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 إلی تحصیل مسائل الشریعة،للشیخ محمّد بن الحسن الحرّ العاملی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الثانیة،المکتبة الإسلامیّة،طهران،</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المودة،لسلیمان بن إبراهیم القندوزی البلخی</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،مطبعة الحیدریة،النجف الأشرف</w:t>
      </w:r>
      <w:r>
        <w:rPr>
          <w:rFonts w:eastAsia="IRNazanin" w:cs="IRNazanin"/>
          <w:color w:val="111111"/>
          <w:sz w:val="28"/>
          <w:szCs w:val="28"/>
          <w:rtl w:val="true"/>
          <w:lang w:bidi="fa-IR"/>
        </w:rPr>
        <w:t>.</w:t>
      </w:r>
      <w:bookmarkStart w:id="1303" w:name="pg14352_133002"/>
    </w:p>
    <w:p>
      <w:pPr>
        <w:pStyle w:val="Heading2"/>
        <w:numPr>
          <w:ilvl w:val="1"/>
          <w:numId w:val="1"/>
        </w:numPr>
        <w:rPr/>
      </w:pPr>
      <w:bookmarkStart w:id="1304" w:name="__RefHeading___Toc7280443_3381743652"/>
      <w:bookmarkStart w:id="1305" w:name="_Toc535"/>
      <w:bookmarkEnd w:id="1303"/>
      <w:bookmarkEnd w:id="1304"/>
      <w:r>
        <w:rPr>
          <w:rtl w:val="true"/>
        </w:rPr>
        <w:t>الوجیزة</w:t>
      </w:r>
      <w:bookmarkEnd w:id="1305"/>
    </w:p>
    <w:p>
      <w:pPr>
        <w:pStyle w:val="Heading3"/>
        <w:numPr>
          <w:ilvl w:val="2"/>
          <w:numId w:val="1"/>
        </w:numPr>
        <w:rPr/>
      </w:pPr>
      <w:bookmarkStart w:id="1306" w:name="__RefHeading___Toc7280445_3381743652"/>
      <w:bookmarkStart w:id="1307" w:name="_Toc536"/>
      <w:bookmarkEnd w:id="1306"/>
      <w:r>
        <w:rPr>
          <w:rtl w:val="true"/>
        </w:rPr>
        <w:t>اشارة</w:t>
      </w:r>
      <w:bookmarkEnd w:id="1307"/>
    </w:p>
    <w:p>
      <w:pPr>
        <w:pStyle w:val="BookText"/>
        <w:rPr/>
      </w:pPr>
      <w:r>
        <w:rPr>
          <w:rFonts w:ascii="IRNazanin" w:hAnsi="IRNazanin" w:eastAsia="IRNazanin"/>
          <w:color w:val="111111"/>
          <w:sz w:val="28"/>
          <w:sz w:val="28"/>
          <w:szCs w:val="28"/>
          <w:rtl w:val="true"/>
          <w:lang w:bidi="fa-IR"/>
        </w:rPr>
        <w:t>فی علم الدرایة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بهاء الدین محمّد بن الحسین بن عبد الصمد الحارثیّ الهمدانیّ المشتهر بالشیخ البهائیّ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953-1030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السیّد حسن الحسینیّ آل المجدّد الشیرازی</w:t>
      </w:r>
      <w:bookmarkStart w:id="1308" w:name="pg14352_133004"/>
    </w:p>
    <w:p>
      <w:pPr>
        <w:pStyle w:val="BookText"/>
        <w:rPr/>
      </w:pPr>
      <w:bookmarkEnd w:id="1308"/>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1309" w:name="__RefHeading___Toc7280447_3381743652"/>
      <w:bookmarkStart w:id="1310" w:name="_Toc537"/>
      <w:bookmarkEnd w:id="1309"/>
      <w:r>
        <w:rPr>
          <w:rtl w:val="true"/>
        </w:rPr>
        <w:t>مقدمة التحقیق</w:t>
      </w:r>
      <w:bookmarkEnd w:id="1310"/>
    </w:p>
    <w:p>
      <w:pPr>
        <w:pStyle w:val="BookText"/>
        <w:rPr/>
      </w:pPr>
      <w:r>
        <w:rPr>
          <w:rFonts w:ascii="IRNazanin" w:hAnsi="IRNazanin" w:eastAsia="IRNazanin"/>
          <w:color w:val="111111"/>
          <w:sz w:val="28"/>
          <w:sz w:val="28"/>
          <w:szCs w:val="28"/>
          <w:rtl w:val="true"/>
          <w:lang w:bidi="fa-IR"/>
        </w:rPr>
        <w:t>الحمد للّه و کفی،و سلام علی عباده الذین اصطفی،محمد و آله و من تبع سبیلهم و اقتفی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لشیخ الإسلام أبی الفضائل بهاء الملّة و الدین محمّد بن الحسین بن عبد الصمد الحارثیّ الهمدانیّ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روحه،و نوّر ضریحه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أیادی بیضاء مشکورة فی خدمة العلوم و الفنون الإسلامیة،و المشارکة فیها بتآلیف قیّمة لا یزال کثیر منها مرجعا لأرباب الفضل و التحقیق فی شتّی النواحی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امتاز رحمه اللّه عن کثیر من المؤلّفین بحسن أسلوبه فی التألیف و عرض المطالب و سردها مع و جازة و اختصار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مخلّین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العبارات،و انتقاء جیّد للألفاظ،بحیث یختصر السطور فی جمل قصیرة مع أداء المعنی تامّا،و هذا أیضا ممّا یعین الطالب علی حفظ المتون و تحمّل الموادّ العلمیّة بیسر و سهولة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الأسلوب فی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ضمّنها خلاصة علم الدرایة،و زبدة ما یحتاج إلیه أهل الروایة،و جمع فیها أمّهات مسائل هذا العلم علی طریقة المتأخّرین و مصطلحهم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یبحث فیه عن سند الحدیث،و متنه،و کیفیّة تحمّله،و آداب نقله</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شیخنا البهائیّ رحمه اللّه فی سبب تدوین هذا العلم،و عدول المتأخّرین عن متعارف القدماء و وضع الاصطلاح الجدید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طالت المدّة بین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اللّه مراقدهم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الصدر السالف،و آل الحال إلی اندراس بعض کتب الأصول المعتمدة؛لتسلّط حکّام الجور و الضلال،و الخوف من إظهارها و انتساخها،و انضمّ إلی ذلک اجتماع ما وصل إلیهم من کتب الأصول؛فی الأصول المشهورة فی هذا الزمان،فالتبست الأحادیث المأخوذة من الأصول المعتمدة بالمأخوذة من غیر المعتمدة،و اشتبهت المتکرّرة فی کتب الأصول بغیر المتکرّرة،و خفی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 تلک الأمور التی کانت سبب وثوق القدماء بکثیر من الأحادیث،و لم یمکنهم الجری علی أثرهم فی تمییز ما یعتمد علیه ممّا لا یرکن إلیه،فاحتاجوا إلی قانون تتمیّز به الأحادیث المعتبرة عن غیرها،و الموثوق بها عمّا سواها،فقرّروا 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سعیهم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الاصطلاح الجدید،و قرّبوا إلینا البعید،و وصفوا الأحادیث الموردة فی کتبهم الاستدلالیّة بما اقتضاه ذلک الاصطلاح من الصحّة و الحسن و التوثیق</w:t>
      </w:r>
      <w:r>
        <w:rPr>
          <w:rFonts w:eastAsia="IRNazanin" w:cs="IRNazanin"/>
          <w:color w:val="111111"/>
          <w:sz w:val="28"/>
          <w:szCs w:val="28"/>
          <w:rtl w:val="true"/>
          <w:lang w:bidi="fa-IR"/>
        </w:rPr>
        <w:t xml:space="preserve">»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کلامه،رفع فی الخلد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الوجیزة مع و جازتها فی اللفظ،و غزارتها فی المعنی،قد سایر فیها مؤلّفها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الآراء المشهورة بین علمائنا المتأخّرین فی مسائل هذا العلم،و انفرد فی بعضها بآرائه التی لا نعلم له فیها سلفا،و لا غرو فی ذلک؛فإنّه رحمه اللّه قد بلغ رتبة المجتهدین النقّاد فی کلّ فنّ خاض فیه،أو علم تکلّم علی مسائله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جدیر أن نشیر هنا إلی شیء من 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التفرقة بین الحدیث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 الحدیث أوّلا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یحکی قول المعصوم علیه السّلام أو فعله أو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أدخل قول المعصوم فی تعریف الحدیث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قول المعصوم أو حکایة قوله أو فعله أو تقریره،لم یکن بعیدا</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جعله فی الزبدة أولی،و هذا اصطلاح جدید منه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قال السیّد حسن الصدر</w:t>
      </w:r>
    </w:p>
    <w:p>
      <w:pPr>
        <w:pStyle w:val="BookText"/>
        <w:rPr/>
      </w:pPr>
      <w:r>
        <w:rPr>
          <w:rFonts w:ascii="IRNazanin" w:hAnsi="IRNazanin" w:eastAsia="IRNazanin"/>
          <w:color w:val="111111"/>
          <w:sz w:val="28"/>
          <w:sz w:val="28"/>
          <w:szCs w:val="28"/>
          <w:rtl w:val="true"/>
          <w:lang w:bidi="fa-IR"/>
        </w:rPr>
        <w:t xml:space="preserve">فی نهایة الدرایة </w:t>
      </w:r>
      <w:r>
        <w:rPr>
          <w:rStyle w:val="FootnoteAnchor"/>
          <w:rtl w:val="true"/>
        </w:rPr>
        <w:footnoteReference w:id="7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أدخل قول المعصوم فی تعریف الحدیث،و المشهور أنّ نفس القول داخل فی السنّة لا الحدیث،و إنّما حکایته تکون حدیثا کحکایة الفعل و التقریر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عرّفوا السنّة بأنّها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طریقة النبیّ صلّی اللّه علیه و آله و سلّم قولا و فعلا و تقریرا؛أصالة أو نیابة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صاحب الوجیزة ذهب إلی أنّ السنّة هی خصوص الفعل و التقریر،فقال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نفس الفعل و التقریر فیطلق علیهما اسم السنّة لا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رأیه فی حجّیّة مراسیل 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ذلک کلام الشیخ الإمام أبی جعفر محمّد بن الحسن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العدّة </w:t>
      </w:r>
      <w:r>
        <w:rPr>
          <w:rStyle w:val="FootnoteAnchor"/>
          <w:rtl w:val="true"/>
        </w:rPr>
        <w:footnoteReference w:id="776"/>
      </w:r>
      <w:r>
        <w:rPr>
          <w:rFonts w:ascii="IRNazanin" w:hAnsi="IRNazanin" w:eastAsia="IRNazanin"/>
          <w:color w:val="111111"/>
          <w:sz w:val="28"/>
          <w:sz w:val="28"/>
          <w:szCs w:val="28"/>
          <w:rtl w:val="true"/>
          <w:lang w:bidi="fa-IR"/>
        </w:rPr>
        <w:t>حیث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الطائفة سوّت بین ما یرویه محمّد بن أبی عمیر و صفوان بن یحیی و أحمد بن محمّد بن أبی نصر،و غیرهم من الثقات الذین عرفوا بأنّهم لا یروون و لا یرسلون إلاّ عمّن یوثق به،و بین ما أسنده غیرهم؛و لذلک عملوا بمرسلهم إذا انفرد عن روایة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البهائی رحمه اللّه قد ردّ علی بعض معاصریه الذین قدحوا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ابن أبی عمیر قد یروی أحیانا عن غیر الثقة،فقال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ابن أبی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أحیانا عن غیر الثقة لا تقدح فی ذلک؛لأنّهم ذکروا أنّه لا یرسل إلاّ عن ثقة،لا أنّه لا یروی إلاّ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الجواب نظر؛لأنّ الاستثناء فی کلام الشیخ رحمه اللّه قد وقع من الروایة و الإرسال معا،فکیف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لم یذکروا أنّ ابن أبی عمیر لا یروی إلاّ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الذی أوقع شیخنا البهائی رحمه اللّه فی ذلک قول الإمام الطوسیّ قبیل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المرسل ممّن یعلم أنّه لا یرسل إلاّ عن ثقة موثوق به،فلا ترجیح لخبر غیره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الشیخ رحمه اللّه صرّح بعد ذلک بأنّ هؤلاء عرفوا بأنّهم لا یروون و لا یرسلون إلاّ عن ثقة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الصواب لزوم اعتبار الأمرین و الأخذ بهما معا؛لیتمّ إثبات حجیّة مراسیل</w:t>
      </w:r>
    </w:p>
    <w:p>
      <w:pPr>
        <w:pStyle w:val="BookText"/>
        <w:rPr/>
      </w:pPr>
      <w:r>
        <w:rPr>
          <w:rFonts w:ascii="IRNazanin" w:hAnsi="IRNazanin" w:eastAsia="IRNazanin"/>
          <w:color w:val="111111"/>
          <w:sz w:val="28"/>
          <w:sz w:val="28"/>
          <w:szCs w:val="28"/>
          <w:rtl w:val="true"/>
          <w:lang w:bidi="fa-IR"/>
        </w:rPr>
        <w:t>ابن أبی عمیر؛لأنّ القول بحجّیّة مراسیله فرع علی القول بعدم روایته عن غیر الثقات و فی طوله؛و ذلک لما هو ظاهر من کلام الشیخ رحمه اللّه من أنّ ملاک حجیّة مراسیل ابن أبی عمیر إنّما هو کونه معلوم التحرّز عن الروایة عن غیر الثقة،فلمّا کان ذلک علم أنّ ما أرسله من الأحادیث لم یکن إلاّ من تلک الصحاح المسندة،و إنّما طرأ لها الإرسال بعد بسبب هلاک کتبه و تلفها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الداماد رحمه اللّه فی الرواشح السماویّة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شأن مراسیل ابن أبی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یروی ما یرویه بأسانید صحیحة،فلمّا ذهبت کتبه أرسل روایاته التی کانت هی من المضبوط المعلوم المسند عنده بسند صحیح،فمراسیله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مسانید معلومة الاتّصال و الإسناد إجمالا،و إن فاتته طرق الإسناد علی التفصیل،لا أنّها مراسیل علی المعنی المصطلح حقیقة، و الأصحاب یسحبون علیها حکم المسانید؛لجلالة قدر ابن أبی عمیر علی ما یتوهّمه المتوهّمون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هذا،و قد یمکن حمل إنکار البهائی رحمه اللّه دعوی عدم روایة ابن أبی عمیر عن غیر الثقة؛علی الأحادیث المسندة التی رواها عن غیر الثقات،و أنّهم لم یعنوا أنّ کلّ ما رواه مسندا فإنّما رواه عن الثقات فحسب حتّی یرد الإشکال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تحمل دعواه الأخری علی ما أرسله ابن أبی عمیر عن الثقات،فیحصل بذلک الجمع بین القول بعدم إرساله إلاّ عن ثقة،و بین روایته أحیانا عن غیر الثقة،و ذلک فی بعض أحادیثه المسندة،و هذا فی الحقیقة یعود إلی ما استصوبناه آنفا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أعلم</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انفرادنا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بروایة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شیئا من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یستدلّ به علی التسامح فی أدلّة السنن،و لیس الأمر کذلک،بل هذا الخبر من المشهورات،رواه الخاصّة و العامّة بأسانید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شیخ الإسلام العلاّمة المجلسیّ رحمه اللّه فی بحار الأنوار </w:t>
      </w:r>
      <w:r>
        <w:rPr>
          <w:rStyle w:val="FootnoteAnchor"/>
          <w:rtl w:val="true"/>
        </w:rPr>
        <w:footnoteReference w:id="7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2:281</w:t>
      </w:r>
      <w:r>
        <w:rPr>
          <w:rFonts w:eastAsia="IRNazanin" w:cs="IRNazanin"/>
          <w:color w:val="111111"/>
          <w:sz w:val="28"/>
          <w:szCs w:val="28"/>
          <w:rtl w:val="true"/>
          <w:lang w:bidi="fa-IR"/>
        </w:rPr>
        <w:t>-</w:t>
      </w:r>
      <w:r>
        <w:rPr>
          <w:rFonts w:eastAsia="IRNazanin" w:cs="IRNazanin"/>
          <w:color w:val="111111"/>
          <w:sz w:val="28"/>
          <w:szCs w:val="28"/>
          <w:lang w:bidi="fa-IR"/>
        </w:rPr>
        <w:t>282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أوردنا</w:t>
      </w:r>
      <w:bookmarkStart w:id="1311" w:name="pg14352_133008"/>
    </w:p>
    <w:p>
      <w:pPr>
        <w:pStyle w:val="BookText"/>
        <w:rPr/>
      </w:pPr>
      <w:bookmarkEnd w:id="1311"/>
      <w:r>
        <w:rPr>
          <w:rFonts w:ascii="IRNazanin" w:hAnsi="IRNazanin" w:eastAsia="IRNazanin"/>
          <w:color w:val="111111"/>
          <w:sz w:val="28"/>
          <w:sz w:val="28"/>
          <w:szCs w:val="28"/>
          <w:rtl w:val="true"/>
          <w:lang w:bidi="fa-IR"/>
        </w:rPr>
        <w:t>الحدیث هناک من طریق العامّة عن جابر بن عبد اللّه الأنصاریّ،و عبد اللّه بن عمرو، و أنس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فراغ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تألیفها یوم الأربعاء، سلخ ذی القعدة الحرام سنة</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 روذ</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المعروف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ماروچاق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متوجّها مع عسکر الشاه عبّاس إلی 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ذکره الشیخ آغا بزرک الطهرانی رحمه اللّه فی الذریعة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و إن کانت کالمقدّمة لکتابه فی أحادیث الأحکام الموسوم بالحبل المتین فی إحکام أحکام الدین،إلاّ أنّها متأخّرة عنه تألیفا؛إذ کان فراغه رحمه اللّه من المجلّد الأوّل من الحبل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هو المقدار الموجود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تعقیب صلاة صبح الجمعة،الثامن عشر من شهر شوّال سنة ألف و سبع من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ذلک أیضا من قوله رحمه اللّه فی خطبة الوجیزة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جعلتها کالمقدّمة لکتاب الحبل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قوله أیضا فی خاتمتها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فجمعت فی کتاب الحبل المتین خلاصة ما تضمّنته الأصول الأربعة من الأحادیث الصحاح و الحسان و الموثّقات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سلکت فی توضیح مبانیها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Heading3"/>
        <w:numPr>
          <w:ilvl w:val="2"/>
          <w:numId w:val="1"/>
        </w:numPr>
        <w:rPr/>
      </w:pPr>
      <w:bookmarkStart w:id="1312" w:name="__RefHeading___Toc7280449_3381743652"/>
      <w:bookmarkStart w:id="1313" w:name="_Toc538"/>
      <w:bookmarkEnd w:id="1312"/>
      <w:r>
        <w:rPr>
          <w:rtl w:val="true"/>
        </w:rPr>
        <w:t>النسخ المخطوطة</w:t>
      </w:r>
      <w:bookmarkEnd w:id="1313"/>
    </w:p>
    <w:p>
      <w:pPr>
        <w:pStyle w:val="BookText"/>
        <w:rPr/>
      </w:pPr>
      <w:r>
        <w:rPr>
          <w:rFonts w:ascii="IRNazanin" w:hAnsi="IRNazanin" w:eastAsia="IRNazanin"/>
          <w:color w:val="111111"/>
          <w:sz w:val="28"/>
          <w:sz w:val="28"/>
          <w:szCs w:val="28"/>
          <w:rtl w:val="true"/>
          <w:lang w:bidi="fa-IR"/>
        </w:rPr>
        <w:t>یوجد فی مکتبات إیران ما یقرب من مائة و أربعین نسخة خطّیّة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قدیمة و متأخّرة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الوجیزة،و هی مذکورة مع مواصفاتها و میزاتها فی فهارس المخطوطات، و نقتصر هنا علی ذکر النسخ المکتوبة فی حیاة الشیخ البهائی،رحمه اللّه تعالی</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فی مکتبة الوزیری بمدینة یزد،و هی الرسالة الثالثة من مجموعة برقم </w:t>
      </w:r>
      <w:r>
        <w:rPr>
          <w:rFonts w:eastAsia="IRNazanin" w:cs="IRNazanin"/>
          <w:color w:val="111111"/>
          <w:sz w:val="28"/>
          <w:szCs w:val="28"/>
          <w:rtl w:val="true"/>
          <w:lang w:bidi="fa-IR"/>
        </w:rPr>
        <w:t>(</w:t>
      </w:r>
      <w:r>
        <w:rPr>
          <w:rFonts w:eastAsia="IRNazanin" w:cs="IRNazanin"/>
          <w:color w:val="111111"/>
          <w:sz w:val="28"/>
          <w:szCs w:val="28"/>
          <w:lang w:bidi="fa-IR"/>
        </w:rPr>
        <w:t>909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کتابتها سنة</w:t>
      </w:r>
      <w:r>
        <w:rPr>
          <w:rFonts w:eastAsia="IRNazanin" w:cs="IRNazanin"/>
          <w:color w:val="111111"/>
          <w:sz w:val="28"/>
          <w:szCs w:val="28"/>
          <w:rtl w:val="true"/>
          <w:lang w:bidi="fa-IR"/>
        </w:rPr>
        <w:t>(</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مکتبة الوزیری </w:t>
      </w:r>
      <w:r>
        <w:rPr>
          <w:rFonts w:eastAsia="IRNazanin" w:cs="IRNazanin"/>
          <w:color w:val="111111"/>
          <w:sz w:val="28"/>
          <w:szCs w:val="28"/>
          <w:lang w:bidi="fa-IR"/>
        </w:rPr>
        <w:t>2:749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التأریخ غیر صحیح قطعا؛لما تقدّم آنفا من أنّ البهائی رحمه اللّه قد فرغ من المجلّد الأوّل من الحبل المتین سنة</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الوجیزة عام</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فی مکتبة کلّیة الطبّ فی مدینة شیراز برقم</w:t>
      </w:r>
      <w:r>
        <w:rPr>
          <w:rFonts w:eastAsia="IRNazanin" w:cs="IRNazanin"/>
          <w:color w:val="111111"/>
          <w:sz w:val="28"/>
          <w:szCs w:val="28"/>
          <w:rtl w:val="true"/>
          <w:lang w:bidi="fa-IR"/>
        </w:rPr>
        <w:t>(</w:t>
      </w: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،کاتبها محمّد شریف الیزدی النجفی،و تاریخ نسخها سنة</w:t>
      </w:r>
      <w:r>
        <w:rPr>
          <w:rFonts w:eastAsia="IRNazanin" w:cs="IRNazanin"/>
          <w:color w:val="111111"/>
          <w:sz w:val="28"/>
          <w:szCs w:val="28"/>
          <w:rtl w:val="true"/>
          <w:lang w:bidi="fa-IR"/>
        </w:rPr>
        <w:t>(</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اسلامی إیران، الدفتر الأوّل</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التأریخ لا یصحّ أیضا؛لأنّ تألیف الوجیزة کان سنة</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فی مکتبة جامعة طهران،و هی الرسالة السادسة من مجموعة برقم </w:t>
      </w:r>
      <w:r>
        <w:rPr>
          <w:rFonts w:eastAsia="IRNazanin" w:cs="IRNazanin"/>
          <w:color w:val="111111"/>
          <w:sz w:val="28"/>
          <w:szCs w:val="28"/>
          <w:rtl w:val="true"/>
          <w:lang w:bidi="fa-IR"/>
        </w:rPr>
        <w:t>(</w:t>
      </w:r>
      <w:r>
        <w:rPr>
          <w:rFonts w:eastAsia="IRNazanin" w:cs="IRNazanin"/>
          <w:color w:val="111111"/>
          <w:sz w:val="28"/>
          <w:szCs w:val="28"/>
          <w:lang w:bidi="fa-IR"/>
        </w:rPr>
        <w:t>4316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،کاتبها محمّد بن علیّ التبنینی فی سنة</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مکتبة جامعة طهران </w:t>
      </w:r>
      <w:r>
        <w:rPr>
          <w:rFonts w:eastAsia="IRNazanin" w:cs="IRNazanin"/>
          <w:color w:val="111111"/>
          <w:sz w:val="28"/>
          <w:szCs w:val="28"/>
          <w:lang w:bidi="fa-IR"/>
        </w:rPr>
        <w:t>13:3279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صحّ هذا التأریخ،فالظاهر أنّ الناسخ کان من الملازمین للمصنّف رحمه اللّه فی سفره مع الشاه عبّاس لتسخیر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إنجاز الوجیزة فی تلک السفرة فی سلخ ذی القعدة الحرام سنة</w:t>
      </w:r>
      <w:r>
        <w:rPr>
          <w:rFonts w:eastAsia="IRNazanin" w:cs="IRNazanin"/>
          <w:color w:val="111111"/>
          <w:sz w:val="28"/>
          <w:szCs w:val="28"/>
          <w:rtl w:val="true"/>
          <w:lang w:bidi="fa-IR"/>
        </w:rPr>
        <w:t>(</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هذه النسخة من أوائل نسخ الوجیزة إن لم تکن أوّل نسخة منتسخة عن 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فی مکتبة الروضة الرضویّة المطهّرة بمدینة مشهد برقم</w:t>
      </w:r>
      <w:r>
        <w:rPr>
          <w:rFonts w:eastAsia="IRNazanin" w:cs="IRNazanin"/>
          <w:color w:val="111111"/>
          <w:sz w:val="28"/>
          <w:szCs w:val="28"/>
          <w:rtl w:val="true"/>
          <w:lang w:bidi="fa-IR"/>
        </w:rPr>
        <w:t>(</w:t>
      </w:r>
      <w:r>
        <w:rPr>
          <w:rFonts w:eastAsia="IRNazanin" w:cs="IRNazanin"/>
          <w:color w:val="111111"/>
          <w:sz w:val="28"/>
          <w:szCs w:val="28"/>
          <w:lang w:bidi="fa-IR"/>
        </w:rPr>
        <w:t>7097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ناسخها الشیخ علیّ بن أحمد النباطی فی</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الحرام سنة</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النسخة المتعمدة فی هذه الطبعة،و سیأتی الکلام علی میزاتها،إن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نسخة فی مکتبة جامعة طهران،و هی الرسالة الثانیة من مجموعة برقم </w:t>
      </w:r>
      <w:r>
        <w:rPr>
          <w:rFonts w:eastAsia="IRNazanin" w:cs="IRNazanin"/>
          <w:color w:val="111111"/>
          <w:sz w:val="28"/>
          <w:szCs w:val="28"/>
          <w:rtl w:val="true"/>
          <w:lang w:bidi="fa-IR"/>
        </w:rPr>
        <w:t>(</w:t>
      </w:r>
      <w:r>
        <w:rPr>
          <w:rFonts w:eastAsia="IRNazanin" w:cs="IRNazanin"/>
          <w:color w:val="111111"/>
          <w:sz w:val="28"/>
          <w:szCs w:val="28"/>
          <w:lang w:bidi="fa-IR"/>
        </w:rPr>
        <w:t>918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بخطّ محمّد أمین القاری،و تاریخ کتابتها سنة</w:t>
      </w:r>
      <w:r>
        <w:rPr>
          <w:rFonts w:eastAsia="IRNazanin" w:cs="IRNazanin"/>
          <w:color w:val="111111"/>
          <w:sz w:val="28"/>
          <w:szCs w:val="28"/>
          <w:rtl w:val="true"/>
          <w:lang w:bidi="fa-IR"/>
        </w:rPr>
        <w:t>(</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مکتبة جامعة طهران </w:t>
      </w:r>
      <w:r>
        <w:rPr>
          <w:rFonts w:eastAsia="IRNazanin" w:cs="IRNazanin"/>
          <w:color w:val="111111"/>
          <w:sz w:val="28"/>
          <w:szCs w:val="28"/>
          <w:lang w:bidi="fa-IR"/>
        </w:rPr>
        <w:t>5:1749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فی مکتبة مجلس الشوری الإسلامی،و هی الرسالة الثانیة من مجموعة الطباطبائی برقم</w:t>
      </w:r>
      <w:r>
        <w:rPr>
          <w:rFonts w:eastAsia="IRNazanin" w:cs="IRNazanin"/>
          <w:color w:val="111111"/>
          <w:sz w:val="28"/>
          <w:szCs w:val="28"/>
          <w:rtl w:val="true"/>
          <w:lang w:bidi="fa-IR"/>
        </w:rPr>
        <w:t>(</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تاریخ کتابتها سنة</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مکتبة مجلس الشوری </w:t>
      </w:r>
      <w:r>
        <w:rPr>
          <w:rFonts w:eastAsia="IRNazanin" w:cs="IRNazanin"/>
          <w:color w:val="111111"/>
          <w:sz w:val="28"/>
          <w:szCs w:val="28"/>
          <w:lang w:bidi="fa-IR"/>
        </w:rPr>
        <w:t>22:142</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فی مکتبة مدرسة السیّد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مدینة قم المقدّسة برقم</w:t>
      </w:r>
      <w:r>
        <w:rPr>
          <w:rFonts w:eastAsia="IRNazanin" w:cs="IRNazanin"/>
          <w:color w:val="111111"/>
          <w:sz w:val="28"/>
          <w:szCs w:val="28"/>
          <w:rtl w:val="true"/>
          <w:lang w:bidi="fa-IR"/>
        </w:rPr>
        <w:t>(</w:t>
      </w:r>
      <w:r>
        <w:rPr>
          <w:rFonts w:eastAsia="IRNazanin" w:cs="IRNazanin"/>
          <w:color w:val="111111"/>
          <w:sz w:val="28"/>
          <w:szCs w:val="28"/>
          <w:lang w:bidi="fa-IR"/>
        </w:rPr>
        <w:t>9/179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،کتبها زین العابدین بن حسین فی سنة</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314" w:name="pg14352_133010"/>
    </w:p>
    <w:p>
      <w:pPr>
        <w:pStyle w:val="BookText"/>
        <w:rPr/>
      </w:pPr>
      <w:bookmarkEnd w:id="1314"/>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نسخة فی مکتبة مدرسة الحجازیّین فی مدینة قم المقدّسة برقم</w:t>
      </w:r>
      <w:r>
        <w:rPr>
          <w:rFonts w:eastAsia="IRNazanin" w:cs="IRNazanin"/>
          <w:color w:val="111111"/>
          <w:sz w:val="28"/>
          <w:szCs w:val="28"/>
          <w:rtl w:val="true"/>
          <w:lang w:bidi="fa-IR"/>
        </w:rPr>
        <w:t>(</w:t>
      </w:r>
      <w:r>
        <w:rPr>
          <w:rFonts w:eastAsia="IRNazanin" w:cs="IRNazanin"/>
          <w:color w:val="111111"/>
          <w:sz w:val="28"/>
          <w:szCs w:val="28"/>
          <w:lang w:bidi="fa-IR"/>
        </w:rPr>
        <w:t>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تاریخ کتابتها سنة</w:t>
      </w:r>
      <w:r>
        <w:rPr>
          <w:rFonts w:eastAsia="IRNazanin" w:cs="IRNazanin"/>
          <w:color w:val="111111"/>
          <w:sz w:val="28"/>
          <w:szCs w:val="28"/>
          <w:rtl w:val="true"/>
          <w:lang w:bidi="fa-IR"/>
        </w:rPr>
        <w:t>(</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52:297</w:t>
      </w:r>
      <w:r>
        <w:rPr>
          <w:rFonts w:eastAsia="IRNazanin" w:cs="IRNazanin"/>
          <w:color w:val="111111"/>
          <w:sz w:val="28"/>
          <w:szCs w:val="28"/>
          <w:rtl w:val="true"/>
          <w:lang w:bidi="fa-IR"/>
        </w:rPr>
        <w:t>).</w:t>
      </w:r>
    </w:p>
    <w:p>
      <w:pPr>
        <w:pStyle w:val="Heading3"/>
        <w:numPr>
          <w:ilvl w:val="2"/>
          <w:numId w:val="1"/>
        </w:numPr>
        <w:rPr/>
      </w:pPr>
      <w:bookmarkStart w:id="1315" w:name="__RefHeading___Toc7280451_3381743652"/>
      <w:bookmarkStart w:id="1316" w:name="_Toc539"/>
      <w:bookmarkEnd w:id="1315"/>
      <w:r>
        <w:rPr>
          <w:rtl w:val="true"/>
        </w:rPr>
        <w:t>النسخ المطبوعة</w:t>
      </w:r>
      <w:bookmarkEnd w:id="1316"/>
    </w:p>
    <w:p>
      <w:pPr>
        <w:pStyle w:val="BookText"/>
        <w:rPr/>
      </w:pPr>
      <w:r>
        <w:rPr>
          <w:rFonts w:ascii="IRNazanin" w:hAnsi="IRNazanin" w:eastAsia="IRNazanin"/>
          <w:color w:val="111111"/>
          <w:sz w:val="28"/>
          <w:sz w:val="28"/>
          <w:szCs w:val="28"/>
          <w:rtl w:val="true"/>
          <w:lang w:bidi="fa-IR"/>
        </w:rPr>
        <w:t>الوجیزة لها طبعات عدیدة نذکر منها هنا ما تیسّر لنا الاطّلاع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w:t>
      </w:r>
      <w:r>
        <w:rPr>
          <w:rFonts w:eastAsia="IRNazanin" w:cs="IRNazanin"/>
          <w:color w:val="111111"/>
          <w:sz w:val="28"/>
          <w:szCs w:val="28"/>
          <w:rtl w:val="true"/>
          <w:lang w:bidi="fa-IR"/>
        </w:rPr>
        <w:t>(</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المقال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علیّ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 بطهران سنة</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سنة</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للشهید الثانی رحمه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سنة</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للعلاّمة الحلّی رحمه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مستقلّة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سنة</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بتصحیح المشکاة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مجموعة رسائل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سنة</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للشیخ البهائی رحمه اللّه،بمباشرة الشیخ أحمد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سنة</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المحرّک الأزلیّ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سلیمان السجستانی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سنة</w:t>
      </w:r>
      <w:r>
        <w:rPr>
          <w:rFonts w:eastAsia="IRNazanin" w:cs="IRNazanin"/>
          <w:color w:val="111111"/>
          <w:sz w:val="28"/>
          <w:szCs w:val="28"/>
          <w:rtl w:val="true"/>
          <w:lang w:bidi="fa-IR"/>
        </w:rPr>
        <w:t>(</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،باهتمام حسین الکجوری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سنة</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ضیاء الدین العلاّمة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مطبعة الحکمة 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المکتبة الإسلامیّة الکبری بقم سنة</w:t>
      </w:r>
      <w:r>
        <w:rPr>
          <w:rFonts w:eastAsia="IRNazanin" w:cs="IRNazanin"/>
          <w:color w:val="111111"/>
          <w:sz w:val="28"/>
          <w:szCs w:val="28"/>
          <w:rtl w:val="true"/>
          <w:lang w:bidi="fa-IR"/>
        </w:rPr>
        <w:t>(</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مقدّمة لسماحة الشیخ محمّد هادی 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سنة</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تعلیقة السیّد أبو الحسن الموسوی مولانا التبریزی</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سنة</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مجلّة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،بتحقیق ماجد الغرباوی</w:t>
      </w:r>
      <w:r>
        <w:rPr>
          <w:rFonts w:eastAsia="IRNazanin" w:cs="IRNazanin"/>
          <w:color w:val="111111"/>
          <w:sz w:val="28"/>
          <w:szCs w:val="28"/>
          <w:rtl w:val="true"/>
          <w:lang w:bidi="fa-IR"/>
        </w:rPr>
        <w:t>.</w:t>
      </w:r>
      <w:bookmarkStart w:id="1317" w:name="pg14352_133011"/>
    </w:p>
    <w:p>
      <w:pPr>
        <w:pStyle w:val="Heading3"/>
        <w:numPr>
          <w:ilvl w:val="2"/>
          <w:numId w:val="1"/>
        </w:numPr>
        <w:rPr/>
      </w:pPr>
      <w:bookmarkStart w:id="1318" w:name="__RefHeading___Toc7280453_3381743652"/>
      <w:bookmarkStart w:id="1319" w:name="_Toc540"/>
      <w:bookmarkEnd w:id="1317"/>
      <w:bookmarkEnd w:id="1318"/>
      <w:r>
        <w:rPr>
          <w:rtl w:val="true"/>
        </w:rPr>
        <w:t>الشروح</w:t>
      </w:r>
      <w:bookmarkEnd w:id="1319"/>
    </w:p>
    <w:p>
      <w:pPr>
        <w:pStyle w:val="BookText"/>
        <w:rPr/>
      </w:pPr>
      <w:r>
        <w:rPr>
          <w:rFonts w:ascii="IRNazanin" w:hAnsi="IRNazanin" w:eastAsia="IRNazanin"/>
          <w:color w:val="111111"/>
          <w:sz w:val="28"/>
          <w:sz w:val="28"/>
          <w:szCs w:val="28"/>
          <w:rtl w:val="true"/>
          <w:lang w:bidi="fa-IR"/>
        </w:rPr>
        <w:t>لقد عنی العلماء بالشرح و التعلیق علی الوجیزة التی أصبحت من أمّهات المتون فی علم الدرایة،و کذلک عنوا بنظمها و ترجمتها،و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ما نعلم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الوجیزة،للشیخ عبد النبیّ ابن الشیخ المفید الشیرازی ابن حسن البحرانی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توجد نسخة منه فی مکتبة السیّد حسین الشهشهانی بطهران،تاریخ کتابتها سنة</w:t>
      </w:r>
      <w:r>
        <w:rPr>
          <w:rFonts w:eastAsia="IRNazanin" w:cs="IRNazanin"/>
          <w:color w:val="111111"/>
          <w:sz w:val="28"/>
          <w:szCs w:val="28"/>
          <w:rtl w:val="true"/>
          <w:lang w:bidi="fa-IR"/>
        </w:rPr>
        <w:t>(</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14:168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صفائح الإبریز فی شرح الوجیزة،لأمجد حسین الإله آبادی،طبع فی لکهنو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15:43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الدرایة،للمیرزا محمّد بن عنایت أحمد الکشمیری صاحب النزهة الإثنا عشریة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24:108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الوجیزة،للمیرزا محمّد بن سلیمان التنکابنی صاحب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سنة</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آغا بزرک الطهرانی رحمه اللّه فی الذریعة</w:t>
      </w:r>
      <w:r>
        <w:rPr>
          <w:rFonts w:eastAsia="IRNazanin" w:cs="IRNazanin"/>
          <w:color w:val="111111"/>
          <w:sz w:val="28"/>
          <w:szCs w:val="28"/>
          <w:rtl w:val="true"/>
          <w:lang w:bidi="fa-IR"/>
        </w:rPr>
        <w:t>(</w:t>
      </w:r>
      <w:r>
        <w:rPr>
          <w:rFonts w:eastAsia="IRNazanin" w:cs="IRNazanin"/>
          <w:color w:val="111111"/>
          <w:sz w:val="28"/>
          <w:szCs w:val="28"/>
          <w:lang w:bidi="fa-IR"/>
        </w:rPr>
        <w:t>14:169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یظهر من فهرس کتبه أنّه فی خمسة آلاف بیت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شروح الوجیزة الثلاثة،لتاج العلماء السیّد علیّ محمّد ابن السیّد محمّد ابن السیّد دلدار علیّ النقوی النصیر آبادی المتوفّی سنة</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الذهب،و هو الشرح الکبیر،کما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12:216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الوجیزة البهائیّة،و هو الشرح المتوسّط،کما فی الذریعة</w:t>
      </w:r>
      <w:r>
        <w:rPr>
          <w:rFonts w:eastAsia="IRNazanin" w:cs="IRNazanin"/>
          <w:color w:val="111111"/>
          <w:sz w:val="28"/>
          <w:szCs w:val="28"/>
          <w:rtl w:val="true"/>
          <w:lang w:bidi="fa-IR"/>
        </w:rPr>
        <w:t>(</w:t>
      </w:r>
      <w:r>
        <w:rPr>
          <w:rFonts w:eastAsia="IRNazanin" w:cs="IRNazanin"/>
          <w:color w:val="111111"/>
          <w:sz w:val="28"/>
          <w:szCs w:val="28"/>
          <w:lang w:bidi="fa-IR"/>
        </w:rPr>
        <w:t>14:169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العزیزة فی شرح الوجیزة،و هو مطبوع،و هذا هو الشرح الصغیر لها کما فی الذریعة</w:t>
      </w:r>
      <w:r>
        <w:rPr>
          <w:rFonts w:eastAsia="IRNazanin" w:cs="IRNazanin"/>
          <w:color w:val="111111"/>
          <w:sz w:val="28"/>
          <w:szCs w:val="28"/>
          <w:rtl w:val="true"/>
          <w:lang w:bidi="fa-IR"/>
        </w:rPr>
        <w:t>(</w:t>
      </w:r>
      <w:r>
        <w:rPr>
          <w:rFonts w:eastAsia="IRNazanin" w:cs="IRNazanin"/>
          <w:color w:val="111111"/>
          <w:sz w:val="28"/>
          <w:szCs w:val="28"/>
          <w:lang w:bidi="fa-IR"/>
        </w:rPr>
        <w:t>14:169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الصواب،و لیس هو الشرح المتوسّط کما عنونه فی الذریعة</w:t>
      </w:r>
      <w:r>
        <w:rPr>
          <w:rFonts w:eastAsia="IRNazanin" w:cs="IRNazanin"/>
          <w:color w:val="111111"/>
          <w:sz w:val="28"/>
          <w:szCs w:val="28"/>
          <w:rtl w:val="true"/>
          <w:lang w:bidi="fa-IR"/>
        </w:rPr>
        <w:t>(</w:t>
      </w:r>
      <w:r>
        <w:rPr>
          <w:rFonts w:eastAsia="IRNazanin" w:cs="IRNazanin"/>
          <w:color w:val="111111"/>
          <w:sz w:val="28"/>
          <w:szCs w:val="28"/>
          <w:lang w:bidi="fa-IR"/>
        </w:rPr>
        <w:t>5:293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الجوهرة العزیزة فی شرح وسیط الوجیزة</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 فی شرح الوجیزة،لآیة اللّه السیّد حسن آل صدر الدین العاملی المتوفّی سنة</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،ألّفه عام</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شرح مزج ذو فوائد رجالیة، و قد طبع علی الحجر فی لکهنو طبعة سقیمة جدّا،ثمّ أعید طبعه بصیدا سنة</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مائة و خمسین صفحة مع کتابه الشیعة و فنون الإسلام کما فی الذریعة</w:t>
      </w:r>
      <w:r>
        <w:rPr>
          <w:rFonts w:eastAsia="IRNazanin" w:cs="IRNazanin"/>
          <w:color w:val="111111"/>
          <w:sz w:val="28"/>
          <w:szCs w:val="28"/>
          <w:rtl w:val="true"/>
          <w:lang w:bidi="fa-IR"/>
        </w:rPr>
        <w:t>(</w:t>
      </w:r>
      <w:r>
        <w:rPr>
          <w:rFonts w:eastAsia="IRNazanin" w:cs="IRNazanin"/>
          <w:color w:val="111111"/>
          <w:sz w:val="28"/>
          <w:szCs w:val="28"/>
          <w:lang w:bidi="fa-IR"/>
        </w:rPr>
        <w:t>24:400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bookmarkStart w:id="1320" w:name="pg14352_133012"/>
    </w:p>
    <w:p>
      <w:pPr>
        <w:pStyle w:val="BookText"/>
        <w:rPr/>
      </w:pPr>
      <w:bookmarkEnd w:id="1320"/>
      <w:r>
        <w:rPr>
          <w:rFonts w:ascii="IRNazanin" w:hAnsi="IRNazanin" w:eastAsia="IRNazanin"/>
          <w:color w:val="111111"/>
          <w:sz w:val="28"/>
          <w:sz w:val="28"/>
          <w:szCs w:val="28"/>
          <w:rtl w:val="true"/>
          <w:lang w:bidi="fa-IR"/>
        </w:rPr>
        <w:t>طبع بقم اعتمادا علی الطبعة الأولی،بتحقیق ماجد الغرباوی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العزیزة فی شرح الوجیزة،للمیرزا محمّد علیّ ابن المیر محمّد حسین بن محمّد علیّ الحسینیّ الشهرستانی المتوفّی سنة</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 فی طهران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مجموعة رسائل 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8:101</w:t>
      </w:r>
      <w:r>
        <w:rPr>
          <w:rFonts w:ascii="IRNazanin" w:hAnsi="IRNazanin" w:eastAsia="IRNazanin"/>
          <w:color w:val="111111"/>
          <w:sz w:val="28"/>
          <w:sz w:val="28"/>
          <w:szCs w:val="28"/>
          <w:rtl w:val="true"/>
          <w:lang w:bidi="fa-IR"/>
        </w:rPr>
        <w:t>؛فهرس مشار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توجد نسخة منه فی مکتبة الروضة الرضویّة المقدّسة بمشهد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 </w:t>
      </w:r>
      <w:r>
        <w:rPr>
          <w:rFonts w:eastAsia="IRNazanin" w:cs="IRNazanin"/>
          <w:color w:val="111111"/>
          <w:sz w:val="28"/>
          <w:szCs w:val="28"/>
          <w:lang w:bidi="fa-IR"/>
        </w:rPr>
        <w:t>6:654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جلوة العزیزة فی إیضاح الوجیزة،للشیخ محمّد جواد 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9:140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العزیزة فی شرح الوجیزة،للمحدّث الشیخ عبّاس القمّی المتوفّی سنة </w:t>
      </w:r>
      <w:r>
        <w:rPr>
          <w:rFonts w:eastAsia="IRNazanin" w:cs="IRNazanin"/>
          <w:color w:val="111111"/>
          <w:sz w:val="28"/>
          <w:szCs w:val="28"/>
          <w:rtl w:val="true"/>
          <w:lang w:bidi="fa-IR"/>
        </w:rPr>
        <w:t>(</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4:1001</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14:168</w:t>
      </w:r>
      <w:r>
        <w:rPr>
          <w:rFonts w:ascii="IRNazanin" w:hAnsi="IRNazanin" w:eastAsia="IRNazanin"/>
          <w:color w:val="111111"/>
          <w:sz w:val="28"/>
          <w:sz w:val="28"/>
          <w:szCs w:val="28"/>
          <w:rtl w:val="true"/>
          <w:lang w:bidi="fa-IR"/>
        </w:rPr>
        <w:t xml:space="preserve">؛المسلسلات فی الإجازات </w:t>
      </w:r>
      <w:r>
        <w:rPr>
          <w:rFonts w:eastAsia="IRNazanin" w:cs="IRNazanin"/>
          <w:color w:val="111111"/>
          <w:sz w:val="28"/>
          <w:szCs w:val="28"/>
          <w:lang w:bidi="fa-IR"/>
        </w:rPr>
        <w:t>2:311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فارسی علی الوجیزة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حدیث‌شناسی،شرح وجیزۀ شیخ بهائی در علم درایه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مهدی المرعشی،طبع بقم سنة</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الوجیزة،للسیّد أبو الحسن الموسوی مولانا التبریزی،و هی مطبوعة سنة</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تعلیقة علی الوجیزة،للسیّد علاء الدین الموسوی،و هی مطبوعة</w:t>
      </w:r>
      <w:r>
        <w:rPr>
          <w:rFonts w:eastAsia="IRNazanin" w:cs="IRNazanin"/>
          <w:color w:val="111111"/>
          <w:sz w:val="28"/>
          <w:szCs w:val="28"/>
          <w:rtl w:val="true"/>
          <w:lang w:bidi="fa-IR"/>
        </w:rPr>
        <w:t>.</w:t>
      </w:r>
    </w:p>
    <w:p>
      <w:pPr>
        <w:pStyle w:val="Heading3"/>
        <w:numPr>
          <w:ilvl w:val="2"/>
          <w:numId w:val="1"/>
        </w:numPr>
        <w:rPr/>
      </w:pPr>
      <w:bookmarkStart w:id="1321" w:name="__RefHeading___Toc7280455_3381743652"/>
      <w:bookmarkStart w:id="1322" w:name="_Toc541"/>
      <w:bookmarkEnd w:id="1321"/>
      <w:r>
        <w:rPr>
          <w:rtl w:val="true"/>
        </w:rPr>
        <w:t>النظم</w:t>
      </w:r>
      <w:bookmarkEnd w:id="13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موجز المقال فی مقاصد علم الدرایة و قواعد تحمّل الروایة،للشیخ عبد الرحیم الأصفهانی المتوفّی سنة</w:t>
      </w:r>
      <w:r>
        <w:rPr>
          <w:rFonts w:eastAsia="IRNazanin" w:cs="IRNazanin"/>
          <w:color w:val="111111"/>
          <w:sz w:val="28"/>
          <w:szCs w:val="28"/>
          <w:rtl w:val="true"/>
          <w:lang w:bidi="fa-IR"/>
        </w:rPr>
        <w:t>(</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نظم الوجیزة فی الدرایة فی </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بیتا،و تاریخ نظمها سنة</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23:107</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Heading3"/>
        <w:numPr>
          <w:ilvl w:val="2"/>
          <w:numId w:val="1"/>
        </w:numPr>
        <w:rPr/>
      </w:pPr>
      <w:bookmarkStart w:id="1323" w:name="__RefHeading___Toc7280457_3381743652"/>
      <w:bookmarkStart w:id="1324" w:name="_Toc542"/>
      <w:bookmarkEnd w:id="1323"/>
      <w:r>
        <w:rPr>
          <w:rtl w:val="true"/>
        </w:rPr>
        <w:t>الترجمة</w:t>
      </w:r>
      <w:bookmarkEnd w:id="1324"/>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باللغة الأوردیّة،للسیّد مرتضی حسین صدر الأفاضل اللکهنوی المتوفّی سنة</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کتب حدیث کی تاریخ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،للسیّد حسین مرتضی</w:t>
      </w:r>
      <w:r>
        <w:rPr>
          <w:rFonts w:eastAsia="IRNazanin" w:cs="IRNazanin"/>
          <w:color w:val="111111"/>
          <w:sz w:val="28"/>
          <w:szCs w:val="28"/>
          <w:rtl w:val="true"/>
          <w:lang w:bidi="fa-IR"/>
        </w:rPr>
        <w:t>.</w:t>
      </w:r>
      <w:bookmarkStart w:id="1325" w:name="pg14352_133013"/>
    </w:p>
    <w:p>
      <w:pPr>
        <w:pStyle w:val="BookText"/>
        <w:rPr/>
      </w:pPr>
      <w:bookmarkEnd w:id="1325"/>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باللغة الفارسیّة،للسیّد مهدی المرعشی باسم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مطبوعة مع شرحه الفارسی علی الوجیزة سنة</w:t>
      </w:r>
      <w:r>
        <w:rPr>
          <w:rFonts w:eastAsia="IRNazanin" w:cs="IRNazanin"/>
          <w:color w:val="111111"/>
          <w:sz w:val="28"/>
          <w:szCs w:val="28"/>
          <w:rtl w:val="true"/>
          <w:lang w:bidi="fa-IR"/>
        </w:rPr>
        <w:t>(</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1326" w:name="__RefHeading___Toc7280459_3381743652"/>
      <w:bookmarkStart w:id="1327" w:name="_Toc543"/>
      <w:bookmarkEnd w:id="1326"/>
      <w:r>
        <w:rPr>
          <w:rtl w:val="true"/>
        </w:rPr>
        <w:t>النسخة المعتمدة</w:t>
      </w:r>
      <w:bookmarkEnd w:id="1327"/>
    </w:p>
    <w:p>
      <w:pPr>
        <w:pStyle w:val="BookText"/>
        <w:rPr/>
      </w:pPr>
      <w:r>
        <w:rPr>
          <w:rFonts w:ascii="IRNazanin" w:hAnsi="IRNazanin" w:eastAsia="IRNazanin"/>
          <w:color w:val="111111"/>
          <w:sz w:val="28"/>
          <w:sz w:val="28"/>
          <w:szCs w:val="28"/>
          <w:rtl w:val="true"/>
          <w:lang w:bidi="fa-IR"/>
        </w:rPr>
        <w:t>و أمّا النسخة التی وقع الاختیار علیها فی هذه الطبعة،فهی نسخة مخطوطة فی مکتبة الروضة الرضویّة المقدّسة برقم</w:t>
      </w:r>
      <w:r>
        <w:rPr>
          <w:rFonts w:eastAsia="IRNazanin" w:cs="IRNazanin"/>
          <w:color w:val="111111"/>
          <w:sz w:val="28"/>
          <w:szCs w:val="28"/>
          <w:rtl w:val="true"/>
          <w:lang w:bidi="fa-IR"/>
        </w:rPr>
        <w:t>(</w:t>
      </w:r>
      <w:r>
        <w:rPr>
          <w:rFonts w:eastAsia="IRNazanin" w:cs="IRNazanin"/>
          <w:color w:val="111111"/>
          <w:sz w:val="28"/>
          <w:szCs w:val="28"/>
          <w:lang w:bidi="fa-IR"/>
        </w:rPr>
        <w:t>7097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،ناسخها الشیخ علیّ بن موسی النباطی العاملی من تلامیذ الشیخ البهائی المجازین منه </w:t>
      </w:r>
      <w:r>
        <w:rPr>
          <w:rStyle w:val="FootnoteAnchor"/>
          <w:rtl w:val="true"/>
        </w:rPr>
        <w:footnoteReference w:id="781"/>
      </w:r>
      <w:r>
        <w:rPr>
          <w:rFonts w:ascii="IRNazanin" w:hAnsi="IRNazanin" w:eastAsia="IRNazanin"/>
          <w:color w:val="111111"/>
          <w:sz w:val="28"/>
          <w:sz w:val="28"/>
          <w:szCs w:val="28"/>
          <w:rtl w:val="true"/>
          <w:lang w:bidi="fa-IR"/>
        </w:rPr>
        <w:t>،و قد فرغ من نسخها فی 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قری أصفهان ظهر یوم الخمیس التاسع و العشرین من شهر محرّم الحرام سنة </w:t>
      </w:r>
      <w:r>
        <w:rPr>
          <w:rFonts w:eastAsia="IRNazanin" w:cs="IRNazanin"/>
          <w:color w:val="111111"/>
          <w:sz w:val="28"/>
          <w:szCs w:val="28"/>
          <w:rtl w:val="true"/>
          <w:lang w:bidi="fa-IR"/>
        </w:rPr>
        <w:t>(</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بعد سنة و شهرین من تألیف الوجیزة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قرأها علی المصنّف رحمه اللّه،و علیها بلاغات و إنهاء بخطّه الشریف،فلذلک کانت هذه النسخة من النسخ المعتمد علیها و الموثوق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أیضا تشتمل علی بعض الحواشی و الفوائد الدرائیّة و الرجالیّة؛من إفادات المصنّف،رحمه اللّه تعالی،و قد أوردناها برمّتها تکمیلا للفائدة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أخیرا،و لأجل إبراز الکتاب بالصورة الفنّیّة اللائقة به،و التیسیر علی القرّاء الکرام لاستیعاب مطالبه، أضیفت بعض العناوین المعینة علی ذلک،و جعلت بین معقوفین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ربّ العالمین،و صلّی اللّه و سلّم علی محمّد و آله الطاهرین</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کتب الحسن بن صادق الحسینیّ آل المجدّد الشیرازیّ ضحوة یوم الثلاثاء سلخ ذی القعدة الحرام سنة</w:t>
      </w:r>
      <w:r>
        <w:rPr>
          <w:rFonts w:eastAsia="IRNazanin" w:cs="IRNazanin"/>
          <w:color w:val="111111"/>
          <w:sz w:val="28"/>
          <w:szCs w:val="28"/>
          <w:rtl w:val="true"/>
          <w:lang w:bidi="fa-IR"/>
        </w:rPr>
        <w:t>(</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328" w:name="pg14352_133016"/>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9" w:name="__RefHeading___Toc7280461_3381743652"/>
      <w:bookmarkStart w:id="1330" w:name="_Toc544"/>
      <w:bookmarkEnd w:id="1328"/>
      <w:bookmarkEnd w:id="1329"/>
      <w:r>
        <w:rPr>
          <w:rtl w:val="true"/>
        </w:rPr>
        <w:t>الوجیزة فی علم الدرایة</w:t>
      </w:r>
      <w:bookmarkEnd w:id="1330"/>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علی نعمائه المتواترة،و آلائه المستفیضة المتکاثرة،و الصلاة علی أشرف أهل الدنیا و الآخرة؛نبیّنا محمّد و عترته الطاهرة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رسالة عزیزة،موسومة بالوجیزة،تتضمّن خلاصة علم الدرایة،و تشتمل علی زبدة ما یحتاج إلیه أهل الروایة،جعلتها کالمقدّمة لکتاب الحبل المتین و علی اللّه أتوکّل و به أستعین</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مرتّبة علی مقدّمة،و فصول ستّة،و خاتمة</w:t>
      </w:r>
      <w:r>
        <w:rPr>
          <w:rFonts w:eastAsia="IRNazanin" w:cs="IRNazanin"/>
          <w:color w:val="111111"/>
          <w:sz w:val="28"/>
          <w:szCs w:val="28"/>
          <w:rtl w:val="true"/>
          <w:lang w:bidi="fa-IR"/>
        </w:rPr>
        <w:t>.</w:t>
      </w:r>
      <w:bookmarkStart w:id="1331" w:name="pg14352_133019"/>
    </w:p>
    <w:p>
      <w:pPr>
        <w:pStyle w:val="Heading3"/>
        <w:numPr>
          <w:ilvl w:val="2"/>
          <w:numId w:val="1"/>
        </w:numPr>
        <w:rPr/>
      </w:pPr>
      <w:bookmarkStart w:id="1332" w:name="__RefHeading___Toc7280463_3381743652"/>
      <w:bookmarkStart w:id="1333" w:name="_Toc545"/>
      <w:bookmarkEnd w:id="1331"/>
      <w:bookmarkEnd w:id="1332"/>
      <w:r>
        <w:rPr>
          <w:rtl w:val="true"/>
        </w:rPr>
        <w:t>مقدّمةموضوع علم الدرایة</w:t>
      </w:r>
      <w:bookmarkEnd w:id="1333"/>
    </w:p>
    <w:p>
      <w:pPr>
        <w:pStyle w:val="BookText"/>
        <w:rPr/>
      </w:pPr>
      <w:r>
        <w:rPr>
          <w:rFonts w:ascii="IRNazanin" w:hAnsi="IRNazanin" w:eastAsia="IRNazanin"/>
          <w:color w:val="111111"/>
          <w:sz w:val="28"/>
          <w:sz w:val="28"/>
          <w:szCs w:val="28"/>
          <w:rtl w:val="true"/>
          <w:lang w:bidi="fa-IR"/>
        </w:rPr>
        <w:t>علم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 یبحث فیه عن سند الحدیث،و متنه،و کیفیّة تحمّله،و آداب نقله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4" w:name="__RefHeading___Toc7280465_3381743652"/>
      <w:bookmarkStart w:id="1335" w:name="_Toc546"/>
      <w:bookmarkEnd w:id="1334"/>
      <w:r>
        <w:rPr>
          <w:rtl w:val="true"/>
        </w:rPr>
        <w:t>تعریف الحدیث و الأثر و الخبر و السنّة</w:t>
      </w:r>
      <w:bookmarkEnd w:id="1335"/>
    </w:p>
    <w:p>
      <w:pPr>
        <w:pStyle w:val="BookText"/>
        <w:rPr/>
      </w:pPr>
      <w:r>
        <w:rPr>
          <w:rFonts w:ascii="IRNazanin" w:hAnsi="IRNazanin" w:eastAsia="IRNazanin"/>
          <w:color w:val="111111"/>
          <w:sz w:val="28"/>
          <w:sz w:val="28"/>
          <w:szCs w:val="28"/>
          <w:rtl w:val="true"/>
          <w:lang w:bidi="fa-IR"/>
        </w:rPr>
        <w:t>و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کلام یحکی قول المعصوم علیه السّلام،أو فعله،أو تقریره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إطلاقه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ورد عن غیر المعصوم تجوّز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الأثر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ورد عن غیر المعصوم علیه السّلام؛من الصحابیّ و التابعیّ و نحوهما</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ما یرادف الحدیث،و هو الأکثر </w:t>
      </w:r>
      <w:r>
        <w:rPr>
          <w:rStyle w:val="FootnoteAnchor"/>
          <w:rtl w:val="true"/>
        </w:rPr>
        <w:footnoteReference w:id="7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یکون</w:t>
      </w:r>
    </w:p>
    <w:p>
      <w:pPr>
        <w:pStyle w:val="BookText"/>
        <w:rPr/>
      </w:pPr>
      <w:r>
        <w:rPr>
          <w:rFonts w:ascii="IRNazanin" w:hAnsi="IRNazanin" w:eastAsia="IRNazanin"/>
          <w:color w:val="111111"/>
          <w:sz w:val="28"/>
          <w:sz w:val="28"/>
          <w:szCs w:val="28"/>
          <w:rtl w:val="true"/>
          <w:lang w:bidi="fa-IR"/>
        </w:rPr>
        <w:t>لنسبته خارج فی أحد الأزمنة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یعمّ التعریف للخبر المقابل للإنشاء،لا المرادف للحدیث،کما ظنّ </w:t>
      </w:r>
      <w:r>
        <w:rPr>
          <w:rStyle w:val="FootnoteAnchor"/>
          <w:rtl w:val="true"/>
        </w:rPr>
        <w:footnoteReference w:id="786"/>
      </w:r>
      <w:r>
        <w:rPr>
          <w:rFonts w:ascii="IRNazanin" w:hAnsi="IRNazanin" w:eastAsia="IRNazanin"/>
          <w:color w:val="111111"/>
          <w:sz w:val="28"/>
          <w:sz w:val="28"/>
          <w:szCs w:val="28"/>
          <w:rtl w:val="true"/>
          <w:lang w:bidi="fa-IR"/>
        </w:rPr>
        <w:t>لانتقاضه طردا بنحو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عکسا بنحو قوله صلّی اللّه علیه و آله و 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کما رأیتمونی أصلّی</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فبین الخبرین عموم من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إلاّ أن یجعل قول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جزءا منه،لیتمّ العکس، و یضاف إلی التعریف قولنا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آخره،لیتمّ الطّرد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مندوحة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اختلال عکس التعریفین بالحدیث المسموع من المعصوم علیه السّلام قبل نقله عنه؛ ظاهر،و التزام عدم کونه حدیثا تعسّف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المعصوم،أو حکایة قوله،أو فعله،أو تقریره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بعیدا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نفس الفعل و التقریر فیطلق علیهما اسم السّنّة لا الحدیث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فهی أعمّ منه مطلقا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القدسیّ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الحدیث ما یسمّی حدیثا قدسیّا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یحکی کلامه تعالی غیر متحدّی بشیء منه </w:t>
      </w:r>
      <w:r>
        <w:rPr>
          <w:rStyle w:val="FootnoteAnchor"/>
          <w:rtl w:val="true"/>
        </w:rPr>
        <w:footnoteReference w:id="789"/>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لی و أنا أجزی علیه</w:t>
      </w:r>
      <w:r>
        <w:rPr>
          <w:rFonts w:eastAsia="IRNazanin" w:cs="IRNazanin"/>
          <w:color w:val="111111"/>
          <w:sz w:val="28"/>
          <w:szCs w:val="28"/>
          <w:rtl w:val="true"/>
          <w:lang w:bidi="fa-IR"/>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bookmarkStart w:id="1336" w:name="pg14352_133021"/>
    </w:p>
    <w:p>
      <w:pPr>
        <w:pStyle w:val="Heading3"/>
        <w:numPr>
          <w:ilvl w:val="2"/>
          <w:numId w:val="1"/>
        </w:numPr>
        <w:rPr/>
      </w:pPr>
      <w:bookmarkStart w:id="1337" w:name="__RefHeading___Toc7280467_3381743652"/>
      <w:bookmarkStart w:id="1338" w:name="_Toc547"/>
      <w:bookmarkEnd w:id="1336"/>
      <w:bookmarkEnd w:id="1337"/>
      <w:r>
        <w:rPr/>
        <w:t>1</w:t>
      </w:r>
      <w:r>
        <w:rPr>
          <w:rtl w:val="true"/>
        </w:rPr>
        <w:t xml:space="preserve">- </w:t>
      </w:r>
      <w:r>
        <w:rPr>
          <w:rtl w:val="true"/>
        </w:rPr>
        <w:t>فصل متن الحدیث و سنده</w:t>
      </w:r>
      <w:r>
        <w:rPr>
          <w:rtl w:val="true"/>
        </w:rPr>
        <w:t>:</w:t>
      </w:r>
      <w:bookmarkEnd w:id="1338"/>
    </w:p>
    <w:p>
      <w:pPr>
        <w:pStyle w:val="Heading4"/>
        <w:numPr>
          <w:ilvl w:val="3"/>
          <w:numId w:val="1"/>
        </w:numPr>
        <w:rPr/>
      </w:pPr>
      <w:bookmarkStart w:id="1339" w:name="__RefHeading___Toc7280469_3381743652"/>
      <w:bookmarkStart w:id="1340" w:name="_Toc548"/>
      <w:bookmarkEnd w:id="1339"/>
      <w:r>
        <w:rPr>
          <w:rtl w:val="true"/>
        </w:rPr>
        <w:t>اشارة</w:t>
      </w:r>
      <w:bookmarkEnd w:id="1340"/>
    </w:p>
    <w:p>
      <w:pPr>
        <w:pStyle w:val="BookText"/>
        <w:rPr/>
      </w:pPr>
      <w:r>
        <w:rPr>
          <w:rFonts w:ascii="IRNazanin" w:hAnsi="IRNazanin" w:eastAsia="IRNazanin"/>
          <w:color w:val="111111"/>
          <w:sz w:val="28"/>
          <w:sz w:val="28"/>
          <w:szCs w:val="28"/>
          <w:rtl w:val="true"/>
          <w:lang w:bidi="fa-IR"/>
        </w:rPr>
        <w:t xml:space="preserve">ما یتقوّم به معنی الحدیث؛متنه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سلسلة رواته إلی المعصوم؛سنده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1" w:name="__RefHeading___Toc7280471_3381743652"/>
      <w:bookmarkStart w:id="1342" w:name="_Toc549"/>
      <w:bookmarkEnd w:id="1341"/>
      <w:r>
        <w:rPr>
          <w:rtl w:val="true"/>
        </w:rPr>
        <w:t>أقسام الخبر باعتبار السند</w:t>
      </w:r>
      <w:r>
        <w:rPr>
          <w:rtl w:val="true"/>
        </w:rPr>
        <w:t>:</w:t>
      </w:r>
      <w:bookmarkEnd w:id="1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بلغت سلاسله فی کلّ طبقة حدّا یؤمن معه تواطؤهم علی الکذب؛ فمتواتر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خبر جماعة یفید بنفسه القطع بصدقه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إلاّ فخبر آحاد </w:t>
      </w:r>
      <w:r>
        <w:rPr>
          <w:rStyle w:val="FootnoteAnchor"/>
          <w:rtl w:val="true"/>
        </w:rPr>
        <w:footnoteReference w:id="794"/>
      </w:r>
      <w:r>
        <w:rPr>
          <w:rFonts w:ascii="IRNazanin" w:hAnsi="IRNazanin" w:eastAsia="IRNazanin"/>
          <w:color w:val="111111"/>
          <w:sz w:val="28"/>
          <w:sz w:val="28"/>
          <w:szCs w:val="28"/>
          <w:rtl w:val="true"/>
          <w:lang w:bidi="fa-IR"/>
        </w:rPr>
        <w:t>،و لا یفید بنفسه إلاّ ظنّا</w:t>
      </w:r>
      <w:r>
        <w:rPr>
          <w:rFonts w:eastAsia="IRNazanin" w:cs="IRNazanin"/>
          <w:color w:val="111111"/>
          <w:sz w:val="28"/>
          <w:szCs w:val="28"/>
          <w:rtl w:val="true"/>
          <w:lang w:bidi="fa-IR"/>
        </w:rPr>
        <w:t>.</w:t>
      </w:r>
      <w:bookmarkStart w:id="1343" w:name="pg14352_133022"/>
    </w:p>
    <w:p>
      <w:pPr>
        <w:pStyle w:val="Heading4"/>
        <w:numPr>
          <w:ilvl w:val="3"/>
          <w:numId w:val="1"/>
        </w:numPr>
        <w:rPr/>
      </w:pPr>
      <w:bookmarkStart w:id="1344" w:name="__RefHeading___Toc7280473_3381743652"/>
      <w:bookmarkStart w:id="1345" w:name="_Toc550"/>
      <w:bookmarkEnd w:id="1343"/>
      <w:bookmarkEnd w:id="1344"/>
      <w:r>
        <w:rPr>
          <w:rtl w:val="true"/>
        </w:rPr>
        <w:t>أقسام خبر الآحاد</w:t>
      </w:r>
      <w:r>
        <w:rPr>
          <w:rtl w:val="true"/>
        </w:rPr>
        <w:t>:</w:t>
      </w:r>
      <w:bookmarkEnd w:id="134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نقله فی کلّ مرتبة أزید من ثلاثة؛فمستفیض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انفرد به واحد فی أحدها </w:t>
      </w:r>
      <w:r>
        <w:rPr>
          <w:rStyle w:val="FootnoteAnchor"/>
          <w:rtl w:val="true"/>
        </w:rPr>
        <w:footnoteReference w:id="796"/>
      </w:r>
      <w:r>
        <w:rPr>
          <w:rFonts w:ascii="IRNazanin" w:hAnsi="IRNazanin" w:eastAsia="IRNazanin"/>
          <w:color w:val="111111"/>
          <w:sz w:val="28"/>
          <w:sz w:val="28"/>
          <w:szCs w:val="28"/>
          <w:rtl w:val="true"/>
          <w:lang w:bidi="fa-IR"/>
        </w:rPr>
        <w:t xml:space="preserve">فغریب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علمت سلسلته بأجمعها؛فمسند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سقط من أوّلها واحد فصاعدا؛فمعلّق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آخرها کذلک،أو کلّها؛فمرسل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وسطها واحد؛فمنقطع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أکثر؛فمعضل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6" w:name="__RefHeading___Toc7280475_3381743652"/>
      <w:bookmarkStart w:id="1347" w:name="_Toc551"/>
      <w:bookmarkEnd w:id="1346"/>
      <w:r>
        <w:rPr>
          <w:rtl w:val="true"/>
        </w:rPr>
        <w:t>أقسام الحدیث باعتبار ما یعرض له</w:t>
      </w:r>
      <w:r>
        <w:rPr>
          <w:rtl w:val="true"/>
        </w:rPr>
        <w:t>:</w:t>
      </w:r>
      <w:bookmarkEnd w:id="1347"/>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المرویّ بتکریر 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؛معنعن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bookmarkStart w:id="1348" w:name="pg14352_133023"/>
    </w:p>
    <w:p>
      <w:pPr>
        <w:pStyle w:val="BookText"/>
        <w:rPr/>
      </w:pPr>
      <w:bookmarkEnd w:id="1348"/>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مطویّ ذکر المعصوم؛مضمر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قصیر السلسلة؛عال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مشترکها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أو 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أمر خاصّ،کالاسم،و الأوّلیّة و المصافحة، و التلقیم،و نحو ذلک؛مسلسل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مخالف المشهور؛شاذّ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9" w:name="__RefHeading___Toc7280477_3381743652"/>
      <w:bookmarkStart w:id="1350" w:name="_Toc552"/>
      <w:bookmarkEnd w:id="1349"/>
      <w:r>
        <w:rPr>
          <w:rtl w:val="true"/>
        </w:rPr>
        <w:t>أقسام الخبر المسند</w:t>
      </w:r>
      <w:bookmarkEnd w:id="135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سلسلة المسند </w:t>
      </w:r>
      <w:r>
        <w:rPr>
          <w:rStyle w:val="FootnoteAnchor"/>
          <w:rtl w:val="true"/>
        </w:rPr>
        <w:footnoteReference w:id="8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إمامیّون ممدوحون بالتعدیل؛فصحیح </w:t>
      </w:r>
      <w:r>
        <w:rPr>
          <w:rStyle w:val="FootnoteAnchor"/>
          <w:rtl w:val="true"/>
        </w:rPr>
        <w:footnoteReference w:id="809"/>
      </w:r>
      <w:r>
        <w:rPr>
          <w:rFonts w:ascii="IRNazanin" w:hAnsi="IRNazanin" w:eastAsia="IRNazanin"/>
          <w:color w:val="111111"/>
          <w:sz w:val="28"/>
          <w:sz w:val="28"/>
          <w:szCs w:val="28"/>
          <w:rtl w:val="true"/>
          <w:lang w:bidi="fa-IR"/>
        </w:rPr>
        <w:t xml:space="preserve">، </w:t>
      </w:r>
      <w:r>
        <w:rPr>
          <w:rStyle w:val="FootnoteAnchor"/>
          <w:rtl w:val="true"/>
        </w:rPr>
        <w:footnoteReference w:id="810"/>
      </w:r>
      <w:r>
        <w:rPr>
          <w:rFonts w:ascii="Amiri" w:hAnsi="Amiri" w:eastAsia="Amiri" w:cs="Amiri"/>
          <w:color w:val="111111"/>
          <w:sz w:val="28"/>
          <w:sz w:val="28"/>
          <w:szCs w:val="28"/>
          <w:rtl w:val="true"/>
          <w:lang w:bidi="ar-SA"/>
        </w:rPr>
        <w:t>و إن شذّ</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أو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تعدیل البقیّة؛فحسن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bookmarkStart w:id="1351" w:name="pg14352_133024"/>
    </w:p>
    <w:p>
      <w:pPr>
        <w:pStyle w:val="BookText"/>
        <w:rPr/>
      </w:pPr>
      <w:bookmarkEnd w:id="1351"/>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مسکوت عن مدحهم و ذمّهم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فقویّ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غیر إمامیّین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أو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تعدیل الکلّ؛فموثّق </w:t>
      </w:r>
      <w:r>
        <w:rPr>
          <w:rStyle w:val="FootnoteAnchor"/>
          <w:rtl w:val="true"/>
        </w:rPr>
        <w:footnoteReference w:id="813"/>
      </w:r>
      <w:r>
        <w:rPr>
          <w:rFonts w:ascii="Amiri" w:hAnsi="Amiri" w:eastAsia="Amiri" w:cs="Amiri"/>
          <w:color w:val="111111"/>
          <w:sz w:val="28"/>
          <w:sz w:val="28"/>
          <w:szCs w:val="28"/>
          <w:rtl w:val="true"/>
          <w:lang w:bidi="ar-SA"/>
        </w:rPr>
        <w:t>و یسمّی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عدا هذه الأربعة؛ضعیف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اشتهر العمل بمضمونه؛فمقبول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2" w:name="__RefHeading___Toc7280479_3381743652"/>
      <w:bookmarkStart w:id="1353" w:name="_Toc553"/>
      <w:bookmarkEnd w:id="1352"/>
      <w:r>
        <w:rPr>
          <w:rtl w:val="true"/>
        </w:rPr>
        <w:t>الضعیف بمعنی آخر</w:t>
      </w:r>
      <w:r>
        <w:rPr>
          <w:rtl w:val="true"/>
        </w:rPr>
        <w:t>:</w:t>
      </w:r>
      <w:bookmarkEnd w:id="1353"/>
    </w:p>
    <w:p>
      <w:pPr>
        <w:pStyle w:val="BookText"/>
        <w:rPr/>
      </w:pPr>
      <w:r>
        <w:rPr>
          <w:rFonts w:ascii="IRNazanin" w:hAnsi="IRNazanin" w:eastAsia="IRNazanin"/>
          <w:color w:val="111111"/>
          <w:sz w:val="28"/>
          <w:sz w:val="28"/>
          <w:szCs w:val="28"/>
          <w:rtl w:val="true"/>
          <w:lang w:bidi="fa-IR"/>
        </w:rPr>
        <w:t>و قد یطلق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یخصّ بالمشتمل علی جرح،أو تعلیق،أو انقطاع،أو إعضال،أو إرسال</w:t>
      </w:r>
      <w:r>
        <w:rPr>
          <w:rFonts w:eastAsia="IRNazanin" w:cs="IRNazanin"/>
          <w:color w:val="111111"/>
          <w:sz w:val="28"/>
          <w:szCs w:val="28"/>
          <w:rtl w:val="true"/>
          <w:lang w:bidi="fa-IR"/>
        </w:rPr>
        <w:t>.</w:t>
      </w:r>
    </w:p>
    <w:p>
      <w:pPr>
        <w:pStyle w:val="Heading4"/>
        <w:numPr>
          <w:ilvl w:val="3"/>
          <w:numId w:val="1"/>
        </w:numPr>
        <w:rPr/>
      </w:pPr>
      <w:bookmarkStart w:id="1354" w:name="__RefHeading___Toc7280481_3381743652"/>
      <w:bookmarkStart w:id="1355" w:name="_Toc554"/>
      <w:bookmarkEnd w:id="1354"/>
      <w:r>
        <w:rPr>
          <w:rtl w:val="true"/>
        </w:rPr>
        <w:t>مراسیل الثقات عن أمثالهم</w:t>
      </w:r>
      <w:bookmarkEnd w:id="1355"/>
    </w:p>
    <w:p>
      <w:pPr>
        <w:pStyle w:val="BookText"/>
        <w:rPr/>
      </w:pPr>
      <w:r>
        <w:rPr>
          <w:rFonts w:ascii="IRNazanin" w:hAnsi="IRNazanin" w:eastAsia="IRNazanin"/>
          <w:color w:val="111111"/>
          <w:sz w:val="28"/>
          <w:sz w:val="28"/>
          <w:szCs w:val="28"/>
          <w:rtl w:val="true"/>
          <w:lang w:bidi="fa-IR"/>
        </w:rPr>
        <w:t>و قد یعلم من حال مرسله عدم الإرسال عن غیر الثقة،فینتظم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سلک الصحاح،کمراسیل محمّد بن أبی عمیر رحمه اللّه</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غیر الثقة لا تقدح فی ذلک کما یظنّ؛ </w:t>
      </w:r>
      <w:r>
        <w:rPr>
          <w:rStyle w:val="FootnoteAnchor"/>
          <w:rtl w:val="true"/>
        </w:rPr>
        <w:footnoteReference w:id="816"/>
      </w:r>
      <w:r>
        <w:rPr>
          <w:rFonts w:ascii="IRNazanin" w:hAnsi="IRNazanin" w:eastAsia="IRNazanin"/>
          <w:color w:val="111111"/>
          <w:sz w:val="28"/>
          <w:sz w:val="28"/>
          <w:szCs w:val="28"/>
          <w:rtl w:val="true"/>
          <w:lang w:bidi="fa-IR"/>
        </w:rPr>
        <w:t>لأنّهم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یرسل إلاّ عن ثقة،لا أنّه لا یروی إلاّ عن ثقة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8"/>
      </w:r>
      <w:bookmarkStart w:id="1356" w:name="pg14352_133025"/>
    </w:p>
    <w:p>
      <w:pPr>
        <w:pStyle w:val="Heading3"/>
        <w:numPr>
          <w:ilvl w:val="2"/>
          <w:numId w:val="1"/>
        </w:numPr>
        <w:rPr/>
      </w:pPr>
      <w:bookmarkStart w:id="1357" w:name="__RefHeading___Toc7280483_3381743652"/>
      <w:bookmarkStart w:id="1358" w:name="_Toc555"/>
      <w:bookmarkEnd w:id="1356"/>
      <w:bookmarkEnd w:id="1357"/>
      <w:r>
        <w:rPr/>
        <w:t>2</w:t>
      </w:r>
      <w:r>
        <w:rPr>
          <w:rtl w:val="true"/>
        </w:rPr>
        <w:t xml:space="preserve">- </w:t>
      </w:r>
      <w:r>
        <w:rPr>
          <w:rtl w:val="true"/>
        </w:rPr>
        <w:t>فصل حجّیة الأخبار</w:t>
      </w:r>
      <w:bookmarkEnd w:id="1358"/>
    </w:p>
    <w:p>
      <w:pPr>
        <w:pStyle w:val="Heading4"/>
        <w:numPr>
          <w:ilvl w:val="3"/>
          <w:numId w:val="1"/>
        </w:numPr>
        <w:rPr/>
      </w:pPr>
      <w:bookmarkStart w:id="1359" w:name="__RefHeading___Toc7280485_3381743652"/>
      <w:bookmarkStart w:id="1360" w:name="_Toc556"/>
      <w:bookmarkEnd w:id="1359"/>
      <w:r>
        <w:rPr>
          <w:rtl w:val="true"/>
        </w:rPr>
        <w:t>أ</w:t>
      </w:r>
      <w:r>
        <w:rPr>
          <w:rtl w:val="true"/>
        </w:rPr>
        <w:t>-</w:t>
      </w:r>
      <w:r>
        <w:rPr>
          <w:rtl w:val="true"/>
        </w:rPr>
        <w:t>الخبر المتواتر</w:t>
      </w:r>
      <w:r>
        <w:rPr>
          <w:rtl w:val="true"/>
        </w:rPr>
        <w:t>:</w:t>
      </w:r>
      <w:bookmarkEnd w:id="1360"/>
    </w:p>
    <w:p>
      <w:pPr>
        <w:pStyle w:val="BookText"/>
        <w:rPr/>
      </w:pPr>
      <w:r>
        <w:rPr>
          <w:rFonts w:ascii="IRNazanin" w:hAnsi="IRNazanin" w:eastAsia="IRNazanin"/>
          <w:color w:val="111111"/>
          <w:sz w:val="28"/>
          <w:sz w:val="28"/>
          <w:szCs w:val="28"/>
          <w:rtl w:val="true"/>
          <w:lang w:bidi="fa-IR"/>
        </w:rPr>
        <w:t xml:space="preserve">الصدق فی المتواترات مقطوع،و المنازع مکابر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1" w:name="__RefHeading___Toc7280487_3381743652"/>
      <w:bookmarkStart w:id="1362" w:name="_Toc557"/>
      <w:bookmarkEnd w:id="1361"/>
      <w:r>
        <w:rPr>
          <w:rtl w:val="true"/>
        </w:rPr>
        <w:t>ب</w:t>
      </w:r>
      <w:r>
        <w:rPr>
          <w:rtl w:val="true"/>
        </w:rPr>
        <w:t>-</w:t>
      </w:r>
      <w:r>
        <w:rPr>
          <w:rtl w:val="true"/>
        </w:rPr>
        <w:t>أخبار الآحاد</w:t>
      </w:r>
      <w:r>
        <w:rPr>
          <w:rtl w:val="true"/>
        </w:rPr>
        <w:t>:</w:t>
      </w:r>
      <w:bookmarkEnd w:id="1362"/>
    </w:p>
    <w:p>
      <w:pPr>
        <w:pStyle w:val="Heading5"/>
        <w:numPr>
          <w:ilvl w:val="4"/>
          <w:numId w:val="1"/>
        </w:numPr>
        <w:rPr/>
      </w:pPr>
      <w:bookmarkStart w:id="1363" w:name="__RefHeading___Toc7280489_3381743652"/>
      <w:bookmarkStart w:id="1364" w:name="_Toc558"/>
      <w:bookmarkEnd w:id="1363"/>
      <w:r>
        <w:rPr>
          <w:rtl w:val="true"/>
        </w:rPr>
        <w:t>اشارة</w:t>
      </w:r>
      <w:bookmarkEnd w:id="1364"/>
    </w:p>
    <w:p>
      <w:pPr>
        <w:pStyle w:val="BookText"/>
        <w:rPr/>
      </w:pPr>
      <w:r>
        <w:rPr>
          <w:rFonts w:ascii="IRNazanin" w:hAnsi="IRNazanin" w:eastAsia="IRNazanin"/>
          <w:color w:val="111111"/>
          <w:sz w:val="28"/>
          <w:sz w:val="28"/>
          <w:szCs w:val="28"/>
          <w:rtl w:val="true"/>
          <w:lang w:bidi="fa-IR"/>
        </w:rPr>
        <w:t>و فی الآحاد الصحاح 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عمل بها المتأخّرون،و ردّها المرتضی،و ابن زهرة،و ابن البرّاج، و ابن إدریس،و أکثر قدمائنا،رضی اللّه عنهم </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غریب من الصدر أیضا؛لأنّهم ذکروا الطبرسیّ رحمه اللّه فی عداد المانعین من العمل بأخبار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أصول الفقه للمظفّر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الشهید رحمه اللّه فی شرح البدایة</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السیّد المرتضی و کثیرا من المتقدّمین لم یعملوا بخبر الواحد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65" w:name="pg14352_133026"/>
    </w:p>
    <w:p>
      <w:pPr>
        <w:pStyle w:val="BookText"/>
        <w:rPr/>
      </w:pPr>
      <w:bookmarkEnd w:id="1365"/>
      <w:r>
        <w:rPr>
          <w:rFonts w:ascii="IRNazanin" w:hAnsi="IRNazanin" w:eastAsia="IRNazanin"/>
          <w:color w:val="111111"/>
          <w:sz w:val="28"/>
          <w:sz w:val="28"/>
          <w:szCs w:val="28"/>
          <w:rtl w:val="true"/>
          <w:lang w:bidi="fa-IR"/>
        </w:rPr>
        <w:t>و مضمار البحث من الجانبین وسیع،و لعلّ کلام المتأخّرین عند التأمّل 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علی أنّ غیر المتواتر إن اعتضد بقرینة ألحق بالمتواتر فی إیجاب العلم و وجوب العمل،و إلاّ فیسمّیه خبر آحاد،و یجیز العمل به تارة،و یمنعه أخری،علی تفصیل ذکره فی الاستبصار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طعنه فی التهذیب </w:t>
      </w:r>
      <w:r>
        <w:rPr>
          <w:rStyle w:val="FootnoteAnchor"/>
          <w:rtl w:val="true"/>
        </w:rPr>
        <w:footnoteReference w:id="822"/>
      </w:r>
      <w:r>
        <w:rPr>
          <w:rFonts w:ascii="IRNazanin" w:hAnsi="IRNazanin" w:eastAsia="IRNazanin"/>
          <w:color w:val="111111"/>
          <w:sz w:val="28"/>
          <w:sz w:val="28"/>
          <w:szCs w:val="28"/>
          <w:rtl w:val="true"/>
          <w:lang w:bidi="fa-IR"/>
        </w:rPr>
        <w:t>فی بعض الأحادیث بأنّها أخبار آحاد،مبنیّ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فتشنیع بعض المتأخّرین علیه بأنّ جمیع أحادیث التهذیب آحاد،لا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الحسان کالصحاح عند بعض </w:t>
      </w:r>
      <w:r>
        <w:rPr>
          <w:rStyle w:val="FootnoteAnchor"/>
          <w:rtl w:val="true"/>
        </w:rPr>
        <w:footnoteReference w:id="8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یشترط الانجبار باشتهار عمل الأصحاب بها عند آخرین </w:t>
      </w:r>
      <w:r>
        <w:rPr>
          <w:rStyle w:val="FootnoteAnchor"/>
          <w:rtl w:val="true"/>
        </w:rPr>
        <w:footnoteReference w:id="824"/>
      </w:r>
      <w:r>
        <w:rPr>
          <w:rFonts w:ascii="IRNazanin" w:hAnsi="IRNazanin" w:eastAsia="IRNazanin"/>
          <w:color w:val="111111"/>
          <w:sz w:val="28"/>
          <w:sz w:val="28"/>
          <w:szCs w:val="28"/>
          <w:rtl w:val="true"/>
          <w:lang w:bidi="fa-IR"/>
        </w:rPr>
        <w:t>،کما فی الموثّقات و غیرها</w:t>
      </w:r>
      <w:r>
        <w:rPr>
          <w:rFonts w:eastAsia="IRNazanin" w:cs="IRNazanin"/>
          <w:color w:val="111111"/>
          <w:sz w:val="28"/>
          <w:szCs w:val="28"/>
          <w:rtl w:val="true"/>
          <w:lang w:bidi="fa-IR"/>
        </w:rPr>
        <w:t>.</w:t>
      </w:r>
    </w:p>
    <w:p>
      <w:pPr>
        <w:pStyle w:val="Heading5"/>
        <w:numPr>
          <w:ilvl w:val="4"/>
          <w:numId w:val="1"/>
        </w:numPr>
        <w:rPr/>
      </w:pPr>
      <w:bookmarkStart w:id="1366" w:name="__RefHeading___Toc7280491_3381743652"/>
      <w:bookmarkStart w:id="1367" w:name="_Toc559"/>
      <w:bookmarkEnd w:id="1366"/>
      <w:r>
        <w:rPr>
          <w:rtl w:val="true"/>
        </w:rPr>
        <w:t>وجه التسامح فی أدلّة السنن</w:t>
      </w:r>
      <w:bookmarkEnd w:id="1367"/>
    </w:p>
    <w:p>
      <w:pPr>
        <w:pStyle w:val="BookText"/>
        <w:rPr/>
      </w:pPr>
      <w:r>
        <w:rPr>
          <w:rFonts w:ascii="IRNazanin" w:hAnsi="IRNazanin" w:eastAsia="IRNazanin"/>
          <w:color w:val="111111"/>
          <w:sz w:val="28"/>
          <w:sz w:val="28"/>
          <w:szCs w:val="28"/>
          <w:rtl w:val="true"/>
          <w:lang w:bidi="fa-IR"/>
        </w:rPr>
        <w:t>و قد شاع العمل بالضعاف فی السنن و إن اشتدّ ضعفها و لم ینجبر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إثبات أحد الأحکام الخمسة بما هذا حاله،مخالف لما ثبت فی محلّه؛مشهور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العامّة مضطربون فی التفصّی عن ذلک</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فالعمل عندنا لیس بها فی الحقیقة،بل بحسنة </w:t>
      </w:r>
      <w:r>
        <w:rPr>
          <w:rStyle w:val="FootnoteAnchor"/>
          <w:rtl w:val="true"/>
        </w:rPr>
        <w:footnoteReference w:id="8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سمع شیئا من الصواب</w:t>
      </w:r>
      <w:r>
        <w:rPr>
          <w:rFonts w:eastAsia="IRNazanin" w:cs="IRNazanin"/>
          <w:color w:val="111111"/>
          <w:sz w:val="28"/>
          <w:szCs w:val="28"/>
          <w:rtl w:val="true"/>
          <w:lang w:bidi="fa-IR"/>
        </w:rPr>
        <w:t xml:space="preserve">» </w:t>
      </w:r>
      <w:r>
        <w:rPr>
          <w:rStyle w:val="FootnoteAnchor"/>
          <w:rtl w:val="true"/>
        </w:rPr>
        <w:footnoteReference w:id="8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ممّا تفرّدنا بروایته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بسطنا فیها الکلام فی شرح الحدیث الحادی و الثلاثین من کتاب الأربعین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bookmarkStart w:id="1368" w:name="pg14352_133028"/>
    </w:p>
    <w:p>
      <w:pPr>
        <w:pStyle w:val="Heading3"/>
        <w:numPr>
          <w:ilvl w:val="2"/>
          <w:numId w:val="1"/>
        </w:numPr>
        <w:rPr/>
      </w:pPr>
      <w:bookmarkStart w:id="1369" w:name="__RefHeading___Toc7280493_3381743652"/>
      <w:bookmarkStart w:id="1370" w:name="_Toc560"/>
      <w:bookmarkEnd w:id="1368"/>
      <w:bookmarkEnd w:id="1369"/>
      <w:r>
        <w:rPr/>
        <w:t>3</w:t>
      </w:r>
      <w:r>
        <w:rPr>
          <w:rtl w:val="true"/>
        </w:rPr>
        <w:t xml:space="preserve">- </w:t>
      </w:r>
      <w:r>
        <w:rPr>
          <w:rtl w:val="true"/>
        </w:rPr>
        <w:t>فصل أقسام الخبر باعتبار المرویّ و الراوی</w:t>
      </w:r>
      <w:bookmarkEnd w:id="1370"/>
    </w:p>
    <w:p>
      <w:pPr>
        <w:pStyle w:val="Heading4"/>
        <w:numPr>
          <w:ilvl w:val="3"/>
          <w:numId w:val="1"/>
        </w:numPr>
        <w:rPr/>
      </w:pPr>
      <w:bookmarkStart w:id="1371" w:name="__RefHeading___Toc7280495_3381743652"/>
      <w:bookmarkStart w:id="1372" w:name="_Toc561"/>
      <w:bookmarkEnd w:id="1371"/>
      <w:r>
        <w:rPr>
          <w:rtl w:val="true"/>
        </w:rPr>
        <w:t>أ</w:t>
      </w:r>
      <w:r>
        <w:rPr>
          <w:rtl w:val="true"/>
        </w:rPr>
        <w:t>-</w:t>
      </w:r>
      <w:r>
        <w:rPr>
          <w:rtl w:val="true"/>
        </w:rPr>
        <w:t>أقسام الخبر باعتبار المرویّ</w:t>
      </w:r>
      <w:r>
        <w:rPr>
          <w:rtl w:val="true"/>
        </w:rPr>
        <w:t>:</w:t>
      </w:r>
      <w:bookmarkEnd w:id="13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الحدیث إن اشتمل علی علّة خفیّة فی متنه أو سنده؛فمعلّل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اختلط به کلام الراوی فتوهّم أنّه منه،أو نقل مختلفی الإسناد أو المتن بواحد؛فمدرج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أوهم السّماع ممّن لم یسمع منه،أو تعدّد شیخه بإیراد ما لم یشتهر من ألقابه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فمدلّس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بدّل بعض الرواة أو کلّ السند بغیره؛سهوا،أو للرواج،أو للکساد؛ فمقلوب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bookmarkStart w:id="1373" w:name="pg14352_133029"/>
    </w:p>
    <w:p>
      <w:pPr>
        <w:pStyle w:val="BookText"/>
        <w:rPr/>
      </w:pPr>
      <w:bookmarkEnd w:id="1373"/>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صحّف فی السند أو المتن؛فمصحّف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74" w:name="__RefHeading___Toc7280497_3381743652"/>
      <w:bookmarkStart w:id="1375" w:name="_Toc562"/>
      <w:bookmarkEnd w:id="1374"/>
      <w:r>
        <w:rPr>
          <w:rtl w:val="true"/>
        </w:rPr>
        <w:t>ب</w:t>
      </w:r>
      <w:r>
        <w:rPr>
          <w:rtl w:val="true"/>
        </w:rPr>
        <w:t>-</w:t>
      </w:r>
      <w:r>
        <w:rPr>
          <w:rtl w:val="true"/>
        </w:rPr>
        <w:t>أقسام الخبر باعتبار الراوی</w:t>
      </w:r>
      <w:r>
        <w:rPr>
          <w:rtl w:val="true"/>
        </w:rPr>
        <w:t>:</w:t>
      </w:r>
      <w:bookmarkEnd w:id="137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الراوی إن وافق فی اسمه و اسم أبیه آخر لفظا؛فهو المتّفق و المفترق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خطّا فقط؛فهو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المؤتلف و المختلف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فی اسمه فقط،و الأبوان مؤتلفان؛فهو المتشابه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وافق المرویّ عنه فی السنّ،أو فی الأخذ عن الشیخ؛فروایة الأقران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تقدّم علیه فی أحدهما؛فروایة الأکابر عن الأصاغر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bookmarkStart w:id="1376" w:name="pg14352_133030"/>
    </w:p>
    <w:p>
      <w:pPr>
        <w:pStyle w:val="Heading3"/>
        <w:numPr>
          <w:ilvl w:val="2"/>
          <w:numId w:val="1"/>
        </w:numPr>
        <w:rPr/>
      </w:pPr>
      <w:bookmarkStart w:id="1377" w:name="__RefHeading___Toc7280499_3381743652"/>
      <w:bookmarkStart w:id="1378" w:name="_Toc563"/>
      <w:bookmarkEnd w:id="1376"/>
      <w:bookmarkEnd w:id="1377"/>
      <w:r>
        <w:rPr/>
        <w:t>4</w:t>
      </w:r>
      <w:r>
        <w:rPr>
          <w:rtl w:val="true"/>
        </w:rPr>
        <w:t xml:space="preserve">- </w:t>
      </w:r>
      <w:r>
        <w:rPr>
          <w:rtl w:val="true"/>
        </w:rPr>
        <w:t>فصل الجرح و التعدیل</w:t>
      </w:r>
      <w:bookmarkEnd w:id="1378"/>
    </w:p>
    <w:p>
      <w:pPr>
        <w:pStyle w:val="Heading4"/>
        <w:numPr>
          <w:ilvl w:val="3"/>
          <w:numId w:val="1"/>
        </w:numPr>
        <w:rPr/>
      </w:pPr>
      <w:bookmarkStart w:id="1379" w:name="__RefHeading___Toc7280501_3381743652"/>
      <w:bookmarkStart w:id="1380" w:name="_Toc564"/>
      <w:bookmarkEnd w:id="1379"/>
      <w:r>
        <w:rPr>
          <w:rtl w:val="true"/>
        </w:rPr>
        <w:t>اشارة</w:t>
      </w:r>
      <w:bookmarkEnd w:id="1380"/>
    </w:p>
    <w:p>
      <w:pPr>
        <w:pStyle w:val="BookText"/>
        <w:rPr/>
      </w:pPr>
      <w:r>
        <w:rPr>
          <w:rFonts w:ascii="IRNazanin" w:hAnsi="IRNazanin" w:eastAsia="IRNazanin"/>
          <w:color w:val="111111"/>
          <w:sz w:val="28"/>
          <w:sz w:val="28"/>
          <w:szCs w:val="28"/>
          <w:rtl w:val="true"/>
          <w:lang w:bidi="fa-IR"/>
        </w:rPr>
        <w:t xml:space="preserve">یثبت تعدیل الراوی و جرحه بقول واحد،عند الأکثر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لو اجتمع الجارح و المعدّل؛فالمشهور تقدیم الجارح،و الأولی التعویل علی ما یثمر غلبة الظنّ،کالأکثر عددا،و ورعا،و ممارسة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1" w:name="__RefHeading___Toc7280503_3381743652"/>
      <w:bookmarkStart w:id="1382" w:name="_Toc565"/>
      <w:bookmarkEnd w:id="1381"/>
      <w:r>
        <w:rPr>
          <w:rtl w:val="true"/>
        </w:rPr>
        <w:t>و ألفاظ التعدیل</w:t>
      </w:r>
      <w:r>
        <w:rPr>
          <w:rtl w:val="true"/>
        </w:rPr>
        <w:t>:</w:t>
      </w:r>
      <w:bookmarkEnd w:id="1382"/>
    </w:p>
    <w:p>
      <w:pPr>
        <w:pStyle w:val="BookText"/>
        <w:rPr/>
      </w:pPr>
      <w:r>
        <w:rPr>
          <w:rFonts w:ascii="Amiri" w:hAnsi="Amiri" w:eastAsia="Amiri" w:cs="Amiri"/>
          <w:color w:val="111111"/>
          <w:sz w:val="28"/>
          <w:sz w:val="28"/>
          <w:szCs w:val="28"/>
          <w:rtl w:val="true"/>
          <w:lang w:bidi="ar-SA"/>
        </w:rPr>
        <w:t>ثقة،حجّة،عین،و ما أدّی مؤدّاها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متقن،حافظ،ضابط،صدوق،مشکور،مستقیم،زاهد،قریب الأمر، و نحو ذلک،فیفید المدح المطلق</w:t>
      </w:r>
      <w:r>
        <w:rPr>
          <w:rFonts w:eastAsia="IRNazanin" w:cs="IRNazanin"/>
          <w:color w:val="111111"/>
          <w:sz w:val="28"/>
          <w:szCs w:val="28"/>
          <w:rtl w:val="true"/>
          <w:lang w:bidi="fa-IR"/>
        </w:rPr>
        <w:t>.</w:t>
      </w:r>
    </w:p>
    <w:p>
      <w:pPr>
        <w:pStyle w:val="Heading4"/>
        <w:numPr>
          <w:ilvl w:val="3"/>
          <w:numId w:val="1"/>
        </w:numPr>
        <w:rPr/>
      </w:pPr>
      <w:bookmarkStart w:id="1383" w:name="__RefHeading___Toc7280505_3381743652"/>
      <w:bookmarkStart w:id="1384" w:name="_Toc566"/>
      <w:bookmarkEnd w:id="1383"/>
      <w:r>
        <w:rPr>
          <w:rtl w:val="true"/>
        </w:rPr>
        <w:t>و ألفاظ الجرح</w:t>
      </w:r>
      <w:r>
        <w:rPr>
          <w:rtl w:val="true"/>
        </w:rPr>
        <w:t>:</w:t>
      </w:r>
      <w:bookmarkEnd w:id="1384"/>
    </w:p>
    <w:p>
      <w:pPr>
        <w:pStyle w:val="BookText"/>
        <w:rPr/>
      </w:pPr>
      <w:r>
        <w:rPr>
          <w:rFonts w:ascii="IRNazanin" w:hAnsi="IRNazanin" w:eastAsia="IRNazanin"/>
          <w:color w:val="111111"/>
          <w:sz w:val="28"/>
          <w:sz w:val="28"/>
          <w:szCs w:val="28"/>
          <w:rtl w:val="true"/>
          <w:lang w:bidi="fa-IR"/>
        </w:rPr>
        <w:t>ضعیف،مضطرب،غال،مرتفع القول،متّهم،ساقط،لیس بشیء،کذّاب، وضّاع،و ما شاکلها</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یروی عن الضعفاء،لا یبالی عمّن أخذ،یعتمد المراسیل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حدیثه و ینکر،لیس بنقیّ الحدیث،و أمثال ذلک؛ففی کونه جرحا تأمّل</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من اتّصف بفسق بعد صلاح أو بالعکس،لا تعتبر حتّی یعلم أو یظنّ صلاحه وقت الأداء،أمّا وقت التحمّل فلا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3"/>
      </w:r>
      <w:bookmarkStart w:id="1385" w:name="pg14352_133032"/>
    </w:p>
    <w:p>
      <w:pPr>
        <w:pStyle w:val="Heading3"/>
        <w:numPr>
          <w:ilvl w:val="2"/>
          <w:numId w:val="1"/>
        </w:numPr>
        <w:rPr/>
      </w:pPr>
      <w:bookmarkStart w:id="1386" w:name="__RefHeading___Toc7280507_3381743652"/>
      <w:bookmarkStart w:id="1387" w:name="_Toc567"/>
      <w:bookmarkEnd w:id="1385"/>
      <w:bookmarkEnd w:id="1386"/>
      <w:r>
        <w:rPr/>
        <w:t>5</w:t>
      </w:r>
      <w:r>
        <w:rPr>
          <w:rtl w:val="true"/>
        </w:rPr>
        <w:t xml:space="preserve">- </w:t>
      </w:r>
      <w:r>
        <w:rPr>
          <w:rtl w:val="true"/>
        </w:rPr>
        <w:t>فصل طرق تحمّل الحدیث و أدائه</w:t>
      </w:r>
      <w:bookmarkEnd w:id="1387"/>
    </w:p>
    <w:p>
      <w:pPr>
        <w:pStyle w:val="BookText"/>
        <w:rPr/>
      </w:pPr>
      <w:r>
        <w:rPr>
          <w:rFonts w:ascii="IRNazanin" w:hAnsi="IRNazanin" w:eastAsia="IRNazanin"/>
          <w:color w:val="111111"/>
          <w:sz w:val="28"/>
          <w:sz w:val="28"/>
          <w:szCs w:val="28"/>
          <w:rtl w:val="true"/>
          <w:lang w:bidi="fa-IR"/>
        </w:rPr>
        <w:t>أنحاء تحمّل الحدیث 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 من الشیخ،و هو أعلاها،فیقول المتحمّل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نبّأنا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القراءة علیه،و تسمّی العرض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الشیخ،أو کون الأصل المصحّح بیده،أو ید ثقة،فیقول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 علیه؛فأقرّ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تجوز إحدی تلک العبارات </w:t>
      </w:r>
      <w:r>
        <w:rPr>
          <w:rStyle w:val="FootnoteAnchor"/>
          <w:rtl w:val="true"/>
        </w:rPr>
        <w:footnoteReference w:id="844"/>
      </w:r>
      <w:r>
        <w:rPr>
          <w:rFonts w:ascii="IRNazanin" w:hAnsi="IRNazanin" w:eastAsia="IRNazanin"/>
          <w:color w:val="111111"/>
          <w:sz w:val="28"/>
          <w:sz w:val="28"/>
          <w:szCs w:val="28"/>
          <w:rtl w:val="true"/>
          <w:lang w:bidi="fa-IR"/>
        </w:rPr>
        <w:t>مقیّدة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قراءة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قول،و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آخر،و فی غیر الأولی علی ثالث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حکم القراءة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السّماع حال قراءة الغیر،فیقول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قرئ علیه و أنا أسمع؛ فأقرّ به</w:t>
      </w:r>
      <w:r>
        <w:rPr>
          <w:rFonts w:eastAsia="IRNazanin" w:cs="IRNazanin"/>
          <w:color w:val="111111"/>
          <w:sz w:val="28"/>
          <w:szCs w:val="28"/>
          <w:rtl w:val="true"/>
          <w:lang w:bidi="fa-IR"/>
        </w:rPr>
        <w:t xml:space="preserve">» </w:t>
      </w:r>
      <w:r>
        <w:rPr>
          <w:rStyle w:val="FootnoteAnchor"/>
          <w:rtl w:val="true"/>
        </w:rPr>
        <w:footnoteReference w:id="846"/>
      </w:r>
      <w:r>
        <w:rPr>
          <w:rFonts w:ascii="IRNazanin" w:hAnsi="IRNazanin" w:eastAsia="IRNazanin"/>
          <w:color w:val="111111"/>
          <w:sz w:val="28"/>
          <w:sz w:val="28"/>
          <w:szCs w:val="28"/>
          <w:rtl w:val="true"/>
          <w:lang w:bidi="fa-IR"/>
        </w:rPr>
        <w:t>أو إحدی تلک العبارات،و الخلاف فی إطلاقها و تقییدها کما عرفت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الإجازة،و الأکثر علی قبولها،و تجوز مشافهة و کتابة،و لغیر الممیّز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 لمعیّن بمعیّن </w:t>
      </w:r>
      <w:r>
        <w:rPr>
          <w:rStyle w:val="FootnoteAnchor"/>
          <w:rtl w:val="true"/>
        </w:rPr>
        <w:footnoteReference w:id="847"/>
      </w:r>
      <w:r>
        <w:rPr>
          <w:rFonts w:ascii="IRNazanin" w:hAnsi="IRNazanin" w:eastAsia="IRNazanin"/>
          <w:color w:val="111111"/>
          <w:sz w:val="28"/>
          <w:sz w:val="28"/>
          <w:szCs w:val="28"/>
          <w:rtl w:val="true"/>
          <w:lang w:bidi="fa-IR"/>
        </w:rPr>
        <w:t xml:space="preserve">،أو بغیره </w:t>
      </w:r>
      <w:r>
        <w:rPr>
          <w:rStyle w:val="FootnoteAnchor"/>
          <w:rtl w:val="true"/>
        </w:rPr>
        <w:footnoteReference w:id="848"/>
      </w:r>
      <w:r>
        <w:rPr>
          <w:rFonts w:ascii="IRNazanin" w:hAnsi="IRNazanin" w:eastAsia="IRNazanin"/>
          <w:color w:val="111111"/>
          <w:sz w:val="28"/>
          <w:sz w:val="28"/>
          <w:szCs w:val="28"/>
          <w:rtl w:val="true"/>
          <w:lang w:bidi="fa-IR"/>
        </w:rPr>
        <w:t xml:space="preserve">،أو لغیره به </w:t>
      </w:r>
      <w:r>
        <w:rPr>
          <w:rStyle w:val="FootnoteAnchor"/>
          <w:rtl w:val="true"/>
        </w:rPr>
        <w:footnoteReference w:id="849"/>
      </w:r>
      <w:r>
        <w:rPr>
          <w:rFonts w:ascii="IRNazanin" w:hAnsi="IRNazanin" w:eastAsia="IRNazanin"/>
          <w:color w:val="111111"/>
          <w:sz w:val="28"/>
          <w:sz w:val="28"/>
          <w:szCs w:val="28"/>
          <w:rtl w:val="true"/>
          <w:lang w:bidi="fa-IR"/>
        </w:rPr>
        <w:t xml:space="preserve">،أو بغیره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أوّل هذه الأربعة أعلاها،بل منع بعضهم ما عداها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أجازنی روایة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إحدی تلک العبارات مقیّدة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إجازة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المناولة </w:t>
      </w:r>
      <w:r>
        <w:rPr>
          <w:rStyle w:val="FootnoteAnchor"/>
          <w:rtl w:val="true"/>
        </w:rPr>
        <w:footnoteReference w:id="851"/>
      </w:r>
      <w:r>
        <w:rPr>
          <w:rFonts w:ascii="IRNazanin" w:hAnsi="IRNazanin" w:eastAsia="IRNazanin"/>
          <w:color w:val="111111"/>
          <w:sz w:val="28"/>
          <w:sz w:val="28"/>
          <w:szCs w:val="28"/>
          <w:rtl w:val="true"/>
          <w:lang w:bidi="fa-IR"/>
        </w:rPr>
        <w:t>بأن یناوله الشیخ أصله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سماعی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،مقتصرا علیه، من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أجزتک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فیها خلاف،و قبولها غیر بعید،مع قیام القرینة علی قصد الإجازة،فیقول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مناولة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المقترنة بها لفظا؛فهی أعلی أنواعها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الکتابة؛بأن یکتب له مرویّه بخطّه،أو یأمر بها له،فیقول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 مکاتبة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قول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الإعلام؛بأن یعلمه أنّ هذا مرویّه،مقتصرا علیه،من دون مناولة و لا إجازة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هذا و سابقه کالمناولة،فیقول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الوجادة،بأن یجد المرویّ مکتوبا من غیر اتّصال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أحد الأنحاء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بکاتبه،فیقول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بخطّ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أخبرنی فلان أنّه خطّ فلان</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العمل بها قولان </w:t>
      </w:r>
      <w:r>
        <w:rPr>
          <w:rStyle w:val="FootnoteAnchor"/>
          <w:rtl w:val="true"/>
        </w:rPr>
        <w:footnoteReference w:id="854"/>
      </w:r>
      <w:r>
        <w:rPr>
          <w:rFonts w:ascii="IRNazanin" w:hAnsi="IRNazanin" w:eastAsia="IRNazanin"/>
          <w:color w:val="111111"/>
          <w:sz w:val="28"/>
          <w:sz w:val="28"/>
          <w:szCs w:val="28"/>
          <w:rtl w:val="true"/>
          <w:lang w:bidi="fa-IR"/>
        </w:rPr>
        <w:t xml:space="preserve">،أمّا الروایة فلا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6"/>
      </w:r>
      <w:bookmarkStart w:id="1388" w:name="pg14352_133034"/>
    </w:p>
    <w:p>
      <w:pPr>
        <w:pStyle w:val="Heading3"/>
        <w:numPr>
          <w:ilvl w:val="2"/>
          <w:numId w:val="1"/>
        </w:numPr>
        <w:rPr/>
      </w:pPr>
      <w:bookmarkStart w:id="1389" w:name="__RefHeading___Toc7280509_3381743652"/>
      <w:bookmarkStart w:id="1390" w:name="_Toc568"/>
      <w:bookmarkEnd w:id="1388"/>
      <w:bookmarkEnd w:id="1389"/>
      <w:r>
        <w:rPr/>
        <w:t>6</w:t>
      </w:r>
      <w:r>
        <w:rPr>
          <w:rtl w:val="true"/>
        </w:rPr>
        <w:t xml:space="preserve">- </w:t>
      </w:r>
      <w:r>
        <w:rPr>
          <w:rtl w:val="true"/>
        </w:rPr>
        <w:t>فصل آداب کتابة الحدیث</w:t>
      </w:r>
      <w:r>
        <w:rPr>
          <w:rtl w:val="true"/>
        </w:rPr>
        <w:t>:</w:t>
      </w:r>
      <w:bookmarkEnd w:id="1390"/>
    </w:p>
    <w:p>
      <w:pPr>
        <w:pStyle w:val="BookText"/>
        <w:rPr/>
      </w:pPr>
      <w:r>
        <w:rPr>
          <w:rFonts w:ascii="IRNazanin" w:hAnsi="IRNazanin" w:eastAsia="IRNazanin"/>
          <w:color w:val="111111"/>
          <w:sz w:val="28"/>
          <w:sz w:val="28"/>
          <w:szCs w:val="28"/>
          <w:rtl w:val="true"/>
          <w:lang w:bidi="fa-IR"/>
        </w:rPr>
        <w:t>تبیین الخطّ،و عدم إدماج بعضه فی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إعراب ما یخفی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الإخلال بالصلاة و السّلام بعد اسم النبیّ و الأئمّة،صلوات اللّه و سلامه علیهم،و لیکن صریحا من غیر رمز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یکتب عند تحویل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بین المحوّل و المحوّل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المستتر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عائدا إلی المعصوم علیه السّلام فلیمدّ اللام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یفصل بین الحدیثین بدائرة صغیرة من غیر لون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وقع 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یسیرا،کتب علی سمت السطر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کثیرا،فإلی أعلی الصحیفة یمینا أو یسارا،إن کان سطرا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أسفلها یمینا و أعلاها یسارا إن کان أکثر</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الزیادة الیسیرة تنفی بالحکّ مع أمن الخرق،و بدونه بالضرب علیها ضربا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بکتابة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أوّلها،و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آخرها،فإنّه ربّما یخفی علی الناسخ</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وقع تکرار،فالثانی أحقّ بالحکّ أو الضرب،إلاّ أن یکون أبین خطّا،أو فی أوّل السطر</w:t>
      </w:r>
      <w:r>
        <w:rPr>
          <w:rFonts w:eastAsia="IRNazanin" w:cs="IRNazanin"/>
          <w:color w:val="111111"/>
          <w:sz w:val="28"/>
          <w:szCs w:val="28"/>
          <w:rtl w:val="true"/>
          <w:lang w:bidi="fa-IR"/>
        </w:rPr>
        <w:t>.</w:t>
      </w:r>
      <w:bookmarkStart w:id="1391" w:name="pg14352_133036"/>
    </w:p>
    <w:p>
      <w:pPr>
        <w:pStyle w:val="Heading2"/>
        <w:numPr>
          <w:ilvl w:val="1"/>
          <w:numId w:val="1"/>
        </w:numPr>
        <w:rPr/>
      </w:pPr>
      <w:bookmarkStart w:id="1392" w:name="__RefHeading___Toc7280511_3381743652"/>
      <w:bookmarkStart w:id="1393" w:name="_Toc569"/>
      <w:bookmarkEnd w:id="1391"/>
      <w:bookmarkEnd w:id="1392"/>
      <w:r>
        <w:rPr>
          <w:rtl w:val="true"/>
        </w:rPr>
        <w:t>خاتمة</w:t>
      </w:r>
      <w:bookmarkEnd w:id="1393"/>
    </w:p>
    <w:p>
      <w:pPr>
        <w:pStyle w:val="Heading3"/>
        <w:numPr>
          <w:ilvl w:val="2"/>
          <w:numId w:val="1"/>
        </w:numPr>
        <w:rPr/>
      </w:pPr>
      <w:bookmarkStart w:id="1394" w:name="__RefHeading___Toc7280513_3381743652"/>
      <w:bookmarkStart w:id="1395" w:name="_Toc570"/>
      <w:bookmarkEnd w:id="1394"/>
      <w:r>
        <w:rPr>
          <w:rtl w:val="true"/>
        </w:rPr>
        <w:t>جمیع أحادیثنا</w:t>
      </w:r>
      <w:r>
        <w:rPr>
          <w:rtl w:val="true"/>
        </w:rPr>
        <w:t>-</w:t>
      </w:r>
      <w:r>
        <w:rPr>
          <w:rtl w:val="true"/>
        </w:rPr>
        <w:t>إلاّ ما ندر</w:t>
      </w:r>
      <w:r>
        <w:rPr>
          <w:rtl w:val="true"/>
        </w:rPr>
        <w:t>-</w:t>
      </w:r>
      <w:r>
        <w:rPr>
          <w:rtl w:val="true"/>
        </w:rPr>
        <w:t>تنتهی إلی أئمّتنا الإثنی عشر،سلام اللّه علیهم</w:t>
      </w:r>
      <w:bookmarkEnd w:id="1395"/>
    </w:p>
    <w:p>
      <w:pPr>
        <w:pStyle w:val="BookText"/>
        <w:rPr/>
      </w:pPr>
      <w:r>
        <w:rPr>
          <w:rFonts w:ascii="IRNazanin" w:hAnsi="IRNazanin" w:eastAsia="IRNazanin"/>
          <w:color w:val="111111"/>
          <w:sz w:val="28"/>
          <w:sz w:val="28"/>
          <w:szCs w:val="28"/>
          <w:rtl w:val="true"/>
          <w:lang w:bidi="fa-IR"/>
        </w:rPr>
        <w:t>أجمعین،و هم ینتهون فیها إلی النبیّ صلّی اللّه علیه و آله و سلّم</w:t>
      </w:r>
    </w:p>
    <w:p>
      <w:pPr>
        <w:pStyle w:val="BookText"/>
        <w:rPr/>
      </w:pPr>
      <w:r>
        <w:rPr>
          <w:rFonts w:ascii="IRNazanin" w:hAnsi="IRNazanin" w:eastAsia="IRNazanin"/>
          <w:color w:val="111111"/>
          <w:sz w:val="28"/>
          <w:sz w:val="28"/>
          <w:szCs w:val="28"/>
          <w:rtl w:val="true"/>
          <w:lang w:bidi="fa-IR"/>
        </w:rPr>
        <w:t>؛فإنّ علومهم مقتبسة من تلک المشکاة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تضمّنته کتب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الأحادیث المرویّة عنهم علیهم السّلام تزید علی ما فی الصحاح الستّة للعامّة بکثیر،کما یظهر لمن تتبّع أحادیث الفریقین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راو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أبان بن تغلب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إمام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الإمام أبا عبد اللّه جعفر بن محمّد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ثلاثین ألف حدیث،کما ذکره علماء الرجال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جمع قدماء محدّثینا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وصل إلیهم من أحادیث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أربعمائة کتاب تسمّی الأصول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تصدّی جماعة 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اللّه سعیهم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لجمع تلک الکتب و ترتیبها؛ تقلیلا للانتشار،و تسهیلا علی طالبی تلک الأخبار،فألّفوا کتبا مبسوطة مبوّبة،و أصولا مضبوطة مهذّبة،مشتملة علی الأسانید المتّصلة بأصحاب العصمة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کالکافی،و کتاب من لا یحضره الفقیه،و التهذیب،و الاستبصار،و مدینة العلم،و الخصال، و الأمالی،و عیون الأخبار،و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الأصول الأربعة الأول هی التی علیها المدار فی هذه الأعصار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تألیف ثقة الإسلام،أبی جعفر محمّد بن یعقوب الکلینیّ الرازیّ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اللّه مرقده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،ألّفه فی مدّة عشرین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توفّی فی بغداد سنة ثمان أو تسع و عشرین و ثلاثمائة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لجلالة شأنه عدّه جماعة من علماء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کابن الأثیر فی کتاب جامع الأصول </w:t>
      </w:r>
      <w:r>
        <w:rPr>
          <w:rStyle w:val="FootnoteAnchor"/>
          <w:rtl w:val="true"/>
        </w:rPr>
        <w:footnoteReference w:id="8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المجدّدین لمذهب الإمامیّة علی رأس المائة الثالثة،بعد ما ذکر أنّ سیّدنا و إمامنا أبا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 و علی آبائه الطاهرین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المجدّد لذلک المذهب علی رأس المائة الثانیة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کتاب من لا یحضره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تألیف رئیس المحدّثین،حجّة الإسلام، أبی جعفر محمّد بن علیّ بن بابویه القمّیّ،قدّس اللّه روحه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مؤلّفات أخری سواه تقارب ثلاثمائة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بالریّ سنة إحدی و ثمانین و ثلاثمائة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التهذیب و الاستبصار فهما من تألیفات شیخ الطائفة،أبی جعفر محمّد بن الحسن الطوسیّ،نوّر اللّه ضریحه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 تألیفات أخری سواهما فی التفسیر و الأصول و الفروع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 اللّه مضجعه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ستّین و أربعمائة،بالمشهد المقدّس الغرویّ، علی ساکنه أفضل الصلاة و السّلام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فهؤلاء المحمّدون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أرواحهم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أئمّة أصحاب الحدیث من متأخّری علماء الفرقة الناجیة الإمامیّة،رضوان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وفّقنی اللّه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أقلّ العباد محمّد،المشتهر ببهاء الدین العاملیّ عفا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للاقتداء بآثارهم،و الاقتباس من أنوارهم،فجمعت فی کتاب الحبل المتین خلاصة ما تضمّنته الأصول الأربعة من الأحادیث الصحاح و الحسان و الموثّقات،التی منها تستنبط أمّهات الأحکام الفقهیة،و إلیها تردّ مهمّات المطالب الفرعیّة،و سلکت فی توضیح مبانیها و تحقیق معانیها مسلکا یرتضیه الناظرون بعین البصیرة،و یحمده </w:t>
      </w:r>
      <w:r>
        <w:rPr>
          <w:rStyle w:val="FootnoteAnchor"/>
          <w:rtl w:val="true"/>
        </w:rPr>
        <w:footnoteReference w:id="865"/>
      </w:r>
      <w:r>
        <w:rPr>
          <w:rFonts w:ascii="IRNazanin" w:hAnsi="IRNazanin" w:eastAsia="IRNazanin"/>
          <w:color w:val="111111"/>
          <w:sz w:val="28"/>
          <w:sz w:val="28"/>
          <w:szCs w:val="28"/>
          <w:rtl w:val="true"/>
          <w:lang w:bidi="fa-IR"/>
        </w:rPr>
        <w:t>المتناولون بید غیر قصیرة</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أسأل اللّه التوفیق لإتمامه،و الفوز بسعادة اختتامه،إنّه سمیع مجیب</w:t>
      </w:r>
      <w:r>
        <w:rPr>
          <w:rFonts w:eastAsia="IRNazanin" w:cs="IRNazanin"/>
          <w:color w:val="111111"/>
          <w:sz w:val="28"/>
          <w:szCs w:val="28"/>
          <w:rtl w:val="true"/>
          <w:lang w:bidi="fa-IR"/>
        </w:rPr>
        <w:t>.</w:t>
      </w:r>
      <w:bookmarkStart w:id="1396" w:name="pg14352_133039"/>
    </w:p>
    <w:p>
      <w:pPr>
        <w:pStyle w:val="BookText"/>
        <w:rPr/>
      </w:pPr>
      <w:bookmarkEnd w:id="1396"/>
      <w:r>
        <w:rPr>
          <w:rFonts w:ascii="IRNazanin" w:hAnsi="IRNazanin" w:eastAsia="IRNazanin"/>
          <w:color w:val="111111"/>
          <w:sz w:val="28"/>
          <w:sz w:val="28"/>
          <w:szCs w:val="28"/>
          <w:rtl w:val="true"/>
          <w:lang w:bidi="fa-IR"/>
        </w:rPr>
        <w:t>تمّت هذه الرسالة علی ید أقلّ الخلیقة،قاصر السلیقة،العبد الخاطی علیّ بن أحمد النباطی،فی 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 أصفهان،ظهر یوم الخمیس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 و العشرین من شهر المحرّم الحرام،سنة ألف و اثنتی عشرة من الهجرة النبویّة،علی مشرّفها الصلاة و السّلام و التحیّة</w:t>
      </w:r>
      <w:r>
        <w:rPr>
          <w:rFonts w:eastAsia="IRNazanin" w:cs="IRNazanin"/>
          <w:color w:val="111111"/>
          <w:sz w:val="28"/>
          <w:szCs w:val="28"/>
          <w:rtl w:val="true"/>
          <w:lang w:bidi="fa-IR"/>
        </w:rPr>
        <w:t>.</w:t>
      </w:r>
    </w:p>
    <w:p>
      <w:pPr>
        <w:pStyle w:val="Heading3"/>
        <w:numPr>
          <w:ilvl w:val="2"/>
          <w:numId w:val="1"/>
        </w:numPr>
        <w:rPr/>
      </w:pPr>
      <w:bookmarkStart w:id="1397" w:name="__RefHeading___Toc7280515_3381743652"/>
      <w:bookmarkStart w:id="1398" w:name="_Toc571"/>
      <w:bookmarkEnd w:id="1397"/>
      <w:r>
        <w:rPr>
          <w:rtl w:val="true"/>
        </w:rPr>
        <w:t>صورة الإنهاء بخطّ المصنّف رحمه اللّه</w:t>
      </w:r>
      <w:r>
        <w:rPr>
          <w:rtl w:val="true"/>
        </w:rPr>
        <w:t>:</w:t>
      </w:r>
      <w:bookmarkEnd w:id="1398"/>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أنهاها الأخ الأعزّ الفاضل،جمال المتورّعین،کاتبها وفّقه اللّه تعالی،قراءة علی مؤلّفها الفقیر محمّد المشتهر ببهاء الدین العاملیّ،عفی عنه</w:t>
      </w:r>
      <w:r>
        <w:rPr>
          <w:rFonts w:eastAsia="IRNazanin" w:cs="IRNazanin"/>
          <w:color w:val="111111"/>
          <w:sz w:val="28"/>
          <w:szCs w:val="28"/>
          <w:rtl w:val="true"/>
          <w:lang w:bidi="fa-IR"/>
        </w:rPr>
        <w:t>».</w:t>
      </w:r>
      <w:bookmarkStart w:id="1399" w:name="pg14352_133040"/>
    </w:p>
    <w:p>
      <w:pPr>
        <w:pStyle w:val="Heading3"/>
        <w:numPr>
          <w:ilvl w:val="2"/>
          <w:numId w:val="1"/>
        </w:numPr>
        <w:rPr/>
      </w:pPr>
      <w:bookmarkStart w:id="1400" w:name="__RefHeading___Toc7280517_3381743652"/>
      <w:bookmarkStart w:id="1401" w:name="_Toc572"/>
      <w:bookmarkEnd w:id="1399"/>
      <w:bookmarkEnd w:id="1400"/>
      <w:r>
        <w:rPr>
          <w:rtl w:val="true"/>
        </w:rPr>
        <w:t>فوائد وردت فی هامش الأصل</w:t>
      </w:r>
      <w:r>
        <w:rPr>
          <w:rtl w:val="true"/>
        </w:rPr>
        <w:t>:</w:t>
      </w:r>
      <w:bookmarkEnd w:id="14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نعلم مذهب الشیخ الطوسیّ قدّس سرّه فی العدالة،و أنّه یخالف مذهب العلاّمة،و کذا لا نعلم مذهب بعض أصحاب الرجال کالکشّی و النجاشی و غیرهم،ثمّ نقبل تعدیل العلاّمة فی التعویل علی تعدیل أولئک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 من الرجال من ینقل عنه أنّه کان علی خلاف المذهب ثمّ رجع و حسن إیمانه،و القوم یجعلون روایته من الصحاح،مع أنّهم غیر عالمین بأنّ أداء الروایة متی وقع منه؛أبعد التوبة أم قبلها؟</w:t>
      </w:r>
    </w:p>
    <w:p>
      <w:pPr>
        <w:pStyle w:val="BookText"/>
        <w:rPr/>
      </w:pPr>
      <w:r>
        <w:rPr>
          <w:rFonts w:ascii="IRNazanin" w:hAnsi="IRNazanin" w:eastAsia="IRNazanin"/>
          <w:color w:val="111111"/>
          <w:sz w:val="28"/>
          <w:sz w:val="28"/>
          <w:szCs w:val="28"/>
          <w:rtl w:val="true"/>
          <w:lang w:bidi="fa-IR"/>
        </w:rPr>
        <w:t xml:space="preserve">و هذان الإشکالان لا أعلم أنّ أحدا قبلی تنبّه لشیء منهما </w:t>
      </w:r>
      <w:r>
        <w:rPr>
          <w:rStyle w:val="FootnoteAnchor"/>
          <w:rtl w:val="true"/>
        </w:rPr>
        <w:footnoteReference w:id="8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أدام اللّه ظلّه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یجعلون روایة من تاب و صلح حاله مقبولة، و لا یقبلون روایة من خلّط فی آخر عمره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دام ظلّه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المشکلات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الحدیث،و قد حملوها علی الروایة بغیر واسطة،و ظنّ ذلک مشکل </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لکنّه قیّده فی الحاشیة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إذا علم اجتماع الراوی و المرویّ عنه فی عصر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البدایة</w:t>
      </w:r>
      <w:r>
        <w:rPr>
          <w:rFonts w:eastAsia="IRNazanin" w:cs="IRNazanin"/>
          <w:color w:val="111111"/>
          <w:sz w:val="28"/>
          <w:szCs w:val="28"/>
          <w:rtl w:val="true"/>
          <w:lang w:bidi="fa-IR"/>
        </w:rPr>
        <w:t>:</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وصول الأخیار</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دام ظلّه</w:t>
      </w:r>
      <w:r>
        <w:rPr>
          <w:rFonts w:eastAsia="Amiri" w:cs="Amiri" w:ascii="Amiri" w:hAnsi="Amiri"/>
          <w:color w:val="111111"/>
          <w:sz w:val="28"/>
          <w:szCs w:val="28"/>
          <w:rtl w:val="true"/>
          <w:lang w:bidi="ar-SA"/>
        </w:rPr>
        <w:t>).</w:t>
      </w:r>
      <w:bookmarkStart w:id="1402" w:name="pg14352_133041"/>
    </w:p>
    <w:p>
      <w:pPr>
        <w:pStyle w:val="Heading3"/>
        <w:numPr>
          <w:ilvl w:val="2"/>
          <w:numId w:val="1"/>
        </w:numPr>
        <w:rPr/>
      </w:pPr>
      <w:bookmarkStart w:id="1403" w:name="__RefHeading___Toc7280519_3381743652"/>
      <w:bookmarkStart w:id="1404" w:name="_Toc573"/>
      <w:bookmarkEnd w:id="1402"/>
      <w:bookmarkEnd w:id="1403"/>
      <w:r>
        <w:rPr>
          <w:rtl w:val="true"/>
        </w:rPr>
        <w:t>من إفادات المصنّف رحمه اللّه فی أحوال بعض الرواة</w:t>
      </w:r>
      <w:bookmarkEnd w:id="14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حمید 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جمیل جمیل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شعیب خال من العیب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کلّ عبد السّلام صالح،حتّی عبد السّلام بن صالح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صفوان صاف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عاصم حسن،إلاّ عاصم بن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یعقوب بلا خیبة،إلاّ یعقوب بن شیبة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سالم غیر سالم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طلحة طالح</w:t>
      </w:r>
      <w:r>
        <w:rPr>
          <w:rFonts w:eastAsia="IRNazanin" w:cs="IRNazanin"/>
          <w:color w:val="111111"/>
          <w:sz w:val="28"/>
          <w:szCs w:val="28"/>
          <w:rtl w:val="true"/>
          <w:lang w:bidi="fa-IR"/>
        </w:rPr>
        <w:t>.</w:t>
      </w:r>
      <w:bookmarkStart w:id="1405" w:name="pg14352_133042"/>
    </w:p>
    <w:p>
      <w:pPr>
        <w:pStyle w:val="Heading2"/>
        <w:numPr>
          <w:ilvl w:val="1"/>
          <w:numId w:val="1"/>
        </w:numPr>
        <w:rPr/>
      </w:pPr>
      <w:bookmarkStart w:id="1406" w:name="__RefHeading___Toc7280521_3381743652"/>
      <w:bookmarkStart w:id="1407" w:name="_Toc574"/>
      <w:bookmarkEnd w:id="1405"/>
      <w:bookmarkEnd w:id="1406"/>
      <w:r>
        <w:rPr>
          <w:rtl w:val="true"/>
        </w:rPr>
        <w:t>فهرس مصادر التحقیق</w:t>
      </w:r>
      <w:bookmarkEnd w:id="14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الأربعون،للشیخ بهاء الدین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أبو جعفر الکعبیّ،مؤسسة النشر الإسلامی،الطبعة الأولی،سنة</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فیما اختلف من الأخبار،لشیخ الطائفة الإمام أبی جعفر محمّد بن الحسن الطوسیّ،مطبعة النجف،سنة</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الأحکام،للشیخ الطوسیّ،تحقیق علی أکبر الغفّاری،سنة</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الأصول فی أحادیث الرسول صلّی اللّه علیه و آله،لمجد الدین أبی السعادات المبارک بن محمّد بن الأثیر الجزریّ،تحقیق عبد السّلام محمّد عمر علوش،ط دار الفکر،بیروت،الطبعة الأولی،سنة</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المقال فیما یتعلّق بأحوال الحدیث و الرجال،للشیخ فخر الدین الطریحی،حقّقه و علّق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کاظم الطریحی،مطبعة الحیدری بطهران سنة</w:t>
      </w:r>
      <w:r>
        <w:rPr>
          <w:rFonts w:eastAsia="IRNazanin" w:cs="IRNazanin"/>
          <w:color w:val="111111"/>
          <w:sz w:val="28"/>
          <w:szCs w:val="28"/>
          <w:rtl w:val="true"/>
          <w:lang w:bidi="fa-IR"/>
        </w:rPr>
        <w:t>(</w:t>
      </w:r>
      <w:r>
        <w:rPr>
          <w:rFonts w:eastAsia="IRNazanin" w:cs="IRNazanin"/>
          <w:color w:val="111111"/>
          <w:sz w:val="28"/>
          <w:szCs w:val="28"/>
          <w:lang w:bidi="fa-IR"/>
        </w:rPr>
        <w:t>1375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الحبل المتین فی إحکام أحکام الدین،للشیخ بهاء الدین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 بمباشرة الشیخ أحمد الشیرازی سنة</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خاتمة مستدرک الوسائل و مستنبط المسائل،لخاتمة المحدّثین المیرزا حسین النوری الطبرسیّ،مؤسسة آل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الطبعة الأولی سنة</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دائرة المعارف الشیعیّة،للسیّد حسن الأمین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الأقوال،للإمام العلاّمة الحسن بن یوسف بن المطهّر الحلّی،المطبعة الحیدریّة بالنجف الأشرف،الطبعة الثانیة،سنة</w:t>
      </w:r>
      <w:r>
        <w:rPr>
          <w:rFonts w:eastAsia="IRNazanin" w:cs="IRNazanin"/>
          <w:color w:val="111111"/>
          <w:sz w:val="28"/>
          <w:szCs w:val="28"/>
          <w:rtl w:val="true"/>
          <w:lang w:bidi="fa-IR"/>
        </w:rPr>
        <w:t>(</w:t>
      </w:r>
      <w:r>
        <w:rPr>
          <w:rFonts w:eastAsia="IRNazanin" w:cs="IRNazanin"/>
          <w:color w:val="111111"/>
          <w:sz w:val="28"/>
          <w:szCs w:val="28"/>
          <w:lang w:bidi="fa-IR"/>
        </w:rPr>
        <w:t>1381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النجاشی،لأبی العبّاس أحمد بن علی النجاشی،تحقیق الحجّة السید موسی الشبیریّ الزنجانی،مؤسسة النشر الإسلامی،الطبعة الرابعة،سنة</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الرواشح السماویّة فی شرح الأحادیث الإمامیّة،للسیّد محمّد باقر الحسینی المرعشیّ المعروف بمیرداماد،طبعة حجریّة،سنة</w:t>
      </w:r>
      <w:r>
        <w:rPr>
          <w:rFonts w:eastAsia="IRNazanin" w:cs="IRNazanin"/>
          <w:color w:val="111111"/>
          <w:sz w:val="28"/>
          <w:szCs w:val="28"/>
          <w:rtl w:val="true"/>
          <w:lang w:bidi="fa-IR"/>
        </w:rPr>
        <w:t>(</w:t>
      </w:r>
      <w:r>
        <w:rPr>
          <w:rFonts w:eastAsia="IRNazanin" w:cs="IRNazanin"/>
          <w:color w:val="111111"/>
          <w:sz w:val="28"/>
          <w:szCs w:val="28"/>
          <w:lang w:bidi="fa-IR"/>
        </w:rPr>
        <w:t>1311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الأصول،للشیخ بهاء الدین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البدایة فی علم الدرایة،لزین الدین علیّ بن أحمد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،ضبط نصّه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رضا الحسینیّ الجلالی،منشورات الفیروز آبادی بقم،الطبعة الأولی سنة</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الأصول،للشیخ الطوسیّ،تحقیق الشیخ محمّد رضا الأنصاری،مؤسسة البعثة بقم، سنة</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 اللآلئ العزیزیّة،لابن أبی جمهور الإحسائی،تحقیق الشیخ مجتبی العراقی، مطبعة سیّد الشهداء علیه السّلام بقم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الکافی،لثقة الإسلام الإمام الحافظ أبی جعفر محمّد بن یعقوب الکلینیّ الرازیّ، دار الکتب الإسلامیّة بطهران،تحقیق علی أکبر الغفّاری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من لا یحضره الفقیه،للشیخ الصدوق ابن بابویه،تحقیق علی أکبر الغفّاری، مؤسسة النشر الإسلامی بقم،سنة</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الرجال،للمولی عنایة اللّه القهبائی،تحقیق السیّد ضیاء الدین العلاّمة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مشرق الشمسین و إکسیر السعادتین،للشیخ بهاء الدین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حجریّة بمباشرة الشیخ أحمد الشیرازی سنة</w:t>
      </w:r>
      <w:r>
        <w:rPr>
          <w:rFonts w:eastAsia="IRNazanin" w:cs="IRNazanin"/>
          <w:color w:val="111111"/>
          <w:sz w:val="28"/>
          <w:szCs w:val="28"/>
          <w:rtl w:val="true"/>
          <w:lang w:bidi="fa-IR"/>
        </w:rPr>
        <w:t>(</w:t>
      </w:r>
      <w:r>
        <w:rPr>
          <w:rFonts w:eastAsia="IRNazanin" w:cs="IRNazanin"/>
          <w:color w:val="111111"/>
          <w:sz w:val="28"/>
          <w:szCs w:val="28"/>
          <w:lang w:bidi="fa-IR"/>
        </w:rPr>
        <w:t>1321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 الهدایة فی علم الدرایة،للعلاّمة الشیخ عبد اللّه المامقانی،تحقیق الشیخ محمّد رضا المامقانی،الطبعة الأولی سنة</w:t>
      </w:r>
      <w:r>
        <w:rPr>
          <w:rFonts w:eastAsia="IRNazanin" w:cs="IRNazanin"/>
          <w:color w:val="111111"/>
          <w:sz w:val="28"/>
          <w:szCs w:val="28"/>
          <w:rtl w:val="true"/>
          <w:lang w:bidi="fa-IR"/>
        </w:rPr>
        <w:t>(</w:t>
      </w:r>
      <w:r>
        <w:rPr>
          <w:rFonts w:eastAsia="IRNazanin" w:cs="IRNazanin"/>
          <w:color w:val="111111"/>
          <w:sz w:val="28"/>
          <w:szCs w:val="28"/>
          <w:lang w:bidi="fa-IR"/>
        </w:rPr>
        <w:t>1411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ه،مؤسسة آل البیت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نهایة الدرایة فی شرح الوجیزة،للعلاّمة السیّد حسن الصدر العاملی،تحقیق ماجد الغرباوی،نشر مشعر</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الأخیار إلی أصول الأخبار،لشیخ الإسلام حسین بن عبد الصمد الحارثی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السیّد عبد اللطیف الکوهکمری،مطبعة الخیّام بقم،سنة </w:t>
      </w:r>
      <w:r>
        <w:rPr>
          <w:rFonts w:eastAsia="IRNazanin" w:cs="IRNazanin"/>
          <w:color w:val="111111"/>
          <w:sz w:val="28"/>
          <w:szCs w:val="28"/>
          <w:rtl w:val="true"/>
          <w:lang w:bidi="fa-IR"/>
        </w:rPr>
        <w:t>(</w:t>
      </w:r>
      <w:r>
        <w:rPr>
          <w:rFonts w:eastAsia="IRNazanin" w:cs="IRNazanin"/>
          <w:color w:val="111111"/>
          <w:sz w:val="28"/>
          <w:szCs w:val="28"/>
          <w:lang w:bidi="fa-IR"/>
        </w:rPr>
        <w:t>1401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1408" w:name="pg14352_133044"/>
    </w:p>
    <w:p>
      <w:pPr>
        <w:pStyle w:val="Heading2"/>
        <w:numPr>
          <w:ilvl w:val="1"/>
          <w:numId w:val="1"/>
        </w:numPr>
        <w:rPr/>
      </w:pPr>
      <w:bookmarkStart w:id="1409" w:name="__RefHeading___Toc7280523_3381743652"/>
      <w:bookmarkStart w:id="1410" w:name="_Toc575"/>
      <w:bookmarkEnd w:id="1408"/>
      <w:bookmarkEnd w:id="1409"/>
      <w:r>
        <w:rPr>
          <w:rtl w:val="true"/>
        </w:rPr>
        <w:t>الفهارس العامة</w:t>
      </w:r>
      <w:bookmarkEnd w:id="1410"/>
    </w:p>
    <w:p>
      <w:pPr>
        <w:pStyle w:val="Heading3"/>
        <w:numPr>
          <w:ilvl w:val="2"/>
          <w:numId w:val="1"/>
        </w:numPr>
        <w:rPr/>
      </w:pPr>
      <w:bookmarkStart w:id="1411" w:name="__RefHeading___Toc7280525_3381743652"/>
      <w:bookmarkStart w:id="1412" w:name="_Toc576"/>
      <w:bookmarkEnd w:id="1411"/>
      <w:r>
        <w:rPr>
          <w:rtl w:val="true"/>
        </w:rPr>
        <w:t>اشارة</w:t>
      </w:r>
      <w:bookmarkEnd w:id="14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الآیات الکریمة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الروایات الشریفة</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أسماء المعصومین علیهم 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الأعلام الواردة فی المتن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الکتب الواردة فی المتن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المصطلحات</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 الموضوعات</w:t>
      </w:r>
      <w:bookmarkStart w:id="1413" w:name="pg14352_133046"/>
    </w:p>
    <w:p>
      <w:pPr>
        <w:pStyle w:val="Heading3"/>
        <w:numPr>
          <w:ilvl w:val="2"/>
          <w:numId w:val="1"/>
        </w:numPr>
        <w:rPr/>
      </w:pPr>
      <w:bookmarkStart w:id="1414" w:name="__RefHeading___Toc7280527_3381743652"/>
      <w:bookmarkStart w:id="1415" w:name="_Toc577"/>
      <w:bookmarkEnd w:id="1413"/>
      <w:bookmarkEnd w:id="1414"/>
      <w:r>
        <w:rPr>
          <w:rtl w:val="true"/>
        </w:rPr>
        <w:t>فهرس الآیات الکریمة</w:t>
      </w:r>
      <w:bookmarkEnd w:id="1415"/>
    </w:p>
    <w:p>
      <w:pPr>
        <w:pStyle w:val="BookText"/>
        <w:rPr/>
      </w:pPr>
      <w:r>
        <w:rPr>
          <w:rFonts w:ascii="IRNazanin" w:hAnsi="IRNazanin" w:eastAsia="IRNazanin"/>
          <w:color w:val="111111"/>
          <w:sz w:val="28"/>
          <w:sz w:val="28"/>
          <w:szCs w:val="28"/>
          <w:rtl w:val="true"/>
          <w:lang w:bidi="fa-IR"/>
        </w:rPr>
        <w:t>السورةرقم الآیةالآیةالصفحة</w:t>
      </w:r>
    </w:p>
    <w:p>
      <w:pPr>
        <w:pStyle w:val="BookText"/>
        <w:rPr/>
      </w:pPr>
      <w:r>
        <w:rPr>
          <w:rFonts w:ascii="IRNazanin" w:hAnsi="IRNazanin" w:eastAsia="IRNazanin"/>
          <w:color w:val="111111"/>
          <w:sz w:val="28"/>
          <w:sz w:val="28"/>
          <w:szCs w:val="28"/>
          <w:rtl w:val="true"/>
          <w:lang w:bidi="fa-IR"/>
        </w:rPr>
        <w:t>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ءامنوا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365</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نسآؤکم حرث لّکم فأتوا حرثکم أنّی شئتم </w:t>
      </w:r>
      <w:r>
        <w:rPr>
          <w:rFonts w:eastAsia="IRNazanin" w:cs="IRNazanin"/>
          <w:color w:val="111111"/>
          <w:sz w:val="28"/>
          <w:szCs w:val="28"/>
          <w:lang w:bidi="fa-IR"/>
        </w:rPr>
        <w:t>194</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یکلّف اللّه نفسا إلاّ وسعها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آل عمران</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إنّی سمّیتها مریم </w:t>
      </w:r>
      <w:r>
        <w:rPr>
          <w:rFonts w:eastAsia="IRNazanin" w:cs="IRNazanin"/>
          <w:color w:val="111111"/>
          <w:sz w:val="28"/>
          <w:szCs w:val="28"/>
          <w:lang w:bidi="fa-IR"/>
        </w:rPr>
        <w:t>378</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 أبناءکم و نساءنا</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محمّد إلاّ رسول قد خلت من قبله 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یأیّها الّذین ءامنوا أطیعوا اللّه و أطیعوا الرّسول</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355</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یریدون أن یتحاکموا إلی الطّغوت و قد أمروا</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یقتل مؤمنا مّتعمّدا فجزآؤه جهنّم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المائدة</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لّم یحکم بما أنزل اللّه فأولئک هم الکفرون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أفحکم الجهلیّة یبغون </w:t>
      </w:r>
      <w:r>
        <w:rPr>
          <w:rFonts w:eastAsia="IRNazanin" w:cs="IRNazanin"/>
          <w:color w:val="111111"/>
          <w:sz w:val="28"/>
          <w:szCs w:val="28"/>
          <w:lang w:bidi="fa-IR"/>
        </w:rPr>
        <w:t>376</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یأیّها الرّسول بلّغ ما أنزل إلیک من رّبّک </w:t>
      </w:r>
      <w:r>
        <w:rPr>
          <w:rFonts w:eastAsia="Amiri" w:cs="Amiri" w:ascii="Amiri" w:hAnsi="Amiri"/>
          <w:color w:val="111111"/>
          <w:sz w:val="28"/>
          <w:szCs w:val="28"/>
          <w:lang w:bidi="ar-SA"/>
        </w:rPr>
        <w:t>358</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کنت علیهم شهیدا مّا دمت فیهم فلمّا توفّیتنی</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التوبة</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حنین</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تستغفر لهم سبعین مرّة فلن یغفر اللّه لهم</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السّبقون الأوّلون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کونوا مع الصّدقین</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نفر من کلّ فرقة مّنهم طائفة</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335</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لیتفقّهوا فی الدّین و لینذروا قومهم إذا رجعوا إلیهم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أفمن یهدی إلی الحقّ أحقّ أن یتّبع أمّن لاّ یهدی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عنده علم الکتب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تبعنی فإنّه منّی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ءات ذا القربی حقّه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الکهف</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ضلّ سعیهم فی الحیوة الدّنیا و هم یحسبون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تری الأرض هامدة فإذا أنزلنا علیها الماء اهتزّت</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لا تعمی الأبصر و لکن تعمی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النور</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زیتونة لاّ شرقیّة و لا غربیّة یکاد زیتها یضیء</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الشعراء</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أنذر عشیرتک الأقربین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الروم</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 ذا القربی حقّه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یرید اللّه لیذهب عنکم الرّجس أهل البیت </w:t>
      </w:r>
      <w:r>
        <w:rPr>
          <w:rFonts w:eastAsia="IRNazanin" w:cs="IRNazanin"/>
          <w:color w:val="111111"/>
          <w:sz w:val="28"/>
          <w:szCs w:val="28"/>
          <w:lang w:bidi="fa-IR"/>
        </w:rPr>
        <w:t>352</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قرن فی بیوتکنّ </w:t>
      </w:r>
      <w:r>
        <w:rPr>
          <w:rFonts w:eastAsia="IRNazanin" w:cs="IRNazanin"/>
          <w:color w:val="111111"/>
          <w:sz w:val="28"/>
          <w:szCs w:val="28"/>
          <w:lang w:bidi="fa-IR"/>
        </w:rPr>
        <w:t>385</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یؤذون اللّه و رسوله لعنهم اللّه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أفتری علی اللّه کذبا أم به جنّة</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فاطر</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یخشی اللّه من عباده العلمؤا</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یستوی الّذین یعلمون و الّذین لا یعلمون</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الزمر</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یستمعون القول فیتّبعون أحسنه</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جاء بالصّدق و صدّق به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الشوری</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أسئلکم علیه أجرا إلاّ المودّة فی القربی </w:t>
      </w:r>
      <w:r>
        <w:rPr>
          <w:rFonts w:eastAsia="IRNazanin" w:cs="IRNazanin"/>
          <w:color w:val="111111"/>
          <w:sz w:val="28"/>
          <w:szCs w:val="28"/>
          <w:lang w:bidi="fa-IR"/>
        </w:rPr>
        <w:t>356</w:t>
      </w:r>
    </w:p>
    <w:p>
      <w:pPr>
        <w:pStyle w:val="BookText"/>
        <w:rPr/>
      </w:pPr>
      <w:r>
        <w:rPr>
          <w:rFonts w:ascii="Amiri" w:hAnsi="Amiri" w:eastAsia="Amiri" w:cs="Amiri"/>
          <w:color w:val="111111"/>
          <w:sz w:val="28"/>
          <w:sz w:val="28"/>
          <w:szCs w:val="28"/>
          <w:rtl w:val="true"/>
          <w:lang w:bidi="ar-SA"/>
        </w:rPr>
        <w:t>الفتح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و الّذین معه أشدّاء علی الکفّار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جاءکم فاسق بنبإ فتبیّنوا</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لتعارفوا إنّ أکرمکم عند اللّه أتقکم </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ذلک لذکری لمن کان له قلب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الحدید</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ءامنوا باللّه و رسله أولئک هم الصدّیقون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الحشر</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مآ ءاتکم الرّسول فخذوه و ما نهکم</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الجمعة</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رأوا تجرة أو لهوا انفضّوا إلیها و ترکوک قآئما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المنافقون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جاءک المنفقون قالوا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لرسول اللّه </w:t>
      </w:r>
      <w:r>
        <w:rPr>
          <w:rFonts w:eastAsia="Amiri" w:cs="Amiri" w:ascii="Amiri" w:hAnsi="Amiri"/>
          <w:color w:val="111111"/>
          <w:sz w:val="28"/>
          <w:szCs w:val="28"/>
          <w:lang w:bidi="ar-SA"/>
        </w:rPr>
        <w:t>155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رأیتهم تعجبک أجسامهم و إن</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تنفقوا علی من عند رسول اللّه حتّی ینفضّوا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الطلاق</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أسکنوهنّ من حیث سکنتم مّن وجدکم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الإنسان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أتی </w:t>
      </w:r>
      <w:r>
        <w:rPr>
          <w:rFonts w:eastAsia="IRNazanin" w:cs="IRNazanin"/>
          <w:color w:val="111111"/>
          <w:sz w:val="28"/>
          <w:szCs w:val="28"/>
          <w:lang w:bidi="fa-IR"/>
        </w:rPr>
        <w:t>357</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البیّنة</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الّذین ءامنوا و عملوا الصّلحت أولئک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bookmarkStart w:id="1416" w:name="pg14352_133048"/>
    </w:p>
    <w:p>
      <w:pPr>
        <w:pStyle w:val="Heading3"/>
        <w:numPr>
          <w:ilvl w:val="2"/>
          <w:numId w:val="1"/>
        </w:numPr>
        <w:rPr/>
      </w:pPr>
      <w:bookmarkStart w:id="1417" w:name="__RefHeading___Toc7280529_3381743652"/>
      <w:bookmarkStart w:id="1418" w:name="_Toc578"/>
      <w:bookmarkEnd w:id="1416"/>
      <w:bookmarkEnd w:id="1417"/>
      <w:r>
        <w:rPr>
          <w:rtl w:val="true"/>
        </w:rPr>
        <w:t>فهرس الروایات الشریفة</w:t>
      </w:r>
      <w:bookmarkEnd w:id="1418"/>
    </w:p>
    <w:p>
      <w:pPr>
        <w:pStyle w:val="BookText"/>
        <w:rPr/>
      </w:pPr>
      <w:r>
        <w:rPr>
          <w:rFonts w:ascii="IRNazanin" w:hAnsi="IRNazanin" w:eastAsia="IRNazanin"/>
          <w:color w:val="111111"/>
          <w:sz w:val="28"/>
          <w:sz w:val="28"/>
          <w:szCs w:val="28"/>
          <w:rtl w:val="true"/>
          <w:lang w:bidi="fa-IR"/>
        </w:rPr>
        <w:t xml:space="preserve">احتفظوا بکتبکم؛فإنّکم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إذا أراد اللّه بعبد خیرا فقّهه فی الدین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إذا حدّثتم بحدیث فأسندوه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إذا حفظت الصلب منه فلا بأس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إذا علمت أنّ الکتاب له فاروه عنه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إذا غسّلتمونی و کفّنتمونی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إذا کان یوم القیامة یقول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للعبّاد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إذا انزلت بکم حادثة لا تجدون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إذا ورد علیکم حدیث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أری تراثی نهبا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اطلبوا العلم،و تزیّنوا معه بالحلم و الوقار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أعربوا حدیثنا فإنّا قوم فصحاء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أعربوا کلامنا فإنّا قوم فصحاء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اعرفوا منازل الناس علی قدر روایتهم عنّا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اکتبوا؛فإنّکم لا تحفظون حتّی تکتبوا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اکتب و بثّ علمک فی إخوانک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ألا إنّ مثل أهل بیتی فیکم مثل سفینة نوح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ألا ترضین أن تکونی سیّدة نساء المؤمنین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ألا أنبّئکم بخیر الشهود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اللهمّ هؤلاء أهل بیتی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أما و اللّه لقد تقمّصها أخوتیم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أمرنا أن ننزّل النّاسّ منازلهم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إن أخذ به أوجر،و إن ترکه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إنّ اللّه تبارک و تعالی لم یدع شیئا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تذاکر العالم </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إنّ الأمّة ستغدر بک بعدی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أنّ الأولی حجّة الإسلام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إنّ بلالا یؤذّن بلیل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 xml:space="preserve">أن تذاکر به أهل الدین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إنّ الحدیث ینسخ کما ینسخ القرآن </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إنّ العالم إذا لم یعمل بعلمه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إنّ علی کلّ حقّ حقیقة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إن کنت ترید معانیه فلا بأس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إنّ مفسد الحجّ إذا قضاه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إنّ من حقّ العالم ألاّ تکثر علیه </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إنّ من الذنوب ذنوبا لا یغفرها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إنّ النبیّ احتجر فی المسجد </w:t>
      </w:r>
      <w:r>
        <w:rPr>
          <w:rFonts w:eastAsia="IRNazanin" w:cs="IRNazanin"/>
          <w:color w:val="111111"/>
          <w:sz w:val="28"/>
          <w:szCs w:val="28"/>
          <w:lang w:bidi="fa-IR"/>
        </w:rPr>
        <w:t>420</w:t>
      </w:r>
    </w:p>
    <w:p>
      <w:pPr>
        <w:pStyle w:val="BookText"/>
        <w:rPr/>
      </w:pPr>
      <w:r>
        <w:rPr>
          <w:rFonts w:ascii="Amiri" w:hAnsi="Amiri" w:eastAsia="Amiri" w:cs="Amiri"/>
          <w:color w:val="111111"/>
          <w:sz w:val="28"/>
          <w:sz w:val="28"/>
          <w:szCs w:val="28"/>
          <w:rtl w:val="true"/>
          <w:lang w:bidi="ar-SA"/>
        </w:rPr>
        <w:t xml:space="preserve">أنا الشجرة،و فاطمة فرعها </w:t>
      </w:r>
      <w:r>
        <w:rPr>
          <w:rFonts w:eastAsia="Amiri" w:cs="Amiri" w:ascii="Amiri" w:hAnsi="Amiri"/>
          <w:color w:val="111111"/>
          <w:sz w:val="28"/>
          <w:szCs w:val="28"/>
          <w:lang w:bidi="ar-SA"/>
        </w:rPr>
        <w:t>354</w:t>
      </w:r>
    </w:p>
    <w:p>
      <w:pPr>
        <w:pStyle w:val="BookText"/>
        <w:rPr/>
      </w:pPr>
      <w:r>
        <w:rPr>
          <w:rFonts w:ascii="IRNazanin" w:hAnsi="IRNazanin" w:eastAsia="IRNazanin"/>
          <w:color w:val="111111"/>
          <w:sz w:val="28"/>
          <w:sz w:val="28"/>
          <w:szCs w:val="28"/>
          <w:rtl w:val="true"/>
          <w:lang w:bidi="fa-IR"/>
        </w:rPr>
        <w:t xml:space="preserve">أنا فرطکم علی الحوض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أنت سیّد فی الدنیا و سیّد فی الآخرة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أنت منّی بمنزلة هارون من موسی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أنت وارثی و حامل لوائی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إنّما الأعمال بالنیّات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إنّه سیجاء برجال من أمّتی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أنّه قضی بشاهد و یمین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أنّه یتوضّأ حیث یصیب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إنّهم من أمّتی </w:t>
      </w:r>
      <w:r>
        <w:rPr>
          <w:rFonts w:eastAsia="Amiri" w:cs="Amiri" w:ascii="Amiri" w:hAnsi="Amiri"/>
          <w:color w:val="111111"/>
          <w:sz w:val="28"/>
          <w:szCs w:val="28"/>
          <w:lang w:bidi="ar-SA"/>
        </w:rPr>
        <w:t>371</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إنّی تارک فیکم ما إن تمسّکتم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إیّاکم و الکذب المفترع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أیّها الناس،ما جاءکم عنّی یوافق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بأیّهما أخذت من باب التسلیم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بل صدقوا </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 xml:space="preserve">بل کلّ شیء فی کتاب اللّه و سنّة نبیّه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بینا أنا قائم إذا زمرة حتّی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تذاکروا و تلاقوا و تحدّثوا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تفقّهوا فی الدین؛فإنّه من لم یتفقّه فی الدین فهو أعرابی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جهّزوا جیش أسامة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حالف رسول اللّه صلّی اللّه علیه و آله بین المهاجرین و الأنصار مرّتین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حدّثوا بها؛فإنّها حقّ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الحدیث أسمعه منک أرویه عن أبیک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حدیثی حدیث أبی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الحنّان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یقبل علی من أعرض عنه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دخل رسول اللّه صلّی اللّه علیه و آله المسجد،فإذا جماعة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ذکر علیّ عبادة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رأس الکفر من هاهنا حیث یطلع قرن الشیطان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الراویة لحدیثنا یشدّ به قلوب شیعتنا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رحم اللّه خلفائی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روّحوا أنفسکم ببدیع الحکمة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سارعوا فی طلب العلم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سمع شیئا لم یحفظه علی وجهه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حبیب بن موسی النجّار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الصلاة یا أهل البیت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صلّوا کما رأیتمونی أصلّی </w:t>
      </w:r>
      <w:r>
        <w:rPr>
          <w:rFonts w:eastAsia="IRNazanin" w:cs="IRNazanin"/>
          <w:color w:val="111111"/>
          <w:sz w:val="28"/>
          <w:szCs w:val="28"/>
          <w:lang w:bidi="fa-IR"/>
        </w:rPr>
        <w:t>535</w:t>
      </w:r>
    </w:p>
    <w:p>
      <w:pPr>
        <w:pStyle w:val="BookText"/>
        <w:rPr/>
      </w:pPr>
      <w:r>
        <w:rPr>
          <w:rFonts w:ascii="Amiri" w:hAnsi="Amiri" w:eastAsia="Amiri" w:cs="Amiri"/>
          <w:color w:val="111111"/>
          <w:sz w:val="28"/>
          <w:sz w:val="28"/>
          <w:szCs w:val="28"/>
          <w:rtl w:val="true"/>
          <w:lang w:bidi="ar-SA"/>
        </w:rPr>
        <w:t xml:space="preserve">ضلّ علم ابن شبرمة </w:t>
      </w:r>
      <w:r>
        <w:rPr>
          <w:rFonts w:eastAsia="Amiri" w:cs="Amiri" w:ascii="Amiri" w:hAnsi="Amiri"/>
          <w:color w:val="111111"/>
          <w:sz w:val="28"/>
          <w:szCs w:val="28"/>
          <w:lang w:bidi="ar-SA"/>
        </w:rPr>
        <w:t>483</w:t>
      </w:r>
    </w:p>
    <w:p>
      <w:pPr>
        <w:pStyle w:val="BookText"/>
        <w:rPr/>
      </w:pPr>
      <w:r>
        <w:rPr>
          <w:rFonts w:ascii="IRNazanin" w:hAnsi="IRNazanin" w:eastAsia="IRNazanin"/>
          <w:color w:val="111111"/>
          <w:sz w:val="28"/>
          <w:sz w:val="28"/>
          <w:szCs w:val="28"/>
          <w:rtl w:val="true"/>
          <w:lang w:bidi="fa-IR"/>
        </w:rPr>
        <w:t xml:space="preserve">طلب العلم فریضة علی کلّ مسلم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طلبة العلم ثلاثة،فاعرفوهم بأعیانهم و صفاتهم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العالم الواحد أشدّ علی إبلیس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عالم ینتفع بعلمه أفضل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العلماء ورثة الأنبیاء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العلم مقرون إلی العمل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علیّ منّی و أنا من علیّ </w:t>
      </w:r>
      <w:r>
        <w:rPr>
          <w:rFonts w:eastAsia="Amiri" w:cs="Amiri" w:ascii="Amiri" w:hAnsi="Amiri"/>
          <w:color w:val="111111"/>
          <w:sz w:val="28"/>
          <w:szCs w:val="28"/>
          <w:lang w:bidi="ar-SA"/>
        </w:rPr>
        <w:t>364</w:t>
      </w:r>
    </w:p>
    <w:p>
      <w:pPr>
        <w:pStyle w:val="BookText"/>
        <w:rPr/>
      </w:pPr>
      <w:r>
        <w:rPr>
          <w:rFonts w:ascii="IRNazanin" w:hAnsi="IRNazanin" w:eastAsia="IRNazanin"/>
          <w:color w:val="111111"/>
          <w:sz w:val="28"/>
          <w:sz w:val="28"/>
          <w:szCs w:val="28"/>
          <w:rtl w:val="true"/>
          <w:lang w:bidi="fa-IR"/>
        </w:rPr>
        <w:t xml:space="preserve">علیکم بالتفقّه فی دین اللّه،و لا تکونوا أعرابا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فاطمة بضعة منّی فمن أغضبها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فاطمة بضعة منّی یؤذینی ما آذاها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فاطمة سیّدة نساء أهل الجنّة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فاقرأ علیهم من أوّله حدیثا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فتتعمّد ذلک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الفتنة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حیث یطلع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فرّ من المجذوم فرارک من الأسد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فضل العالم علی العابد کفضلی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فمن أعدی الأوّل؟</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قتل شارب الخمر فی المرّة الرابعة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قد سألت فافهم الجواب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قرأت فی کتاب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لم یأخذ علی الجهّال عهدا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قراءتک علی العالم و قراءة العالم علیک سواء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القلب یتّکل علی الکتابة </w:t>
      </w:r>
      <w:r>
        <w:rPr>
          <w:rFonts w:eastAsia="IRNazanin" w:cs="IRNazanin"/>
          <w:color w:val="111111"/>
          <w:sz w:val="28"/>
          <w:szCs w:val="28"/>
          <w:lang w:bidi="fa-IR"/>
        </w:rPr>
        <w:t>446</w:t>
      </w:r>
    </w:p>
    <w:p>
      <w:pPr>
        <w:pStyle w:val="BookText"/>
        <w:rPr/>
      </w:pP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صلّ علی محمّد و آل محمّد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 xml:space="preserve">کلّ بدعة ضلالة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کلّ شیء مردود إلی الکتاب و السنّة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کنت نهیتکم عن زیارة القبور </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لا أشبع اللّه بطنه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لا تنتفعوا من المیتة بإهاب و لا عصب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لا سبق إلاّ فی خفّ،أو حافر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لا عدوی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لأعطینّ الرایة غدا رجلا یحبّ اللّه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لا یورد ممرض علی مصحّ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لا یؤدّیها إلاّ أنت أو رجل منک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لعن اللّه القائد و المقود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للسائل حقّ و إن جاء علی فرس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لو یعلم الناس ما فی طلب العلم لطلبوه </w:t>
      </w:r>
      <w:r>
        <w:rPr>
          <w:rFonts w:eastAsia="IRNazanin" w:cs="IRNazanin"/>
          <w:color w:val="111111"/>
          <w:sz w:val="28"/>
          <w:szCs w:val="28"/>
          <w:lang w:bidi="fa-IR"/>
        </w:rPr>
        <w:t>340</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لیردنّ علیّ الحوض رجال ممّن صاحبنی </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لیس الخبر کالمعاینة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ما اجتمع قوم علی ذکر إلاّ حفّتهم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 xml:space="preserve">ما بین منبری و بیتی روضة من ریاض الجنّة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ما حقّ اللّه علی خلقه </w:t>
      </w:r>
      <w:r>
        <w:rPr>
          <w:rFonts w:eastAsia="Amiri" w:cs="Amiri" w:ascii="Amiri" w:hAnsi="Amiri"/>
          <w:color w:val="111111"/>
          <w:sz w:val="28"/>
          <w:szCs w:val="28"/>
          <w:lang w:bidi="ar-SA"/>
        </w:rPr>
        <w:t>430</w:t>
      </w:r>
    </w:p>
    <w:p>
      <w:pPr>
        <w:pStyle w:val="BookText"/>
        <w:rPr/>
      </w:pPr>
      <w:r>
        <w:rPr>
          <w:rFonts w:ascii="IRNazanin" w:hAnsi="IRNazanin" w:eastAsia="IRNazanin"/>
          <w:color w:val="111111"/>
          <w:sz w:val="28"/>
          <w:sz w:val="28"/>
          <w:szCs w:val="28"/>
          <w:rtl w:val="true"/>
          <w:lang w:bidi="fa-IR"/>
        </w:rPr>
        <w:t xml:space="preserve">ما سمعته منّی فاروه عن أبی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ما کلّم النبیّ صلّی اللّه علیه و آله العباد بکنه عقله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ما لکم و القیاس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ما من أمر یختلف فیه اثنان إلاّ و له أصل </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ما من شیء إلاّ و فیه کتاب أو سنّة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ما یبکیک یا رسول اللّه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من آذی ذمیّا فأنا خصمه یوم القیامة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من أراد أن ینظر إلی آدم فی علمه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من أراد الحدیث لمنفعة الدنیا لم یکن له فی الآخرة نصیب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من أعان علی قتل مؤمن و لو بشطر کلمة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من بشّرنی بخروج آذار بشّرته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من بلغه شیء من أعمال الخیر </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من بلغه عن اللّه تعالی فضیلة فأخذها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من تحاکم إلیهم فی حقّ أو باطل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من تعلّم العلم و عمل به دعی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من حفظ علی أمّتی أربعین حدیثا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من حفظ علی أمّتی حدیثا واحدا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من حفظ من أحادیثنا أربعین حدیثا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من سلک طریقا یطلب فیه علما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من سمع شیئا من الثواب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 xml:space="preserve">من صام رمضان و أتبعه ستّا من شوّال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من طلب بابا من العلم لیعلّمه الناس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من طلب العلم لیباهی به العلماء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من کثرت صلاته باللیل حسن وجهه بالنهار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من کذب علیّ معتمّدا فلیتبوّأ مقعده من النار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من کذب علیّ متعمّدا لیضل به الناس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من کنت مولاه فعلیّ مولاه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أجبتک فیه من شیء فهو عن رسول اللّه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النجوم أمان لأهل السماء إذا ذهبت ذهبوا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نحرکم یوم صومکم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نضّر اللّه امر أسمع مقالتی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نضّر اللّه عبدا سمع مقالتی فحفظها </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نظرة فی وجه العالم أحبّ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هلاّ انتفعتم بجلدها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هم أنت و شیعتک یا علیّ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هو الرجل یسمع الحدیث فیحدّث به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و أنتم تزعمون أن لا إرث لنا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و جعلت لنا الأرض مسجدا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 xml:space="preserve">و رجل تصدّق بصدقة فأخفاها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و طفقت أرتئی بین أن أصول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الوقوف عند الشبهة خیر من الاقتحام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یا زرارة،إنّ هذا خیر لنا و أبقی لنا و لکم </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یا زیاد،ما تقول لو أفتینا رجلا ممّن یتولاّنا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یا عبد اللّه،أحبب فی اللّه،و ابغض فی اللّه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یا علیّ،إنّک سیّد المسلمین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یتوضّأ حیث یصیب الماء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یجیؤنی القوم فیسمعون منّی حدیثکم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یرجئه حتّی یلقی من یخبره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 xml:space="preserve">یطلع علیکم رجل یموت علی غیر سنّتی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یغدو الناس علی ثلاثة أصناف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یفشو الکذب حتّی یشهد الرجل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یکون بعدی إثنا عشر أمیرا </w:t>
      </w:r>
      <w:r>
        <w:rPr>
          <w:rFonts w:eastAsia="IRNazanin" w:cs="IRNazanin"/>
          <w:color w:val="111111"/>
          <w:sz w:val="28"/>
          <w:szCs w:val="28"/>
          <w:lang w:bidi="fa-IR"/>
        </w:rPr>
        <w:t>355</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نحرکم یوم صومکم </w:t>
      </w:r>
      <w:r>
        <w:rPr>
          <w:rFonts w:eastAsia="IRNazanin" w:cs="IRNazanin"/>
          <w:color w:val="111111"/>
          <w:sz w:val="28"/>
          <w:szCs w:val="28"/>
          <w:lang w:bidi="fa-IR"/>
        </w:rPr>
        <w:t>180</w:t>
      </w:r>
      <w:bookmarkStart w:id="1419" w:name="pg14352_133052"/>
    </w:p>
    <w:p>
      <w:pPr>
        <w:pStyle w:val="Heading3"/>
        <w:numPr>
          <w:ilvl w:val="2"/>
          <w:numId w:val="1"/>
        </w:numPr>
        <w:rPr/>
      </w:pPr>
      <w:bookmarkStart w:id="1420" w:name="__RefHeading___Toc7280531_3381743652"/>
      <w:bookmarkStart w:id="1421" w:name="_Toc579"/>
      <w:bookmarkEnd w:id="1419"/>
      <w:bookmarkEnd w:id="1420"/>
      <w:r>
        <w:rPr>
          <w:rtl w:val="true"/>
        </w:rPr>
        <w:t>فهرس أسماء المعصومین علیهم السّلام</w:t>
      </w:r>
      <w:bookmarkEnd w:id="1421"/>
    </w:p>
    <w:p>
      <w:pPr>
        <w:pStyle w:val="BookText"/>
        <w:rPr/>
      </w:pPr>
      <w:r>
        <w:rPr>
          <w:rFonts w:ascii="IRNazanin" w:hAnsi="IRNazanin" w:eastAsia="IRNazanin"/>
          <w:color w:val="111111"/>
          <w:sz w:val="28"/>
          <w:sz w:val="28"/>
          <w:szCs w:val="28"/>
          <w:rtl w:val="true"/>
          <w:lang w:bidi="fa-IR"/>
        </w:rPr>
        <w:t>النبیّ،محمّد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155</w:t>
      </w:r>
      <w:r>
        <w:rPr>
          <w:rFonts w:ascii="IRNazanin" w:hAnsi="IRNazanin" w:eastAsia="IRNazanin"/>
          <w:color w:val="111111"/>
          <w:sz w:val="28"/>
          <w:sz w:val="28"/>
          <w:szCs w:val="28"/>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lang w:bidi="fa-IR"/>
        </w:rPr>
        <w:t>،</w:t>
      </w:r>
      <w:r>
        <w:rPr>
          <w:rFonts w:eastAsia="IRNazanin" w:cs="IRNazanin"/>
          <w:color w:val="111111"/>
          <w:sz w:val="28"/>
          <w:szCs w:val="28"/>
          <w:lang w:bidi="fa-IR"/>
        </w:rPr>
        <w:t>191</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210</w:t>
      </w:r>
      <w:r>
        <w:rPr>
          <w:rFonts w:ascii="IRNazanin" w:hAnsi="IRNazanin" w:eastAsia="IRNazanin"/>
          <w:color w:val="111111"/>
          <w:sz w:val="28"/>
          <w:sz w:val="28"/>
          <w:szCs w:val="28"/>
          <w:lang w:bidi="fa-IR"/>
        </w:rPr>
        <w:t>،</w:t>
      </w:r>
      <w:r>
        <w:rPr>
          <w:rFonts w:eastAsia="IRNazanin" w:cs="IRNazanin"/>
          <w:color w:val="111111"/>
          <w:sz w:val="28"/>
          <w:szCs w:val="28"/>
          <w:lang w:bidi="fa-IR"/>
        </w:rPr>
        <w:t>211</w:t>
      </w:r>
      <w:r>
        <w:rPr>
          <w:rFonts w:ascii="IRNazanin" w:hAnsi="IRNazanin" w:eastAsia="IRNazanin"/>
          <w:color w:val="111111"/>
          <w:sz w:val="28"/>
          <w:sz w:val="28"/>
          <w:szCs w:val="28"/>
          <w:lang w:bidi="fa-IR"/>
        </w:rPr>
        <w:t>،</w:t>
      </w:r>
      <w:r>
        <w:rPr>
          <w:rFonts w:eastAsia="IRNazanin" w:cs="IRNazanin"/>
          <w:color w:val="111111"/>
          <w:sz w:val="28"/>
          <w:szCs w:val="28"/>
          <w:lang w:bidi="fa-IR"/>
        </w:rPr>
        <w:t>216</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lang w:bidi="fa-IR"/>
        </w:rPr>
        <w:t>،</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248</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lang w:bidi="fa-IR"/>
        </w:rPr>
        <w:t>،</w:t>
      </w:r>
      <w:r>
        <w:rPr>
          <w:rFonts w:eastAsia="IRNazanin" w:cs="IRNazanin"/>
          <w:color w:val="111111"/>
          <w:sz w:val="28"/>
          <w:szCs w:val="28"/>
          <w:lang w:bidi="fa-IR"/>
        </w:rPr>
        <w:t>269</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276</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368</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448</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452</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461</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474</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481</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495</w:t>
      </w:r>
      <w:r>
        <w:rPr>
          <w:rFonts w:ascii="IRNazanin" w:hAnsi="IRNazanin" w:eastAsia="IRNazanin"/>
          <w:color w:val="111111"/>
          <w:sz w:val="28"/>
          <w:sz w:val="28"/>
          <w:szCs w:val="28"/>
          <w:lang w:bidi="fa-IR"/>
        </w:rPr>
        <w:t>،</w:t>
      </w:r>
      <w:r>
        <w:rPr>
          <w:rFonts w:eastAsia="IRNazanin" w:cs="IRNazanin"/>
          <w:color w:val="111111"/>
          <w:sz w:val="28"/>
          <w:szCs w:val="28"/>
          <w:lang w:bidi="fa-IR"/>
        </w:rPr>
        <w:t>496</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501</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535</w:t>
      </w:r>
      <w:r>
        <w:rPr>
          <w:rFonts w:ascii="IRNazanin" w:hAnsi="IRNazanin" w:eastAsia="IRNazanin"/>
          <w:color w:val="111111"/>
          <w:sz w:val="28"/>
          <w:sz w:val="28"/>
          <w:szCs w:val="28"/>
          <w:lang w:bidi="fa-IR"/>
        </w:rPr>
        <w:t>،</w:t>
      </w:r>
      <w:r>
        <w:rPr>
          <w:rFonts w:eastAsia="IRNazanin" w:cs="IRNazanin"/>
          <w:color w:val="111111"/>
          <w:sz w:val="28"/>
          <w:szCs w:val="28"/>
          <w:lang w:bidi="fa-IR"/>
        </w:rPr>
        <w:t>549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أمیر المؤمنین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462</w:t>
      </w:r>
      <w:r>
        <w:rPr>
          <w:rFonts w:ascii="IRNazanin" w:hAnsi="IRNazanin" w:eastAsia="IRNazanin"/>
          <w:color w:val="111111"/>
          <w:sz w:val="28"/>
          <w:sz w:val="28"/>
          <w:szCs w:val="28"/>
          <w:lang w:bidi="fa-IR"/>
        </w:rPr>
        <w:t>،</w:t>
      </w:r>
      <w:r>
        <w:rPr>
          <w:rFonts w:eastAsia="IRNazanin" w:cs="IRNazanin"/>
          <w:color w:val="111111"/>
          <w:sz w:val="28"/>
          <w:szCs w:val="28"/>
          <w:lang w:bidi="fa-IR"/>
        </w:rPr>
        <w:t>463</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الإمام الحسن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الإمام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270</w:t>
      </w:r>
      <w:r>
        <w:rPr>
          <w:rFonts w:ascii="IRNazanin" w:hAnsi="IRNazanin" w:eastAsia="IRNazanin"/>
          <w:color w:val="111111"/>
          <w:sz w:val="28"/>
          <w:sz w:val="28"/>
          <w:szCs w:val="28"/>
          <w:lang w:bidi="fa-IR"/>
        </w:rPr>
        <w:t>،</w:t>
      </w:r>
      <w:r>
        <w:rPr>
          <w:rFonts w:eastAsia="IRNazanin" w:cs="IRNazanin"/>
          <w:color w:val="111111"/>
          <w:sz w:val="28"/>
          <w:szCs w:val="28"/>
          <w:lang w:bidi="fa-IR"/>
        </w:rPr>
        <w:t>345</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الإمام زین العابدین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الإمام أبو جعفر محمّد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الإمام أبو عبد اللّه 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ascii="IRNazanin" w:hAnsi="IRNazanin" w:eastAsia="IRNazanin"/>
          <w:color w:val="111111"/>
          <w:sz w:val="28"/>
          <w:sz w:val="28"/>
          <w:szCs w:val="28"/>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451</w:t>
      </w:r>
      <w:r>
        <w:rPr>
          <w:rFonts w:ascii="IRNazanin" w:hAnsi="IRNazanin" w:eastAsia="IRNazanin"/>
          <w:color w:val="111111"/>
          <w:sz w:val="28"/>
          <w:sz w:val="28"/>
          <w:szCs w:val="28"/>
          <w:lang w:bidi="fa-IR"/>
        </w:rPr>
        <w:t>،</w:t>
      </w:r>
      <w:r>
        <w:rPr>
          <w:rFonts w:eastAsia="IRNazanin" w:cs="IRNazanin"/>
          <w:color w:val="111111"/>
          <w:sz w:val="28"/>
          <w:szCs w:val="28"/>
          <w:lang w:bidi="fa-IR"/>
        </w:rPr>
        <w:t>453</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أبو الحسن موسی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229</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الإمام أبو الحسن علیّ 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الإمام الجواد أبو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349</w:t>
      </w:r>
      <w:r>
        <w:rPr>
          <w:rFonts w:ascii="IRNazanin" w:hAnsi="IRNazanin" w:eastAsia="IRNazanin"/>
          <w:color w:val="111111"/>
          <w:sz w:val="28"/>
          <w:sz w:val="28"/>
          <w:szCs w:val="28"/>
          <w:lang w:bidi="fa-IR"/>
        </w:rPr>
        <w:t>،</w:t>
      </w:r>
      <w:r>
        <w:rPr>
          <w:rFonts w:eastAsia="IRNazanin" w:cs="IRNazanin"/>
          <w:color w:val="111111"/>
          <w:sz w:val="28"/>
          <w:szCs w:val="28"/>
          <w:lang w:bidi="fa-IR"/>
        </w:rPr>
        <w:t>441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الإمام الهادی أبو الحسن علیّ 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الإمام أبو محمّد الحسن بن علیّ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الإمام المهدیّ صاحب 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lang w:bidi="ar-SA"/>
        </w:rPr>
        <w:t>496</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361</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361</w:t>
      </w:r>
      <w:bookmarkStart w:id="1422" w:name="pg14352_133054"/>
    </w:p>
    <w:p>
      <w:pPr>
        <w:pStyle w:val="Heading3"/>
        <w:numPr>
          <w:ilvl w:val="2"/>
          <w:numId w:val="1"/>
        </w:numPr>
        <w:rPr/>
      </w:pPr>
      <w:bookmarkStart w:id="1423" w:name="__RefHeading___Toc7280533_3381743652"/>
      <w:bookmarkStart w:id="1424" w:name="_Toc580"/>
      <w:bookmarkEnd w:id="1422"/>
      <w:bookmarkEnd w:id="1423"/>
      <w:r>
        <w:rPr>
          <w:rtl w:val="true"/>
        </w:rPr>
        <w:t>فهرس الأعلام الواردة فی المتن</w:t>
      </w:r>
      <w:bookmarkEnd w:id="1424"/>
    </w:p>
    <w:p>
      <w:pPr>
        <w:pStyle w:val="BookText"/>
        <w:rPr/>
      </w:pPr>
      <w:r>
        <w:rPr>
          <w:rFonts w:ascii="IRNazanin" w:hAnsi="IRNazanin" w:eastAsia="IRNazanin"/>
          <w:color w:val="111111"/>
          <w:sz w:val="28"/>
          <w:sz w:val="28"/>
          <w:szCs w:val="28"/>
          <w:rtl w:val="true"/>
          <w:lang w:bidi="fa-IR"/>
        </w:rPr>
        <w:t xml:space="preserve">آدم بن عیینة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آقا بزرک الطهرانی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آقا بن عابد،الفاضل الدربندی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الآقا رضی القزوینی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آل إبراهیم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آمنة بنت وهب بن عبد مناف بن زهرة بن کلاب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أبان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أبان بن أبی عیّاش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أبان بن تغلب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أبان بن عثمان </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إبراهیم بن أبی الکرّام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إبراهیم بن زیاد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إبراهیم بن سعید الجوهری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إبراهیم بن سلیمان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إبراهیم بن عبد الحمید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إبراهیم بن علیّ الکوفی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إبراهیم بن عمر الیمانی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إبراهیم بن عیسی أبو أیّوب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إبراهیم بن عیینة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إبراهیم بن محمّد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إبراهیم بن محمّد الختلی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إبراهیم بن هاشم </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ابن أبی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إبراهیم بن أبی جمهور الأحسائی</w:t>
      </w:r>
    </w:p>
    <w:p>
      <w:pPr>
        <w:pStyle w:val="BookText"/>
        <w:rPr/>
      </w:pPr>
      <w:r>
        <w:rPr>
          <w:rFonts w:ascii="IRNazanin" w:hAnsi="IRNazanin" w:eastAsia="IRNazanin"/>
          <w:color w:val="111111"/>
          <w:sz w:val="28"/>
          <w:sz w:val="28"/>
          <w:szCs w:val="28"/>
          <w:rtl w:val="true"/>
          <w:lang w:bidi="fa-IR"/>
        </w:rPr>
        <w:t>ابن أبی عمیر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أبی عمیر</w:t>
      </w:r>
    </w:p>
    <w:p>
      <w:pPr>
        <w:pStyle w:val="BookText"/>
        <w:rPr/>
      </w:pPr>
      <w:r>
        <w:rPr>
          <w:rFonts w:ascii="IRNazanin" w:hAnsi="IRNazanin" w:eastAsia="IRNazanin"/>
          <w:color w:val="111111"/>
          <w:sz w:val="28"/>
          <w:sz w:val="28"/>
          <w:szCs w:val="28"/>
          <w:rtl w:val="true"/>
          <w:lang w:bidi="fa-IR"/>
        </w:rPr>
        <w:t xml:space="preserve">ابن أبی نجران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المبارک بن محمّد بن الأثیر الجزری</w:t>
      </w:r>
    </w:p>
    <w:p>
      <w:pPr>
        <w:pStyle w:val="BookText"/>
        <w:rPr/>
      </w:pPr>
      <w:r>
        <w:rPr>
          <w:rFonts w:ascii="IRNazanin" w:hAnsi="IRNazanin" w:eastAsia="IRNazanin"/>
          <w:color w:val="111111"/>
          <w:sz w:val="28"/>
          <w:sz w:val="28"/>
          <w:szCs w:val="28"/>
          <w:rtl w:val="true"/>
          <w:lang w:bidi="fa-IR"/>
        </w:rPr>
        <w:t xml:space="preserve">ابن إدریس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ابن أذینة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ابن أمّ مکتوم </w:t>
      </w:r>
      <w:r>
        <w:rPr>
          <w:rFonts w:eastAsia="IRNazanin" w:cs="IRNazanin"/>
          <w:color w:val="111111"/>
          <w:sz w:val="28"/>
          <w:szCs w:val="28"/>
          <w:lang w:bidi="fa-IR"/>
        </w:rPr>
        <w:t>242</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ابن البرّاج </w:t>
      </w:r>
      <w:r>
        <w:rPr>
          <w:rFonts w:eastAsia="Amiri" w:cs="Amiri" w:ascii="Amiri" w:hAnsi="Amiri"/>
          <w:color w:val="111111"/>
          <w:sz w:val="28"/>
          <w:szCs w:val="28"/>
          <w:lang w:bidi="ar-SA"/>
        </w:rPr>
        <w:t>540</w:t>
      </w:r>
    </w:p>
    <w:p>
      <w:pPr>
        <w:pStyle w:val="BookText"/>
        <w:rPr/>
      </w:pPr>
      <w:r>
        <w:rPr>
          <w:rFonts w:ascii="IRNazanin" w:hAnsi="IRNazanin" w:eastAsia="IRNazanin"/>
          <w:color w:val="111111"/>
          <w:sz w:val="28"/>
          <w:sz w:val="28"/>
          <w:szCs w:val="28"/>
          <w:rtl w:val="true"/>
          <w:lang w:bidi="fa-IR"/>
        </w:rPr>
        <w:t xml:space="preserve">ابن بکیر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ابن جمهور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ابن الجوزی </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ابن حمّاد بن یزید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ابن خطل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داود الحلّی ابن زهرة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ابن 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سنان</w:t>
      </w:r>
    </w:p>
    <w:p>
      <w:pPr>
        <w:pStyle w:val="BookText"/>
        <w:rPr/>
      </w:pPr>
      <w:r>
        <w:rPr>
          <w:rFonts w:ascii="IRNazanin" w:hAnsi="IRNazanin" w:eastAsia="IRNazanin"/>
          <w:color w:val="111111"/>
          <w:sz w:val="28"/>
          <w:sz w:val="28"/>
          <w:szCs w:val="28"/>
          <w:rtl w:val="true"/>
          <w:lang w:bidi="fa-IR"/>
        </w:rPr>
        <w:t xml:space="preserve">ابن سیرین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ابن شعیر العاملی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ابن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عبد الرحمان الشهرزوری الدمشقی</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عبّاس</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 xml:space="preserve">ابن عکیم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عمر</w:t>
      </w:r>
    </w:p>
    <w:p>
      <w:pPr>
        <w:pStyle w:val="BookText"/>
        <w:rPr/>
      </w:pPr>
      <w:r>
        <w:rPr>
          <w:rFonts w:ascii="IRNazanin" w:hAnsi="IRNazanin" w:eastAsia="IRNazanin"/>
          <w:color w:val="111111"/>
          <w:sz w:val="28"/>
          <w:sz w:val="28"/>
          <w:szCs w:val="28"/>
          <w:rtl w:val="true"/>
          <w:lang w:bidi="fa-IR"/>
        </w:rPr>
        <w:t xml:space="preserve">ابن العودی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ابن عیینة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ابن الغضائری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ابن فضّال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 xml:space="preserve">ابن الفضل بن دکین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ابن فهد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ابن قتیبة </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 xml:space="preserve">ابن محبوب </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ابن مردویه </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مسعود</w:t>
      </w:r>
    </w:p>
    <w:p>
      <w:pPr>
        <w:pStyle w:val="BookText"/>
        <w:rPr/>
      </w:pPr>
      <w:r>
        <w:rPr>
          <w:rFonts w:ascii="Amiri" w:hAnsi="Amiri" w:eastAsia="Amiri" w:cs="Amiri"/>
          <w:color w:val="111111"/>
          <w:sz w:val="28"/>
          <w:sz w:val="28"/>
          <w:szCs w:val="28"/>
          <w:rtl w:val="true"/>
          <w:lang w:bidi="ar-SA"/>
        </w:rPr>
        <w:t xml:space="preserve">ابن المسیّب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ابن المغازلی </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ابن مهدی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أبو أبیّ بن أمّ حرام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أبو إسماعیل الهروی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أبو أیّوب الخزّاز </w:t>
      </w:r>
      <w:r>
        <w:rPr>
          <w:rFonts w:eastAsia="Amiri" w:cs="Amiri" w:ascii="Amiri" w:hAnsi="Amiri"/>
          <w:color w:val="111111"/>
          <w:sz w:val="28"/>
          <w:szCs w:val="28"/>
          <w:lang w:bidi="ar-SA"/>
        </w:rPr>
        <w:t>418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467</w:t>
      </w:r>
    </w:p>
    <w:p>
      <w:pPr>
        <w:pStyle w:val="BookText"/>
        <w:rPr/>
      </w:pPr>
      <w:r>
        <w:rPr>
          <w:rFonts w:ascii="IRNazanin" w:hAnsi="IRNazanin" w:eastAsia="IRNazanin"/>
          <w:color w:val="111111"/>
          <w:sz w:val="28"/>
          <w:sz w:val="28"/>
          <w:szCs w:val="28"/>
          <w:rtl w:val="true"/>
          <w:lang w:bidi="fa-IR"/>
        </w:rPr>
        <w:t xml:space="preserve">أبو أیّوب المدنی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أبو البختریّ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أبو بکر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أبو تراب بن محمّد الموسوی الأصفهانی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أبو تراب الخونساری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أبو تراب عبد الصمد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أبو تراب عبد العلی الخونساری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أبو حاتم بن حبّان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أبو حازم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أبو الحسن ابن السیّد علی الموسوی التبریزی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أبو الحسن البکری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أبو الحسن بن حسین الگیلانی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أبو الحسن بن حسین الیزدی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أبو الحسن بن عبد الحسین المشکینی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أبو الحسن بن محمّد کاظم الجاجرمی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أبو الحسن الدارقطنی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أبو الحسن الشعرانی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أبو الحسن الموسوی مولانا التبریزی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أبو الحسین البصری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أبو الحمراء </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 xml:space="preserve">أبو حمزة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 xml:space="preserve">أبو حنیفة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213</w:t>
      </w:r>
      <w:r>
        <w:rPr>
          <w:rFonts w:ascii="IRNazanin" w:hAnsi="IRNazanin" w:eastAsia="IRNazanin"/>
          <w:color w:val="111111"/>
          <w:sz w:val="28"/>
          <w:sz w:val="28"/>
          <w:szCs w:val="28"/>
          <w:lang w:bidi="fa-IR"/>
        </w:rPr>
        <w:t>،</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lang w:bidi="fa-IR"/>
        </w:rPr>
        <w:t>،</w:t>
      </w:r>
      <w:r>
        <w:rPr>
          <w:rFonts w:eastAsia="IRNazanin" w:cs="IRNazanin"/>
          <w:color w:val="111111"/>
          <w:sz w:val="28"/>
          <w:szCs w:val="28"/>
          <w:lang w:bidi="fa-IR"/>
        </w:rPr>
        <w:t>261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أبو خدیجة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أبو الخطّاب </w:t>
      </w:r>
      <w:r>
        <w:rPr>
          <w:rFonts w:eastAsia="IRNazanin" w:cs="IRNazanin"/>
          <w:color w:val="111111"/>
          <w:sz w:val="28"/>
          <w:szCs w:val="28"/>
          <w:lang w:bidi="fa-IR"/>
        </w:rPr>
        <w:t>208</w:t>
      </w:r>
      <w:r>
        <w:rPr>
          <w:rFonts w:ascii="IRNazanin" w:hAnsi="IRNazanin" w:eastAsia="IRNazanin"/>
          <w:color w:val="111111"/>
          <w:sz w:val="28"/>
          <w:sz w:val="28"/>
          <w:szCs w:val="28"/>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 xml:space="preserve">أبو الدرداء </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أبو ذرّ </w:t>
      </w:r>
      <w:r>
        <w:rPr>
          <w:rFonts w:eastAsia="Amiri" w:cs="Amiri" w:ascii="Amiri" w:hAnsi="Amiri"/>
          <w:color w:val="111111"/>
          <w:sz w:val="28"/>
          <w:szCs w:val="28"/>
          <w:lang w:bidi="ar-SA"/>
        </w:rPr>
        <w:t>353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 xml:space="preserve">أبو الربیع بن خثیم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أبو سعید بن خیثم الهلالی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أبو سعید الخدری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أبو سعید الخیبری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أبو سعید الزهریّ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أبو سعید السمعانی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أبو سفیان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أبو سلیمان السجستانی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أبو شیبة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أبو الصباح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أبو طالب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أبو طالب بن أبی تراب الحسینی القائنی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أبو طالب بن أبی القاسم الموسوی الزنجانی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أبو الطفیل </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 xml:space="preserve">أبو الطفیل عامر بن واثلة </w:t>
      </w:r>
      <w:r>
        <w:rPr>
          <w:rFonts w:eastAsia="IRNazanin" w:cs="IRNazanin"/>
          <w:color w:val="111111"/>
          <w:sz w:val="28"/>
          <w:szCs w:val="28"/>
          <w:lang w:bidi="fa-IR"/>
        </w:rPr>
        <w:t>270</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عبید القاسم بن سلام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أبو عبیدة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أبو عبیدة معمر بن المثنّی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أبو عصمة نوح بن أبی مریم المروزی </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أبو علیّ الحائری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أبو الفضل بن أبی القاسم کلانتر النوری الطهرانی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أبو الفضل حافظیان البابلی </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أبو الفضل شکوری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أبو القاسم جعفر بن قولویه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أبو القاسم محمّد بن أبی القاسم الطبریّ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أبو قلابة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بایزید البسطامی</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أبو محمّد الحسن بن خلاّد الرامهرمزی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أبو محمّد عبد اللّه بن محمّد الأصفهانی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 xml:space="preserve">أبو مسلم الخولانی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أبو المعالی بن محمّد إبراهیم الکلباسی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أبو المغرا </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 xml:space="preserve">أبو موسی محمّد بن المثنّی العنزیّ </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أبو ولاّد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أبو الهدی ابن المیرزا أبی المعالی الکلباسی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أبو هریرة </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 xml:space="preserve">أبیّ بن کعب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أحمد بن أبی عوف البخاری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أحمد بن إدریس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أحمد بن إسحاق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أحمد بن سلیمان بن أبی ظبیة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أحمد بن صالح السیبی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أحمد بن عائذ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أحمد بن عبد اللّه بن جعفر الحمیری </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أحمد بن عبد الرضا البصری الخراسانی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أحمد بن عبدون؛</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أحمد بن عمر الحلاّل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أحمد بن فارس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أحمد بن محمّد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أحمد بن محمّد إبراهیم النقوی اللکهنوی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أحمد بن محمّد بن أبی نصر البزنطی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أحمد بن محمّد بن خالد البرقی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أحمد بن محمّد بن عیسی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أحمد بن محمّد بن الولید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أحمد بن محمّد بن یحیی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أحمد بن محمّد مفید الهزارجریبی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أحمد بن مصطفی بن أحمد الخوئینی القزوینی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أحمد بن موسی بن جعفر بن طاووس الحلّی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أحمد بن میثم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أحمد بن النضر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أحمد بیان الواعظین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أحمد التفرشی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أحمد الرملی الشافعی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أحمد الشیرازی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أحمد میرخانی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الأحنف بن قیس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إدریس بن زید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أرقم بن شرحبیل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 xml:space="preserve">أسامة </w:t>
      </w:r>
      <w:r>
        <w:rPr>
          <w:rFonts w:eastAsia="Amiri" w:cs="Amiri" w:ascii="Amiri" w:hAnsi="Amiri"/>
          <w:color w:val="111111"/>
          <w:sz w:val="28"/>
          <w:szCs w:val="28"/>
          <w:lang w:bidi="ar-SA"/>
        </w:rPr>
        <w:t>374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أسامة بن زید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إسحاق </w:t>
      </w:r>
      <w:r>
        <w:rPr>
          <w:rFonts w:eastAsia="IRNazanin" w:cs="IRNazanin"/>
          <w:color w:val="111111"/>
          <w:sz w:val="28"/>
          <w:szCs w:val="28"/>
          <w:lang w:bidi="fa-IR"/>
        </w:rPr>
        <w:t>255</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إسحاق بن راهویه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إسحاق بن الفضل بن یعقوب بن سعید بن نوفل بن حارث بن عبد المطّلب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إسکندر بک الترکمانی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أسلمه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إسماعیل بن جابر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إسماعیل بن راشد أبی إسماعیل السلمی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إسماعیل بن عبّاد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إسماعیل بن الفضل بن یعقوب بن سعید بن نوفل بن حارث بن عبد المطّلب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إسماعیل بن مهران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إسماعیل العقدائی الیزدی </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أسماء بنت أبی بکر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أسماء بنت عمیس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الأشعث بن قیس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الأصمعیّ </w:t>
      </w:r>
      <w:r>
        <w:rPr>
          <w:rFonts w:eastAsia="Amiri" w:cs="Amiri" w:ascii="Amiri" w:hAnsi="Amiri"/>
          <w:color w:val="111111"/>
          <w:sz w:val="28"/>
          <w:szCs w:val="28"/>
          <w:lang w:bidi="ar-SA"/>
        </w:rPr>
        <w:t>452</w:t>
      </w:r>
    </w:p>
    <w:p>
      <w:pPr>
        <w:pStyle w:val="BookText"/>
        <w:rPr/>
      </w:pPr>
      <w:r>
        <w:rPr>
          <w:rFonts w:ascii="IRNazanin" w:hAnsi="IRNazanin" w:eastAsia="IRNazanin"/>
          <w:color w:val="111111"/>
          <w:sz w:val="28"/>
          <w:sz w:val="28"/>
          <w:szCs w:val="28"/>
          <w:rtl w:val="true"/>
          <w:lang w:bidi="fa-IR"/>
        </w:rPr>
        <w:t xml:space="preserve">أکرم برکات العاملی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الأستادی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إلیاس بن هشام الحائری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إلیاس الصیرفی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أمّ الأسود بنت أعین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أمّ أیمن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أمّ البنین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أمجد حسین بن منوّر علی السونوی الإله آبادی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أمّ حبیب بنت العباس بن عبد المطلب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أمّ الحسین بنت الحسن ابن شدقم المدنی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أمّ الدرداء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p>
    <w:p>
      <w:pPr>
        <w:pStyle w:val="BookText"/>
        <w:rPr/>
      </w:pPr>
      <w:r>
        <w:rPr>
          <w:rFonts w:ascii="IRNazanin" w:hAnsi="IRNazanin" w:eastAsia="IRNazanin"/>
          <w:color w:val="111111"/>
          <w:sz w:val="28"/>
          <w:sz w:val="28"/>
          <w:szCs w:val="28"/>
          <w:rtl w:val="true"/>
          <w:lang w:bidi="fa-IR"/>
        </w:rPr>
        <w:t xml:space="preserve">أمّ عبد اللّه بنت الحسن بن علی علیه السّلام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أمّ کلثوم بنت العباس بن عبد المطلب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أمیمة بنت العباس بن عبد المطلب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الأمین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أعیان الشیعة</w:t>
      </w:r>
      <w:r>
        <w:rPr>
          <w:rFonts w:eastAsia="IRNazanin" w:cs="IRNazanin"/>
          <w:color w:val="111111"/>
          <w:sz w:val="28"/>
          <w:szCs w:val="28"/>
          <w:rtl w:val="true"/>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أنس </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أنس بن مالک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459</w:t>
      </w:r>
      <w:r>
        <w:rPr>
          <w:rFonts w:ascii="IRNazanin" w:hAnsi="IRNazanin" w:eastAsia="IRNazanin"/>
          <w:color w:val="111111"/>
          <w:sz w:val="28"/>
          <w:sz w:val="28"/>
          <w:szCs w:val="28"/>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أنس بن محمد بن سیرین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أیّوب بن الحرّ </w:t>
      </w:r>
      <w:r>
        <w:rPr>
          <w:rFonts w:eastAsia="Amiri" w:cs="Amiri" w:ascii="Amiri" w:hAnsi="Amiri"/>
          <w:color w:val="111111"/>
          <w:sz w:val="28"/>
          <w:szCs w:val="28"/>
          <w:lang w:bidi="ar-SA"/>
        </w:rPr>
        <w:t>480</w:t>
      </w:r>
    </w:p>
    <w:p>
      <w:pPr>
        <w:pStyle w:val="BookText"/>
        <w:rPr/>
      </w:pPr>
      <w:r>
        <w:rPr>
          <w:rFonts w:ascii="IRNazanin" w:hAnsi="IRNazanin" w:eastAsia="IRNazanin"/>
          <w:color w:val="111111"/>
          <w:sz w:val="28"/>
          <w:sz w:val="28"/>
          <w:szCs w:val="28"/>
          <w:rtl w:val="true"/>
          <w:lang w:bidi="fa-IR"/>
        </w:rPr>
        <w:t xml:space="preserve">أیّوب السختیانی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بایزید البسطامی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محمّد</w:t>
      </w:r>
    </w:p>
    <w:p>
      <w:pPr>
        <w:pStyle w:val="BookText"/>
        <w:rPr/>
      </w:pPr>
      <w:r>
        <w:rPr>
          <w:rFonts w:ascii="IRNazanin" w:hAnsi="IRNazanin" w:eastAsia="IRNazanin"/>
          <w:color w:val="111111"/>
          <w:sz w:val="28"/>
          <w:sz w:val="28"/>
          <w:szCs w:val="28"/>
          <w:rtl w:val="true"/>
          <w:lang w:bidi="fa-IR"/>
        </w:rPr>
        <w:t xml:space="preserve">البخاری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ascii="IRNazanin" w:hAnsi="IRNazanin" w:eastAsia="IRNazanin"/>
          <w:color w:val="111111"/>
          <w:sz w:val="28"/>
          <w:sz w:val="28"/>
          <w:szCs w:val="28"/>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برید بن معاویة العجلی </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بسطام أبو الحسین الواسطی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بشّار بن یسار الضبیعی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البغوی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بکر بن زیّاد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بکیر بن أعین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بنان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بنان الجزریّ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بنت الأشعث </w:t>
      </w:r>
      <w:r>
        <w:rPr>
          <w:rFonts w:eastAsia="IRNazanin" w:cs="IRNazanin"/>
          <w:color w:val="111111"/>
          <w:sz w:val="28"/>
          <w:szCs w:val="28"/>
          <w:lang w:bidi="fa-IR"/>
        </w:rPr>
        <w:t>384</w:t>
      </w:r>
    </w:p>
    <w:p>
      <w:pPr>
        <w:pStyle w:val="BookText"/>
        <w:rPr/>
      </w:pPr>
      <w:r>
        <w:rPr>
          <w:rFonts w:ascii="Amiri" w:hAnsi="Amiri" w:eastAsia="Amiri" w:cs="Amiri"/>
          <w:color w:val="111111"/>
          <w:sz w:val="28"/>
          <w:sz w:val="28"/>
          <w:szCs w:val="28"/>
          <w:rtl w:val="true"/>
          <w:lang w:bidi="ar-SA"/>
        </w:rPr>
        <w:t xml:space="preserve">بنو أمیّة </w:t>
      </w:r>
      <w:r>
        <w:rPr>
          <w:rFonts w:eastAsia="Amiri" w:cs="Amiri" w:ascii="Amiri" w:hAnsi="Amiri"/>
          <w:color w:val="111111"/>
          <w:sz w:val="28"/>
          <w:szCs w:val="28"/>
          <w:lang w:bidi="ar-SA"/>
        </w:rPr>
        <w:t>350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356</w:t>
      </w:r>
    </w:p>
    <w:p>
      <w:pPr>
        <w:pStyle w:val="BookText"/>
        <w:rPr/>
      </w:pPr>
      <w:r>
        <w:rPr>
          <w:rFonts w:ascii="IRNazanin" w:hAnsi="IRNazanin" w:eastAsia="IRNazanin"/>
          <w:color w:val="111111"/>
          <w:sz w:val="28"/>
          <w:sz w:val="28"/>
          <w:szCs w:val="28"/>
          <w:rtl w:val="true"/>
          <w:lang w:bidi="fa-IR"/>
        </w:rPr>
        <w:t xml:space="preserve">بنو العبّاس </w:t>
      </w:r>
      <w:r>
        <w:rPr>
          <w:rFonts w:eastAsia="IRNazanin" w:cs="IRNazanin"/>
          <w:color w:val="111111"/>
          <w:sz w:val="28"/>
          <w:szCs w:val="28"/>
          <w:lang w:bidi="fa-IR"/>
        </w:rPr>
        <w:t>350</w:t>
      </w:r>
      <w:r>
        <w:rPr>
          <w:rFonts w:ascii="IRNazanin" w:hAnsi="IRNazanin" w:eastAsia="IRNazanin"/>
          <w:color w:val="111111"/>
          <w:sz w:val="28"/>
          <w:sz w:val="28"/>
          <w:szCs w:val="28"/>
          <w:lang w:bidi="fa-IR"/>
        </w:rPr>
        <w:t>،</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بنو فضّال </w:t>
      </w:r>
      <w:r>
        <w:rPr>
          <w:rFonts w:eastAsia="Amiri" w:cs="Amiri" w:ascii="Amiri" w:hAnsi="Amiri"/>
          <w:color w:val="111111"/>
          <w:sz w:val="28"/>
          <w:szCs w:val="28"/>
          <w:lang w:bidi="ar-SA"/>
        </w:rPr>
        <w:t>478</w:t>
      </w:r>
    </w:p>
    <w:p>
      <w:pPr>
        <w:pStyle w:val="BookText"/>
        <w:rPr/>
      </w:pPr>
      <w:r>
        <w:rPr>
          <w:rFonts w:ascii="IRNazanin" w:hAnsi="IRNazanin" w:eastAsia="IRNazanin"/>
          <w:color w:val="111111"/>
          <w:sz w:val="28"/>
          <w:sz w:val="28"/>
          <w:szCs w:val="28"/>
          <w:rtl w:val="true"/>
          <w:lang w:bidi="fa-IR"/>
        </w:rPr>
        <w:t xml:space="preserve">بنو هاشم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بهاء الدین محمّد بن علی بن الحسن العودی الجزّینی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البیرجندی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البیهقیّ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تاج الدین ابن معیّة الحسینی الدیباجی </w:t>
      </w:r>
      <w:r>
        <w:rPr>
          <w:rFonts w:eastAsia="IRNazanin" w:cs="IRNazanin"/>
          <w:color w:val="111111"/>
          <w:sz w:val="28"/>
          <w:szCs w:val="28"/>
          <w:lang w:bidi="fa-IR"/>
        </w:rPr>
        <w:t>246</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الترمذی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تقی الدین بن علاء الدین بن تقی بن عبد الصمد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تمام بن العباس بن عبد المطلب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ثابت بن موسی الزاهد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ثامر هاشم حبیب العمیدی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39</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ثعلبة بن میمون </w:t>
      </w:r>
      <w:r>
        <w:rPr>
          <w:rFonts w:eastAsia="IRNazanin" w:cs="IRNazanin"/>
          <w:color w:val="111111"/>
          <w:sz w:val="28"/>
          <w:szCs w:val="28"/>
          <w:lang w:bidi="fa-IR"/>
        </w:rPr>
        <w:t>469</w:t>
      </w:r>
      <w:r>
        <w:rPr>
          <w:rFonts w:ascii="IRNazanin" w:hAnsi="IRNazanin" w:eastAsia="IRNazanin"/>
          <w:color w:val="111111"/>
          <w:sz w:val="28"/>
          <w:sz w:val="28"/>
          <w:szCs w:val="28"/>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الثعلبی </w:t>
      </w:r>
      <w:r>
        <w:rPr>
          <w:rFonts w:eastAsia="IRNazanin" w:cs="IRNazanin"/>
          <w:color w:val="111111"/>
          <w:sz w:val="28"/>
          <w:szCs w:val="28"/>
          <w:lang w:bidi="fa-IR"/>
        </w:rPr>
        <w:t>207</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جابر </w:t>
      </w:r>
      <w:r>
        <w:rPr>
          <w:rFonts w:eastAsia="IRNazanin" w:cs="IRNazanin"/>
          <w:color w:val="111111"/>
          <w:sz w:val="28"/>
          <w:szCs w:val="28"/>
          <w:lang w:bidi="fa-IR"/>
        </w:rPr>
        <w:t>194</w:t>
      </w:r>
      <w:r>
        <w:rPr>
          <w:rFonts w:ascii="IRNazanin" w:hAnsi="IRNazanin" w:eastAsia="IRNazanin"/>
          <w:color w:val="111111"/>
          <w:sz w:val="28"/>
          <w:sz w:val="28"/>
          <w:szCs w:val="28"/>
          <w:lang w:bidi="fa-IR"/>
        </w:rPr>
        <w:t>،</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Amiri" w:hAnsi="Amiri" w:eastAsia="Amiri" w:cs="Amiri"/>
          <w:color w:val="111111"/>
          <w:sz w:val="28"/>
          <w:sz w:val="28"/>
          <w:szCs w:val="28"/>
          <w:rtl w:val="true"/>
          <w:lang w:bidi="ar-SA"/>
        </w:rPr>
        <w:t xml:space="preserve">جابر بن سمرة </w:t>
      </w:r>
      <w:r>
        <w:rPr>
          <w:rFonts w:eastAsia="Amiri" w:cs="Amiri" w:ascii="Amiri" w:hAnsi="Amiri"/>
          <w:color w:val="111111"/>
          <w:sz w:val="28"/>
          <w:szCs w:val="28"/>
          <w:lang w:bidi="ar-SA"/>
        </w:rPr>
        <w:t>355</w:t>
      </w:r>
    </w:p>
    <w:p>
      <w:pPr>
        <w:pStyle w:val="BookText"/>
        <w:rPr/>
      </w:pPr>
      <w:r>
        <w:rPr>
          <w:rFonts w:ascii="IRNazanin" w:hAnsi="IRNazanin" w:eastAsia="IRNazanin"/>
          <w:color w:val="111111"/>
          <w:sz w:val="28"/>
          <w:sz w:val="28"/>
          <w:szCs w:val="28"/>
          <w:rtl w:val="true"/>
          <w:lang w:bidi="fa-IR"/>
        </w:rPr>
        <w:t xml:space="preserve">جابر بن عبد اللّه الأنصاری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جریر بن عبد اللّه البجلی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الجزری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جعفر بن طاووس الحلّی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جعفر بن عبد اللّه بن جعفر الحمیری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جعفر بن عثمان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جعفر السبحانی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جعفر صادق فدکی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جمال الخونساری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جمال الدین أحمد بن صالح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جمال الدین حسن ابن السیّد نور الدین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جمیل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جمیل بن درّاج </w:t>
      </w:r>
      <w:r>
        <w:rPr>
          <w:rFonts w:eastAsia="IRNazanin" w:cs="IRNazanin"/>
          <w:color w:val="111111"/>
          <w:sz w:val="28"/>
          <w:szCs w:val="28"/>
          <w:lang w:bidi="fa-IR"/>
        </w:rPr>
        <w:t>264</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حاتم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الحاج بابا ابن المیرزا جان القزوینی تلمیذ البهائی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الحارث بن العباس بن عبد المطلب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الحارث بن عبد اللّه الأعور الهمدانی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الحارث بن عبد المطّلب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الحارث الهمدانی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الحاکم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 اللّه الحاکم النیسابوری حبیب اللّه بن علی مدد الشریف الکاشانی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حبیب بن موسی النجّار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حذیفة بن الیمان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الحرث بن یزید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حرز الدین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الحرّ العاملی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حریز بن عبد اللّه السجستانی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حزقیل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الحسن بن أبی الحسین الفارسی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الحسن بن داود الحلّی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حسن بن زرارة بن أعین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حسن بن زین الدین العاملی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حسن بن السیّد جعفر الأعرجی الحسینی الکرکی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الحسن بن صادق الحسینیّ آل المجدّد الشیرازیّ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327</w:t>
      </w:r>
      <w:r>
        <w:rPr>
          <w:rFonts w:ascii="IRNazanin" w:hAnsi="IRNazanin" w:eastAsia="IRNazanin"/>
          <w:color w:val="111111"/>
          <w:sz w:val="28"/>
          <w:sz w:val="28"/>
          <w:szCs w:val="28"/>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حسن بن عبّاس بن محمّد علی البلاغی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الحسن بن عطیّة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الحسن بن عطیة الدغشی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الحسن بن علی بن الحسن،ابن شدقم المدنی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الحسن بن علیّ بن فضّال </w:t>
      </w:r>
      <w:r>
        <w:rPr>
          <w:rFonts w:eastAsia="Amiri" w:cs="Amiri" w:ascii="Amiri" w:hAnsi="Amiri"/>
          <w:color w:val="111111"/>
          <w:sz w:val="28"/>
          <w:szCs w:val="28"/>
          <w:lang w:bidi="ar-SA"/>
        </w:rPr>
        <w:t>423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 xml:space="preserve">الحسن بن علیّ الوشّاء </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الحسن بن محبوب </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حسن بن محمّد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الحسن بن محمّد 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الشیخ الطوسی</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حسن بن محمّد شریف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الحسن بن محمّد الصغانی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حسن بن نور الدین الحسینی الشفتی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حسن بن هادی الصدر الکاظمی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ascii="IRNazanin" w:hAnsi="IRNazanin" w:eastAsia="IRNazanin"/>
          <w:color w:val="111111"/>
          <w:sz w:val="28"/>
          <w:sz w:val="28"/>
          <w:szCs w:val="28"/>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الحسن بن یوسف بن المطهّر الحلّی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181</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225</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525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حسن‌زاده الآملی </w:t>
      </w:r>
      <w:r>
        <w:rPr>
          <w:rFonts w:eastAsia="IRNazanin" w:cs="IRNazanin"/>
          <w:color w:val="111111"/>
          <w:sz w:val="28"/>
          <w:szCs w:val="28"/>
          <w:lang w:bidi="fa-IR"/>
        </w:rPr>
        <w:t>54</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میرزا ابن الشیخ عزّ الدین أبو طالب النجفی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حسین الأحمسی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الحسین بن أبی حمزة الثمالی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حسین بن أبی العلاء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حسین بن أبی القاسم الحسینی السلمی الیزدی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حسین بن الحسن،ابن شدقم المدنی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حسین بن حیدر الحسینی الکرکی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حسین بن روح اللّه الطبسی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حسین بن زرارة بن أعین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الحسین بن سعید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الحسین بن عبد اللّه بن جعفر الحمیری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حسین بن عبد اللّه الطیّبی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حسین بن عبد السیّد بن خلیفة بن أحمد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حسین بن عبد الصمد الحارثی العاملی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299</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الحسین بن عثمان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الحسین بن فارس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الحسین بن محمّد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الحسین بن محمّد الأشعریّ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الحسین بن محمّد بن عامر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حسین بن محمّد الحسینی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حسین بن محمّد اللاجوردی الکاشانی </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حسین بن مفلح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حسین بن المنذر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حسین الحاج حسن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حسین الحسینی الجعفری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حسین الخاقانی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حسین الصاعدی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حسین عندلیب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حسین القدیحی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حسین الکجوری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حسین المؤیّد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حفص بن البختری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حفص بن سابور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حفص بن غیاث </w:t>
      </w:r>
      <w:r>
        <w:rPr>
          <w:rFonts w:eastAsia="IRNazanin" w:cs="IRNazanin"/>
          <w:color w:val="111111"/>
          <w:sz w:val="28"/>
          <w:szCs w:val="28"/>
          <w:lang w:bidi="fa-IR"/>
        </w:rPr>
        <w:t>426</w:t>
      </w:r>
    </w:p>
    <w:p>
      <w:pPr>
        <w:pStyle w:val="BookText"/>
        <w:rPr/>
      </w:pPr>
      <w:r>
        <w:rPr>
          <w:rFonts w:ascii="Amiri" w:hAnsi="Amiri" w:eastAsia="Amiri" w:cs="Amiri"/>
          <w:color w:val="111111"/>
          <w:sz w:val="28"/>
          <w:sz w:val="28"/>
          <w:szCs w:val="28"/>
          <w:rtl w:val="true"/>
          <w:lang w:bidi="ar-SA"/>
        </w:rPr>
        <w:t xml:space="preserve">حفصة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حفصة بنت محمد بن سیرین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الحکم بن العاص </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lang w:bidi="ar-SA"/>
        </w:rPr>
        <w:t>220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حمّاد بن زید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حمّاد بن عیسی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حمامة </w:t>
      </w:r>
      <w:r>
        <w:rPr>
          <w:rFonts w:eastAsia="Amiri" w:cs="Amiri" w:ascii="Amiri" w:hAnsi="Amiri"/>
          <w:color w:val="111111"/>
          <w:sz w:val="28"/>
          <w:szCs w:val="28"/>
          <w:lang w:bidi="ar-SA"/>
        </w:rPr>
        <w:t>383</w:t>
      </w:r>
    </w:p>
    <w:p>
      <w:pPr>
        <w:pStyle w:val="BookText"/>
        <w:rPr/>
      </w:pPr>
      <w:r>
        <w:rPr>
          <w:rFonts w:ascii="IRNazanin" w:hAnsi="IRNazanin" w:eastAsia="IRNazanin"/>
          <w:color w:val="111111"/>
          <w:sz w:val="28"/>
          <w:sz w:val="28"/>
          <w:szCs w:val="28"/>
          <w:rtl w:val="true"/>
          <w:lang w:bidi="fa-IR"/>
        </w:rPr>
        <w:t xml:space="preserve">حمران بن أعین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 xml:space="preserve">الحمصی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حمیدة البربریة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الحمیدی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حنان بن سدیر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حیّان السرّاج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حیّان العنزی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حیدر بن علاء الدین الحسینی الحسنی النیروبی التبریزی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خالد بن نجیح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خالد القسریّ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خان بابا مشار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 xml:space="preserve">الخطّابی </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الخطیب البغدادی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الخوئی،آیة اللّه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الخیزران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داود بن أبی شافیز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داود بن الحصین </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192</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بن فرقد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درست الواسطیّ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الدوانی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راحت حسین الرضوی کوپال پوری الهندی </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 xml:space="preserve">الرازیّ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ربعیّ بن حراش العبسیّان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ربعی بن عبد اللّه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الربیع بن سلیمان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ربیعة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ربیعة بن الحارث بن عبد المطّلب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ربیعة بن زرارة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رشید الدین ابن الشیخ إبراهیم الأصفهانی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رشید الدین بن إبراهیم الأصفهانی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رضا قبادلو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رضا المختاری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ascii="Amiri" w:hAnsi="Amiri" w:eastAsia="Amiri" w:cs="Amiri"/>
          <w:color w:val="111111"/>
          <w:sz w:val="28"/>
          <w:sz w:val="28"/>
          <w:szCs w:val="28"/>
          <w:rtl w:val="true"/>
          <w:lang w:bidi="ar-SA"/>
        </w:rPr>
        <w:t xml:space="preserve">رضا مؤدّب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رضیّ 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محمّد بن محمّد بن زید بن الداعی المعمّر الحسینی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رضیّ الدین المزیدی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رفیع بن علی الشریعتمدار الرشتی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رومی بن زرارة بن أعین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رویفع بن ثابت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الزبیر </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زرارة بن أعین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267</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469</w:t>
      </w:r>
    </w:p>
    <w:p>
      <w:pPr>
        <w:pStyle w:val="BookText"/>
        <w:rPr/>
      </w:pPr>
      <w:r>
        <w:rPr>
          <w:rFonts w:ascii="IRNazanin" w:hAnsi="IRNazanin" w:eastAsia="IRNazanin"/>
          <w:color w:val="111111"/>
          <w:sz w:val="28"/>
          <w:sz w:val="28"/>
          <w:szCs w:val="28"/>
          <w:rtl w:val="true"/>
          <w:lang w:bidi="fa-IR"/>
        </w:rPr>
        <w:t xml:space="preserve">زکریا بن سابور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الزمخشری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زیاد بن الجعد الأشجعیّون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زیاد بن سابور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زید بن أرقم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زید بن صوحان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زین الدین بن علی بن أحمد العاملی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زین الدین علی العاملی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زین العابدین بن عبد الصمد العاملی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زین العابدین قربانی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السائب بن یزید </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سالم بن الجعد الأشجعیّون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سدید الدین محمود الحمّصی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سریج بن النعمان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سعدان بن مسلم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سعد بن خزعل الحویزی الحلّی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سعد بن العاص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سعید بن المسیّب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 xml:space="preserve">سعید بن هبة اللّه الراوندی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سعید بن یسار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سفیان بن الحارث بن عبد المطّلب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سفیان بن عیینة </w:t>
      </w:r>
      <w:r>
        <w:rPr>
          <w:rFonts w:eastAsia="IRNazanin" w:cs="IRNazanin"/>
          <w:color w:val="111111"/>
          <w:sz w:val="28"/>
          <w:szCs w:val="28"/>
          <w:lang w:bidi="fa-IR"/>
        </w:rPr>
        <w:t>186</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سفیان بن یزید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السکونی </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سلمان </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سلمة بن الأکوع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سلیمان بن جعفر الجعفری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سلیمان بن داود المنقری </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سلیم بن قیس الهلالی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 xml:space="preserve">سماعة </w:t>
      </w:r>
      <w:r>
        <w:rPr>
          <w:rFonts w:eastAsia="Amiri" w:cs="Amiri" w:ascii="Amiri" w:hAnsi="Amiri"/>
          <w:color w:val="111111"/>
          <w:sz w:val="28"/>
          <w:szCs w:val="28"/>
          <w:lang w:bidi="ar-SA"/>
        </w:rPr>
        <w:t>186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سماعة بن مهران </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سمانة </w:t>
      </w:r>
      <w:r>
        <w:rPr>
          <w:rFonts w:eastAsia="Amiri" w:cs="Amiri" w:ascii="Amiri" w:hAnsi="Amiri"/>
          <w:color w:val="111111"/>
          <w:sz w:val="28"/>
          <w:szCs w:val="28"/>
          <w:lang w:bidi="ar-SA"/>
        </w:rPr>
        <w:t>349</w:t>
      </w:r>
    </w:p>
    <w:p>
      <w:pPr>
        <w:pStyle w:val="BookText"/>
        <w:rPr/>
      </w:pPr>
      <w:r>
        <w:rPr>
          <w:rFonts w:ascii="IRNazanin" w:hAnsi="IRNazanin" w:eastAsia="IRNazanin"/>
          <w:color w:val="111111"/>
          <w:sz w:val="28"/>
          <w:sz w:val="28"/>
          <w:szCs w:val="28"/>
          <w:rtl w:val="true"/>
          <w:lang w:bidi="fa-IR"/>
        </w:rPr>
        <w:t xml:space="preserve">سنان بن مقرن المزنی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السندیّ بن شاهک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سندی بن عیسی </w:t>
      </w:r>
      <w:r>
        <w:rPr>
          <w:rFonts w:eastAsia="IRNazanin" w:cs="IRNazanin"/>
          <w:color w:val="111111"/>
          <w:sz w:val="28"/>
          <w:szCs w:val="28"/>
          <w:lang w:bidi="fa-IR"/>
        </w:rPr>
        <w:t>282</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سوید بن غفلة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سوید بن مقرن المزنی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سهل بن حنیف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سهل بن زیاد </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 xml:space="preserve">سهل بن سعد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سهیل بن أبی صالح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السیّد آقا التستری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السیّد حسین مرتضی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السیّد محمّد </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 xml:space="preserve">السیّد المرتضی علم الهدی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lang w:bidi="fa-IR"/>
        </w:rPr>
        <w:t>،</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سیف بن عمیرة </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شاذان بن جبرئیل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الشافعی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254</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354</w:t>
      </w:r>
      <w:r>
        <w:rPr>
          <w:rFonts w:ascii="IRNazanin" w:hAnsi="IRNazanin" w:eastAsia="IRNazanin"/>
          <w:color w:val="111111"/>
          <w:sz w:val="28"/>
          <w:sz w:val="28"/>
          <w:szCs w:val="28"/>
          <w:lang w:bidi="fa-IR"/>
        </w:rPr>
        <w:t>،</w:t>
      </w:r>
      <w:r>
        <w:rPr>
          <w:rFonts w:eastAsia="IRNazanin" w:cs="IRNazanin"/>
          <w:color w:val="111111"/>
          <w:sz w:val="28"/>
          <w:szCs w:val="28"/>
          <w:lang w:bidi="fa-IR"/>
        </w:rPr>
        <w:t>410</w:t>
      </w:r>
      <w:r>
        <w:rPr>
          <w:rFonts w:ascii="IRNazanin" w:hAnsi="IRNazanin" w:eastAsia="IRNazanin"/>
          <w:color w:val="111111"/>
          <w:sz w:val="28"/>
          <w:sz w:val="28"/>
          <w:szCs w:val="28"/>
          <w:lang w:bidi="fa-IR"/>
        </w:rPr>
        <w:t>،</w:t>
      </w:r>
      <w:r>
        <w:rPr>
          <w:rFonts w:eastAsia="IRNazanin" w:cs="IRNazanin"/>
          <w:color w:val="111111"/>
          <w:sz w:val="28"/>
          <w:szCs w:val="28"/>
          <w:lang w:bidi="fa-IR"/>
        </w:rPr>
        <w:t>472</w:t>
      </w:r>
      <w:r>
        <w:rPr>
          <w:rFonts w:ascii="IRNazanin" w:hAnsi="IRNazanin" w:eastAsia="IRNazanin"/>
          <w:color w:val="111111"/>
          <w:sz w:val="28"/>
          <w:sz w:val="28"/>
          <w:szCs w:val="28"/>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الشاه إسماعیل الحسینیّ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شاه زنان بنت شیرویه بن کسری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الشاه سلیمان العثمانی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الشاه طهماسب الصفوی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الشاه عبّاس الصفوی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شاه قلی سلطان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شریح بن النعمان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شریف بن بهاء الدین علی الحسنی الرامدی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شمس الدین بن طولون الدمشقی الحنفی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شمس الدین محمّد بن علی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شهاب بن عبد ربّه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الشهید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245</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الشهید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مکّی</w:t>
      </w:r>
    </w:p>
    <w:p>
      <w:pPr>
        <w:pStyle w:val="BookText"/>
        <w:rPr/>
      </w:pPr>
      <w:r>
        <w:rPr>
          <w:rFonts w:ascii="IRNazanin" w:hAnsi="IRNazanin" w:eastAsia="IRNazanin"/>
          <w:color w:val="111111"/>
          <w:sz w:val="28"/>
          <w:sz w:val="28"/>
          <w:szCs w:val="28"/>
          <w:rtl w:val="true"/>
          <w:lang w:bidi="fa-IR"/>
        </w:rPr>
        <w:t>الشهید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الدین بن علی بن أحمد العاملی الشامی</w:t>
      </w:r>
    </w:p>
    <w:p>
      <w:pPr>
        <w:pStyle w:val="BookText"/>
        <w:rPr/>
      </w:pPr>
      <w:r>
        <w:rPr>
          <w:rFonts w:ascii="IRNazanin" w:hAnsi="IRNazanin" w:eastAsia="IRNazanin"/>
          <w:color w:val="111111"/>
          <w:sz w:val="28"/>
          <w:sz w:val="28"/>
          <w:szCs w:val="28"/>
          <w:rtl w:val="true"/>
          <w:lang w:bidi="fa-IR"/>
        </w:rPr>
        <w:t xml:space="preserve">الشیخ الأنصاری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حسین العاملی</w:t>
      </w:r>
    </w:p>
    <w:p>
      <w:pPr>
        <w:pStyle w:val="BookText"/>
        <w:rPr/>
      </w:pPr>
      <w:r>
        <w:rPr>
          <w:rFonts w:ascii="IRNazanin" w:hAnsi="IRNazanin" w:eastAsia="IRNazanin"/>
          <w:color w:val="111111"/>
          <w:sz w:val="28"/>
          <w:sz w:val="28"/>
          <w:szCs w:val="28"/>
          <w:rtl w:val="true"/>
          <w:lang w:bidi="fa-IR"/>
        </w:rPr>
        <w:t xml:space="preserve">الشیخ تقی الدین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الشیخ حسن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 الطوسی</w:t>
      </w:r>
    </w:p>
    <w:p>
      <w:pPr>
        <w:pStyle w:val="BookText"/>
        <w:rPr/>
      </w:pPr>
      <w:r>
        <w:rPr>
          <w:rFonts w:ascii="IRNazanin" w:hAnsi="IRNazanin" w:eastAsia="IRNazanin"/>
          <w:color w:val="111111"/>
          <w:sz w:val="28"/>
          <w:sz w:val="28"/>
          <w:szCs w:val="28"/>
          <w:rtl w:val="true"/>
          <w:lang w:bidi="fa-IR"/>
        </w:rPr>
        <w:t>الشیخ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النعمان المفید</w:t>
      </w:r>
    </w:p>
    <w:p>
      <w:pPr>
        <w:pStyle w:val="BookText"/>
        <w:rPr/>
      </w:pPr>
      <w:r>
        <w:rPr>
          <w:rFonts w:ascii="IRNazanin" w:hAnsi="IRNazanin" w:eastAsia="IRNazanin"/>
          <w:color w:val="111111"/>
          <w:sz w:val="28"/>
          <w:sz w:val="28"/>
          <w:szCs w:val="28"/>
          <w:rtl w:val="true"/>
          <w:lang w:bidi="fa-IR"/>
        </w:rPr>
        <w:t>صاحب البشری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بن موسی بن جعفر بن طاووس الحلّی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الخوانساری</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صاحب ریاض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الأفندی</w:t>
      </w:r>
    </w:p>
    <w:p>
      <w:pPr>
        <w:pStyle w:val="BookText"/>
        <w:rPr/>
      </w:pPr>
      <w:r>
        <w:rPr>
          <w:rFonts w:ascii="Amiri" w:hAnsi="Amiri" w:eastAsia="Amiri" w:cs="Amiri"/>
          <w:color w:val="111111"/>
          <w:sz w:val="28"/>
          <w:sz w:val="28"/>
          <w:szCs w:val="28"/>
          <w:rtl w:val="true"/>
          <w:lang w:bidi="ar-SA"/>
        </w:rPr>
        <w:t xml:space="preserve">صاحب اللؤلؤة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صاحب المعالم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زین الدین العاملی</w:t>
      </w:r>
    </w:p>
    <w:p>
      <w:pPr>
        <w:pStyle w:val="BookText"/>
        <w:rPr/>
      </w:pPr>
      <w:r>
        <w:rPr>
          <w:rFonts w:ascii="IRNazanin" w:hAnsi="IRNazanin" w:eastAsia="IRNazanin"/>
          <w:color w:val="111111"/>
          <w:sz w:val="28"/>
          <w:sz w:val="28"/>
          <w:szCs w:val="28"/>
          <w:rtl w:val="true"/>
          <w:lang w:bidi="fa-IR"/>
        </w:rPr>
        <w:t xml:space="preserve">صدر الدین محمّد بن إبراهیم الشیرازی الملاّ صدرا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الحسین بن بابویه القمّی صعصعة بن صوحان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الصغانی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بن محمّد الصغانی الصفّار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صفر علی اللاّهیجی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صفوان بن یحیی </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ضیاء الدین ابن أخت العلاّمة الحلّی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ضیاء الدین بن حسن الحسینی الفانی الأصفهانی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ضیاء الدین علیّ بن الشهید محمّد بن مکّی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الطبری </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lang w:bidi="ar-SA"/>
        </w:rPr>
        <w:t>382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طلحة بن زید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عائذ الأحمسیّ </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lang w:bidi="ar-SA"/>
        </w:rPr>
        <w:t>364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388</w:t>
      </w:r>
    </w:p>
    <w:p>
      <w:pPr>
        <w:pStyle w:val="BookText"/>
        <w:rPr/>
      </w:pPr>
      <w:r>
        <w:rPr>
          <w:rFonts w:ascii="IRNazanin" w:hAnsi="IRNazanin" w:eastAsia="IRNazanin"/>
          <w:color w:val="111111"/>
          <w:sz w:val="28"/>
          <w:sz w:val="28"/>
          <w:szCs w:val="28"/>
          <w:rtl w:val="true"/>
          <w:lang w:bidi="fa-IR"/>
        </w:rPr>
        <w:t xml:space="preserve">عاصم الأحول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عاصم بن الحسن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عاصم بن حمید </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عاصم بن علیّ بن عاصم </w:t>
      </w:r>
      <w:r>
        <w:rPr>
          <w:rFonts w:eastAsia="IRNazanin" w:cs="IRNazanin"/>
          <w:color w:val="111111"/>
          <w:sz w:val="28"/>
          <w:szCs w:val="28"/>
          <w:lang w:bidi="fa-IR"/>
        </w:rPr>
        <w:t>241</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عبّاد بن حنیف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lang w:bidi="ar-SA"/>
        </w:rPr>
        <w:t>370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العبّاس بن عبد المطّلب </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عبّاس بن محمّد رضا القمّی </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عبّاس القائم مقامی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عبد الأعلی بن علیّ بن أبی شعبة الحلبی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عبد الأعلی مولی آل سام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عبد اللّه ابن السیّد نور الدین الموسوی الجزائری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عبد اللّه الأفندی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عبد اللّه بن أبی أوفی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عبد اللّه بن أبی القاسم الموسوی البحرانی البلادی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عبد اللّه بن أبی نجران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عبد اللّه بن أبی یعفور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عبد اللّه بن أعین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 اللّه بن بسر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عبد اللّه بن بکیر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عبد اللّه بن الحارث بن جزء الزبیدی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عبد اللّه بن حذافة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عبد اللّه بن الزبیر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عبد اللّه بن زرارة بن أعین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 اللّه بن زید المقری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عبد اللّه بن سنان </w:t>
      </w:r>
      <w:r>
        <w:rPr>
          <w:rFonts w:eastAsia="IRNazanin" w:cs="IRNazanin"/>
          <w:color w:val="111111"/>
          <w:sz w:val="28"/>
          <w:szCs w:val="28"/>
          <w:lang w:bidi="fa-IR"/>
        </w:rPr>
        <w:t>234</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عبد اللّه بن صالح السماهیجی البحرانی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عبد اللّه بن عبّاس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206</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عبد اللّه بن العباس بن عبد المطلب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 اللّه بن عبد المطلب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عبد اللّه بن عطاء بن أبی رباح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عبد اللّه بن عمر </w:t>
      </w:r>
      <w:r>
        <w:rPr>
          <w:rFonts w:eastAsia="IRNazanin" w:cs="IRNazanin"/>
          <w:color w:val="111111"/>
          <w:sz w:val="28"/>
          <w:szCs w:val="28"/>
          <w:lang w:bidi="fa-IR"/>
        </w:rPr>
        <w:t>271</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عبد اللّه بن عمرو </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 xml:space="preserve">عبد اللّه بن القاسم الجعفری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عبد اللّه بن لهیعة المصری </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عبد اللّه بن محمّد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 xml:space="preserve">عبد اللّه بن محمّد الحجّال </w:t>
      </w:r>
      <w:r>
        <w:rPr>
          <w:rFonts w:eastAsia="Amiri" w:cs="Amiri" w:ascii="Amiri" w:hAnsi="Amiri"/>
          <w:color w:val="111111"/>
          <w:sz w:val="28"/>
          <w:szCs w:val="28"/>
          <w:lang w:bidi="ar-SA"/>
        </w:rPr>
        <w:t>429</w:t>
      </w:r>
    </w:p>
    <w:p>
      <w:pPr>
        <w:pStyle w:val="BookText"/>
        <w:rPr/>
      </w:pPr>
      <w:r>
        <w:rPr>
          <w:rFonts w:ascii="IRNazanin" w:hAnsi="IRNazanin" w:eastAsia="IRNazanin"/>
          <w:color w:val="111111"/>
          <w:sz w:val="28"/>
          <w:sz w:val="28"/>
          <w:szCs w:val="28"/>
          <w:rtl w:val="true"/>
          <w:lang w:bidi="fa-IR"/>
        </w:rPr>
        <w:t xml:space="preserve">عبد اللّه بن محمّد حسن المامقانی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عبد اللّه بن محمّد رضا شبّر الحسینی الکاظمی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عبد اللّه بن مسعود </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284</w:t>
      </w:r>
      <w:r>
        <w:rPr>
          <w:rFonts w:ascii="IRNazanin" w:hAnsi="IRNazanin" w:eastAsia="IRNazanin"/>
          <w:color w:val="111111"/>
          <w:sz w:val="28"/>
          <w:sz w:val="28"/>
          <w:szCs w:val="28"/>
          <w:lang w:bidi="fa-IR"/>
        </w:rPr>
        <w:t>،</w:t>
      </w:r>
      <w:r>
        <w:rPr>
          <w:rFonts w:eastAsia="IRNazanin" w:cs="IRNazanin"/>
          <w:color w:val="111111"/>
          <w:sz w:val="28"/>
          <w:szCs w:val="28"/>
          <w:lang w:bidi="fa-IR"/>
        </w:rPr>
        <w:t>285</w:t>
      </w:r>
      <w:r>
        <w:rPr>
          <w:rFonts w:ascii="IRNazanin" w:hAnsi="IRNazanin" w:eastAsia="IRNazanin"/>
          <w:color w:val="111111"/>
          <w:sz w:val="28"/>
          <w:sz w:val="28"/>
          <w:szCs w:val="28"/>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عبد اللّه بن مسکان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عبد اللّه بن مقرن المزنی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 اللّه الشوشتری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عبد الحسین بن أحمد الأمینی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عبد الحسین بن نعمة الطریحی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عبد الحسین محمّد علی البقال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عبد الحمید بن فرقد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عبد الخالق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عبد الخالق بن عبد ربّه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عبد الرحمان بن أبی بکر السیوطی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عبد الرحمان بن أبی نجران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عبد الرحمان بن أعین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 الرحمان بن الحسین بن زید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عبد الرحمان بن العباس بن عبد المطلب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 الرحمان بن عبد ربّه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عبد الرحمان بن عوف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عبد الرحمان بن فرقد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عبد الرحمان بن مقرن المزنی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 الرحیم بن الحسین بن عبد الرحمان الحافظ العراقی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عبد الرحیم بن عبد الحسین الطهرانی الأصفهانی الحائری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عبد الرحیم بن عبد ربّه </w:t>
      </w:r>
      <w:r>
        <w:rPr>
          <w:rFonts w:eastAsia="IRNazanin" w:cs="IRNazanin"/>
          <w:color w:val="111111"/>
          <w:sz w:val="28"/>
          <w:szCs w:val="28"/>
          <w:lang w:bidi="fa-IR"/>
        </w:rPr>
        <w:t>285</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الرزاق بن علی رضا الواعظ الأصفهانی الحائری الهمدانی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عبد الرسول النیشابوری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عبد السّلام بن صالح </w:t>
      </w:r>
      <w:r>
        <w:rPr>
          <w:rFonts w:eastAsia="IRNazanin" w:cs="IRNazanin"/>
          <w:color w:val="111111"/>
          <w:sz w:val="28"/>
          <w:szCs w:val="28"/>
          <w:lang w:bidi="fa-IR"/>
        </w:rPr>
        <w:t>556</w:t>
      </w:r>
    </w:p>
    <w:p>
      <w:pPr>
        <w:pStyle w:val="BookText"/>
        <w:rPr/>
      </w:pPr>
      <w:r>
        <w:rPr>
          <w:rFonts w:ascii="Amiri" w:hAnsi="Amiri" w:eastAsia="Amiri" w:cs="Amiri"/>
          <w:color w:val="111111"/>
          <w:sz w:val="28"/>
          <w:sz w:val="28"/>
          <w:szCs w:val="28"/>
          <w:rtl w:val="true"/>
          <w:lang w:bidi="ar-SA"/>
        </w:rPr>
        <w:t xml:space="preserve">عبد الصمد آل مروة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عبد الصمد بن حسین العاملی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عبد العزیز بن محمّد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عبد العزیز الطباطبائی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عبد علی الجزائری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عبد الکریم بن أبی العوجاء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عبد الکریم بن هلیل الجعفی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عبد اللطیف الجامعی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عبد اللطیف الکوهکمری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عبد المجید الگروسی الطباطبائی الهمدانی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عبد الملک بن أعین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عبد الملک بن عطاء بن أبی رباح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عبد النبیّ ابن الشیخ المفید الشیرازی ابن حسن البحرانی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عبد الواحد العاملی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عبد الهادی الفضلی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عبید اللّه بن أبی سرح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عبید اللّه بن جحش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 xml:space="preserve">عبید اللّه بن العباس بن عبد المطلب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عبید اللّه بن عبد اللّه الدهقان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عبید اللّه بن علیّ بن أبی شعبة الحلبی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عبید اللّه بن عمر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عبید بن زرارة بن أعین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عبید بن یزید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عبیدة بن أمّ أیمن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عبیدة بن الجعد الأشجعیّون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عتبة بن مسعود </w:t>
      </w:r>
      <w:r>
        <w:rPr>
          <w:rFonts w:eastAsia="Amiri" w:cs="Amiri" w:ascii="Amiri" w:hAnsi="Amiri"/>
          <w:color w:val="111111"/>
          <w:sz w:val="28"/>
          <w:szCs w:val="28"/>
          <w:lang w:bidi="ar-SA"/>
        </w:rPr>
        <w:t>284</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عثمان بن حنیف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عثمان بن عبد الرحمان الشهرزوری الدمشقی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الصلاح</w:t>
      </w:r>
      <w:r>
        <w:rPr>
          <w:rFonts w:eastAsia="IRNazanin" w:cs="IRNazanin"/>
          <w:color w:val="111111"/>
          <w:sz w:val="28"/>
          <w:szCs w:val="28"/>
          <w:rtl w:val="true"/>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عثمان بن عیسی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467</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العرس بن عمیرة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عریق بن عطاء بن أبی رباح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عطاء اللّه ابن السیّد بدر الدین الحسینی الموسوی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عقیل بن مقرن المزنی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العقیلی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عکرمة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العلاّمة الحلّی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یوسف بن المطهّر الحلّی</w:t>
      </w:r>
    </w:p>
    <w:p>
      <w:pPr>
        <w:pStyle w:val="BookText"/>
        <w:rPr/>
      </w:pPr>
      <w:r>
        <w:rPr>
          <w:rFonts w:ascii="IRNazanin" w:hAnsi="IRNazanin" w:eastAsia="IRNazanin"/>
          <w:color w:val="111111"/>
          <w:sz w:val="28"/>
          <w:sz w:val="28"/>
          <w:szCs w:val="28"/>
          <w:rtl w:val="true"/>
          <w:lang w:bidi="fa-IR"/>
        </w:rPr>
        <w:t>العلاّمة الطهرانی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بزرک الطهرانی</w:t>
      </w:r>
    </w:p>
    <w:p>
      <w:pPr>
        <w:pStyle w:val="BookText"/>
        <w:rPr/>
      </w:pPr>
      <w:r>
        <w:rPr>
          <w:rFonts w:ascii="IRNazanin" w:hAnsi="IRNazanin" w:eastAsia="IRNazanin"/>
          <w:color w:val="111111"/>
          <w:sz w:val="28"/>
          <w:sz w:val="28"/>
          <w:szCs w:val="28"/>
          <w:rtl w:val="true"/>
          <w:lang w:bidi="fa-IR"/>
        </w:rPr>
        <w:t>العلاّمة المجلسی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المجلسی</w:t>
      </w:r>
    </w:p>
    <w:p>
      <w:pPr>
        <w:pStyle w:val="BookText"/>
        <w:rPr/>
      </w:pPr>
      <w:r>
        <w:rPr>
          <w:rFonts w:ascii="IRNazanin" w:hAnsi="IRNazanin" w:eastAsia="IRNazanin"/>
          <w:color w:val="111111"/>
          <w:sz w:val="28"/>
          <w:sz w:val="28"/>
          <w:szCs w:val="28"/>
          <w:rtl w:val="true"/>
          <w:lang w:bidi="fa-IR"/>
        </w:rPr>
        <w:t xml:space="preserve">علاء الدین محمّد بن هدایة اللّه الحسینی الخیروی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علاء الدین الموسوی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علقمة </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علقمة محمّد بن إبراهیم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المرتضی</w:t>
      </w:r>
    </w:p>
    <w:p>
      <w:pPr>
        <w:pStyle w:val="BookText"/>
        <w:rPr/>
      </w:pPr>
      <w:r>
        <w:rPr>
          <w:rFonts w:ascii="IRNazanin" w:hAnsi="IRNazanin" w:eastAsia="IRNazanin"/>
          <w:color w:val="111111"/>
          <w:sz w:val="28"/>
          <w:sz w:val="28"/>
          <w:szCs w:val="28"/>
          <w:rtl w:val="true"/>
          <w:lang w:bidi="fa-IR"/>
        </w:rPr>
        <w:t>علی ابن السیّد محمّد الرضوی التبریزی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الداماد</w:t>
      </w:r>
      <w:r>
        <w:rPr>
          <w:rFonts w:eastAsia="IRNazanin" w:cs="IRNazanin"/>
          <w:color w:val="111111"/>
          <w:sz w:val="28"/>
          <w:szCs w:val="28"/>
          <w:rtl w:val="true"/>
          <w:lang w:bidi="fa-IR"/>
        </w:rPr>
        <w:t>)</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علیّ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الدین</w:t>
      </w:r>
      <w:r>
        <w:rPr>
          <w:rFonts w:eastAsia="IRNazanin" w:cs="IRNazanin"/>
          <w:color w:val="111111"/>
          <w:sz w:val="28"/>
          <w:szCs w:val="28"/>
          <w:rtl w:val="true"/>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علی أکبر بن غلام علی مروّج الإسلام الکرمانی الخراسانی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93</w:t>
      </w:r>
      <w:r>
        <w:rPr>
          <w:rFonts w:ascii="IRNazanin" w:hAnsi="IRNazanin" w:eastAsia="IRNazanin"/>
          <w:color w:val="111111"/>
          <w:sz w:val="28"/>
          <w:sz w:val="28"/>
          <w:szCs w:val="28"/>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علی أکبر السیفی المازندرانی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علی أکبر الغفّاری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علی أکبر النهاوندی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علی أوسط عبد العلی‌زاده الناطقی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116</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علیّ بن إبراهیم القمی </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316</w:t>
      </w:r>
      <w:r>
        <w:rPr>
          <w:rFonts w:ascii="IRNazanin" w:hAnsi="IRNazanin" w:eastAsia="IRNazanin"/>
          <w:color w:val="111111"/>
          <w:sz w:val="28"/>
          <w:sz w:val="28"/>
          <w:szCs w:val="28"/>
          <w:lang w:bidi="fa-IR"/>
        </w:rPr>
        <w:t>،</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ascii="IRNazanin" w:hAnsi="IRNazanin" w:eastAsia="IRNazanin"/>
          <w:color w:val="111111"/>
          <w:sz w:val="28"/>
          <w:sz w:val="28"/>
          <w:szCs w:val="28"/>
          <w:lang w:bidi="fa-IR"/>
        </w:rPr>
        <w:t>،</w:t>
      </w:r>
      <w:r>
        <w:rPr>
          <w:rFonts w:eastAsia="IRNazanin" w:cs="IRNazanin"/>
          <w:color w:val="111111"/>
          <w:sz w:val="28"/>
          <w:szCs w:val="28"/>
          <w:lang w:bidi="fa-IR"/>
        </w:rPr>
        <w:t>475</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علیّ بن أبی حمزة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علیّ بن أبی حمزة الثمالی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علیّ بن أبی صالح بزرج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علی بن أحمد العاملی </w:t>
      </w:r>
      <w:r>
        <w:rPr>
          <w:rFonts w:eastAsia="IRNazanin" w:cs="IRNazanin"/>
          <w:color w:val="111111"/>
          <w:sz w:val="28"/>
          <w:szCs w:val="28"/>
          <w:lang w:bidi="fa-IR"/>
        </w:rPr>
        <w:t>106</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أحمد النباطی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علی بن الحسن،ابن شدقم المدنی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علیّ بن الحسین ابن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الصدوق</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علیّ بن حسین بن عبد العالی الکرکی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علی بن حسین الخاقانی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علیّ بن الحسین الهمذانی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علیّ بن الحکم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علیّ بن حنظلة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علی بن خلیل الرازی الطهرانی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علیّ بن رئاب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علی بن زهرة الجبعی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علی بن الصائغ العاملی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علی بن عبد اللّه العلیاری التبریزی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علیّ بن عبد الحمید الحسینی النیلی النجفی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علیّ بن عبد العالی المیسیّ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علیّ بن عطیة الدغشی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علیّ بن فضّال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علیّ بن فضیل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علیّ بن قتیبة القتیبی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علیّ بن محمّد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 xml:space="preserve">علیّ بن محمّد بن سعید </w:t>
      </w:r>
      <w:r>
        <w:rPr>
          <w:rFonts w:eastAsia="Amiri" w:cs="Amiri" w:ascii="Amiri" w:hAnsi="Amiri"/>
          <w:color w:val="111111"/>
          <w:sz w:val="28"/>
          <w:szCs w:val="28"/>
          <w:lang w:bidi="ar-SA"/>
        </w:rPr>
        <w:t>340</w:t>
      </w:r>
    </w:p>
    <w:p>
      <w:pPr>
        <w:pStyle w:val="BookText"/>
        <w:rPr/>
      </w:pPr>
      <w:r>
        <w:rPr>
          <w:rFonts w:ascii="Amiri" w:hAnsi="Amiri" w:eastAsia="Amiri" w:cs="Amiri"/>
          <w:color w:val="111111"/>
          <w:sz w:val="28"/>
          <w:sz w:val="28"/>
          <w:szCs w:val="28"/>
          <w:rtl w:val="true"/>
          <w:lang w:bidi="ar-SA"/>
        </w:rPr>
        <w:t xml:space="preserve">علیّ بن محمّد بن عبد اللّه </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علی بن محمّد جعفر الشریعتمدار الأسترآبادی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علی بن محمّد حسین بن محمّد علی الحسینی الشهرستانی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علی بن محمّد الرضوی التبریزی النجفی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علیّ بن محمّد القاشانی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علیّ بن محمود المشغری العاملی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علیّ بن المسیّب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علیّ بن موسی النباطی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علیّ بن النعمان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علی حسنین شیفتة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علی الخلیلی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علی رضا هزار الخراسانی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علی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المنشار</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علی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صاحب المدارک</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علی القمّی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علی کاشف الغطاء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 xml:space="preserve">علی الکنی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علیّ محمّد بن السیّد محمّد بن دلدار علیّ النقوی النصیر آبادی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علی المیسی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علی النمازی الشاهرودی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عمّار بن یاسر </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عمارة بن الولید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374</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379</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عمران بن حصین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عمران بن علیّ بن أبی شعبة الحلبی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عمر بن أبی سلمة </w:t>
      </w:r>
      <w:r>
        <w:rPr>
          <w:rFonts w:eastAsia="IRNazanin" w:cs="IRNazanin"/>
          <w:color w:val="111111"/>
          <w:sz w:val="28"/>
          <w:szCs w:val="28"/>
          <w:lang w:bidi="fa-IR"/>
        </w:rPr>
        <w:t>351</w:t>
      </w:r>
    </w:p>
    <w:p>
      <w:pPr>
        <w:pStyle w:val="BookText"/>
        <w:rPr/>
      </w:pPr>
      <w:r>
        <w:rPr>
          <w:rFonts w:ascii="Amiri" w:hAnsi="Amiri" w:eastAsia="Amiri" w:cs="Amiri"/>
          <w:color w:val="111111"/>
          <w:sz w:val="28"/>
          <w:sz w:val="28"/>
          <w:szCs w:val="28"/>
          <w:rtl w:val="true"/>
          <w:lang w:bidi="ar-SA"/>
        </w:rPr>
        <w:t xml:space="preserve">عمر بن حنظلة </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192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عمر بن خالد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عمر بن راشد أبی إسماعیل السلمی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عمر بن عبد العزیز </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عمر بن عیینة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عمرو بن حریث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عمرو بن الحمق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عمرو بن شرحبیل أبو میسرة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عمرو بن عثمان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عمرو بن قیس </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عمید الدین ابن أخت العلاّمة الحلّی </w:t>
      </w:r>
      <w:r>
        <w:rPr>
          <w:rFonts w:eastAsia="IRNazanin" w:cs="IRNazanin"/>
          <w:color w:val="111111"/>
          <w:sz w:val="28"/>
          <w:szCs w:val="28"/>
          <w:lang w:bidi="fa-IR"/>
        </w:rPr>
        <w:t>184</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عنبسة العابد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العوّام بن مراجم </w:t>
      </w:r>
      <w:r>
        <w:rPr>
          <w:rFonts w:eastAsia="IRNazanin" w:cs="IRNazanin"/>
          <w:color w:val="111111"/>
          <w:sz w:val="28"/>
          <w:szCs w:val="28"/>
          <w:lang w:bidi="fa-IR"/>
        </w:rPr>
        <w:t>420</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عون بن العباس بن عبد المطلب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عیسی بن محمّد إبراهیم الحسینی القزوینی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الغزالی </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غلام حسین قیصریّه‌ها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غیاث بن إبراهیم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غیاث الدین بن جمال الدین ابن طاووس </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 xml:space="preserve">فاطمة بنت أسد بن هاشم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فاطمة بنت فروة </w:t>
      </w:r>
      <w:r>
        <w:rPr>
          <w:rFonts w:eastAsia="Amiri" w:cs="Amiri" w:ascii="Amiri" w:hAnsi="Amiri"/>
          <w:color w:val="111111"/>
          <w:sz w:val="28"/>
          <w:szCs w:val="28"/>
          <w:lang w:bidi="ar-SA"/>
        </w:rPr>
        <w:t>348</w:t>
      </w:r>
    </w:p>
    <w:p>
      <w:pPr>
        <w:pStyle w:val="BookText"/>
        <w:rPr/>
      </w:pPr>
      <w:r>
        <w:rPr>
          <w:rFonts w:ascii="IRNazanin" w:hAnsi="IRNazanin" w:eastAsia="IRNazanin"/>
          <w:color w:val="111111"/>
          <w:sz w:val="28"/>
          <w:sz w:val="28"/>
          <w:szCs w:val="28"/>
          <w:rtl w:val="true"/>
          <w:lang w:bidi="fa-IR"/>
        </w:rPr>
        <w:t xml:space="preserve">فتح اللّه الواعظ القزوینی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فخّار الموسوی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فخر الدین ابن المطهّر الحلی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فخر الدین بن محمّد علی الطریحی النجفی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lang w:bidi="fa-IR"/>
        </w:rPr>
        <w:t>362</w:t>
      </w:r>
    </w:p>
    <w:p>
      <w:pPr>
        <w:pStyle w:val="BookText"/>
        <w:rPr/>
      </w:pPr>
      <w:r>
        <w:rPr>
          <w:rFonts w:ascii="Amiri" w:hAnsi="Amiri" w:eastAsia="Amiri" w:cs="Amiri"/>
          <w:color w:val="111111"/>
          <w:sz w:val="28"/>
          <w:sz w:val="28"/>
          <w:szCs w:val="28"/>
          <w:rtl w:val="true"/>
          <w:lang w:bidi="ar-SA"/>
        </w:rPr>
        <w:t xml:space="preserve">فضل اللّه بن محمّد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الفضل بن شاذان </w:t>
      </w:r>
      <w:r>
        <w:rPr>
          <w:rFonts w:eastAsia="IRNazanin" w:cs="IRNazanin"/>
          <w:color w:val="111111"/>
          <w:sz w:val="28"/>
          <w:szCs w:val="28"/>
          <w:lang w:bidi="fa-IR"/>
        </w:rPr>
        <w:t>422</w:t>
      </w:r>
      <w:r>
        <w:rPr>
          <w:rFonts w:ascii="IRNazanin" w:hAnsi="IRNazanin" w:eastAsia="IRNazanin"/>
          <w:color w:val="111111"/>
          <w:sz w:val="28"/>
          <w:sz w:val="28"/>
          <w:szCs w:val="28"/>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الفضل بن العباس بن عبد المطلب </w:t>
      </w:r>
      <w:r>
        <w:rPr>
          <w:rFonts w:eastAsia="IRNazanin" w:cs="IRNazanin"/>
          <w:color w:val="111111"/>
          <w:sz w:val="28"/>
          <w:szCs w:val="28"/>
          <w:lang w:bidi="fa-IR"/>
        </w:rPr>
        <w:t>286</w:t>
      </w:r>
      <w:r>
        <w:rPr>
          <w:rFonts w:ascii="IRNazanin" w:hAnsi="IRNazanin" w:eastAsia="IRNazanin"/>
          <w:color w:val="111111"/>
          <w:sz w:val="28"/>
          <w:sz w:val="28"/>
          <w:szCs w:val="28"/>
          <w:lang w:bidi="fa-IR"/>
        </w:rPr>
        <w:t>،</w:t>
      </w:r>
      <w:r>
        <w:rPr>
          <w:rFonts w:eastAsia="IRNazanin" w:cs="IRNazanin"/>
          <w:color w:val="111111"/>
          <w:sz w:val="28"/>
          <w:szCs w:val="28"/>
          <w:lang w:bidi="fa-IR"/>
        </w:rPr>
        <w:t>370</w:t>
      </w:r>
      <w:r>
        <w:rPr>
          <w:rFonts w:ascii="IRNazanin" w:hAnsi="IRNazanin" w:eastAsia="IRNazanin"/>
          <w:color w:val="111111"/>
          <w:sz w:val="28"/>
          <w:sz w:val="28"/>
          <w:szCs w:val="28"/>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القاسم بن الربیع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القاسم بن محمّد الأصفهانی </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القاسم بن محمّد بن علیّ بن إبراهیم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القاسم بن هشام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قتیبة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قثم بن العباس بن عبد المطلب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القدّاح </w:t>
      </w:r>
      <w:r>
        <w:rPr>
          <w:rFonts w:eastAsia="Amiri" w:cs="Amiri" w:ascii="Amiri" w:hAnsi="Amiri"/>
          <w:color w:val="111111"/>
          <w:sz w:val="28"/>
          <w:szCs w:val="28"/>
          <w:lang w:bidi="ar-SA"/>
        </w:rPr>
        <w:t>340</w:t>
      </w:r>
    </w:p>
    <w:p>
      <w:pPr>
        <w:pStyle w:val="BookText"/>
        <w:rPr/>
      </w:pPr>
      <w:r>
        <w:rPr>
          <w:rFonts w:ascii="IRNazanin" w:hAnsi="IRNazanin" w:eastAsia="IRNazanin"/>
          <w:color w:val="111111"/>
          <w:sz w:val="28"/>
          <w:sz w:val="28"/>
          <w:szCs w:val="28"/>
          <w:rtl w:val="true"/>
          <w:lang w:bidi="fa-IR"/>
        </w:rPr>
        <w:t>القطب الراوندی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هبة اللّه الراوندی</w:t>
      </w:r>
    </w:p>
    <w:p>
      <w:pPr>
        <w:pStyle w:val="BookText"/>
        <w:rPr/>
      </w:pPr>
      <w:r>
        <w:rPr>
          <w:rFonts w:ascii="IRNazanin" w:hAnsi="IRNazanin" w:eastAsia="IRNazanin"/>
          <w:color w:val="111111"/>
          <w:sz w:val="28"/>
          <w:sz w:val="28"/>
          <w:szCs w:val="28"/>
          <w:rtl w:val="true"/>
          <w:lang w:bidi="fa-IR"/>
        </w:rPr>
        <w:t xml:space="preserve">قعنب بن أعین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قیس بن عمّار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قیصر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کاظم الطباطبائی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کاظم مدیر الشانچی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کثیر بن العباس بن عبد المطلب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الکرمانی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کریمة بنت محمد بن سیرین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کسری </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الکشّی </w:t>
      </w:r>
      <w:r>
        <w:rPr>
          <w:rFonts w:eastAsia="Amiri" w:cs="Amiri" w:ascii="Amiri" w:hAnsi="Amiri"/>
          <w:color w:val="111111"/>
          <w:sz w:val="28"/>
          <w:szCs w:val="28"/>
          <w:lang w:bidi="ar-SA"/>
        </w:rPr>
        <w:t>212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555</w:t>
      </w:r>
    </w:p>
    <w:p>
      <w:pPr>
        <w:pStyle w:val="BookText"/>
        <w:rPr/>
      </w:pP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یعقوب الکلینیّ کمال الصحرائی الأردکانی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ماجد الغرباوی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525</w:t>
      </w:r>
      <w:r>
        <w:rPr>
          <w:rFonts w:ascii="IRNazanin" w:hAnsi="IRNazanin" w:eastAsia="IRNazanin"/>
          <w:color w:val="111111"/>
          <w:sz w:val="28"/>
          <w:sz w:val="28"/>
          <w:szCs w:val="28"/>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ماریة القبطیّة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مالک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مالک بن أعین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المامقانی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محمّد حسن المامقانی</w:t>
      </w:r>
    </w:p>
    <w:p>
      <w:pPr>
        <w:pStyle w:val="BookText"/>
        <w:rPr/>
      </w:pPr>
      <w:r>
        <w:rPr>
          <w:rFonts w:ascii="IRNazanin" w:hAnsi="IRNazanin" w:eastAsia="IRNazanin"/>
          <w:color w:val="111111"/>
          <w:sz w:val="28"/>
          <w:sz w:val="28"/>
          <w:szCs w:val="28"/>
          <w:rtl w:val="true"/>
          <w:lang w:bidi="fa-IR"/>
        </w:rPr>
        <w:t xml:space="preserve">المأمون </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الماوردی </w:t>
      </w:r>
      <w:r>
        <w:rPr>
          <w:rFonts w:eastAsia="IRNazanin" w:cs="IRNazanin"/>
          <w:color w:val="111111"/>
          <w:sz w:val="28"/>
          <w:szCs w:val="28"/>
          <w:lang w:bidi="fa-IR"/>
        </w:rPr>
        <w:t>244</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المبارک بن محمّد بن الأثیر الجزری </w:t>
      </w:r>
      <w:r>
        <w:rPr>
          <w:rFonts w:eastAsia="IRNazanin" w:cs="IRNazanin"/>
          <w:color w:val="111111"/>
          <w:sz w:val="28"/>
          <w:szCs w:val="28"/>
          <w:lang w:bidi="fa-IR"/>
        </w:rPr>
        <w:t>111</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مجاهد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مجتبی العراقی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محسن ابن السیّد مهدی الطباطبائی الحکیم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محسن بن محمّد رفیع الرشتی الأصفهانی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محسن الفیض الکاشانی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محفوظ بن نصر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المحقّق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عبد العالی الکرکی</w:t>
      </w:r>
    </w:p>
    <w:p>
      <w:pPr>
        <w:pStyle w:val="BookText"/>
        <w:rPr/>
      </w:pPr>
      <w:r>
        <w:rPr>
          <w:rFonts w:ascii="IRNazanin" w:hAnsi="IRNazanin" w:eastAsia="IRNazanin"/>
          <w:color w:val="111111"/>
          <w:sz w:val="28"/>
          <w:sz w:val="28"/>
          <w:szCs w:val="28"/>
          <w:rtl w:val="true"/>
          <w:lang w:bidi="fa-IR"/>
        </w:rPr>
        <w:t xml:space="preserve">المحقّق الحلی </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المحقق الطباطبائی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العزیز الطباطبائی</w:t>
      </w:r>
    </w:p>
    <w:p>
      <w:pPr>
        <w:pStyle w:val="BookText"/>
        <w:rPr/>
      </w:pPr>
      <w:r>
        <w:rPr>
          <w:rFonts w:ascii="IRNazanin" w:hAnsi="IRNazanin" w:eastAsia="IRNazanin"/>
          <w:color w:val="111111"/>
          <w:sz w:val="28"/>
          <w:sz w:val="28"/>
          <w:szCs w:val="28"/>
          <w:rtl w:val="true"/>
          <w:lang w:bidi="fa-IR"/>
        </w:rPr>
        <w:t>المحقّق الکرکی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حسین بن عبد العالی الکرکی</w:t>
      </w:r>
    </w:p>
    <w:p>
      <w:pPr>
        <w:pStyle w:val="BookText"/>
        <w:rPr/>
      </w:pPr>
      <w:r>
        <w:rPr>
          <w:rFonts w:ascii="IRNazanin" w:hAnsi="IRNazanin" w:eastAsia="IRNazanin"/>
          <w:color w:val="111111"/>
          <w:sz w:val="28"/>
          <w:sz w:val="28"/>
          <w:szCs w:val="28"/>
          <w:rtl w:val="true"/>
          <w:lang w:bidi="fa-IR"/>
        </w:rPr>
        <w:t xml:space="preserve">محمّد إبراهیم بن علی الکلباسی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 xml:space="preserve">محمّد أمین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محمّد أمین بن محمّد شریف الأسترآبادی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محمّد أمین القاری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محمّد باقر بن رضا زند الکرمانی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محمّد باقر بن غلام علی التستری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محمّد باقر بن محمّد أکمل،الوحید البهبهانی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بن محمّد حسن البیرجندی القائنی </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محمّد باقر بن مرتضی بن أحمد الطباطبائی الیزدی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محمّد باقر البهبودی </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محمّد باقر التستری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محمّد باقر حجّت </w:t>
      </w:r>
      <w:r>
        <w:rPr>
          <w:rFonts w:eastAsia="Amiri" w:cs="Amiri" w:ascii="Amiri" w:hAnsi="Amiri"/>
          <w:color w:val="111111"/>
          <w:sz w:val="28"/>
          <w:szCs w:val="28"/>
          <w:lang w:bidi="ar-SA"/>
        </w:rPr>
        <w:t>84</w:t>
      </w:r>
    </w:p>
    <w:p>
      <w:pPr>
        <w:pStyle w:val="BookText"/>
        <w:rPr/>
      </w:pPr>
      <w:r>
        <w:rPr>
          <w:rFonts w:ascii="IRNazanin" w:hAnsi="IRNazanin" w:eastAsia="IRNazanin"/>
          <w:color w:val="111111"/>
          <w:sz w:val="28"/>
          <w:sz w:val="28"/>
          <w:szCs w:val="28"/>
          <w:rtl w:val="true"/>
          <w:lang w:bidi="fa-IR"/>
        </w:rPr>
        <w:t>محمّد باقر الداماد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المیر داماد السید محمّد باقر الحسینی الأسترآبادی</w:t>
      </w:r>
    </w:p>
    <w:p>
      <w:pPr>
        <w:pStyle w:val="BookText"/>
        <w:rPr/>
      </w:pPr>
      <w:r>
        <w:rPr>
          <w:rFonts w:ascii="IRNazanin" w:hAnsi="IRNazanin" w:eastAsia="IRNazanin"/>
          <w:color w:val="111111"/>
          <w:sz w:val="28"/>
          <w:sz w:val="28"/>
          <w:szCs w:val="28"/>
          <w:rtl w:val="true"/>
          <w:lang w:bidi="fa-IR"/>
        </w:rPr>
        <w:t xml:space="preserve">محمّد باقر زاهد المهاجرانی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محمّد باقر الکرهرودی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محمّد باقر المجلسی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الدمعة الساکبة</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 xml:space="preserve">محمّد باقر نجف‌زادة بار فروش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محمّد برکة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محمّد بسطامی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محمّد بن إبراهیم الکلباسی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محمّد بن إبراهیم اللنکرانی الحائری النجفی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محمّد بن أبی بکر </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محمّد بن أبی حمزة الثمالی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محمد بن أبی عمیر </w:t>
      </w:r>
      <w:r>
        <w:rPr>
          <w:rFonts w:eastAsia="IRNazanin" w:cs="IRNazanin"/>
          <w:color w:val="111111"/>
          <w:sz w:val="28"/>
          <w:szCs w:val="28"/>
          <w:lang w:bidi="fa-IR"/>
        </w:rPr>
        <w:t>166</w:t>
      </w:r>
      <w:r>
        <w:rPr>
          <w:rFonts w:ascii="IRNazanin" w:hAnsi="IRNazanin" w:eastAsia="IRNazanin"/>
          <w:color w:val="111111"/>
          <w:sz w:val="28"/>
          <w:sz w:val="28"/>
          <w:szCs w:val="28"/>
          <w:lang w:bidi="fa-IR"/>
        </w:rPr>
        <w:t>،</w:t>
      </w:r>
      <w:r>
        <w:rPr>
          <w:rFonts w:eastAsia="IRNazanin" w:cs="IRNazanin"/>
          <w:color w:val="111111"/>
          <w:sz w:val="28"/>
          <w:szCs w:val="28"/>
          <w:lang w:bidi="fa-IR"/>
        </w:rPr>
        <w:t>171</w:t>
      </w:r>
      <w:r>
        <w:rPr>
          <w:rFonts w:ascii="IRNazanin" w:hAnsi="IRNazanin" w:eastAsia="IRNazanin"/>
          <w:color w:val="111111"/>
          <w:sz w:val="28"/>
          <w:sz w:val="28"/>
          <w:szCs w:val="28"/>
          <w:lang w:bidi="fa-IR"/>
        </w:rPr>
        <w:t>،</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ascii="IRNazanin" w:hAnsi="IRNazanin" w:eastAsia="IRNazanin"/>
          <w:color w:val="111111"/>
          <w:sz w:val="28"/>
          <w:sz w:val="28"/>
          <w:szCs w:val="28"/>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محمّد بن أبی القاسم واصف الگیلانی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محمّد بن أحمد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محمد بن أحمد بن أبی عوف البخاری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محمّد بن أحمد بن زین الدین الأحسائی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محمّد بن أحمد بن عیسی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 بن أحمد بن یحیی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محمّد بن إسماعیل </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محمّد بن إسماعیل بن بزیع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محمّد بن الأصبغ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محمّد بن بدران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محمّد بن جعفر النباطی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محمّد بن الحسن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محمّد بن الحسن ابن شدقم المدنی،</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محمّد بن الحسن بن أبی خالد شینولة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 xml:space="preserve">محمّد بن حسن بن زین الدین العاملی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محمّد بن الحسن الطوسی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109</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lang w:bidi="fa-IR"/>
        </w:rPr>
        <w:t>،</w:t>
      </w:r>
      <w:r>
        <w:rPr>
          <w:rFonts w:eastAsia="IRNazanin" w:cs="IRNazanin"/>
          <w:color w:val="111111"/>
          <w:sz w:val="28"/>
          <w:szCs w:val="28"/>
          <w:lang w:bidi="fa-IR"/>
        </w:rPr>
        <w:t>175</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274</w:t>
      </w:r>
      <w:r>
        <w:rPr>
          <w:rFonts w:ascii="IRNazanin" w:hAnsi="IRNazanin" w:eastAsia="IRNazanin"/>
          <w:color w:val="111111"/>
          <w:sz w:val="28"/>
          <w:sz w:val="28"/>
          <w:szCs w:val="28"/>
          <w:lang w:bidi="fa-IR"/>
        </w:rPr>
        <w:t>،</w:t>
      </w:r>
      <w:r>
        <w:rPr>
          <w:rFonts w:eastAsia="IRNazanin" w:cs="IRNazanin"/>
          <w:color w:val="111111"/>
          <w:sz w:val="28"/>
          <w:szCs w:val="28"/>
          <w:lang w:bidi="fa-IR"/>
        </w:rPr>
        <w:t>279</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399</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444</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477</w:t>
      </w:r>
      <w:r>
        <w:rPr>
          <w:rFonts w:ascii="IRNazanin" w:hAnsi="IRNazanin" w:eastAsia="IRNazanin"/>
          <w:color w:val="111111"/>
          <w:sz w:val="28"/>
          <w:sz w:val="28"/>
          <w:szCs w:val="28"/>
          <w:lang w:bidi="fa-IR"/>
        </w:rPr>
        <w:t>،</w:t>
      </w:r>
      <w:r>
        <w:rPr>
          <w:rFonts w:eastAsia="IRNazanin" w:cs="IRNazanin"/>
          <w:color w:val="111111"/>
          <w:sz w:val="28"/>
          <w:szCs w:val="28"/>
          <w:lang w:bidi="fa-IR"/>
        </w:rPr>
        <w:t>478</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ascii="IRNazanin" w:hAnsi="IRNazanin" w:eastAsia="IRNazanin"/>
          <w:color w:val="111111"/>
          <w:sz w:val="28"/>
          <w:sz w:val="28"/>
          <w:szCs w:val="28"/>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500</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ascii="IRNazanin" w:hAnsi="IRNazanin" w:eastAsia="IRNazanin"/>
          <w:color w:val="111111"/>
          <w:sz w:val="28"/>
          <w:sz w:val="28"/>
          <w:szCs w:val="28"/>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محمّد بن الحسین </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محمّد بن الحسین بن أبی الخطّاب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محمّد بن حسین العاملی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البهائی</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lang w:bidi="fa-IR"/>
        </w:rPr>
        <w:t>،</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105</w:t>
      </w:r>
      <w:r>
        <w:rPr>
          <w:rFonts w:ascii="IRNazanin" w:hAnsi="IRNazanin" w:eastAsia="IRNazanin"/>
          <w:color w:val="111111"/>
          <w:sz w:val="28"/>
          <w:sz w:val="28"/>
          <w:szCs w:val="28"/>
          <w:lang w:bidi="fa-IR"/>
        </w:rPr>
        <w:t>،</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315</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319</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525</w:t>
      </w:r>
      <w:r>
        <w:rPr>
          <w:rFonts w:ascii="IRNazanin" w:hAnsi="IRNazanin" w:eastAsia="IRNazanin"/>
          <w:color w:val="111111"/>
          <w:sz w:val="28"/>
          <w:sz w:val="28"/>
          <w:szCs w:val="28"/>
          <w:lang w:bidi="fa-IR"/>
        </w:rPr>
        <w:t>،</w:t>
      </w:r>
      <w:r>
        <w:rPr>
          <w:rFonts w:eastAsia="IRNazanin" w:cs="IRNazanin"/>
          <w:color w:val="111111"/>
          <w:sz w:val="28"/>
          <w:szCs w:val="28"/>
          <w:lang w:bidi="fa-IR"/>
        </w:rPr>
        <w:t>528</w:t>
      </w:r>
      <w:r>
        <w:rPr>
          <w:rFonts w:ascii="IRNazanin" w:hAnsi="IRNazanin" w:eastAsia="IRNazanin"/>
          <w:color w:val="111111"/>
          <w:sz w:val="28"/>
          <w:sz w:val="28"/>
          <w:szCs w:val="28"/>
          <w:lang w:bidi="fa-IR"/>
        </w:rPr>
        <w:t>،</w:t>
      </w:r>
      <w:r>
        <w:rPr>
          <w:rFonts w:eastAsia="IRNazanin" w:cs="IRNazanin"/>
          <w:color w:val="111111"/>
          <w:sz w:val="28"/>
          <w:szCs w:val="28"/>
          <w:lang w:bidi="fa-IR"/>
        </w:rPr>
        <w:t>553</w:t>
      </w:r>
      <w:r>
        <w:rPr>
          <w:rFonts w:ascii="IRNazanin" w:hAnsi="IRNazanin" w:eastAsia="IRNazanin"/>
          <w:color w:val="111111"/>
          <w:sz w:val="28"/>
          <w:sz w:val="28"/>
          <w:szCs w:val="28"/>
          <w:lang w:bidi="fa-IR"/>
        </w:rPr>
        <w:t>،</w:t>
      </w:r>
      <w:r>
        <w:rPr>
          <w:rFonts w:eastAsia="IRNazanin" w:cs="IRNazanin"/>
          <w:color w:val="111111"/>
          <w:sz w:val="28"/>
          <w:szCs w:val="28"/>
          <w:lang w:bidi="fa-IR"/>
        </w:rPr>
        <w:t>554</w:t>
      </w:r>
    </w:p>
    <w:p>
      <w:pPr>
        <w:pStyle w:val="BookText"/>
        <w:rPr/>
      </w:pPr>
      <w:r>
        <w:rPr>
          <w:rFonts w:ascii="IRNazanin" w:hAnsi="IRNazanin" w:eastAsia="IRNazanin"/>
          <w:color w:val="111111"/>
          <w:sz w:val="28"/>
          <w:sz w:val="28"/>
          <w:szCs w:val="28"/>
          <w:rtl w:val="true"/>
          <w:lang w:bidi="fa-IR"/>
        </w:rPr>
        <w:t xml:space="preserve">محمّد بن خالد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427</w:t>
      </w:r>
    </w:p>
    <w:p>
      <w:pPr>
        <w:pStyle w:val="BookText"/>
        <w:rPr/>
      </w:pPr>
      <w:r>
        <w:rPr>
          <w:rFonts w:ascii="Amiri" w:hAnsi="Amiri" w:eastAsia="Amiri" w:cs="Amiri"/>
          <w:color w:val="111111"/>
          <w:sz w:val="28"/>
          <w:sz w:val="28"/>
          <w:szCs w:val="28"/>
          <w:rtl w:val="true"/>
          <w:lang w:bidi="ar-SA"/>
        </w:rPr>
        <w:t xml:space="preserve">محمّد بن داود المؤذّن الجزّینیّ </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محمّد بن راشد أبی إسماعیل السلمی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محمّد بن زرارة بن أعین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محمّد بن سلیمان الأصفهانی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محمّد بن سلیمان بن الحسن بن الجهم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محمّد بن سلیمان بن علیّ العباسی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محمّد بن سلیمان التنکابنی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محمّد بن سلیمان الدیلمی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محمّد بن سنان </w:t>
      </w:r>
      <w:r>
        <w:rPr>
          <w:rFonts w:eastAsia="IRNazanin" w:cs="IRNazanin"/>
          <w:color w:val="111111"/>
          <w:sz w:val="28"/>
          <w:szCs w:val="28"/>
          <w:lang w:bidi="fa-IR"/>
        </w:rPr>
        <w:t>426</w:t>
      </w:r>
      <w:r>
        <w:rPr>
          <w:rFonts w:ascii="IRNazanin" w:hAnsi="IRNazanin" w:eastAsia="IRNazanin"/>
          <w:color w:val="111111"/>
          <w:sz w:val="28"/>
          <w:sz w:val="28"/>
          <w:szCs w:val="28"/>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محمّد بن سیرین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محمّد بن شرف الحسینی الجزائری المعروف بسیّد میرزا </w:t>
      </w:r>
      <w:r>
        <w:rPr>
          <w:rFonts w:eastAsia="IRNazanin" w:cs="IRNazanin"/>
          <w:color w:val="111111"/>
          <w:sz w:val="28"/>
          <w:szCs w:val="28"/>
          <w:lang w:bidi="fa-IR"/>
        </w:rPr>
        <w:t>40</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صالح </w:t>
      </w:r>
      <w:r>
        <w:rPr>
          <w:rFonts w:eastAsia="IRNazanin" w:cs="IRNazanin"/>
          <w:color w:val="111111"/>
          <w:sz w:val="28"/>
          <w:szCs w:val="28"/>
          <w:lang w:bidi="fa-IR"/>
        </w:rPr>
        <w:t>344</w:t>
      </w:r>
    </w:p>
    <w:p>
      <w:pPr>
        <w:pStyle w:val="BookText"/>
        <w:rPr/>
      </w:pPr>
      <w:r>
        <w:rPr>
          <w:rFonts w:ascii="Amiri" w:hAnsi="Amiri" w:eastAsia="Amiri" w:cs="Amiri"/>
          <w:color w:val="111111"/>
          <w:sz w:val="28"/>
          <w:sz w:val="28"/>
          <w:szCs w:val="28"/>
          <w:rtl w:val="true"/>
          <w:lang w:bidi="ar-SA"/>
        </w:rPr>
        <w:t xml:space="preserve">محمّد بن عبد اللّه أبی المفضّل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محمّد بن عبد اللّه بن جعفر الحمیری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محمّد بن عبد اللّه الحاکم النیسابوری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محمّد بن عبد الجبّار </w:t>
      </w:r>
      <w:r>
        <w:rPr>
          <w:rFonts w:eastAsia="Amiri" w:cs="Amiri" w:ascii="Amiri" w:hAnsi="Amiri"/>
          <w:color w:val="111111"/>
          <w:sz w:val="28"/>
          <w:szCs w:val="28"/>
          <w:lang w:bidi="ar-SA"/>
        </w:rPr>
        <w:t>468</w:t>
      </w:r>
    </w:p>
    <w:p>
      <w:pPr>
        <w:pStyle w:val="BookText"/>
        <w:rPr/>
      </w:pPr>
      <w:r>
        <w:rPr>
          <w:rFonts w:ascii="IRNazanin" w:hAnsi="IRNazanin" w:eastAsia="IRNazanin"/>
          <w:color w:val="111111"/>
          <w:sz w:val="28"/>
          <w:sz w:val="28"/>
          <w:szCs w:val="28"/>
          <w:rtl w:val="true"/>
          <w:lang w:bidi="fa-IR"/>
        </w:rPr>
        <w:t xml:space="preserve">محمّد بن عبد الرحمان بن محمّد السخاوی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محمّد بن عبد الصمد العاملی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محمّد بن عبد النبی الأخباری النیشابوری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محمّد بن عطیة الدغشی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محمّد بن عقیل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محمّد بن علی بن إبراهیم بن أبی جمهور الأحسائی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محمّد بن علیّ بن إبراهیم وکیل الناحیة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محمّد بن علیّ بن أبی شعبة الحلبی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محمّد بن علیّ بن الحسین ابن بابویه القمّی </w:t>
      </w:r>
      <w:r>
        <w:rPr>
          <w:rFonts w:eastAsia="IRNazanin" w:cs="IRNazanin"/>
          <w:color w:val="111111"/>
          <w:sz w:val="28"/>
          <w:szCs w:val="28"/>
          <w:lang w:bidi="fa-IR"/>
        </w:rPr>
        <w:t>3</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ascii="IRNazanin" w:hAnsi="IRNazanin" w:eastAsia="IRNazanin"/>
          <w:color w:val="111111"/>
          <w:sz w:val="28"/>
          <w:sz w:val="28"/>
          <w:szCs w:val="28"/>
          <w:lang w:bidi="fa-IR"/>
        </w:rPr>
        <w:t>،</w:t>
      </w:r>
      <w:r>
        <w:rPr>
          <w:rFonts w:eastAsia="IRNazanin" w:cs="IRNazanin"/>
          <w:color w:val="111111"/>
          <w:sz w:val="28"/>
          <w:szCs w:val="28"/>
          <w:lang w:bidi="fa-IR"/>
        </w:rPr>
        <w:t>346</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محمّد بن علیّ بن عثمان الکراجکی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محمّد بن علی التبنینی العاملی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82</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524</w:t>
      </w:r>
    </w:p>
    <w:p>
      <w:pPr>
        <w:pStyle w:val="BookText"/>
        <w:rPr/>
      </w:pPr>
      <w:r>
        <w:rPr>
          <w:rFonts w:ascii="Amiri" w:hAnsi="Amiri" w:eastAsia="Amiri" w:cs="Amiri"/>
          <w:color w:val="111111"/>
          <w:sz w:val="28"/>
          <w:sz w:val="28"/>
          <w:szCs w:val="28"/>
          <w:rtl w:val="true"/>
          <w:lang w:bidi="ar-SA"/>
        </w:rPr>
        <w:t xml:space="preserve">محمّد بن علیّ الجواد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محمّد بن علیّ الشلمغانی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محمّد بن علی العاملی الحناوی آل صوری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محمّد بن علیّ الهمذانی </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محمّد بن عنایت أحمد الکشمیری </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محمّد بن عیسی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 xml:space="preserve">محمّد بن عیسی بن عبید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محمّد بن عیینة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محمّد بن فرج اللّه القاضی الدزفولی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محمّد بن الفضل بن یعقوب بن سعید بن نوفل بن حارث بن عبد المطّلب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محمّد بن قیس </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محمّد بن قیس الأسدی </w:t>
      </w:r>
      <w:r>
        <w:rPr>
          <w:rFonts w:eastAsia="IRNazanin" w:cs="IRNazanin"/>
          <w:color w:val="111111"/>
          <w:sz w:val="28"/>
          <w:szCs w:val="28"/>
          <w:lang w:bidi="fa-IR"/>
        </w:rPr>
        <w:t>226</w:t>
      </w:r>
      <w:r>
        <w:rPr>
          <w:rFonts w:ascii="IRNazanin" w:hAnsi="IRNazanin" w:eastAsia="IRNazanin"/>
          <w:color w:val="111111"/>
          <w:sz w:val="28"/>
          <w:sz w:val="28"/>
          <w:szCs w:val="28"/>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قیس البجلی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محمّد بن محمّد باقر القائنی الخراسانی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محمّد بن محمّد بن أبی جعفر بن بویه الرازی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محمّد بن محمّد بن النعمان المفید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محمّد بن محمّد العصّار اللواسانی </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 xml:space="preserve">محمّد بن مروان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محمّد بن مروان العجلیّ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محمّد بن مسلم </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455</w:t>
      </w:r>
      <w:r>
        <w:rPr>
          <w:rFonts w:ascii="IRNazanin" w:hAnsi="IRNazanin" w:eastAsia="IRNazanin"/>
          <w:color w:val="111111"/>
          <w:sz w:val="28"/>
          <w:sz w:val="28"/>
          <w:szCs w:val="28"/>
          <w:lang w:bidi="fa-IR"/>
        </w:rPr>
        <w:t>،</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محمّد بن مکّی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الشهید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344</w:t>
      </w:r>
    </w:p>
    <w:p>
      <w:pPr>
        <w:pStyle w:val="BookText"/>
        <w:rPr/>
      </w:pPr>
      <w:r>
        <w:rPr>
          <w:rFonts w:ascii="IRNazanin" w:hAnsi="IRNazanin" w:eastAsia="IRNazanin"/>
          <w:color w:val="111111"/>
          <w:sz w:val="28"/>
          <w:sz w:val="28"/>
          <w:szCs w:val="28"/>
          <w:rtl w:val="true"/>
          <w:lang w:bidi="fa-IR"/>
        </w:rPr>
        <w:t xml:space="preserve">محمّد بن موسی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محمّد بن الولید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محمّد بن یحیی </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282</w:t>
      </w:r>
      <w:r>
        <w:rPr>
          <w:rFonts w:ascii="IRNazanin" w:hAnsi="IRNazanin" w:eastAsia="IRNazanin"/>
          <w:color w:val="111111"/>
          <w:sz w:val="28"/>
          <w:sz w:val="28"/>
          <w:szCs w:val="28"/>
          <w:lang w:bidi="fa-IR"/>
        </w:rPr>
        <w:t>،</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lang w:bidi="fa-IR"/>
        </w:rPr>
        <w:t>،</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484</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ascii="IRNazanin" w:hAnsi="IRNazanin" w:eastAsia="IRNazanin"/>
          <w:color w:val="111111"/>
          <w:sz w:val="28"/>
          <w:sz w:val="28"/>
          <w:szCs w:val="28"/>
          <w:lang w:bidi="fa-IR"/>
        </w:rPr>
        <w:t>،</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محمّد بن یحیی بن سلیمان الخثعمی </w:t>
      </w:r>
      <w:r>
        <w:rPr>
          <w:rFonts w:eastAsia="IRNazanin" w:cs="IRNazanin"/>
          <w:color w:val="111111"/>
          <w:sz w:val="28"/>
          <w:szCs w:val="28"/>
          <w:lang w:bidi="fa-IR"/>
        </w:rPr>
        <w:t>278</w:t>
      </w:r>
    </w:p>
    <w:p>
      <w:pPr>
        <w:pStyle w:val="BookText"/>
        <w:rPr/>
      </w:pPr>
      <w:r>
        <w:rPr>
          <w:rFonts w:ascii="Amiri" w:hAnsi="Amiri" w:eastAsia="Amiri" w:cs="Amiri"/>
          <w:color w:val="111111"/>
          <w:sz w:val="28"/>
          <w:sz w:val="28"/>
          <w:szCs w:val="28"/>
          <w:rtl w:val="true"/>
          <w:lang w:bidi="ar-SA"/>
        </w:rPr>
        <w:t xml:space="preserve">محمّد بن یحیی الخزّاز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محمّد بن یحیی العطّار </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 xml:space="preserve">محمّد بن یعقوب الکلینیّ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218</w:t>
      </w:r>
      <w:r>
        <w:rPr>
          <w:rFonts w:ascii="IRNazanin" w:hAnsi="IRNazanin" w:eastAsia="IRNazanin"/>
          <w:color w:val="111111"/>
          <w:sz w:val="28"/>
          <w:sz w:val="28"/>
          <w:szCs w:val="28"/>
          <w:lang w:bidi="fa-IR"/>
        </w:rPr>
        <w:t>،</w:t>
      </w:r>
      <w:r>
        <w:rPr>
          <w:rFonts w:eastAsia="IRNazanin" w:cs="IRNazanin"/>
          <w:color w:val="111111"/>
          <w:sz w:val="28"/>
          <w:szCs w:val="28"/>
          <w:lang w:bidi="fa-IR"/>
        </w:rPr>
        <w:t>266</w:t>
      </w:r>
      <w:r>
        <w:rPr>
          <w:rFonts w:ascii="IRNazanin" w:hAnsi="IRNazanin" w:eastAsia="IRNazanin"/>
          <w:color w:val="111111"/>
          <w:sz w:val="28"/>
          <w:sz w:val="28"/>
          <w:szCs w:val="28"/>
          <w:lang w:bidi="fa-IR"/>
        </w:rPr>
        <w:t>،</w:t>
      </w:r>
      <w:r>
        <w:rPr>
          <w:rFonts w:eastAsia="IRNazanin" w:cs="IRNazanin"/>
          <w:color w:val="111111"/>
          <w:sz w:val="28"/>
          <w:szCs w:val="28"/>
          <w:lang w:bidi="fa-IR"/>
        </w:rPr>
        <w:t>278</w:t>
      </w:r>
      <w:r>
        <w:rPr>
          <w:rFonts w:ascii="IRNazanin" w:hAnsi="IRNazanin" w:eastAsia="IRNazanin"/>
          <w:color w:val="111111"/>
          <w:sz w:val="28"/>
          <w:sz w:val="28"/>
          <w:szCs w:val="28"/>
          <w:lang w:bidi="fa-IR"/>
        </w:rPr>
        <w:t>،</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lang w:bidi="fa-IR"/>
        </w:rPr>
        <w:t>،</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lang w:bidi="fa-IR"/>
        </w:rPr>
        <w:t>،</w:t>
      </w:r>
      <w:r>
        <w:rPr>
          <w:rFonts w:eastAsia="IRNazanin" w:cs="IRNazanin"/>
          <w:color w:val="111111"/>
          <w:sz w:val="28"/>
          <w:szCs w:val="28"/>
          <w:lang w:bidi="fa-IR"/>
        </w:rPr>
        <w:t>340</w:t>
      </w:r>
      <w:r>
        <w:rPr>
          <w:rFonts w:ascii="IRNazanin" w:hAnsi="IRNazanin" w:eastAsia="IRNazanin"/>
          <w:color w:val="111111"/>
          <w:sz w:val="28"/>
          <w:sz w:val="28"/>
          <w:szCs w:val="28"/>
          <w:lang w:bidi="fa-IR"/>
        </w:rPr>
        <w:t>،</w:t>
      </w:r>
      <w:r>
        <w:rPr>
          <w:rFonts w:eastAsia="IRNazanin" w:cs="IRNazanin"/>
          <w:color w:val="111111"/>
          <w:sz w:val="28"/>
          <w:szCs w:val="28"/>
          <w:lang w:bidi="fa-IR"/>
        </w:rPr>
        <w:t>342</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421</w:t>
      </w:r>
      <w:r>
        <w:rPr>
          <w:rFonts w:ascii="IRNazanin" w:hAnsi="IRNazanin" w:eastAsia="IRNazanin"/>
          <w:color w:val="111111"/>
          <w:sz w:val="28"/>
          <w:sz w:val="28"/>
          <w:szCs w:val="28"/>
          <w:lang w:bidi="fa-IR"/>
        </w:rPr>
        <w:t>،</w:t>
      </w:r>
      <w:r>
        <w:rPr>
          <w:rFonts w:eastAsia="IRNazanin" w:cs="IRNazanin"/>
          <w:color w:val="111111"/>
          <w:sz w:val="28"/>
          <w:szCs w:val="28"/>
          <w:lang w:bidi="fa-IR"/>
        </w:rPr>
        <w:t>423</w:t>
      </w:r>
      <w:r>
        <w:rPr>
          <w:rFonts w:ascii="IRNazanin" w:hAnsi="IRNazanin" w:eastAsia="IRNazanin"/>
          <w:color w:val="111111"/>
          <w:sz w:val="28"/>
          <w:sz w:val="28"/>
          <w:szCs w:val="28"/>
          <w:lang w:bidi="fa-IR"/>
        </w:rPr>
        <w:t>،</w:t>
      </w:r>
      <w:r>
        <w:rPr>
          <w:rFonts w:eastAsia="IRNazanin" w:cs="IRNazanin"/>
          <w:color w:val="111111"/>
          <w:sz w:val="28"/>
          <w:szCs w:val="28"/>
          <w:lang w:bidi="fa-IR"/>
        </w:rPr>
        <w:t>424</w:t>
      </w:r>
      <w:r>
        <w:rPr>
          <w:rFonts w:ascii="IRNazanin" w:hAnsi="IRNazanin" w:eastAsia="IRNazanin"/>
          <w:color w:val="111111"/>
          <w:sz w:val="28"/>
          <w:sz w:val="28"/>
          <w:szCs w:val="28"/>
          <w:lang w:bidi="fa-IR"/>
        </w:rPr>
        <w:t>،</w:t>
      </w:r>
      <w:r>
        <w:rPr>
          <w:rFonts w:eastAsia="IRNazanin" w:cs="IRNazanin"/>
          <w:color w:val="111111"/>
          <w:sz w:val="28"/>
          <w:szCs w:val="28"/>
          <w:lang w:bidi="fa-IR"/>
        </w:rPr>
        <w:t>425</w:t>
      </w:r>
      <w:r>
        <w:rPr>
          <w:rFonts w:ascii="IRNazanin" w:hAnsi="IRNazanin" w:eastAsia="IRNazanin"/>
          <w:color w:val="111111"/>
          <w:sz w:val="28"/>
          <w:sz w:val="28"/>
          <w:szCs w:val="28"/>
          <w:lang w:bidi="fa-IR"/>
        </w:rPr>
        <w:t>،</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lang w:bidi="fa-IR"/>
        </w:rPr>
        <w:t>،</w:t>
      </w:r>
      <w:r>
        <w:rPr>
          <w:rFonts w:eastAsia="IRNazanin" w:cs="IRNazanin"/>
          <w:color w:val="111111"/>
          <w:sz w:val="28"/>
          <w:szCs w:val="28"/>
          <w:lang w:bidi="fa-IR"/>
        </w:rPr>
        <w:t>428</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439</w:t>
      </w:r>
      <w:r>
        <w:rPr>
          <w:rFonts w:ascii="IRNazanin" w:hAnsi="IRNazanin" w:eastAsia="IRNazanin"/>
          <w:color w:val="111111"/>
          <w:sz w:val="28"/>
          <w:sz w:val="28"/>
          <w:szCs w:val="28"/>
          <w:lang w:bidi="fa-IR"/>
        </w:rPr>
        <w:t>،</w:t>
      </w:r>
      <w:r>
        <w:rPr>
          <w:rFonts w:eastAsia="IRNazanin" w:cs="IRNazanin"/>
          <w:color w:val="111111"/>
          <w:sz w:val="28"/>
          <w:szCs w:val="28"/>
          <w:lang w:bidi="fa-IR"/>
        </w:rPr>
        <w:t>442</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446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lang w:bidi="fa-IR"/>
        </w:rPr>
        <w:t>،</w:t>
      </w:r>
      <w:r>
        <w:rPr>
          <w:rFonts w:eastAsia="IRNazanin" w:cs="IRNazanin"/>
          <w:color w:val="111111"/>
          <w:sz w:val="28"/>
          <w:szCs w:val="28"/>
          <w:lang w:bidi="fa-IR"/>
        </w:rPr>
        <w:t>450</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465</w:t>
      </w:r>
      <w:r>
        <w:rPr>
          <w:rFonts w:ascii="IRNazanin" w:hAnsi="IRNazanin" w:eastAsia="IRNazanin"/>
          <w:color w:val="111111"/>
          <w:sz w:val="28"/>
          <w:sz w:val="28"/>
          <w:szCs w:val="28"/>
          <w:lang w:bidi="fa-IR"/>
        </w:rPr>
        <w:t>،</w:t>
      </w:r>
      <w:r>
        <w:rPr>
          <w:rFonts w:eastAsia="IRNazanin" w:cs="IRNazanin"/>
          <w:color w:val="111111"/>
          <w:sz w:val="28"/>
          <w:szCs w:val="28"/>
          <w:lang w:bidi="fa-IR"/>
        </w:rPr>
        <w:t>468</w:t>
      </w:r>
      <w:r>
        <w:rPr>
          <w:rFonts w:ascii="IRNazanin" w:hAnsi="IRNazanin" w:eastAsia="IRNazanin"/>
          <w:color w:val="111111"/>
          <w:sz w:val="28"/>
          <w:sz w:val="28"/>
          <w:szCs w:val="28"/>
          <w:lang w:bidi="fa-IR"/>
        </w:rPr>
        <w:t>،</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ascii="IRNazanin" w:hAnsi="IRNazanin" w:eastAsia="IRNazanin"/>
          <w:color w:val="111111"/>
          <w:sz w:val="28"/>
          <w:sz w:val="28"/>
          <w:szCs w:val="28"/>
          <w:lang w:bidi="fa-IR"/>
        </w:rPr>
        <w:t>،</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483</w:t>
      </w:r>
      <w:r>
        <w:rPr>
          <w:rFonts w:ascii="IRNazanin" w:hAnsi="IRNazanin" w:eastAsia="IRNazanin"/>
          <w:color w:val="111111"/>
          <w:sz w:val="28"/>
          <w:sz w:val="28"/>
          <w:szCs w:val="28"/>
          <w:lang w:bidi="fa-IR"/>
        </w:rPr>
        <w:t>،</w:t>
      </w:r>
      <w:r>
        <w:rPr>
          <w:rFonts w:eastAsia="IRNazanin" w:cs="IRNazanin"/>
          <w:color w:val="111111"/>
          <w:sz w:val="28"/>
          <w:szCs w:val="28"/>
          <w:lang w:bidi="fa-IR"/>
        </w:rPr>
        <w:t>487</w:t>
      </w:r>
      <w:r>
        <w:rPr>
          <w:rFonts w:ascii="IRNazanin" w:hAnsi="IRNazanin" w:eastAsia="IRNazanin"/>
          <w:color w:val="111111"/>
          <w:sz w:val="28"/>
          <w:sz w:val="28"/>
          <w:szCs w:val="28"/>
          <w:lang w:bidi="fa-IR"/>
        </w:rPr>
        <w:t>،</w:t>
      </w:r>
      <w:r>
        <w:rPr>
          <w:rFonts w:eastAsia="IRNazanin" w:cs="IRNazanin"/>
          <w:color w:val="111111"/>
          <w:sz w:val="28"/>
          <w:szCs w:val="28"/>
          <w:lang w:bidi="fa-IR"/>
        </w:rPr>
        <w:t>493</w:t>
      </w:r>
      <w:r>
        <w:rPr>
          <w:rFonts w:ascii="IRNazanin" w:hAnsi="IRNazanin" w:eastAsia="IRNazanin"/>
          <w:color w:val="111111"/>
          <w:sz w:val="28"/>
          <w:sz w:val="28"/>
          <w:szCs w:val="28"/>
          <w:lang w:bidi="fa-IR"/>
        </w:rPr>
        <w:t>،</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موسی الشبیری الزنجانی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محمّد تقی بن محمّد باقر الأصفهانی المعروف بالآقا نجفی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محمّد تقی الحسینی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محمّد تقی المجلسی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جعفر بن سیف الدین الشریعتمدار الأسترآبادی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جعفر الجعفری اللنگرودی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محمّد جعفر الفراهی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محمّد جواد مطر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محمّد حسن بن محمّد حسین خاتون آبادی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محمّد حسن بن محمّد حسین النیستانکی النائینی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محمّد حسن الحائری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محمّد حسن الربّانی البیرجندی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محمّد حسن المامقانی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محمّد الحسّون </w:t>
      </w:r>
      <w:r>
        <w:rPr>
          <w:rFonts w:eastAsia="Amiri" w:cs="Amiri" w:ascii="Amiri" w:hAnsi="Amiri"/>
          <w:color w:val="111111"/>
          <w:sz w:val="28"/>
          <w:szCs w:val="28"/>
          <w:lang w:bidi="ar-SA"/>
        </w:rPr>
        <w:t>48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محمّد حسین ابن المرحوم کاظم الکاظمی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محمّد حسین بن محمّد علی الحسینی المرعشی الشهرستانی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محمّد حسین الجاجرمی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محمّد حسین الجلالی </w:t>
      </w:r>
      <w:r>
        <w:rPr>
          <w:rFonts w:eastAsia="IRNazanin" w:cs="IRNazanin"/>
          <w:color w:val="111111"/>
          <w:sz w:val="28"/>
          <w:szCs w:val="28"/>
          <w:lang w:bidi="fa-IR"/>
        </w:rPr>
        <w:t>79</w:t>
      </w:r>
      <w:r>
        <w:rPr>
          <w:rFonts w:ascii="IRNazanin" w:hAnsi="IRNazanin" w:eastAsia="IRNazanin"/>
          <w:color w:val="111111"/>
          <w:sz w:val="28"/>
          <w:sz w:val="28"/>
          <w:szCs w:val="28"/>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محمّد حسین الروحانی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محمّد خدابنده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محمّد رحمانی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محمّد رضا بن قاسم الغرّاوی النجفی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محمّد رضا جدیدی نژاد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محمّد رضا الحسینی الجلالی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328</w:t>
      </w:r>
      <w:r>
        <w:rPr>
          <w:rFonts w:ascii="IRNazanin" w:hAnsi="IRNazanin" w:eastAsia="IRNazanin"/>
          <w:color w:val="111111"/>
          <w:sz w:val="28"/>
          <w:sz w:val="28"/>
          <w:szCs w:val="28"/>
          <w:lang w:bidi="fa-IR"/>
        </w:rPr>
        <w:t>،</w:t>
      </w:r>
      <w:r>
        <w:rPr>
          <w:rFonts w:eastAsia="IRNazanin" w:cs="IRNazanin"/>
          <w:color w:val="111111"/>
          <w:sz w:val="28"/>
          <w:szCs w:val="28"/>
          <w:lang w:bidi="fa-IR"/>
        </w:rPr>
        <w:t>501</w:t>
      </w:r>
    </w:p>
    <w:p>
      <w:pPr>
        <w:pStyle w:val="BookText"/>
        <w:rPr/>
      </w:pPr>
      <w:r>
        <w:rPr>
          <w:rFonts w:ascii="IRNazanin" w:hAnsi="IRNazanin" w:eastAsia="IRNazanin"/>
          <w:color w:val="111111"/>
          <w:sz w:val="28"/>
          <w:sz w:val="28"/>
          <w:szCs w:val="28"/>
          <w:rtl w:val="true"/>
          <w:lang w:bidi="fa-IR"/>
        </w:rPr>
        <w:t xml:space="preserve">محمّد رضا المامقانی </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محمّد رفیع النائینی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محمّد زمان بن کلب علی خان جلائر الخراسانی الکلائی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محمّد سعید بن محمّد رحیم الگیلانی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محمّد سعید واعظ المرندی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محمّد شریف الیزدی النجفی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محمّد شمس الدین بن علی الحسینی الموسوی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محمّد صادق بحر العلوم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محمّد صادق التویسرکانی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محمّد علاء الدین بن هدایة اللّه الحسینی الخیروی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محمّد علم الهدی بن شمس الدین محمّد الکابلی </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 xml:space="preserve">محمّد علیّ ابن المیر محمّد حسین بن محمّد علیّ الحسینیّ الشهرستانی </w:t>
      </w:r>
      <w:r>
        <w:rPr>
          <w:rFonts w:eastAsia="Amiri" w:cs="Amiri" w:ascii="Amiri" w:hAnsi="Amiri"/>
          <w:color w:val="111111"/>
          <w:sz w:val="28"/>
          <w:szCs w:val="28"/>
          <w:lang w:bidi="ar-SA"/>
        </w:rPr>
        <w:t>89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527</w:t>
      </w:r>
    </w:p>
    <w:p>
      <w:pPr>
        <w:pStyle w:val="BookText"/>
        <w:rPr/>
      </w:pPr>
      <w:r>
        <w:rPr>
          <w:rFonts w:ascii="IRNazanin" w:hAnsi="IRNazanin" w:eastAsia="IRNazanin"/>
          <w:color w:val="111111"/>
          <w:sz w:val="28"/>
          <w:sz w:val="28"/>
          <w:szCs w:val="28"/>
          <w:rtl w:val="true"/>
          <w:lang w:bidi="fa-IR"/>
        </w:rPr>
        <w:t xml:space="preserve">محمّد علی بن صادق المدرّس الرضوی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محمّد علی بن محمّد باقر القاضی الطباطبائی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محمّد علی الغروی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محمّد علی الفاضل الأردوبادی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 xml:space="preserve">محمّد علی القاضی الطباطبائی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محمّد علی النوری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محمّد کاظم رحمان ستایش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محمّد مولانا بن عبد الکریم الموسوی السرابی التبریزی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محمّد مهدی بن یحیی القزوینی حاج عماد فهرسی المعروف بعماد الواعظین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محمّد هادی معرفة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محمود افتخارزادة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محمود بن علی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محمود بن علی أصغر شیخ الإسلام الطباطبائی التبریزی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محمود بن محمّد اللاّهیجانی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محمود شجاع الدین بن علی الحسینی المازندرانی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محیی الدین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محیی الدین الموسوی الغریفی </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مرتضی حسین صدر الأفاضل اللکهنوی </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مرتضی الکشمیری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المرعشی النجفی،آیة اللّه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مروان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مریم بنت زید العلویّة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مسافر بن أبی عمرو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مسعود،بن حراش العبسیّان </w:t>
      </w:r>
      <w:r>
        <w:rPr>
          <w:rFonts w:eastAsia="IRNazanin" w:cs="IRNazanin"/>
          <w:color w:val="111111"/>
          <w:sz w:val="28"/>
          <w:szCs w:val="28"/>
          <w:lang w:bidi="fa-IR"/>
        </w:rPr>
        <w:t>284</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496</w:t>
      </w:r>
    </w:p>
    <w:p>
      <w:pPr>
        <w:pStyle w:val="BookText"/>
        <w:rPr/>
      </w:pPr>
      <w:r>
        <w:rPr>
          <w:rFonts w:ascii="Amiri" w:hAnsi="Amiri" w:eastAsia="Amiri" w:cs="Amiri"/>
          <w:color w:val="111111"/>
          <w:sz w:val="28"/>
          <w:sz w:val="28"/>
          <w:szCs w:val="28"/>
          <w:rtl w:val="true"/>
          <w:lang w:bidi="ar-SA"/>
        </w:rPr>
        <w:t xml:space="preserve">المسور بن مخرمة </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مسیلمة </w:t>
      </w:r>
      <w:r>
        <w:rPr>
          <w:rFonts w:eastAsia="IRNazanin" w:cs="IRNazanin"/>
          <w:color w:val="111111"/>
          <w:sz w:val="28"/>
          <w:szCs w:val="28"/>
          <w:lang w:bidi="fa-IR"/>
        </w:rPr>
        <w:t>154</w:t>
      </w:r>
      <w:r>
        <w:rPr>
          <w:rFonts w:ascii="IRNazanin" w:hAnsi="IRNazanin" w:eastAsia="IRNazanin"/>
          <w:color w:val="111111"/>
          <w:sz w:val="28"/>
          <w:sz w:val="28"/>
          <w:szCs w:val="28"/>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مصبح بن الهلقام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مصطفی أشرفی الشاهرودی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مصطفی مرتضی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مصطفی النورانی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 xml:space="preserve">مظفّر علی </w:t>
      </w:r>
      <w:r>
        <w:rPr>
          <w:rFonts w:eastAsia="Amiri" w:cs="Amiri" w:ascii="Amiri" w:hAnsi="Amiri"/>
          <w:color w:val="111111"/>
          <w:sz w:val="28"/>
          <w:szCs w:val="28"/>
          <w:lang w:bidi="ar-SA"/>
        </w:rPr>
        <w:t>301</w:t>
      </w:r>
    </w:p>
    <w:p>
      <w:pPr>
        <w:pStyle w:val="BookText"/>
        <w:rPr/>
      </w:pPr>
      <w:r>
        <w:rPr>
          <w:rFonts w:ascii="IRNazanin" w:hAnsi="IRNazanin" w:eastAsia="IRNazanin"/>
          <w:color w:val="111111"/>
          <w:sz w:val="28"/>
          <w:sz w:val="28"/>
          <w:szCs w:val="28"/>
          <w:rtl w:val="true"/>
          <w:lang w:bidi="fa-IR"/>
        </w:rPr>
        <w:t xml:space="preserve">معانی التبریزی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383</w:t>
      </w:r>
      <w:r>
        <w:rPr>
          <w:rFonts w:ascii="IRNazanin" w:hAnsi="IRNazanin" w:eastAsia="IRNazanin"/>
          <w:color w:val="111111"/>
          <w:sz w:val="28"/>
          <w:sz w:val="28"/>
          <w:szCs w:val="28"/>
          <w:lang w:bidi="fa-IR"/>
        </w:rPr>
        <w:t>،</w:t>
      </w:r>
      <w:r>
        <w:rPr>
          <w:rFonts w:eastAsia="IRNazanin" w:cs="IRNazanin"/>
          <w:color w:val="111111"/>
          <w:sz w:val="28"/>
          <w:szCs w:val="28"/>
          <w:lang w:bidi="fa-IR"/>
        </w:rPr>
        <w:t>384</w:t>
      </w:r>
      <w:r>
        <w:rPr>
          <w:rFonts w:ascii="IRNazanin" w:hAnsi="IRNazanin" w:eastAsia="IRNazanin"/>
          <w:color w:val="111111"/>
          <w:sz w:val="28"/>
          <w:sz w:val="28"/>
          <w:szCs w:val="28"/>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معاویة بن عمّار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معاویة بن میسرة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معاویة بن وهب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معبد بن العباس بن عبد المطلب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معبد بن محمد بن سیرین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المعتصم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معقل بن مقرن المزنی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المعلّی بن خنیس </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 xml:space="preserve">المعلّی بن محمّد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معلّی بن محمّد </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446</w:t>
      </w:r>
    </w:p>
    <w:p>
      <w:pPr>
        <w:pStyle w:val="BookText"/>
        <w:rPr/>
      </w:pPr>
      <w:r>
        <w:rPr>
          <w:rFonts w:ascii="IRNazanin" w:hAnsi="IRNazanin" w:eastAsia="IRNazanin"/>
          <w:color w:val="111111"/>
          <w:sz w:val="28"/>
          <w:sz w:val="28"/>
          <w:szCs w:val="28"/>
          <w:rtl w:val="true"/>
          <w:lang w:bidi="fa-IR"/>
        </w:rPr>
        <w:t xml:space="preserve">مغازی محمّد بن إسحاق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المغیرة بن شعبة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المفضّل بن عمر </w:t>
      </w:r>
      <w:r>
        <w:rPr>
          <w:rFonts w:eastAsia="IRNazanin" w:cs="IRNazanin"/>
          <w:color w:val="111111"/>
          <w:sz w:val="28"/>
          <w:szCs w:val="28"/>
          <w:lang w:bidi="fa-IR"/>
        </w:rPr>
        <w:t>334</w:t>
      </w:r>
      <w:r>
        <w:rPr>
          <w:rFonts w:ascii="IRNazanin" w:hAnsi="IRNazanin" w:eastAsia="IRNazanin"/>
          <w:color w:val="111111"/>
          <w:sz w:val="28"/>
          <w:sz w:val="28"/>
          <w:szCs w:val="28"/>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محمّد بن النعمان المفید</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lang w:bidi="fa-IR"/>
        </w:rPr>
        <w:t>388</w:t>
      </w:r>
      <w:r>
        <w:rPr>
          <w:rFonts w:ascii="IRNazanin" w:hAnsi="IRNazanin" w:eastAsia="IRNazanin"/>
          <w:color w:val="111111"/>
          <w:sz w:val="28"/>
          <w:sz w:val="28"/>
          <w:szCs w:val="28"/>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مقسم مولی ابن عباس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ملک حسین بن ملک علی التبریزی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ملک علی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منذر بن جبیر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منذر بن جفیر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المنشار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العاملی</w:t>
      </w:r>
    </w:p>
    <w:p>
      <w:pPr>
        <w:pStyle w:val="BookText"/>
        <w:rPr/>
      </w:pPr>
      <w:r>
        <w:rPr>
          <w:rFonts w:ascii="IRNazanin" w:hAnsi="IRNazanin" w:eastAsia="IRNazanin"/>
          <w:color w:val="111111"/>
          <w:sz w:val="28"/>
          <w:sz w:val="28"/>
          <w:szCs w:val="28"/>
          <w:rtl w:val="true"/>
          <w:lang w:bidi="fa-IR"/>
        </w:rPr>
        <w:t xml:space="preserve">منصور بن حازم </w:t>
      </w:r>
      <w:r>
        <w:rPr>
          <w:rFonts w:eastAsia="IRNazanin" w:cs="IRNazanin"/>
          <w:color w:val="111111"/>
          <w:sz w:val="28"/>
          <w:szCs w:val="28"/>
          <w:lang w:bidi="fa-IR"/>
        </w:rPr>
        <w:t>418</w:t>
      </w:r>
      <w:r>
        <w:rPr>
          <w:rFonts w:ascii="IRNazanin" w:hAnsi="IRNazanin" w:eastAsia="IRNazanin"/>
          <w:color w:val="111111"/>
          <w:sz w:val="28"/>
          <w:sz w:val="28"/>
          <w:szCs w:val="28"/>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منصور بن عبد اللّه الشیرازی المعروف براستگو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منصور بن یونس </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 xml:space="preserve">مهدی ابن السیّد علی الغریفی البحرانی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مهدی بن إسماعیل الموسوی الهروی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مهدی بن علی الغریفی البحرانی </w:t>
      </w:r>
      <w:r>
        <w:rPr>
          <w:rFonts w:eastAsia="IRNazanin" w:cs="IRNazanin"/>
          <w:color w:val="111111"/>
          <w:sz w:val="28"/>
          <w:szCs w:val="28"/>
          <w:lang w:bidi="fa-IR"/>
        </w:rPr>
        <w:t>31</w:t>
      </w:r>
      <w:r>
        <w:rPr>
          <w:rFonts w:ascii="IRNazanin" w:hAnsi="IRNazanin" w:eastAsia="IRNazanin"/>
          <w:color w:val="111111"/>
          <w:sz w:val="28"/>
          <w:sz w:val="28"/>
          <w:szCs w:val="28"/>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المهدیّ بن المنصور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مهدی رجائی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مهدی الکجوری الشیرازی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مهدی المرعشی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مهدی مهریزی </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المیرداماد السید محمّد باقر الحسینی الأستر آبادی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المیرزا القمّی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المیرزا محمّد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المیرزا محمّد أبو طالب ابن الحاج المیرزا أبی القاسم الموسوی الزنجانی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المیرزا محمّد الطهرانی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میسرة بن عبد ربّه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میمونة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المؤمّل بن إسماعیل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ناجیة بن عمارة الصیداویّ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ناصر بن إبراهیم البویهی الأحسائی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النجاشیّ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458</w:t>
      </w:r>
      <w:r>
        <w:rPr>
          <w:rFonts w:ascii="IRNazanin" w:hAnsi="IRNazanin" w:eastAsia="IRNazanin"/>
          <w:color w:val="111111"/>
          <w:sz w:val="28"/>
          <w:sz w:val="28"/>
          <w:szCs w:val="28"/>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نجم بن أعین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نجم الدین بن سعید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نجم الدین الکاتبی القزوینی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نرجس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النسائی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نصر اللّه بن أبی الحسن الجاجرمی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النضر بن سوید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النضر بن شمیل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النظام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نظام الدین الساوجی </w:t>
      </w:r>
      <w:r>
        <w:rPr>
          <w:rFonts w:eastAsia="IRNazanin" w:cs="IRNazanin"/>
          <w:color w:val="111111"/>
          <w:sz w:val="28"/>
          <w:szCs w:val="28"/>
          <w:lang w:bidi="fa-IR"/>
        </w:rPr>
        <w:t>313</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النعمان بن أبی عیّاش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النعمان بن بشیر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النعمان بن مقرن المزنی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نعمة اللّه الجزائری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نعمة بن علاء الدین الطریحی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نوّاب أحمد الحسینی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مذاق</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Amiri" w:hAnsi="Amiri" w:eastAsia="Amiri" w:cs="Amiri"/>
          <w:color w:val="111111"/>
          <w:sz w:val="28"/>
          <w:sz w:val="28"/>
          <w:szCs w:val="28"/>
          <w:rtl w:val="true"/>
          <w:lang w:bidi="ar-SA"/>
        </w:rPr>
        <w:t xml:space="preserve">نوح بن درّاج </w:t>
      </w:r>
      <w:r>
        <w:rPr>
          <w:rFonts w:eastAsia="Amiri" w:cs="Amiri" w:ascii="Amiri" w:hAnsi="Amiri"/>
          <w:color w:val="111111"/>
          <w:sz w:val="28"/>
          <w:szCs w:val="28"/>
          <w:lang w:bidi="ar-SA"/>
        </w:rPr>
        <w:t>170</w:t>
      </w:r>
    </w:p>
    <w:p>
      <w:pPr>
        <w:pStyle w:val="BookText"/>
        <w:rPr/>
      </w:pPr>
      <w:r>
        <w:rPr>
          <w:rFonts w:ascii="IRNazanin" w:hAnsi="IRNazanin" w:eastAsia="IRNazanin"/>
          <w:color w:val="111111"/>
          <w:sz w:val="28"/>
          <w:sz w:val="28"/>
          <w:szCs w:val="28"/>
          <w:rtl w:val="true"/>
          <w:lang w:bidi="fa-IR"/>
        </w:rPr>
        <w:t xml:space="preserve">نور اللّه ابن السیّد شریف الشوشتری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نور الدین ابن السیّد فخر الدین عبد الحمید الکرکی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نور الدین أبو القاسم علی بن عبد الصمد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نور الدین بن عبد الصمد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النوفلی </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هاشم معروف الحسنی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هاشم الهاشمی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هرقل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الهرماس بن زیاد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الهرمزان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الهروی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هشام بن الحکم </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هشام بن السائب الکلینیّ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366</w:t>
      </w:r>
      <w:r>
        <w:rPr>
          <w:rFonts w:ascii="IRNazanin" w:hAnsi="IRNazanin" w:eastAsia="IRNazanin"/>
          <w:color w:val="111111"/>
          <w:sz w:val="28"/>
          <w:sz w:val="28"/>
          <w:szCs w:val="28"/>
          <w:lang w:bidi="fa-IR"/>
        </w:rPr>
        <w:t>،</w:t>
      </w:r>
      <w:r>
        <w:rPr>
          <w:rFonts w:eastAsia="IRNazanin" w:cs="IRNazanin"/>
          <w:color w:val="111111"/>
          <w:sz w:val="28"/>
          <w:szCs w:val="28"/>
          <w:lang w:bidi="fa-IR"/>
        </w:rPr>
        <w:t>430</w:t>
      </w:r>
      <w:r>
        <w:rPr>
          <w:rFonts w:ascii="IRNazanin" w:hAnsi="IRNazanin" w:eastAsia="IRNazanin"/>
          <w:color w:val="111111"/>
          <w:sz w:val="28"/>
          <w:sz w:val="28"/>
          <w:szCs w:val="28"/>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هیثم بن أبی مسروق النهدی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واثلة بن الأسقع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الواحدی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واصل الأحدب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الواقدی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وجیه الدین بن إسماعیل </w:t>
      </w: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الوحید البهبهانی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بن محمّد أکمل،الوحید البهبهانی</w:t>
      </w:r>
    </w:p>
    <w:p>
      <w:pPr>
        <w:pStyle w:val="BookText"/>
        <w:rPr/>
      </w:pPr>
      <w:r>
        <w:rPr>
          <w:rFonts w:ascii="IRNazanin" w:hAnsi="IRNazanin" w:eastAsia="IRNazanin"/>
          <w:color w:val="111111"/>
          <w:sz w:val="28"/>
          <w:sz w:val="28"/>
          <w:szCs w:val="28"/>
          <w:rtl w:val="true"/>
          <w:lang w:bidi="fa-IR"/>
        </w:rPr>
        <w:t>والد الشیخ البهائی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عبد الصمد الحارثی العاملی</w:t>
      </w:r>
    </w:p>
    <w:p>
      <w:pPr>
        <w:pStyle w:val="BookText"/>
        <w:rPr/>
      </w:pPr>
      <w:r>
        <w:rPr>
          <w:rFonts w:ascii="IRNazanin" w:hAnsi="IRNazanin" w:eastAsia="IRNazanin"/>
          <w:color w:val="111111"/>
          <w:sz w:val="28"/>
          <w:sz w:val="28"/>
          <w:szCs w:val="28"/>
          <w:rtl w:val="true"/>
          <w:lang w:bidi="fa-IR"/>
        </w:rPr>
        <w:t xml:space="preserve">ورّام بن أبی فراس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الولید بن عقبة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وهب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وهب بن عبد ربّه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یحیی بن حسّان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یحیی بن زکریا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یحیی بن سعید عن محمّد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یحیی بن شرف النووی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یحیی بن محمد بن سیرین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یحیی الحلبیّ </w:t>
      </w:r>
      <w:r>
        <w:rPr>
          <w:rFonts w:eastAsia="IRNazanin" w:cs="IRNazanin"/>
          <w:color w:val="111111"/>
          <w:sz w:val="28"/>
          <w:szCs w:val="28"/>
          <w:lang w:bidi="fa-IR"/>
        </w:rPr>
        <w:t>480</w:t>
      </w:r>
    </w:p>
    <w:p>
      <w:pPr>
        <w:pStyle w:val="BookText"/>
        <w:rPr/>
      </w:pPr>
      <w:r>
        <w:rPr>
          <w:rFonts w:ascii="IRNazanin" w:hAnsi="IRNazanin" w:eastAsia="IRNazanin"/>
          <w:color w:val="111111"/>
          <w:sz w:val="28"/>
          <w:sz w:val="28"/>
          <w:szCs w:val="28"/>
          <w:rtl w:val="true"/>
          <w:lang w:bidi="fa-IR"/>
        </w:rPr>
        <w:t xml:space="preserve">یزدجرد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یزید </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یزید أبو خالد القمّاط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یزید بن إسحاق شعر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یزید بن ثابت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یزید بن خلیفة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یزید بن سلیط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یزید بن فرقد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یزید الصائغ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یعقوب بن شیبة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یعقوب بن الفضل بن یعقوب بن سعید بن نوفل بن حارث بن عبد المطّلب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یوسف البحرانی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lang w:bidi="fa-IR"/>
        </w:rPr>
        <w:t>341</w:t>
      </w:r>
      <w:r>
        <w:rPr>
          <w:rFonts w:ascii="IRNazanin" w:hAnsi="IRNazanin" w:eastAsia="IRNazanin"/>
          <w:color w:val="111111"/>
          <w:sz w:val="28"/>
          <w:sz w:val="28"/>
          <w:szCs w:val="28"/>
          <w:lang w:bidi="fa-IR"/>
        </w:rPr>
        <w:t>،</w:t>
      </w:r>
      <w:r>
        <w:rPr>
          <w:rFonts w:eastAsia="IRNazanin" w:cs="IRNazanin"/>
          <w:color w:val="111111"/>
          <w:sz w:val="28"/>
          <w:szCs w:val="28"/>
          <w:lang w:bidi="fa-IR"/>
        </w:rPr>
        <w:t>483</w:t>
      </w:r>
    </w:p>
    <w:p>
      <w:pPr>
        <w:pStyle w:val="BookText"/>
        <w:rPr/>
      </w:pPr>
      <w:r>
        <w:rPr>
          <w:rFonts w:ascii="IRNazanin" w:hAnsi="IRNazanin" w:eastAsia="IRNazanin"/>
          <w:color w:val="111111"/>
          <w:sz w:val="28"/>
          <w:sz w:val="28"/>
          <w:szCs w:val="28"/>
          <w:rtl w:val="true"/>
          <w:lang w:bidi="fa-IR"/>
        </w:rPr>
        <w:t xml:space="preserve">یونس بن ظبیان </w:t>
      </w:r>
      <w:r>
        <w:rPr>
          <w:rFonts w:eastAsia="IRNazanin" w:cs="IRNazanin"/>
          <w:color w:val="111111"/>
          <w:sz w:val="28"/>
          <w:szCs w:val="28"/>
          <w:lang w:bidi="fa-IR"/>
        </w:rPr>
        <w:t>208</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یونس بن عبد الرحمان </w:t>
      </w:r>
      <w:r>
        <w:rPr>
          <w:rFonts w:eastAsia="IRNazanin" w:cs="IRNazanin"/>
          <w:color w:val="111111"/>
          <w:sz w:val="28"/>
          <w:szCs w:val="28"/>
          <w:lang w:bidi="fa-IR"/>
        </w:rPr>
        <w:t>482</w:t>
      </w:r>
      <w:r>
        <w:rPr>
          <w:rFonts w:ascii="IRNazanin" w:hAnsi="IRNazanin" w:eastAsia="IRNazanin"/>
          <w:color w:val="111111"/>
          <w:sz w:val="28"/>
          <w:sz w:val="28"/>
          <w:szCs w:val="28"/>
          <w:lang w:bidi="fa-IR"/>
        </w:rPr>
        <w:t>،</w:t>
      </w:r>
      <w:r>
        <w:rPr>
          <w:rFonts w:eastAsia="IRNazanin" w:cs="IRNazanin"/>
          <w:color w:val="111111"/>
          <w:sz w:val="28"/>
          <w:szCs w:val="28"/>
          <w:lang w:bidi="fa-IR"/>
        </w:rPr>
        <w:t>483</w:t>
      </w:r>
      <w:bookmarkStart w:id="1425" w:name="pg14352_133072"/>
    </w:p>
    <w:p>
      <w:pPr>
        <w:pStyle w:val="Heading3"/>
        <w:numPr>
          <w:ilvl w:val="2"/>
          <w:numId w:val="1"/>
        </w:numPr>
        <w:rPr/>
      </w:pPr>
      <w:bookmarkStart w:id="1426" w:name="__RefHeading___Toc7280535_3381743652"/>
      <w:bookmarkStart w:id="1427" w:name="_Toc581"/>
      <w:bookmarkEnd w:id="1425"/>
      <w:bookmarkEnd w:id="1426"/>
      <w:r>
        <w:rPr>
          <w:rtl w:val="true"/>
        </w:rPr>
        <w:t>فهرس الکتب الواردة فی المتن</w:t>
      </w:r>
      <w:bookmarkEnd w:id="1427"/>
    </w:p>
    <w:p>
      <w:pPr>
        <w:pStyle w:val="BookText"/>
        <w:rPr/>
      </w:pPr>
      <w:r>
        <w:rPr>
          <w:rFonts w:ascii="IRNazanin" w:hAnsi="IRNazanin" w:eastAsia="IRNazanin"/>
          <w:color w:val="111111"/>
          <w:sz w:val="28"/>
          <w:sz w:val="28"/>
          <w:szCs w:val="28"/>
          <w:rtl w:val="true"/>
          <w:lang w:bidi="fa-IR"/>
        </w:rPr>
        <w:t xml:space="preserve">أبواب الجنان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اخبار و آثار ساختگی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أدب الاستملاء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أدب الدین و الدنیا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الأربعین </w:t>
      </w:r>
      <w:r>
        <w:rPr>
          <w:rFonts w:eastAsia="IRNazanin" w:cs="IRNazanin"/>
          <w:color w:val="111111"/>
          <w:sz w:val="28"/>
          <w:szCs w:val="28"/>
          <w:lang w:bidi="fa-IR"/>
        </w:rPr>
        <w:t>542</w:t>
      </w:r>
    </w:p>
    <w:p>
      <w:pPr>
        <w:pStyle w:val="BookText"/>
        <w:rPr/>
      </w:pPr>
      <w:r>
        <w:rPr>
          <w:rFonts w:ascii="IRNazanin" w:hAnsi="IRNazanin" w:eastAsia="IRNazanin"/>
          <w:color w:val="111111"/>
          <w:sz w:val="28"/>
          <w:sz w:val="28"/>
          <w:szCs w:val="28"/>
          <w:rtl w:val="true"/>
          <w:lang w:bidi="fa-IR"/>
        </w:rPr>
        <w:t xml:space="preserve">الأربعین حدیثا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أرجوزة فی الدرایة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الإرشاد </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أسئلة و أجوبة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الاستبصار فی ما اختلف من الأخبار </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471</w:t>
      </w:r>
      <w:r>
        <w:rPr>
          <w:rFonts w:ascii="IRNazanin" w:hAnsi="IRNazanin" w:eastAsia="IRNazanin"/>
          <w:color w:val="111111"/>
          <w:sz w:val="28"/>
          <w:sz w:val="28"/>
          <w:szCs w:val="28"/>
          <w:lang w:bidi="fa-IR"/>
        </w:rPr>
        <w:t>،</w:t>
      </w:r>
      <w:r>
        <w:rPr>
          <w:rFonts w:eastAsia="IRNazanin" w:cs="IRNazanin"/>
          <w:color w:val="111111"/>
          <w:sz w:val="28"/>
          <w:szCs w:val="28"/>
          <w:lang w:bidi="fa-IR"/>
        </w:rPr>
        <w:t>495</w:t>
      </w:r>
      <w:r>
        <w:rPr>
          <w:rFonts w:ascii="IRNazanin" w:hAnsi="IRNazanin" w:eastAsia="IRNazanin"/>
          <w:color w:val="111111"/>
          <w:sz w:val="28"/>
          <w:sz w:val="28"/>
          <w:szCs w:val="28"/>
          <w:lang w:bidi="fa-IR"/>
        </w:rPr>
        <w:t>،</w:t>
      </w:r>
      <w:r>
        <w:rPr>
          <w:rFonts w:eastAsia="IRNazanin" w:cs="IRNazanin"/>
          <w:color w:val="111111"/>
          <w:sz w:val="28"/>
          <w:szCs w:val="28"/>
          <w:lang w:bidi="fa-IR"/>
        </w:rPr>
        <w:t>541</w:t>
      </w:r>
      <w:r>
        <w:rPr>
          <w:rFonts w:ascii="IRNazanin" w:hAnsi="IRNazanin" w:eastAsia="IRNazanin"/>
          <w:color w:val="111111"/>
          <w:sz w:val="28"/>
          <w:sz w:val="28"/>
          <w:szCs w:val="28"/>
          <w:lang w:bidi="fa-IR"/>
        </w:rPr>
        <w:t>،</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أصول الحدیث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أصول الحدیث و أحکامه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أصول علم الحدیث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أعیان الشیعة </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ألفیة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الأمالی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أمل الآمل </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310</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أنیس الأخیار فی شرح مشکلات الأخبار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الإیجاز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إیضاح الاشتباه فی أسماء الرواة </w:t>
      </w:r>
      <w:r>
        <w:rPr>
          <w:rFonts w:eastAsia="IRNazanin" w:cs="IRNazanin"/>
          <w:color w:val="111111"/>
          <w:sz w:val="28"/>
          <w:szCs w:val="28"/>
          <w:lang w:bidi="fa-IR"/>
        </w:rPr>
        <w:t>182</w:t>
      </w:r>
      <w:r>
        <w:rPr>
          <w:rFonts w:ascii="IRNazanin" w:hAnsi="IRNazanin" w:eastAsia="IRNazanin"/>
          <w:color w:val="111111"/>
          <w:sz w:val="28"/>
          <w:sz w:val="28"/>
          <w:szCs w:val="28"/>
          <w:lang w:bidi="fa-IR"/>
        </w:rPr>
        <w:t>،</w:t>
      </w:r>
      <w:r>
        <w:rPr>
          <w:rFonts w:eastAsia="IRNazanin" w:cs="IRNazanin"/>
          <w:color w:val="111111"/>
          <w:sz w:val="28"/>
          <w:szCs w:val="28"/>
          <w:lang w:bidi="fa-IR"/>
        </w:rPr>
        <w:t>281</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البدایة فی علم الدرایة،</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287</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البشری </w:t>
      </w:r>
      <w:r>
        <w:rPr>
          <w:rFonts w:eastAsia="IRNazanin" w:cs="IRNazanin"/>
          <w:color w:val="111111"/>
          <w:sz w:val="28"/>
          <w:szCs w:val="28"/>
          <w:lang w:bidi="fa-IR"/>
        </w:rPr>
        <w:t>197</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بغیة الطالب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بغیة المرید فی الکشف عن أحوال الشیخ زین الدین الشهید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بهجة الآمال فی علم الرجال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البهجة لثمرة المهجة </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البیهقیّ فی صحیحه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تاریخ أحمدی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تاریخ تدوین الحدیث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تاریخ عالم‌آرای عبّاسی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تأسیس الشیعة لعلوم الإسلام </w:t>
      </w:r>
      <w:r>
        <w:rPr>
          <w:rFonts w:eastAsia="IRNazanin" w:cs="IRNazanin"/>
          <w:color w:val="111111"/>
          <w:sz w:val="28"/>
          <w:szCs w:val="28"/>
          <w:lang w:bidi="fa-IR"/>
        </w:rPr>
        <w:t>14</w:t>
      </w:r>
      <w:r>
        <w:rPr>
          <w:rFonts w:ascii="IRNazanin" w:hAnsi="IRNazanin" w:eastAsia="IRNazanin"/>
          <w:color w:val="111111"/>
          <w:sz w:val="28"/>
          <w:sz w:val="28"/>
          <w:szCs w:val="28"/>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التحریر الطاووسی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تحریر الوسائل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تحفة أهل الإیمان فی قبلة عراق العجم و خراسان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تحفة القاصدین فی معرفة اصطلاحات المحدّثین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تدریب الراوی فی شرح تقریب النووی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تراثنا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ترجمة الإمام الحکیم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ترجمة الوجیزة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التعلیقة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تعلیقة علی الوجیزة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تفسیر الثعلبی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363</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378</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التقریب و التیسیر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تلخیص المقال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تمهید القواعد الأصولیّة و العربیّة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تمیمة الحدیث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التنبیهات العلیّة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تنقیح المقال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ascii="IRNazanin" w:hAnsi="IRNazanin" w:eastAsia="IRNazanin"/>
          <w:color w:val="111111"/>
          <w:sz w:val="28"/>
          <w:sz w:val="28"/>
          <w:szCs w:val="28"/>
          <w:lang w:bidi="fa-IR"/>
        </w:rPr>
        <w:t>،</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lang w:bidi="fa-IR"/>
        </w:rPr>
        <w:t>،</w:t>
      </w:r>
      <w:r>
        <w:rPr>
          <w:rFonts w:eastAsia="IRNazanin" w:cs="IRNazanin"/>
          <w:color w:val="111111"/>
          <w:sz w:val="28"/>
          <w:szCs w:val="28"/>
          <w:lang w:bidi="fa-IR"/>
        </w:rPr>
        <w:t>541</w:t>
      </w:r>
      <w:r>
        <w:rPr>
          <w:rFonts w:ascii="IRNazanin" w:hAnsi="IRNazanin" w:eastAsia="IRNazanin"/>
          <w:color w:val="111111"/>
          <w:sz w:val="28"/>
          <w:sz w:val="28"/>
          <w:szCs w:val="28"/>
          <w:lang w:bidi="fa-IR"/>
        </w:rPr>
        <w:t>،</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تهذیب الأصول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تهذیب طریق الوصول إلی علم الأصول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تهذیب المرشدین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توضیح المقال فی علم الدرایة و الرجال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ثواب الأعمال و عقابها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الجامع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جامع الأقوال فی علم الرجال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جامع الأصول </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جامع الأنوار فی مختصر سابع البحار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جامع البین من فوائد الشرحین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جامع المعارف و الأحکام فی مسائل الحلال و الحرام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جامع المقال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جلوة العزیزة فی إیضاح الوجیزة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الجمع بین الصحاح الستّ </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lang w:bidi="fa-IR"/>
        </w:rPr>
        <w:t>،</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الجمع بین الصحیحین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359</w:t>
      </w:r>
      <w:r>
        <w:rPr>
          <w:rFonts w:ascii="IRNazanin" w:hAnsi="IRNazanin" w:eastAsia="IRNazanin"/>
          <w:color w:val="111111"/>
          <w:sz w:val="28"/>
          <w:sz w:val="28"/>
          <w:szCs w:val="28"/>
          <w:lang w:bidi="fa-IR"/>
        </w:rPr>
        <w:t>،</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lang w:bidi="fa-IR"/>
        </w:rPr>
        <w:t>،</w:t>
      </w:r>
      <w:r>
        <w:rPr>
          <w:rFonts w:eastAsia="IRNazanin" w:cs="IRNazanin"/>
          <w:color w:val="111111"/>
          <w:sz w:val="28"/>
          <w:szCs w:val="28"/>
          <w:lang w:bidi="fa-IR"/>
        </w:rPr>
        <w:t>372</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جوامع الکلام فی دعائم الاسلام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الجوهرة العزیزة فی شرح الوجیزة </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حاشیة إرشاد الأذهان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حاشیة الشرائع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حاشیة الفوائد الحائریة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حاشیة المختصر النافع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الحبل المتین فی إحکام أحکام الدین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lang w:bidi="fa-IR"/>
        </w:rPr>
        <w:t>،</w:t>
      </w:r>
      <w:r>
        <w:rPr>
          <w:rFonts w:eastAsia="IRNazanin" w:cs="IRNazanin"/>
          <w:color w:val="111111"/>
          <w:sz w:val="28"/>
          <w:szCs w:val="28"/>
          <w:lang w:bidi="fa-IR"/>
        </w:rPr>
        <w:t>525</w:t>
      </w:r>
      <w:r>
        <w:rPr>
          <w:rFonts w:ascii="IRNazanin" w:hAnsi="IRNazanin" w:eastAsia="IRNazanin"/>
          <w:color w:val="111111"/>
          <w:sz w:val="28"/>
          <w:sz w:val="28"/>
          <w:szCs w:val="28"/>
          <w:lang w:bidi="fa-IR"/>
        </w:rPr>
        <w:t>،</w:t>
      </w:r>
      <w:r>
        <w:rPr>
          <w:rFonts w:eastAsia="IRNazanin" w:cs="IRNazanin"/>
          <w:color w:val="111111"/>
          <w:sz w:val="28"/>
          <w:szCs w:val="28"/>
          <w:lang w:bidi="fa-IR"/>
        </w:rPr>
        <w:t>533</w:t>
      </w:r>
      <w:r>
        <w:rPr>
          <w:rFonts w:ascii="IRNazanin" w:hAnsi="IRNazanin" w:eastAsia="IRNazanin"/>
          <w:color w:val="111111"/>
          <w:sz w:val="28"/>
          <w:sz w:val="28"/>
          <w:szCs w:val="28"/>
          <w:lang w:bidi="fa-IR"/>
        </w:rPr>
        <w:t>،</w:t>
      </w:r>
      <w:r>
        <w:rPr>
          <w:rFonts w:eastAsia="IRNazanin" w:cs="IRNazanin"/>
          <w:color w:val="111111"/>
          <w:sz w:val="28"/>
          <w:szCs w:val="28"/>
          <w:lang w:bidi="fa-IR"/>
        </w:rPr>
        <w:t>553</w:t>
      </w:r>
    </w:p>
    <w:p>
      <w:pPr>
        <w:pStyle w:val="BookText"/>
        <w:rPr/>
      </w:pPr>
      <w:r>
        <w:rPr>
          <w:rFonts w:ascii="IRNazanin" w:hAnsi="IRNazanin" w:eastAsia="IRNazanin"/>
          <w:color w:val="111111"/>
          <w:sz w:val="28"/>
          <w:sz w:val="28"/>
          <w:szCs w:val="28"/>
          <w:rtl w:val="true"/>
          <w:lang w:bidi="fa-IR"/>
        </w:rPr>
        <w:t xml:space="preserve">الحدائق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حدائق المقرّبین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حدیث‌شناسی،شرح وجیزۀ شیخ بهائی در علم درایه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حقیقة الإیمان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حلّ الإشکال فی معرفة الرجال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الخزائن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الخلاصة فی اصول الحدیث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دانشور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دراسات فی الحدیث و المحدّثین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درایه و حدیث‌شناسی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و معرفة الحدیث</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الدرایة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درایة الحدیث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21</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56</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درایة الحدیث و علم الحدیث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الدرایة فی علم الروایة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الدرایة للشهید الثانی </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الدرایة لمعرفة الراوی و الروایة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درر المقال فی علم الدرایة و الرجال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الدرّ الملتقط فی تبیین الغلط </w:t>
      </w:r>
      <w:r>
        <w:rPr>
          <w:rFonts w:eastAsia="IRNazanin" w:cs="IRNazanin"/>
          <w:color w:val="111111"/>
          <w:sz w:val="28"/>
          <w:szCs w:val="28"/>
          <w:lang w:bidi="fa-IR"/>
        </w:rPr>
        <w:t>132</w:t>
      </w:r>
      <w:r>
        <w:rPr>
          <w:rFonts w:ascii="IRNazanin" w:hAnsi="IRNazanin" w:eastAsia="IRNazanin"/>
          <w:color w:val="111111"/>
          <w:sz w:val="28"/>
          <w:sz w:val="28"/>
          <w:szCs w:val="28"/>
          <w:lang w:bidi="fa-IR"/>
        </w:rPr>
        <w:t>،</w:t>
      </w:r>
      <w:r>
        <w:rPr>
          <w:rFonts w:eastAsia="IRNazanin" w:cs="IRNazanin"/>
          <w:color w:val="111111"/>
          <w:sz w:val="28"/>
          <w:szCs w:val="28"/>
          <w:lang w:bidi="fa-IR"/>
        </w:rPr>
        <w:t>209</w:t>
      </w:r>
      <w:r>
        <w:rPr>
          <w:rFonts w:ascii="IRNazanin" w:hAnsi="IRNazanin" w:eastAsia="IRNazanin"/>
          <w:color w:val="111111"/>
          <w:sz w:val="28"/>
          <w:sz w:val="28"/>
          <w:szCs w:val="28"/>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الدرّة العزیزة فی شرح الوجیزة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دروس فی علم الدرایة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دعائم الإسلام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الدمعة الساکبة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دین الإمامیّة </w:t>
      </w:r>
      <w:r>
        <w:rPr>
          <w:rFonts w:eastAsia="IRNazanin" w:cs="IRNazanin"/>
          <w:color w:val="111111"/>
          <w:sz w:val="28"/>
          <w:szCs w:val="28"/>
          <w:lang w:bidi="fa-IR"/>
        </w:rPr>
        <w:t>390</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48</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76</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326</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526</w:t>
      </w:r>
      <w:r>
        <w:rPr>
          <w:rFonts w:ascii="IRNazanin" w:hAnsi="IRNazanin" w:eastAsia="IRNazanin"/>
          <w:color w:val="111111"/>
          <w:sz w:val="28"/>
          <w:sz w:val="28"/>
          <w:szCs w:val="28"/>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الذکری </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الرجال </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رجال الخاقانی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الرجال لابن داود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420</w:t>
      </w:r>
      <w:r>
        <w:rPr>
          <w:rFonts w:ascii="IRNazanin" w:hAnsi="IRNazanin" w:eastAsia="IRNazanin"/>
          <w:color w:val="111111"/>
          <w:sz w:val="28"/>
          <w:sz w:val="28"/>
          <w:szCs w:val="28"/>
          <w:lang w:bidi="fa-IR"/>
        </w:rPr>
        <w:t>،</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 xml:space="preserve">رحلة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الرسائل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الرسائل الرجالیة للکلباسی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رسائل الشهید الثانی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رسالة الحصر و البواری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الرسالة الشمسیّة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الرسالة العزیزة فی شرح الوجیزة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الرسالة العلاجیة فی علم الحدیث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رسالة فی أحوال الأخبار للقطب الراوندی </w:t>
      </w:r>
      <w:r>
        <w:rPr>
          <w:rFonts w:eastAsia="IRNazanin" w:cs="IRNazanin"/>
          <w:color w:val="111111"/>
          <w:sz w:val="28"/>
          <w:szCs w:val="28"/>
          <w:lang w:bidi="fa-IR"/>
        </w:rPr>
        <w:t>15</w:t>
      </w:r>
      <w:r>
        <w:rPr>
          <w:rFonts w:ascii="IRNazanin" w:hAnsi="IRNazanin" w:eastAsia="IRNazanin"/>
          <w:color w:val="111111"/>
          <w:sz w:val="28"/>
          <w:sz w:val="28"/>
          <w:szCs w:val="28"/>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رسالة فی الدرایة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45</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رسالة فی صحّة أحادیث أصحابنا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رسالة فی طهارة الحصر و البواری بالشمس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رسالة فی علم أصول الحدیث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الرعایة فی شرح بدایة الدرایة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الرواشح السماویة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روش شناخت سنّت و تاریخ اسلام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الروضات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الروضة البهیّة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الریاض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303</w:t>
      </w:r>
      <w:r>
        <w:rPr>
          <w:rFonts w:ascii="IRNazanin" w:hAnsi="IRNazanin" w:eastAsia="IRNazanin"/>
          <w:color w:val="111111"/>
          <w:sz w:val="28"/>
          <w:sz w:val="28"/>
          <w:szCs w:val="28"/>
          <w:lang w:bidi="fa-IR"/>
        </w:rPr>
        <w:t>،</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306</w:t>
      </w:r>
      <w:r>
        <w:rPr>
          <w:rFonts w:ascii="IRNazanin" w:hAnsi="IRNazanin" w:eastAsia="IRNazanin"/>
          <w:color w:val="111111"/>
          <w:sz w:val="28"/>
          <w:sz w:val="28"/>
          <w:szCs w:val="28"/>
          <w:lang w:bidi="fa-IR"/>
        </w:rPr>
        <w:t>،</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318</w:t>
      </w:r>
      <w:r>
        <w:rPr>
          <w:rFonts w:ascii="IRNazanin" w:hAnsi="IRNazanin" w:eastAsia="IRNazanin"/>
          <w:color w:val="111111"/>
          <w:sz w:val="28"/>
          <w:sz w:val="28"/>
          <w:szCs w:val="28"/>
          <w:lang w:bidi="fa-IR"/>
        </w:rPr>
        <w:t>،</w:t>
      </w:r>
      <w:r>
        <w:rPr>
          <w:rFonts w:eastAsia="IRNazanin" w:cs="IRNazanin"/>
          <w:color w:val="111111"/>
          <w:sz w:val="28"/>
          <w:szCs w:val="28"/>
          <w:lang w:bidi="fa-IR"/>
        </w:rPr>
        <w:t>321</w:t>
      </w:r>
      <w:r>
        <w:rPr>
          <w:rFonts w:ascii="IRNazanin" w:hAnsi="IRNazanin" w:eastAsia="IRNazanin"/>
          <w:color w:val="111111"/>
          <w:sz w:val="28"/>
          <w:sz w:val="28"/>
          <w:szCs w:val="28"/>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الریاض الزاهرة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ریاض العلماء </w:t>
      </w:r>
      <w:r>
        <w:rPr>
          <w:rFonts w:eastAsia="IRNazanin" w:cs="IRNazanin"/>
          <w:color w:val="111111"/>
          <w:sz w:val="28"/>
          <w:szCs w:val="28"/>
          <w:lang w:bidi="fa-IR"/>
        </w:rPr>
        <w:t>36</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301</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p>
    <w:p>
      <w:pPr>
        <w:pStyle w:val="BookText"/>
        <w:rPr/>
      </w:pPr>
      <w:r>
        <w:rPr>
          <w:rFonts w:ascii="Amiri" w:hAnsi="Amiri" w:eastAsia="Amiri" w:cs="Amiri"/>
          <w:color w:val="111111"/>
          <w:sz w:val="28"/>
          <w:sz w:val="28"/>
          <w:szCs w:val="28"/>
          <w:rtl w:val="true"/>
          <w:lang w:bidi="ar-SA"/>
        </w:rPr>
        <w:t xml:space="preserve">الزبدة </w:t>
      </w:r>
      <w:r>
        <w:rPr>
          <w:rFonts w:eastAsia="Amiri" w:cs="Amiri" w:ascii="Amiri" w:hAnsi="Amiri"/>
          <w:color w:val="111111"/>
          <w:sz w:val="28"/>
          <w:szCs w:val="28"/>
          <w:lang w:bidi="ar-SA"/>
        </w:rPr>
        <w:t>520</w:t>
      </w:r>
    </w:p>
    <w:p>
      <w:pPr>
        <w:pStyle w:val="BookText"/>
        <w:rPr/>
      </w:pPr>
      <w:r>
        <w:rPr>
          <w:rFonts w:ascii="IRNazanin" w:hAnsi="IRNazanin" w:eastAsia="IRNazanin"/>
          <w:color w:val="111111"/>
          <w:sz w:val="28"/>
          <w:sz w:val="28"/>
          <w:szCs w:val="28"/>
          <w:rtl w:val="true"/>
          <w:lang w:bidi="fa-IR"/>
        </w:rPr>
        <w:t xml:space="preserve">سبل الهدایة فی علم الدرایة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سلسلة الذهب </w:t>
      </w:r>
      <w:r>
        <w:rPr>
          <w:rFonts w:eastAsia="Amiri" w:cs="Amiri" w:ascii="Amiri" w:hAnsi="Amiri"/>
          <w:color w:val="111111"/>
          <w:sz w:val="28"/>
          <w:szCs w:val="28"/>
          <w:lang w:bidi="ar-SA"/>
        </w:rPr>
        <w:t>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526</w:t>
      </w:r>
    </w:p>
    <w:p>
      <w:pPr>
        <w:pStyle w:val="BookText"/>
        <w:rPr/>
      </w:pPr>
      <w:r>
        <w:rPr>
          <w:rFonts w:ascii="IRNazanin" w:hAnsi="IRNazanin" w:eastAsia="IRNazanin"/>
          <w:color w:val="111111"/>
          <w:sz w:val="28"/>
          <w:sz w:val="28"/>
          <w:szCs w:val="28"/>
          <w:rtl w:val="true"/>
          <w:lang w:bidi="fa-IR"/>
        </w:rPr>
        <w:t xml:space="preserve">سماء المقال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سنن الهدایة فی علم الدرایة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شجرة درایة الحدیث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الشرائع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شرائع الإسلام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شرح أصول درایة الحدیث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شرح بدایة الدرایة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الرعایة فی شرح بدایة الدرایة شرح جامع البین فی مسائل الشرحین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شرح سنن الهدایة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 xml:space="preserve">شرح اللمعة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شرح مقدّمة الاستبصار </w:t>
      </w:r>
      <w:r>
        <w:rPr>
          <w:rFonts w:eastAsia="Amiri" w:cs="Amiri" w:ascii="Amiri" w:hAnsi="Amiri"/>
          <w:color w:val="111111"/>
          <w:sz w:val="28"/>
          <w:szCs w:val="28"/>
          <w:lang w:bidi="ar-SA"/>
        </w:rPr>
        <w:t>60</w:t>
      </w:r>
    </w:p>
    <w:p>
      <w:pPr>
        <w:pStyle w:val="BookText"/>
        <w:rPr/>
      </w:pPr>
      <w:r>
        <w:rPr>
          <w:rFonts w:ascii="IRNazanin" w:hAnsi="IRNazanin" w:eastAsia="IRNazanin"/>
          <w:color w:val="111111"/>
          <w:sz w:val="28"/>
          <w:sz w:val="28"/>
          <w:szCs w:val="28"/>
          <w:rtl w:val="true"/>
          <w:lang w:bidi="fa-IR"/>
        </w:rPr>
        <w:t xml:space="preserve">شرح الوجیزة البهائیّة للنقوی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شرح الوجیزة للتنکابنی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شروح الوجیزة الثلاثة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شروح الوجیزة للشیخ البهائی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شیعه کتب حدیث کی تاریخ تدوین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الشیعة و فنون الإسلام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357</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lang w:bidi="fa-IR"/>
        </w:rPr>
        <w:t>،</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lang w:bidi="fa-IR"/>
        </w:rPr>
        <w:t>،</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صحیح الترمذی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355</w:t>
      </w:r>
      <w:r>
        <w:rPr>
          <w:rFonts w:ascii="IRNazanin" w:hAnsi="IRNazanin" w:eastAsia="IRNazanin"/>
          <w:color w:val="111111"/>
          <w:sz w:val="28"/>
          <w:sz w:val="28"/>
          <w:szCs w:val="28"/>
          <w:lang w:bidi="fa-IR"/>
        </w:rPr>
        <w:t>،</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377</w:t>
      </w:r>
      <w:r>
        <w:rPr>
          <w:rFonts w:ascii="IRNazanin" w:hAnsi="IRNazanin" w:eastAsia="IRNazanin"/>
          <w:color w:val="111111"/>
          <w:sz w:val="28"/>
          <w:sz w:val="28"/>
          <w:szCs w:val="28"/>
          <w:lang w:bidi="fa-IR"/>
        </w:rPr>
        <w:t>،</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lang w:bidi="fa-IR"/>
        </w:rPr>
        <w:t>،</w:t>
      </w:r>
      <w:r>
        <w:rPr>
          <w:rFonts w:eastAsia="IRNazanin" w:cs="IRNazanin"/>
          <w:color w:val="111111"/>
          <w:sz w:val="28"/>
          <w:szCs w:val="28"/>
          <w:lang w:bidi="fa-IR"/>
        </w:rPr>
        <w:t>381</w:t>
      </w:r>
      <w:r>
        <w:rPr>
          <w:rFonts w:ascii="IRNazanin" w:hAnsi="IRNazanin" w:eastAsia="IRNazanin"/>
          <w:color w:val="111111"/>
          <w:sz w:val="28"/>
          <w:sz w:val="28"/>
          <w:szCs w:val="28"/>
          <w:lang w:bidi="fa-IR"/>
        </w:rPr>
        <w:t>،</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صحیفة الصفا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صفائح الإبریز فی شرح الوجیزة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الصمدیّة فی النحو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الضعفاء لابن الغضائری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الضوء الرشد فی فقه النبیّ الأمجد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ضیاء الدرایة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 xml:space="preserve">عدّة الأصول </w:t>
      </w:r>
      <w:r>
        <w:rPr>
          <w:rFonts w:eastAsia="Amiri" w:cs="Amiri" w:ascii="Amiri" w:hAnsi="Amiri"/>
          <w:color w:val="111111"/>
          <w:sz w:val="28"/>
          <w:szCs w:val="28"/>
          <w:lang w:bidi="ar-SA"/>
        </w:rPr>
        <w:t>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 xml:space="preserve">العروة الوثقی </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العقد الحسینی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 xml:space="preserve">العقد الطهماسبی </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عقد اللآل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علم الحدیث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علم الدرایة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علوم الحدیث </w:t>
      </w:r>
      <w:r>
        <w:rPr>
          <w:rFonts w:eastAsia="IRNazanin" w:cs="IRNazanin"/>
          <w:color w:val="111111"/>
          <w:sz w:val="28"/>
          <w:szCs w:val="28"/>
          <w:lang w:bidi="fa-IR"/>
        </w:rPr>
        <w:t>28</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110</w:t>
      </w:r>
      <w:r>
        <w:rPr>
          <w:rFonts w:ascii="IRNazanin" w:hAnsi="IRNazanin" w:eastAsia="IRNazanin"/>
          <w:color w:val="111111"/>
          <w:sz w:val="28"/>
          <w:sz w:val="28"/>
          <w:szCs w:val="28"/>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 xml:space="preserve">علوم حدیث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عمدة المقال فی علمی الدرایة و الرجال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العوائد القرویة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عیون الأخبار </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غایة المراد </w:t>
      </w:r>
      <w:r>
        <w:rPr>
          <w:rFonts w:eastAsia="IRNazanin" w:cs="IRNazanin"/>
          <w:color w:val="111111"/>
          <w:sz w:val="28"/>
          <w:szCs w:val="28"/>
          <w:lang w:bidi="fa-IR"/>
        </w:rPr>
        <w:t>106</w:t>
      </w:r>
      <w:r>
        <w:rPr>
          <w:rFonts w:ascii="IRNazanin" w:hAnsi="IRNazanin" w:eastAsia="IRNazanin"/>
          <w:color w:val="111111"/>
          <w:sz w:val="28"/>
          <w:sz w:val="28"/>
          <w:szCs w:val="28"/>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غریب حدیث النبیّ و الأئمّة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الغریبین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غریبیه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غنیة القاصدین فی معرفة اصطلاحات المحدّثین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146</w:t>
      </w:r>
      <w:r>
        <w:rPr>
          <w:rFonts w:ascii="IRNazanin" w:hAnsi="IRNazanin" w:eastAsia="IRNazanin"/>
          <w:color w:val="111111"/>
          <w:sz w:val="28"/>
          <w:sz w:val="28"/>
          <w:szCs w:val="28"/>
          <w:lang w:bidi="fa-IR"/>
        </w:rPr>
        <w:t>،</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الفائق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 xml:space="preserve">فائق المقال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فتح المغیث شرح ألفیة الحدیث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الفصول و الفوائد المنصوریة فی شرح تهذیب الأصول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فضائل السادات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الفقه الرضوی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lang w:bidi="fa-IR"/>
        </w:rPr>
        <w:t>417</w:t>
      </w:r>
      <w:r>
        <w:rPr>
          <w:rFonts w:ascii="IRNazanin" w:hAnsi="IRNazanin" w:eastAsia="IRNazanin"/>
          <w:color w:val="111111"/>
          <w:sz w:val="28"/>
          <w:sz w:val="28"/>
          <w:szCs w:val="28"/>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فهرست النجاشی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فهرس مشار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الفوائد الرجالیة للمحقق الکرکی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الفوائد الرجالیة للوحید البهبهانی </w:t>
      </w:r>
      <w:r>
        <w:rPr>
          <w:rFonts w:eastAsia="IRNazanin" w:cs="IRNazanin"/>
          <w:color w:val="111111"/>
          <w:sz w:val="28"/>
          <w:szCs w:val="28"/>
          <w:lang w:bidi="fa-IR"/>
        </w:rPr>
        <w:t>42</w:t>
      </w:r>
      <w:r>
        <w:rPr>
          <w:rFonts w:ascii="IRNazanin" w:hAnsi="IRNazanin" w:eastAsia="IRNazanin"/>
          <w:color w:val="111111"/>
          <w:sz w:val="28"/>
          <w:sz w:val="28"/>
          <w:szCs w:val="28"/>
          <w:lang w:bidi="fa-IR"/>
        </w:rPr>
        <w:t>،</w:t>
      </w:r>
      <w:r>
        <w:rPr>
          <w:rFonts w:eastAsia="IRNazanin" w:cs="IRNazanin"/>
          <w:color w:val="111111"/>
          <w:sz w:val="28"/>
          <w:szCs w:val="28"/>
          <w:lang w:bidi="fa-IR"/>
        </w:rPr>
        <w:t>47</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الفوائد الغرویة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فوائد فی الدرایة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فوائد القواعد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الفوائد الملیّة لشرح الرسالة النفلیّة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الفیوضات اللامعة فی حال الکتب الأربعة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قبلة الآفاق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قبلة عراق العجم و خراسان </w:t>
      </w:r>
      <w:r>
        <w:rPr>
          <w:rFonts w:eastAsia="Amiri" w:cs="Amiri" w:ascii="Amiri" w:hAnsi="Amiri"/>
          <w:color w:val="111111"/>
          <w:sz w:val="28"/>
          <w:szCs w:val="28"/>
          <w:lang w:bidi="ar-SA"/>
        </w:rPr>
        <w:t>308</w:t>
      </w:r>
    </w:p>
    <w:p>
      <w:pPr>
        <w:pStyle w:val="BookText"/>
        <w:rPr/>
      </w:pP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53</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قضایا إسلامیة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قواعد الأحکام فی معرفة الحلال و الحرام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قواعد الحدیث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قوامیس الصناعة فی فنون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القوامیس فی الرجال و الدرایة</w:t>
      </w:r>
    </w:p>
    <w:p>
      <w:pPr>
        <w:pStyle w:val="BookText"/>
        <w:rPr/>
      </w:pPr>
      <w:r>
        <w:rPr>
          <w:rFonts w:ascii="IRNazanin" w:hAnsi="IRNazanin" w:eastAsia="IRNazanin"/>
          <w:color w:val="111111"/>
          <w:sz w:val="28"/>
          <w:sz w:val="28"/>
          <w:szCs w:val="28"/>
          <w:rtl w:val="true"/>
          <w:lang w:bidi="fa-IR"/>
        </w:rPr>
        <w:t xml:space="preserve">القوامیس فی الرجال و الدرایة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قوامیس القواعد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القوامیس فی الرجال و الدرایة کاشفة الحال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57</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252</w:t>
      </w:r>
      <w:r>
        <w:rPr>
          <w:rFonts w:ascii="IRNazanin" w:hAnsi="IRNazanin" w:eastAsia="IRNazanin"/>
          <w:color w:val="111111"/>
          <w:sz w:val="28"/>
          <w:sz w:val="28"/>
          <w:szCs w:val="28"/>
          <w:lang w:bidi="fa-IR"/>
        </w:rPr>
        <w:t>،</w:t>
      </w:r>
      <w:r>
        <w:rPr>
          <w:rFonts w:eastAsia="IRNazanin" w:cs="IRNazanin"/>
          <w:color w:val="111111"/>
          <w:sz w:val="28"/>
          <w:szCs w:val="28"/>
          <w:lang w:bidi="fa-IR"/>
        </w:rPr>
        <w:t>343</w:t>
      </w:r>
      <w:r>
        <w:rPr>
          <w:rFonts w:ascii="IRNazanin" w:hAnsi="IRNazanin" w:eastAsia="IRNazanin"/>
          <w:color w:val="111111"/>
          <w:sz w:val="28"/>
          <w:sz w:val="28"/>
          <w:szCs w:val="28"/>
          <w:lang w:bidi="fa-IR"/>
        </w:rPr>
        <w:t>،</w:t>
      </w:r>
      <w:r>
        <w:rPr>
          <w:rFonts w:eastAsia="IRNazanin" w:cs="IRNazanin"/>
          <w:color w:val="111111"/>
          <w:sz w:val="28"/>
          <w:szCs w:val="28"/>
          <w:lang w:bidi="fa-IR"/>
        </w:rPr>
        <w:t>344</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434</w:t>
      </w:r>
      <w:r>
        <w:rPr>
          <w:rFonts w:ascii="IRNazanin" w:hAnsi="IRNazanin" w:eastAsia="IRNazanin"/>
          <w:color w:val="111111"/>
          <w:sz w:val="28"/>
          <w:sz w:val="28"/>
          <w:szCs w:val="28"/>
          <w:lang w:bidi="fa-IR"/>
        </w:rPr>
        <w:t>،</w:t>
      </w:r>
      <w:r>
        <w:rPr>
          <w:rFonts w:eastAsia="IRNazanin" w:cs="IRNazanin"/>
          <w:color w:val="111111"/>
          <w:sz w:val="28"/>
          <w:szCs w:val="28"/>
          <w:lang w:bidi="fa-IR"/>
        </w:rPr>
        <w:t>435</w:t>
      </w:r>
      <w:r>
        <w:rPr>
          <w:rFonts w:ascii="IRNazanin" w:hAnsi="IRNazanin" w:eastAsia="IRNazanin"/>
          <w:color w:val="111111"/>
          <w:sz w:val="28"/>
          <w:sz w:val="28"/>
          <w:szCs w:val="28"/>
          <w:lang w:bidi="fa-IR"/>
        </w:rPr>
        <w:t>،</w:t>
      </w:r>
      <w:r>
        <w:rPr>
          <w:rFonts w:eastAsia="IRNazanin" w:cs="IRNazanin"/>
          <w:color w:val="111111"/>
          <w:sz w:val="28"/>
          <w:szCs w:val="28"/>
          <w:lang w:bidi="fa-IR"/>
        </w:rPr>
        <w:t>454</w:t>
      </w:r>
      <w:r>
        <w:rPr>
          <w:rFonts w:ascii="IRNazanin" w:hAnsi="IRNazanin" w:eastAsia="IRNazanin"/>
          <w:color w:val="111111"/>
          <w:sz w:val="28"/>
          <w:sz w:val="28"/>
          <w:szCs w:val="28"/>
          <w:lang w:bidi="fa-IR"/>
        </w:rPr>
        <w:t>،</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کتاب الحافظ ابن عقدة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کتاب الرجال لأبی عمر الکشّی </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کتاب من لا یحضره الفقیه </w:t>
      </w:r>
      <w:r>
        <w:rPr>
          <w:rFonts w:eastAsia="IRNazanin" w:cs="IRNazanin"/>
          <w:color w:val="111111"/>
          <w:sz w:val="28"/>
          <w:szCs w:val="28"/>
          <w:lang w:bidi="fa-IR"/>
        </w:rPr>
        <w:t>29</w:t>
      </w:r>
      <w:r>
        <w:rPr>
          <w:rFonts w:ascii="IRNazanin" w:hAnsi="IRNazanin" w:eastAsia="IRNazanin"/>
          <w:color w:val="111111"/>
          <w:sz w:val="28"/>
          <w:sz w:val="28"/>
          <w:szCs w:val="28"/>
          <w:lang w:bidi="fa-IR"/>
        </w:rPr>
        <w:t>،</w:t>
      </w:r>
      <w:r>
        <w:rPr>
          <w:rFonts w:eastAsia="IRNazanin" w:cs="IRNazanin"/>
          <w:color w:val="111111"/>
          <w:sz w:val="28"/>
          <w:szCs w:val="28"/>
          <w:lang w:bidi="fa-IR"/>
        </w:rPr>
        <w:t>35</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ascii="IRNazanin" w:hAnsi="IRNazanin" w:eastAsia="IRNazanin"/>
          <w:color w:val="111111"/>
          <w:sz w:val="28"/>
          <w:sz w:val="28"/>
          <w:szCs w:val="28"/>
          <w:lang w:bidi="fa-IR"/>
        </w:rPr>
        <w:t>،</w:t>
      </w:r>
      <w:r>
        <w:rPr>
          <w:rFonts w:eastAsia="IRNazanin" w:cs="IRNazanin"/>
          <w:color w:val="111111"/>
          <w:sz w:val="28"/>
          <w:szCs w:val="28"/>
          <w:lang w:bidi="fa-IR"/>
        </w:rPr>
        <w:t>167</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398</w:t>
      </w:r>
      <w:r>
        <w:rPr>
          <w:rFonts w:ascii="IRNazanin" w:hAnsi="IRNazanin" w:eastAsia="IRNazanin"/>
          <w:color w:val="111111"/>
          <w:sz w:val="28"/>
          <w:sz w:val="28"/>
          <w:szCs w:val="28"/>
          <w:lang w:bidi="fa-IR"/>
        </w:rPr>
        <w:t>،</w:t>
      </w:r>
      <w:r>
        <w:rPr>
          <w:rFonts w:eastAsia="IRNazanin" w:cs="IRNazanin"/>
          <w:color w:val="111111"/>
          <w:sz w:val="28"/>
          <w:szCs w:val="28"/>
          <w:lang w:bidi="fa-IR"/>
        </w:rPr>
        <w:t>551</w:t>
      </w:r>
      <w:r>
        <w:rPr>
          <w:rFonts w:ascii="IRNazanin" w:hAnsi="IRNazanin" w:eastAsia="IRNazanin"/>
          <w:color w:val="111111"/>
          <w:sz w:val="28"/>
          <w:sz w:val="28"/>
          <w:szCs w:val="28"/>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 xml:space="preserve">کشف الحجب </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307</w:t>
      </w:r>
      <w:r>
        <w:rPr>
          <w:rFonts w:ascii="IRNazanin" w:hAnsi="IRNazanin" w:eastAsia="IRNazanin"/>
          <w:color w:val="111111"/>
          <w:sz w:val="28"/>
          <w:sz w:val="28"/>
          <w:szCs w:val="28"/>
          <w:lang w:bidi="fa-IR"/>
        </w:rPr>
        <w:t>،</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کشف الریبة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کشف الظنون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کشکول </w:t>
      </w:r>
      <w:r>
        <w:rPr>
          <w:rFonts w:eastAsia="IRNazanin" w:cs="IRNazanin"/>
          <w:color w:val="111111"/>
          <w:sz w:val="28"/>
          <w:szCs w:val="28"/>
          <w:lang w:bidi="fa-IR"/>
        </w:rPr>
        <w:t>300</w:t>
      </w:r>
      <w:r>
        <w:rPr>
          <w:rFonts w:ascii="IRNazanin" w:hAnsi="IRNazanin" w:eastAsia="IRNazanin"/>
          <w:color w:val="111111"/>
          <w:sz w:val="28"/>
          <w:sz w:val="28"/>
          <w:szCs w:val="28"/>
          <w:lang w:bidi="fa-IR"/>
        </w:rPr>
        <w:t>،</w:t>
      </w:r>
      <w:r>
        <w:rPr>
          <w:rFonts w:eastAsia="IRNazanin" w:cs="IRNazanin"/>
          <w:color w:val="111111"/>
          <w:sz w:val="28"/>
          <w:szCs w:val="28"/>
          <w:lang w:bidi="fa-IR"/>
        </w:rPr>
        <w:t>323</w:t>
      </w:r>
      <w:r>
        <w:rPr>
          <w:rFonts w:ascii="IRNazanin" w:hAnsi="IRNazanin" w:eastAsia="IRNazanin"/>
          <w:color w:val="111111"/>
          <w:sz w:val="28"/>
          <w:sz w:val="28"/>
          <w:szCs w:val="28"/>
          <w:lang w:bidi="fa-IR"/>
        </w:rPr>
        <w:t>،</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 xml:space="preserve">الکفایة فی علم الدرایة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الکلّیات الرجالیة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گوهر شب‌چراغ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لبّ اللباب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لوائح اللوحین فی أسرار شهادة الحسین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لؤلؤة البحرین </w:t>
      </w:r>
      <w:r>
        <w:rPr>
          <w:rFonts w:eastAsia="IRNazanin" w:cs="IRNazanin"/>
          <w:color w:val="111111"/>
          <w:sz w:val="28"/>
          <w:szCs w:val="28"/>
          <w:lang w:bidi="fa-IR"/>
        </w:rPr>
        <w:t>112</w:t>
      </w:r>
      <w:r>
        <w:rPr>
          <w:rFonts w:ascii="IRNazanin" w:hAnsi="IRNazanin" w:eastAsia="IRNazanin"/>
          <w:color w:val="111111"/>
          <w:sz w:val="28"/>
          <w:sz w:val="28"/>
          <w:szCs w:val="28"/>
          <w:lang w:bidi="fa-IR"/>
        </w:rPr>
        <w:t>،</w:t>
      </w:r>
      <w:r>
        <w:rPr>
          <w:rFonts w:eastAsia="IRNazanin" w:cs="IRNazanin"/>
          <w:color w:val="111111"/>
          <w:sz w:val="28"/>
          <w:szCs w:val="28"/>
          <w:lang w:bidi="fa-IR"/>
        </w:rPr>
        <w:t>320</w:t>
      </w:r>
      <w:r>
        <w:rPr>
          <w:rFonts w:ascii="IRNazanin" w:hAnsi="IRNazanin" w:eastAsia="IRNazanin"/>
          <w:color w:val="111111"/>
          <w:sz w:val="28"/>
          <w:sz w:val="28"/>
          <w:szCs w:val="28"/>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مبادئ الوصول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مبدأ الآمال فی قواعد علوم الحدیث و الدرایة و الرجال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متقن المقال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المجالس </w:t>
      </w:r>
      <w:r>
        <w:rPr>
          <w:rFonts w:eastAsia="IRNazanin" w:cs="IRNazanin"/>
          <w:color w:val="111111"/>
          <w:sz w:val="28"/>
          <w:szCs w:val="28"/>
          <w:lang w:bidi="fa-IR"/>
        </w:rPr>
        <w:t>435</w:t>
      </w:r>
    </w:p>
    <w:p>
      <w:pPr>
        <w:pStyle w:val="BookText"/>
        <w:rPr/>
      </w:pPr>
      <w:r>
        <w:rPr>
          <w:rFonts w:ascii="Amiri" w:hAnsi="Amiri" w:eastAsia="Amiri" w:cs="Amiri"/>
          <w:color w:val="111111"/>
          <w:sz w:val="28"/>
          <w:sz w:val="28"/>
          <w:szCs w:val="28"/>
          <w:rtl w:val="true"/>
          <w:lang w:bidi="ar-SA"/>
        </w:rPr>
        <w:t xml:space="preserve">مجلّة فقه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المجمل </w:t>
      </w:r>
      <w:r>
        <w:rPr>
          <w:rFonts w:eastAsia="IRNazanin" w:cs="IRNazanin"/>
          <w:color w:val="111111"/>
          <w:sz w:val="28"/>
          <w:szCs w:val="28"/>
          <w:lang w:bidi="fa-IR"/>
        </w:rPr>
        <w:t>352</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lang w:bidi="ar-SA"/>
        </w:rPr>
        <w:t>303</w:t>
      </w:r>
    </w:p>
    <w:p>
      <w:pPr>
        <w:pStyle w:val="BookText"/>
        <w:rPr/>
      </w:pPr>
      <w:r>
        <w:rPr>
          <w:rFonts w:ascii="IRNazanin" w:hAnsi="IRNazanin" w:eastAsia="IRNazanin"/>
          <w:color w:val="111111"/>
          <w:sz w:val="28"/>
          <w:sz w:val="28"/>
          <w:szCs w:val="28"/>
          <w:rtl w:val="true"/>
          <w:lang w:bidi="fa-IR"/>
        </w:rPr>
        <w:t xml:space="preserve">المجموعة الفقهیّة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مجموعة فقهیّة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المحدّث الفاصل بین الراوی و الواعی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المحرّک الأزلیّ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المحصول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مختصر رسالة فی أحوال الأخبار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المدارک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مدینة العلم </w:t>
      </w:r>
      <w:r>
        <w:rPr>
          <w:rFonts w:eastAsia="IRNazanin" w:cs="IRNazanin"/>
          <w:color w:val="111111"/>
          <w:sz w:val="28"/>
          <w:szCs w:val="28"/>
          <w:lang w:bidi="fa-IR"/>
        </w:rPr>
        <w:t>389</w:t>
      </w:r>
      <w:r>
        <w:rPr>
          <w:rFonts w:ascii="IRNazanin" w:hAnsi="IRNazanin" w:eastAsia="IRNazanin"/>
          <w:color w:val="111111"/>
          <w:sz w:val="28"/>
          <w:sz w:val="28"/>
          <w:szCs w:val="28"/>
          <w:lang w:bidi="fa-IR"/>
        </w:rPr>
        <w:t>،</w:t>
      </w:r>
      <w:r>
        <w:rPr>
          <w:rFonts w:eastAsia="IRNazanin" w:cs="IRNazanin"/>
          <w:color w:val="111111"/>
          <w:sz w:val="28"/>
          <w:szCs w:val="28"/>
          <w:lang w:bidi="fa-IR"/>
        </w:rPr>
        <w:t>390</w:t>
      </w:r>
      <w:r>
        <w:rPr>
          <w:rFonts w:ascii="IRNazanin" w:hAnsi="IRNazanin" w:eastAsia="IRNazanin"/>
          <w:color w:val="111111"/>
          <w:sz w:val="28"/>
          <w:sz w:val="28"/>
          <w:szCs w:val="28"/>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 xml:space="preserve">مرآة المراد فی تراجم الأوتاد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المسائل الصلاتیة </w:t>
      </w:r>
      <w:r>
        <w:rPr>
          <w:rFonts w:eastAsia="IRNazanin" w:cs="IRNazanin"/>
          <w:color w:val="111111"/>
          <w:sz w:val="28"/>
          <w:szCs w:val="28"/>
          <w:lang w:bidi="fa-IR"/>
        </w:rPr>
        <w:t>311</w:t>
      </w:r>
      <w:r>
        <w:rPr>
          <w:rFonts w:ascii="IRNazanin" w:hAnsi="IRNazanin" w:eastAsia="IRNazanin"/>
          <w:color w:val="111111"/>
          <w:sz w:val="28"/>
          <w:sz w:val="28"/>
          <w:szCs w:val="28"/>
          <w:lang w:bidi="fa-IR"/>
        </w:rPr>
        <w:t>،</w:t>
      </w:r>
      <w:r>
        <w:rPr>
          <w:rFonts w:eastAsia="IRNazanin" w:cs="IRNazanin"/>
          <w:color w:val="111111"/>
          <w:sz w:val="28"/>
          <w:szCs w:val="28"/>
          <w:lang w:bidi="fa-IR"/>
        </w:rPr>
        <w:t>316</w:t>
      </w:r>
    </w:p>
    <w:p>
      <w:pPr>
        <w:pStyle w:val="BookText"/>
        <w:rPr/>
      </w:pPr>
      <w:r>
        <w:rPr>
          <w:rFonts w:ascii="Amiri" w:hAnsi="Amiri" w:eastAsia="Amiri" w:cs="Amiri"/>
          <w:color w:val="111111"/>
          <w:sz w:val="28"/>
          <w:sz w:val="28"/>
          <w:szCs w:val="28"/>
          <w:rtl w:val="true"/>
          <w:lang w:bidi="ar-SA"/>
        </w:rPr>
        <w:t xml:space="preserve">مسائله التبّانیّات </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 xml:space="preserve">المسالک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مسالک الأفهام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المستدرک للحاکم </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مسکّن الفؤاد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المسلسلات فی الإجازات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مسند أبی الدرداء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مسند أحمد بن حنبل </w:t>
      </w:r>
      <w:r>
        <w:rPr>
          <w:rFonts w:eastAsia="IRNazanin" w:cs="IRNazanin"/>
          <w:color w:val="111111"/>
          <w:sz w:val="28"/>
          <w:szCs w:val="28"/>
          <w:lang w:bidi="fa-IR"/>
        </w:rPr>
        <w:t>351</w:t>
      </w:r>
      <w:r>
        <w:rPr>
          <w:rFonts w:ascii="IRNazanin" w:hAnsi="IRNazanin" w:eastAsia="IRNazanin"/>
          <w:color w:val="111111"/>
          <w:sz w:val="28"/>
          <w:sz w:val="28"/>
          <w:szCs w:val="28"/>
          <w:lang w:bidi="fa-IR"/>
        </w:rPr>
        <w:t>،</w:t>
      </w:r>
      <w:r>
        <w:rPr>
          <w:rFonts w:eastAsia="IRNazanin" w:cs="IRNazanin"/>
          <w:color w:val="111111"/>
          <w:sz w:val="28"/>
          <w:szCs w:val="28"/>
          <w:lang w:bidi="fa-IR"/>
        </w:rPr>
        <w:t>352</w:t>
      </w:r>
      <w:r>
        <w:rPr>
          <w:rFonts w:ascii="IRNazanin" w:hAnsi="IRNazanin" w:eastAsia="IRNazanin"/>
          <w:color w:val="111111"/>
          <w:sz w:val="28"/>
          <w:sz w:val="28"/>
          <w:szCs w:val="28"/>
          <w:lang w:bidi="fa-IR"/>
        </w:rPr>
        <w:t>،</w:t>
      </w:r>
      <w:r>
        <w:rPr>
          <w:rFonts w:eastAsia="IRNazanin" w:cs="IRNazanin"/>
          <w:color w:val="111111"/>
          <w:sz w:val="28"/>
          <w:szCs w:val="28"/>
          <w:lang w:bidi="fa-IR"/>
        </w:rPr>
        <w:t>353</w:t>
      </w:r>
      <w:r>
        <w:rPr>
          <w:rFonts w:ascii="IRNazanin" w:hAnsi="IRNazanin" w:eastAsia="IRNazanin"/>
          <w:color w:val="111111"/>
          <w:sz w:val="28"/>
          <w:sz w:val="28"/>
          <w:szCs w:val="28"/>
          <w:lang w:bidi="fa-IR"/>
        </w:rPr>
        <w:t>،</w:t>
      </w:r>
      <w:r>
        <w:rPr>
          <w:rFonts w:eastAsia="IRNazanin" w:cs="IRNazanin"/>
          <w:color w:val="111111"/>
          <w:sz w:val="28"/>
          <w:szCs w:val="28"/>
          <w:lang w:bidi="fa-IR"/>
        </w:rPr>
        <w:t>356</w:t>
      </w:r>
      <w:r>
        <w:rPr>
          <w:rFonts w:ascii="IRNazanin" w:hAnsi="IRNazanin" w:eastAsia="IRNazanin"/>
          <w:color w:val="111111"/>
          <w:sz w:val="28"/>
          <w:sz w:val="28"/>
          <w:szCs w:val="28"/>
          <w:lang w:bidi="fa-IR"/>
        </w:rPr>
        <w:t>،</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361</w:t>
      </w:r>
      <w:r>
        <w:rPr>
          <w:rFonts w:ascii="IRNazanin" w:hAnsi="IRNazanin" w:eastAsia="IRNazanin"/>
          <w:color w:val="111111"/>
          <w:sz w:val="28"/>
          <w:sz w:val="28"/>
          <w:szCs w:val="28"/>
          <w:lang w:bidi="fa-IR"/>
        </w:rPr>
        <w:t>،</w:t>
      </w:r>
      <w:r>
        <w:rPr>
          <w:rFonts w:eastAsia="IRNazanin" w:cs="IRNazanin"/>
          <w:color w:val="111111"/>
          <w:sz w:val="28"/>
          <w:szCs w:val="28"/>
          <w:lang w:bidi="fa-IR"/>
        </w:rPr>
        <w:t>362</w:t>
      </w:r>
      <w:r>
        <w:rPr>
          <w:rFonts w:ascii="IRNazanin" w:hAnsi="IRNazanin" w:eastAsia="IRNazanin"/>
          <w:color w:val="111111"/>
          <w:sz w:val="28"/>
          <w:sz w:val="28"/>
          <w:szCs w:val="28"/>
          <w:lang w:bidi="fa-IR"/>
        </w:rPr>
        <w:t>،</w:t>
      </w:r>
      <w:r>
        <w:rPr>
          <w:rFonts w:eastAsia="IRNazanin" w:cs="IRNazanin"/>
          <w:color w:val="111111"/>
          <w:sz w:val="28"/>
          <w:szCs w:val="28"/>
          <w:lang w:bidi="fa-IR"/>
        </w:rPr>
        <w:t>375</w:t>
      </w:r>
      <w:r>
        <w:rPr>
          <w:rFonts w:ascii="IRNazanin" w:hAnsi="IRNazanin" w:eastAsia="IRNazanin"/>
          <w:color w:val="111111"/>
          <w:sz w:val="28"/>
          <w:sz w:val="28"/>
          <w:szCs w:val="28"/>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مشترکات الرجال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مشرق الشمسین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المصابیح </w:t>
      </w:r>
      <w:r>
        <w:rPr>
          <w:rFonts w:eastAsia="IRNazanin" w:cs="IRNazanin"/>
          <w:color w:val="111111"/>
          <w:sz w:val="28"/>
          <w:szCs w:val="28"/>
          <w:lang w:bidi="fa-IR"/>
        </w:rPr>
        <w:t>367</w:t>
      </w:r>
      <w:r>
        <w:rPr>
          <w:rFonts w:ascii="IRNazanin" w:hAnsi="IRNazanin" w:eastAsia="IRNazanin"/>
          <w:color w:val="111111"/>
          <w:sz w:val="28"/>
          <w:sz w:val="28"/>
          <w:szCs w:val="28"/>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مصادر الانوار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مصفی المقال فی مصنّفی علم الرجال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مصنّفات الشیعة فی علم الدرایة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معارج الأحکام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معارف الرجال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ascii="IRNazanin" w:hAnsi="IRNazanin" w:eastAsia="IRNazanin"/>
          <w:color w:val="111111"/>
          <w:sz w:val="28"/>
          <w:sz w:val="28"/>
          <w:szCs w:val="28"/>
          <w:lang w:bidi="fa-IR"/>
        </w:rPr>
        <w:t>،</w:t>
      </w:r>
      <w:r>
        <w:rPr>
          <w:rFonts w:eastAsia="IRNazanin" w:cs="IRNazanin"/>
          <w:color w:val="111111"/>
          <w:sz w:val="28"/>
          <w:szCs w:val="28"/>
          <w:lang w:bidi="fa-IR"/>
        </w:rPr>
        <w:t>304</w:t>
      </w:r>
      <w:r>
        <w:rPr>
          <w:rFonts w:ascii="IRNazanin" w:hAnsi="IRNazanin" w:eastAsia="IRNazanin"/>
          <w:color w:val="111111"/>
          <w:sz w:val="28"/>
          <w:sz w:val="28"/>
          <w:szCs w:val="28"/>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المعتبر </w:t>
      </w:r>
      <w:r>
        <w:rPr>
          <w:rFonts w:eastAsia="IRNazanin" w:cs="IRNazanin"/>
          <w:color w:val="111111"/>
          <w:sz w:val="28"/>
          <w:szCs w:val="28"/>
          <w:lang w:bidi="fa-IR"/>
        </w:rPr>
        <w:t>173</w:t>
      </w:r>
      <w:r>
        <w:rPr>
          <w:rFonts w:ascii="IRNazanin" w:hAnsi="IRNazanin" w:eastAsia="IRNazanin"/>
          <w:color w:val="111111"/>
          <w:sz w:val="28"/>
          <w:sz w:val="28"/>
          <w:szCs w:val="28"/>
          <w:lang w:bidi="fa-IR"/>
        </w:rPr>
        <w:t>،</w:t>
      </w:r>
      <w:r>
        <w:rPr>
          <w:rFonts w:eastAsia="IRNazanin" w:cs="IRNazanin"/>
          <w:color w:val="111111"/>
          <w:sz w:val="28"/>
          <w:szCs w:val="28"/>
          <w:lang w:bidi="fa-IR"/>
        </w:rPr>
        <w:t>217</w:t>
      </w:r>
      <w:r>
        <w:rPr>
          <w:rFonts w:ascii="IRNazanin" w:hAnsi="IRNazanin" w:eastAsia="IRNazanin"/>
          <w:color w:val="111111"/>
          <w:sz w:val="28"/>
          <w:sz w:val="28"/>
          <w:szCs w:val="28"/>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معرفة الأحوال فی علم الرجال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معرفة علوم الحدیث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مفاخر الإسلام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المفهم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المقاصد العلیّة فی شرح الرسالة الألفیّة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مقاییس الأنوار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مقباس الهدایة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مقدّمات الرجال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مقدّمة ابن الصلاح </w:t>
      </w:r>
      <w:r>
        <w:rPr>
          <w:rFonts w:eastAsia="Amiri" w:cs="Amiri" w:ascii="Amiri" w:hAnsi="Amiri"/>
          <w:color w:val="111111"/>
          <w:sz w:val="28"/>
          <w:szCs w:val="28"/>
          <w:lang w:bidi="ar-SA"/>
        </w:rPr>
        <w:t>110</w:t>
      </w:r>
    </w:p>
    <w:p>
      <w:pPr>
        <w:pStyle w:val="BookText"/>
        <w:rPr/>
      </w:pPr>
      <w:r>
        <w:rPr>
          <w:rFonts w:ascii="IRNazanin" w:hAnsi="IRNazanin" w:eastAsia="IRNazanin"/>
          <w:color w:val="111111"/>
          <w:sz w:val="28"/>
          <w:sz w:val="28"/>
          <w:szCs w:val="28"/>
          <w:rtl w:val="true"/>
          <w:lang w:bidi="fa-IR"/>
        </w:rPr>
        <w:t xml:space="preserve">مقدّمة جامع الاصول من أحادیث الرسول </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lang w:bidi="ar-SA"/>
        </w:rPr>
        <w:t>494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المقنعة الأنیسة و المغنیة النفیسة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ملخّص أسرار الیقین </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ملخّص المقال </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المناقب لابن المغازلیّ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منبع الأحکام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منتخب التواریخ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المنتقی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منتقی الآمال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منتقی الجمان فی الأحادیث الصحاح و الحسان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منتهی الدرایة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منتهی المقال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منظومة فی الدرایة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منهاج الهدایة إلی علم الدرایة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منهج المقال </w:t>
      </w:r>
      <w:r>
        <w:rPr>
          <w:rFonts w:eastAsia="IRNazanin" w:cs="IRNazanin"/>
          <w:color w:val="111111"/>
          <w:sz w:val="28"/>
          <w:szCs w:val="28"/>
          <w:lang w:bidi="fa-IR"/>
        </w:rPr>
        <w:t>41</w:t>
      </w:r>
      <w:r>
        <w:rPr>
          <w:rFonts w:ascii="IRNazanin" w:hAnsi="IRNazanin" w:eastAsia="IRNazanin"/>
          <w:color w:val="111111"/>
          <w:sz w:val="28"/>
          <w:sz w:val="28"/>
          <w:szCs w:val="28"/>
          <w:lang w:bidi="fa-IR"/>
        </w:rPr>
        <w:t>،</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منیة الأصول فی الدرایة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منیة المرید فی أدب المفید و المستفید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موجز المقال </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موجز المقال فی نظم وجیزة الشیخ البهائی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الموضوعات فی الآثار و الأخبار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میراث إسلامی إیران </w:t>
      </w:r>
      <w:r>
        <w:rPr>
          <w:rFonts w:eastAsia="IRNazanin" w:cs="IRNazanin"/>
          <w:color w:val="111111"/>
          <w:sz w:val="28"/>
          <w:szCs w:val="28"/>
          <w:lang w:bidi="fa-IR"/>
        </w:rPr>
        <w:t>314</w:t>
      </w:r>
      <w:r>
        <w:rPr>
          <w:rFonts w:ascii="IRNazanin" w:hAnsi="IRNazanin" w:eastAsia="IRNazanin"/>
          <w:color w:val="111111"/>
          <w:sz w:val="28"/>
          <w:sz w:val="28"/>
          <w:szCs w:val="28"/>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 xml:space="preserve">میراث حدیث شیعه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39</w:t>
      </w:r>
      <w:r>
        <w:rPr>
          <w:rFonts w:ascii="IRNazanin" w:hAnsi="IRNazanin" w:eastAsia="IRNazanin"/>
          <w:color w:val="111111"/>
          <w:sz w:val="28"/>
          <w:sz w:val="28"/>
          <w:szCs w:val="28"/>
          <w:lang w:bidi="fa-IR"/>
        </w:rPr>
        <w:t>،</w:t>
      </w:r>
      <w:r>
        <w:rPr>
          <w:rFonts w:eastAsia="IRNazanin" w:cs="IRNazanin"/>
          <w:color w:val="111111"/>
          <w:sz w:val="28"/>
          <w:szCs w:val="28"/>
          <w:lang w:bidi="fa-IR"/>
        </w:rPr>
        <w:t>64</w:t>
      </w:r>
      <w:r>
        <w:rPr>
          <w:rFonts w:ascii="IRNazanin" w:hAnsi="IRNazanin" w:eastAsia="IRNazanin"/>
          <w:color w:val="111111"/>
          <w:sz w:val="28"/>
          <w:sz w:val="28"/>
          <w:szCs w:val="28"/>
          <w:lang w:bidi="fa-IR"/>
        </w:rPr>
        <w:t>،</w:t>
      </w:r>
      <w:r>
        <w:rPr>
          <w:rFonts w:eastAsia="IRNazanin" w:cs="IRNazanin"/>
          <w:color w:val="111111"/>
          <w:sz w:val="28"/>
          <w:szCs w:val="28"/>
          <w:lang w:bidi="fa-IR"/>
        </w:rPr>
        <w:t>69</w:t>
      </w:r>
      <w:r>
        <w:rPr>
          <w:rFonts w:ascii="IRNazanin" w:hAnsi="IRNazanin" w:eastAsia="IRNazanin"/>
          <w:color w:val="111111"/>
          <w:sz w:val="28"/>
          <w:sz w:val="28"/>
          <w:szCs w:val="28"/>
          <w:lang w:bidi="fa-IR"/>
        </w:rPr>
        <w:t>،</w:t>
      </w:r>
      <w:r>
        <w:rPr>
          <w:rFonts w:eastAsia="IRNazanin" w:cs="IRNazanin"/>
          <w:color w:val="111111"/>
          <w:sz w:val="28"/>
          <w:szCs w:val="28"/>
          <w:lang w:bidi="fa-IR"/>
        </w:rPr>
        <w:t>73</w:t>
      </w:r>
      <w:r>
        <w:rPr>
          <w:rFonts w:ascii="IRNazanin" w:hAnsi="IRNazanin" w:eastAsia="IRNazanin"/>
          <w:color w:val="111111"/>
          <w:sz w:val="28"/>
          <w:sz w:val="28"/>
          <w:szCs w:val="28"/>
          <w:lang w:bidi="fa-IR"/>
        </w:rPr>
        <w:t>،</w:t>
      </w:r>
      <w:r>
        <w:rPr>
          <w:rFonts w:eastAsia="IRNazanin" w:cs="IRNazanin"/>
          <w:color w:val="111111"/>
          <w:sz w:val="28"/>
          <w:szCs w:val="28"/>
          <w:lang w:bidi="fa-IR"/>
        </w:rPr>
        <w:t>74</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نخبة الفکر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النزهة الإثنا عشریة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النصوص </w:t>
      </w:r>
      <w:r>
        <w:rPr>
          <w:rFonts w:eastAsia="IRNazanin" w:cs="IRNazanin"/>
          <w:color w:val="111111"/>
          <w:sz w:val="28"/>
          <w:szCs w:val="28"/>
          <w:lang w:bidi="fa-IR"/>
        </w:rPr>
        <w:t>305</w:t>
      </w:r>
      <w:r>
        <w:rPr>
          <w:rFonts w:ascii="IRNazanin" w:hAnsi="IRNazanin" w:eastAsia="IRNazanin"/>
          <w:color w:val="111111"/>
          <w:sz w:val="28"/>
          <w:sz w:val="28"/>
          <w:szCs w:val="28"/>
          <w:lang w:bidi="fa-IR"/>
        </w:rPr>
        <w:t>،</w:t>
      </w:r>
      <w:r>
        <w:rPr>
          <w:rFonts w:eastAsia="IRNazanin" w:cs="IRNazanin"/>
          <w:color w:val="111111"/>
          <w:sz w:val="28"/>
          <w:szCs w:val="28"/>
          <w:lang w:bidi="fa-IR"/>
        </w:rPr>
        <w:t>307</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الأقوال فی أحوال الرجال </w:t>
      </w:r>
      <w:r>
        <w:rPr>
          <w:rFonts w:eastAsia="IRNazanin" w:cs="IRNazanin"/>
          <w:color w:val="111111"/>
          <w:sz w:val="28"/>
          <w:szCs w:val="28"/>
          <w:lang w:bidi="fa-IR"/>
        </w:rPr>
        <w:t>302</w:t>
      </w:r>
      <w:r>
        <w:rPr>
          <w:rFonts w:ascii="IRNazanin" w:hAnsi="IRNazanin" w:eastAsia="IRNazanin"/>
          <w:color w:val="111111"/>
          <w:sz w:val="28"/>
          <w:sz w:val="28"/>
          <w:szCs w:val="28"/>
          <w:lang w:bidi="fa-IR"/>
        </w:rPr>
        <w:t>،</w:t>
      </w:r>
      <w:r>
        <w:rPr>
          <w:rFonts w:eastAsia="IRNazanin" w:cs="IRNazanin"/>
          <w:color w:val="111111"/>
          <w:sz w:val="28"/>
          <w:szCs w:val="28"/>
          <w:lang w:bidi="fa-IR"/>
        </w:rPr>
        <w:t>312</w:t>
      </w:r>
      <w:r>
        <w:rPr>
          <w:rFonts w:ascii="IRNazanin" w:hAnsi="IRNazanin" w:eastAsia="IRNazanin"/>
          <w:color w:val="111111"/>
          <w:sz w:val="28"/>
          <w:sz w:val="28"/>
          <w:szCs w:val="28"/>
          <w:lang w:bidi="fa-IR"/>
        </w:rPr>
        <w:t>،</w:t>
      </w:r>
      <w:r>
        <w:rPr>
          <w:rFonts w:eastAsia="IRNazanin" w:cs="IRNazanin"/>
          <w:color w:val="111111"/>
          <w:sz w:val="28"/>
          <w:szCs w:val="28"/>
          <w:lang w:bidi="fa-IR"/>
        </w:rPr>
        <w:t>313</w:t>
      </w:r>
      <w:r>
        <w:rPr>
          <w:rFonts w:ascii="IRNazanin" w:hAnsi="IRNazanin" w:eastAsia="IRNazanin"/>
          <w:color w:val="111111"/>
          <w:sz w:val="28"/>
          <w:sz w:val="28"/>
          <w:szCs w:val="28"/>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نظم الدرر فی علم الأثر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نظم الوجیزة للشیخ البهائی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 xml:space="preserve">نگاه حوزه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النهایة </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203</w:t>
      </w:r>
      <w:r>
        <w:rPr>
          <w:rFonts w:ascii="IRNazanin" w:hAnsi="IRNazanin" w:eastAsia="IRNazanin"/>
          <w:color w:val="111111"/>
          <w:sz w:val="28"/>
          <w:sz w:val="28"/>
          <w:szCs w:val="28"/>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نهایة الدرایة فی شرح الوجیزة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نهایة المقال فی أحوال الرجال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373</w:t>
      </w:r>
    </w:p>
    <w:p>
      <w:pPr>
        <w:pStyle w:val="BookText"/>
        <w:rPr/>
      </w:pPr>
      <w:r>
        <w:rPr>
          <w:rFonts w:ascii="IRNazanin" w:hAnsi="IRNazanin" w:eastAsia="IRNazanin"/>
          <w:color w:val="111111"/>
          <w:sz w:val="28"/>
          <w:sz w:val="28"/>
          <w:szCs w:val="28"/>
          <w:rtl w:val="true"/>
          <w:lang w:bidi="fa-IR"/>
        </w:rPr>
        <w:t xml:space="preserve">نور الحقیقة و نور الحدیقة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نور علم </w:t>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هدایة الدرایة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الهدایة فی علم الدرایة </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هدیّة المحدّثین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هدیّة المحصّلین </w:t>
      </w:r>
      <w:r>
        <w:rPr>
          <w:rFonts w:eastAsia="Amiri" w:cs="Amiri" w:ascii="Amiri" w:hAnsi="Amiri"/>
          <w:color w:val="111111"/>
          <w:sz w:val="28"/>
          <w:szCs w:val="28"/>
          <w:lang w:bidi="ar-SA"/>
        </w:rPr>
        <w:t>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الواجبات الملکیة </w:t>
      </w:r>
      <w:r>
        <w:rPr>
          <w:rFonts w:eastAsia="IRNazanin" w:cs="IRNazanin"/>
          <w:color w:val="111111"/>
          <w:sz w:val="28"/>
          <w:szCs w:val="28"/>
          <w:lang w:bidi="fa-IR"/>
        </w:rPr>
        <w:t>308</w:t>
      </w:r>
      <w:r>
        <w:rPr>
          <w:rFonts w:ascii="IRNazanin" w:hAnsi="IRNazanin" w:eastAsia="IRNazanin"/>
          <w:color w:val="111111"/>
          <w:sz w:val="28"/>
          <w:sz w:val="28"/>
          <w:szCs w:val="28"/>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الوجیزة </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32</w:t>
      </w:r>
      <w:r>
        <w:rPr>
          <w:rFonts w:ascii="IRNazanin" w:hAnsi="IRNazanin" w:eastAsia="IRNazanin"/>
          <w:color w:val="111111"/>
          <w:sz w:val="28"/>
          <w:sz w:val="28"/>
          <w:szCs w:val="28"/>
          <w:lang w:bidi="fa-IR"/>
        </w:rPr>
        <w:t>،</w:t>
      </w:r>
      <w:r>
        <w:rPr>
          <w:rFonts w:eastAsia="IRNazanin" w:cs="IRNazanin"/>
          <w:color w:val="111111"/>
          <w:sz w:val="28"/>
          <w:szCs w:val="28"/>
          <w:lang w:bidi="fa-IR"/>
        </w:rPr>
        <w:t>37</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ascii="IRNazanin" w:hAnsi="IRNazanin" w:eastAsia="IRNazanin"/>
          <w:color w:val="111111"/>
          <w:sz w:val="28"/>
          <w:sz w:val="28"/>
          <w:szCs w:val="28"/>
          <w:lang w:bidi="fa-IR"/>
        </w:rPr>
        <w:t>،</w:t>
      </w:r>
      <w:r>
        <w:rPr>
          <w:rFonts w:eastAsia="IRNazanin" w:cs="IRNazanin"/>
          <w:color w:val="111111"/>
          <w:sz w:val="28"/>
          <w:szCs w:val="28"/>
          <w:lang w:bidi="fa-IR"/>
        </w:rPr>
        <w:t>43</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lang w:bidi="fa-IR"/>
        </w:rPr>
        <w:t>،</w:t>
      </w:r>
      <w:r>
        <w:rPr>
          <w:rFonts w:eastAsia="IRNazanin" w:cs="IRNazanin"/>
          <w:color w:val="111111"/>
          <w:sz w:val="28"/>
          <w:szCs w:val="28"/>
          <w:lang w:bidi="fa-IR"/>
        </w:rPr>
        <w:t>59</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lang w:bidi="fa-IR"/>
        </w:rPr>
        <w:t>،</w:t>
      </w:r>
      <w:r>
        <w:rPr>
          <w:rFonts w:eastAsia="IRNazanin" w:cs="IRNazanin"/>
          <w:color w:val="111111"/>
          <w:sz w:val="28"/>
          <w:szCs w:val="28"/>
          <w:lang w:bidi="fa-IR"/>
        </w:rPr>
        <w:t>84</w:t>
      </w:r>
      <w:r>
        <w:rPr>
          <w:rFonts w:ascii="IRNazanin" w:hAnsi="IRNazanin" w:eastAsia="IRNazanin"/>
          <w:color w:val="111111"/>
          <w:sz w:val="28"/>
          <w:sz w:val="28"/>
          <w:szCs w:val="28"/>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88</w:t>
      </w:r>
      <w:r>
        <w:rPr>
          <w:rFonts w:ascii="IRNazanin" w:hAnsi="IRNazanin" w:eastAsia="IRNazanin"/>
          <w:color w:val="111111"/>
          <w:sz w:val="28"/>
          <w:sz w:val="28"/>
          <w:szCs w:val="28"/>
          <w:lang w:bidi="fa-IR"/>
        </w:rPr>
        <w:t>،</w:t>
      </w:r>
      <w:r>
        <w:rPr>
          <w:rFonts w:eastAsia="IRNazanin" w:cs="IRNazanin"/>
          <w:color w:val="111111"/>
          <w:sz w:val="28"/>
          <w:szCs w:val="28"/>
          <w:lang w:bidi="fa-IR"/>
        </w:rPr>
        <w:t>89</w:t>
      </w:r>
      <w:r>
        <w:rPr>
          <w:rFonts w:ascii="IRNazanin" w:hAnsi="IRNazanin" w:eastAsia="IRNazanin"/>
          <w:color w:val="111111"/>
          <w:sz w:val="28"/>
          <w:sz w:val="28"/>
          <w:szCs w:val="28"/>
          <w:lang w:bidi="fa-IR"/>
        </w:rPr>
        <w:t>،</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317</w:t>
      </w:r>
      <w:r>
        <w:rPr>
          <w:rFonts w:ascii="IRNazanin" w:hAnsi="IRNazanin" w:eastAsia="IRNazanin"/>
          <w:color w:val="111111"/>
          <w:sz w:val="28"/>
          <w:sz w:val="28"/>
          <w:szCs w:val="28"/>
          <w:lang w:bidi="fa-IR"/>
        </w:rPr>
        <w:t>،</w:t>
      </w:r>
      <w:r>
        <w:rPr>
          <w:rFonts w:eastAsia="IRNazanin" w:cs="IRNazanin"/>
          <w:color w:val="111111"/>
          <w:sz w:val="28"/>
          <w:szCs w:val="28"/>
          <w:lang w:bidi="fa-IR"/>
        </w:rPr>
        <w:t>325</w:t>
      </w:r>
      <w:r>
        <w:rPr>
          <w:rFonts w:ascii="IRNazanin" w:hAnsi="IRNazanin" w:eastAsia="IRNazanin"/>
          <w:color w:val="111111"/>
          <w:sz w:val="28"/>
          <w:sz w:val="28"/>
          <w:szCs w:val="28"/>
          <w:lang w:bidi="fa-IR"/>
        </w:rPr>
        <w:t>،</w:t>
      </w:r>
      <w:r>
        <w:rPr>
          <w:rFonts w:eastAsia="IRNazanin" w:cs="IRNazanin"/>
          <w:color w:val="111111"/>
          <w:sz w:val="28"/>
          <w:szCs w:val="28"/>
          <w:lang w:bidi="fa-IR"/>
        </w:rPr>
        <w:t>519</w:t>
      </w:r>
      <w:r>
        <w:rPr>
          <w:rFonts w:ascii="IRNazanin" w:hAnsi="IRNazanin" w:eastAsia="IRNazanin"/>
          <w:color w:val="111111"/>
          <w:sz w:val="28"/>
          <w:sz w:val="28"/>
          <w:szCs w:val="28"/>
          <w:lang w:bidi="fa-IR"/>
        </w:rPr>
        <w:t>،</w:t>
      </w:r>
      <w:r>
        <w:rPr>
          <w:rFonts w:eastAsia="IRNazanin" w:cs="IRNazanin"/>
          <w:color w:val="111111"/>
          <w:sz w:val="28"/>
          <w:szCs w:val="28"/>
          <w:lang w:bidi="fa-IR"/>
        </w:rPr>
        <w:t>520</w:t>
      </w:r>
      <w:r>
        <w:rPr>
          <w:rFonts w:ascii="IRNazanin" w:hAnsi="IRNazanin" w:eastAsia="IRNazanin"/>
          <w:color w:val="111111"/>
          <w:sz w:val="28"/>
          <w:sz w:val="28"/>
          <w:szCs w:val="28"/>
          <w:lang w:bidi="fa-IR"/>
        </w:rPr>
        <w:t>،</w:t>
      </w:r>
      <w:r>
        <w:rPr>
          <w:rFonts w:eastAsia="IRNazanin" w:cs="IRNazanin"/>
          <w:color w:val="111111"/>
          <w:sz w:val="28"/>
          <w:szCs w:val="28"/>
          <w:lang w:bidi="fa-IR"/>
        </w:rPr>
        <w:t>521</w:t>
      </w:r>
      <w:r>
        <w:rPr>
          <w:rFonts w:ascii="IRNazanin" w:hAnsi="IRNazanin" w:eastAsia="IRNazanin"/>
          <w:color w:val="111111"/>
          <w:sz w:val="28"/>
          <w:sz w:val="28"/>
          <w:szCs w:val="28"/>
          <w:lang w:bidi="fa-IR"/>
        </w:rPr>
        <w:t>،</w:t>
      </w:r>
      <w:r>
        <w:rPr>
          <w:rFonts w:eastAsia="IRNazanin" w:cs="IRNazanin"/>
          <w:color w:val="111111"/>
          <w:sz w:val="28"/>
          <w:szCs w:val="28"/>
          <w:lang w:bidi="fa-IR"/>
        </w:rPr>
        <w:t>523</w:t>
      </w:r>
      <w:r>
        <w:rPr>
          <w:rFonts w:ascii="IRNazanin" w:hAnsi="IRNazanin" w:eastAsia="IRNazanin"/>
          <w:color w:val="111111"/>
          <w:sz w:val="28"/>
          <w:sz w:val="28"/>
          <w:szCs w:val="28"/>
          <w:lang w:bidi="fa-IR"/>
        </w:rPr>
        <w:t>،</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525</w:t>
      </w:r>
      <w:r>
        <w:rPr>
          <w:rFonts w:ascii="IRNazanin" w:hAnsi="IRNazanin" w:eastAsia="IRNazanin"/>
          <w:color w:val="111111"/>
          <w:sz w:val="28"/>
          <w:sz w:val="28"/>
          <w:szCs w:val="28"/>
          <w:lang w:bidi="fa-IR"/>
        </w:rPr>
        <w:t>،</w:t>
      </w:r>
      <w:r>
        <w:rPr>
          <w:rFonts w:eastAsia="IRNazanin" w:cs="IRNazanin"/>
          <w:color w:val="111111"/>
          <w:sz w:val="28"/>
          <w:szCs w:val="28"/>
          <w:lang w:bidi="fa-IR"/>
        </w:rPr>
        <w:t>526</w:t>
      </w:r>
      <w:r>
        <w:rPr>
          <w:rFonts w:ascii="IRNazanin" w:hAnsi="IRNazanin" w:eastAsia="IRNazanin"/>
          <w:color w:val="111111"/>
          <w:sz w:val="28"/>
          <w:sz w:val="28"/>
          <w:szCs w:val="28"/>
          <w:lang w:bidi="fa-IR"/>
        </w:rPr>
        <w:t>،</w:t>
      </w:r>
      <w:r>
        <w:rPr>
          <w:rFonts w:eastAsia="IRNazanin" w:cs="IRNazanin"/>
          <w:color w:val="111111"/>
          <w:sz w:val="28"/>
          <w:szCs w:val="28"/>
          <w:lang w:bidi="fa-IR"/>
        </w:rPr>
        <w:t>527</w:t>
      </w:r>
      <w:r>
        <w:rPr>
          <w:rFonts w:ascii="IRNazanin" w:hAnsi="IRNazanin" w:eastAsia="IRNazanin"/>
          <w:color w:val="111111"/>
          <w:sz w:val="28"/>
          <w:sz w:val="28"/>
          <w:szCs w:val="28"/>
          <w:lang w:bidi="fa-IR"/>
        </w:rPr>
        <w:t>،</w:t>
      </w:r>
      <w:r>
        <w:rPr>
          <w:rFonts w:eastAsia="IRNazanin" w:cs="IRNazanin"/>
          <w:color w:val="111111"/>
          <w:sz w:val="28"/>
          <w:szCs w:val="28"/>
          <w:lang w:bidi="fa-IR"/>
        </w:rPr>
        <w:t>528</w:t>
      </w:r>
      <w:r>
        <w:rPr>
          <w:rFonts w:ascii="IRNazanin" w:hAnsi="IRNazanin" w:eastAsia="IRNazanin"/>
          <w:color w:val="111111"/>
          <w:sz w:val="28"/>
          <w:sz w:val="28"/>
          <w:szCs w:val="28"/>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 xml:space="preserve">الوجیزة فی الدرایة لعبد الرزاق الأصفهانی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الوجیزة فی علم درایة الحدیث للکاشانی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وجیزة المقال فی الرجال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وصول الأخیار إلی أصول الأخبار </w:t>
      </w:r>
      <w:r>
        <w:rPr>
          <w:rFonts w:eastAsia="IRNazanin" w:cs="IRNazanin"/>
          <w:color w:val="111111"/>
          <w:sz w:val="28"/>
          <w:szCs w:val="28"/>
          <w:lang w:bidi="fa-IR"/>
        </w:rPr>
        <w:t>12</w:t>
      </w:r>
      <w:r>
        <w:rPr>
          <w:rFonts w:ascii="IRNazanin" w:hAnsi="IRNazanin" w:eastAsia="IRNazanin"/>
          <w:color w:val="111111"/>
          <w:sz w:val="28"/>
          <w:sz w:val="28"/>
          <w:szCs w:val="28"/>
          <w:lang w:bidi="fa-IR"/>
        </w:rPr>
        <w:t>،</w:t>
      </w:r>
      <w:r>
        <w:rPr>
          <w:rFonts w:eastAsia="IRNazanin" w:cs="IRNazanin"/>
          <w:color w:val="111111"/>
          <w:sz w:val="28"/>
          <w:szCs w:val="28"/>
          <w:lang w:bidi="fa-IR"/>
        </w:rPr>
        <w:t>16</w:t>
      </w:r>
      <w:r>
        <w:rPr>
          <w:rFonts w:ascii="IRNazanin" w:hAnsi="IRNazanin" w:eastAsia="IRNazanin"/>
          <w:color w:val="111111"/>
          <w:sz w:val="28"/>
          <w:sz w:val="28"/>
          <w:szCs w:val="28"/>
          <w:lang w:bidi="fa-IR"/>
        </w:rPr>
        <w:t>،</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337</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یتیمة المحدّث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94</w:t>
      </w:r>
      <w:bookmarkStart w:id="1428" w:name="pg14352_133078"/>
    </w:p>
    <w:p>
      <w:pPr>
        <w:pStyle w:val="Heading3"/>
        <w:numPr>
          <w:ilvl w:val="2"/>
          <w:numId w:val="1"/>
        </w:numPr>
        <w:rPr/>
      </w:pPr>
      <w:bookmarkStart w:id="1429" w:name="__RefHeading___Toc7280537_3381743652"/>
      <w:bookmarkStart w:id="1430" w:name="_Toc582"/>
      <w:bookmarkEnd w:id="1428"/>
      <w:bookmarkEnd w:id="1429"/>
      <w:r>
        <w:rPr>
          <w:rtl w:val="true"/>
        </w:rPr>
        <w:t>فهرس المصطلحات</w:t>
      </w:r>
      <w:bookmarkEnd w:id="1430"/>
    </w:p>
    <w:p>
      <w:pPr>
        <w:pStyle w:val="BookText"/>
        <w:rPr/>
      </w:pPr>
      <w:r>
        <w:rPr>
          <w:rFonts w:ascii="IRNazanin" w:hAnsi="IRNazanin" w:eastAsia="IRNazanin"/>
          <w:color w:val="111111"/>
          <w:sz w:val="28"/>
          <w:sz w:val="28"/>
          <w:szCs w:val="28"/>
          <w:rtl w:val="true"/>
          <w:lang w:bidi="fa-IR"/>
        </w:rPr>
        <w:t>الأثر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w:t>
      </w:r>
      <w:r>
        <w:rPr>
          <w:rFonts w:eastAsia="IRNazanin" w:cs="IRNazanin"/>
          <w:color w:val="111111"/>
          <w:sz w:val="28"/>
          <w:szCs w:val="28"/>
          <w:rtl w:val="true"/>
          <w:lang w:bidi="fa-IR"/>
        </w:rPr>
        <w:t>)</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534</w:t>
      </w:r>
    </w:p>
    <w:p>
      <w:pPr>
        <w:pStyle w:val="BookText"/>
        <w:rPr/>
      </w:pP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الإسناد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 xml:space="preserve">الاعتبار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اعتبار الشاهد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اعتبار المتابعة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الإعلام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255</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ascii="IRNazanin" w:hAnsi="IRNazanin" w:eastAsia="IRNazanin"/>
          <w:color w:val="111111"/>
          <w:sz w:val="28"/>
          <w:sz w:val="28"/>
          <w:szCs w:val="28"/>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ألفاظ التعدیل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224</w:t>
      </w:r>
      <w:r>
        <w:rPr>
          <w:rFonts w:ascii="IRNazanin" w:hAnsi="IRNazanin" w:eastAsia="IRNazanin"/>
          <w:color w:val="111111"/>
          <w:sz w:val="28"/>
          <w:sz w:val="28"/>
          <w:szCs w:val="28"/>
          <w:lang w:bidi="fa-IR"/>
        </w:rPr>
        <w:t>،</w:t>
      </w:r>
      <w:r>
        <w:rPr>
          <w:rFonts w:eastAsia="IRNazanin" w:cs="IRNazanin"/>
          <w:color w:val="111111"/>
          <w:sz w:val="28"/>
          <w:szCs w:val="28"/>
          <w:lang w:bidi="fa-IR"/>
        </w:rPr>
        <w:t>491</w:t>
      </w:r>
      <w:r>
        <w:rPr>
          <w:rFonts w:ascii="IRNazanin" w:hAnsi="IRNazanin" w:eastAsia="IRNazanin"/>
          <w:color w:val="111111"/>
          <w:sz w:val="28"/>
          <w:sz w:val="28"/>
          <w:szCs w:val="28"/>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ألفاظ الجرح </w:t>
      </w:r>
      <w:r>
        <w:rPr>
          <w:rFonts w:eastAsia="IRNazanin" w:cs="IRNazanin"/>
          <w:color w:val="111111"/>
          <w:sz w:val="28"/>
          <w:szCs w:val="28"/>
          <w:lang w:bidi="fa-IR"/>
        </w:rPr>
        <w:t>135</w:t>
      </w:r>
      <w:r>
        <w:rPr>
          <w:rFonts w:ascii="IRNazanin" w:hAnsi="IRNazanin" w:eastAsia="IRNazanin"/>
          <w:color w:val="111111"/>
          <w:sz w:val="28"/>
          <w:sz w:val="28"/>
          <w:szCs w:val="28"/>
          <w:lang w:bidi="fa-IR"/>
        </w:rPr>
        <w:t>،</w:t>
      </w:r>
      <w:r>
        <w:rPr>
          <w:rFonts w:eastAsia="IRNazanin" w:cs="IRNazanin"/>
          <w:color w:val="111111"/>
          <w:sz w:val="28"/>
          <w:szCs w:val="28"/>
          <w:lang w:bidi="fa-IR"/>
        </w:rPr>
        <w:t>228</w:t>
      </w:r>
      <w:r>
        <w:rPr>
          <w:rFonts w:ascii="IRNazanin" w:hAnsi="IRNazanin" w:eastAsia="IRNazanin"/>
          <w:color w:val="111111"/>
          <w:sz w:val="28"/>
          <w:sz w:val="28"/>
          <w:szCs w:val="28"/>
          <w:lang w:bidi="fa-IR"/>
        </w:rPr>
        <w:t>،</w:t>
      </w:r>
      <w:r>
        <w:rPr>
          <w:rFonts w:eastAsia="IRNazanin" w:cs="IRNazanin"/>
          <w:color w:val="111111"/>
          <w:sz w:val="28"/>
          <w:szCs w:val="28"/>
          <w:lang w:bidi="fa-IR"/>
        </w:rPr>
        <w:t>492</w:t>
      </w:r>
      <w:r>
        <w:rPr>
          <w:rFonts w:ascii="IRNazanin" w:hAnsi="IRNazanin" w:eastAsia="IRNazanin"/>
          <w:color w:val="111111"/>
          <w:sz w:val="28"/>
          <w:sz w:val="28"/>
          <w:szCs w:val="28"/>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الإملاء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البدل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التابعی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التصحیح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التضبیب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التعدیل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تقطیع الحدیث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263</w:t>
      </w:r>
      <w:r>
        <w:rPr>
          <w:rFonts w:ascii="IRNazanin" w:hAnsi="IRNazanin" w:eastAsia="IRNazanin"/>
          <w:color w:val="111111"/>
          <w:sz w:val="28"/>
          <w:sz w:val="28"/>
          <w:szCs w:val="28"/>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التواتر اللفظی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التواتر المعنوی </w:t>
      </w:r>
      <w:r>
        <w:rPr>
          <w:rFonts w:eastAsia="IRNazanin" w:cs="IRNazanin"/>
          <w:color w:val="111111"/>
          <w:sz w:val="28"/>
          <w:szCs w:val="28"/>
          <w:lang w:bidi="fa-IR"/>
        </w:rPr>
        <w:t>157</w:t>
      </w:r>
      <w:r>
        <w:rPr>
          <w:rFonts w:ascii="IRNazanin" w:hAnsi="IRNazanin" w:eastAsia="IRNazanin"/>
          <w:color w:val="111111"/>
          <w:sz w:val="28"/>
          <w:sz w:val="28"/>
          <w:szCs w:val="28"/>
          <w:lang w:bidi="fa-IR"/>
        </w:rPr>
        <w:t>،</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الجرح </w:t>
      </w:r>
      <w:r>
        <w:rPr>
          <w:rFonts w:eastAsia="IRNazanin" w:cs="IRNazanin"/>
          <w:color w:val="111111"/>
          <w:sz w:val="28"/>
          <w:szCs w:val="28"/>
          <w:lang w:bidi="fa-IR"/>
        </w:rPr>
        <w:t>219</w:t>
      </w:r>
      <w:r>
        <w:rPr>
          <w:rFonts w:ascii="IRNazanin" w:hAnsi="IRNazanin" w:eastAsia="IRNazanin"/>
          <w:color w:val="111111"/>
          <w:sz w:val="28"/>
          <w:sz w:val="28"/>
          <w:szCs w:val="28"/>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الجرح و التعدیل </w:t>
      </w:r>
      <w:r>
        <w:rPr>
          <w:rFonts w:eastAsia="IRNazanin" w:cs="IRNazanin"/>
          <w:color w:val="111111"/>
          <w:sz w:val="28"/>
          <w:szCs w:val="28"/>
          <w:lang w:bidi="fa-IR"/>
        </w:rPr>
        <w:t>212</w:t>
      </w:r>
      <w:r>
        <w:rPr>
          <w:rFonts w:ascii="IRNazanin" w:hAnsi="IRNazanin" w:eastAsia="IRNazanin"/>
          <w:color w:val="111111"/>
          <w:sz w:val="28"/>
          <w:sz w:val="28"/>
          <w:szCs w:val="28"/>
          <w:lang w:bidi="fa-IR"/>
        </w:rPr>
        <w:t>،</w:t>
      </w:r>
      <w:r>
        <w:rPr>
          <w:rFonts w:eastAsia="IRNazanin" w:cs="IRNazanin"/>
          <w:color w:val="111111"/>
          <w:sz w:val="28"/>
          <w:szCs w:val="28"/>
          <w:lang w:bidi="fa-IR"/>
        </w:rPr>
        <w:t>457</w:t>
      </w:r>
      <w:r>
        <w:rPr>
          <w:rFonts w:ascii="IRNazanin" w:hAnsi="IRNazanin" w:eastAsia="IRNazanin"/>
          <w:color w:val="111111"/>
          <w:sz w:val="28"/>
          <w:sz w:val="28"/>
          <w:szCs w:val="28"/>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الحدیث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الحدیث القدسی </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168</w:t>
      </w:r>
      <w:r>
        <w:rPr>
          <w:rFonts w:ascii="IRNazanin" w:hAnsi="IRNazanin" w:eastAsia="IRNazanin"/>
          <w:color w:val="111111"/>
          <w:sz w:val="28"/>
          <w:sz w:val="28"/>
          <w:szCs w:val="28"/>
          <w:lang w:bidi="fa-IR"/>
        </w:rPr>
        <w:t>،</w:t>
      </w:r>
      <w:r>
        <w:rPr>
          <w:rFonts w:eastAsia="IRNazanin" w:cs="IRNazanin"/>
          <w:color w:val="111111"/>
          <w:sz w:val="28"/>
          <w:szCs w:val="28"/>
          <w:lang w:bidi="fa-IR"/>
        </w:rPr>
        <w:t>397</w:t>
      </w:r>
      <w:r>
        <w:rPr>
          <w:rFonts w:ascii="IRNazanin" w:hAnsi="IRNazanin" w:eastAsia="IRNazanin"/>
          <w:color w:val="111111"/>
          <w:sz w:val="28"/>
          <w:sz w:val="28"/>
          <w:szCs w:val="28"/>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156</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485</w:t>
      </w:r>
      <w:r>
        <w:rPr>
          <w:rFonts w:ascii="IRNazanin" w:hAnsi="IRNazanin" w:eastAsia="IRNazanin"/>
          <w:color w:val="111111"/>
          <w:sz w:val="28"/>
          <w:sz w:val="28"/>
          <w:szCs w:val="28"/>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الخبر المتواتر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536</w:t>
      </w:r>
      <w:r>
        <w:rPr>
          <w:rFonts w:ascii="IRNazanin" w:hAnsi="IRNazanin" w:eastAsia="IRNazanin"/>
          <w:color w:val="111111"/>
          <w:sz w:val="28"/>
          <w:sz w:val="28"/>
          <w:szCs w:val="28"/>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w:t>
      </w:r>
      <w:r>
        <w:rPr>
          <w:rFonts w:eastAsia="IRNazanin" w:cs="IRNazanin"/>
          <w:color w:val="111111"/>
          <w:sz w:val="28"/>
          <w:szCs w:val="28"/>
          <w:rtl w:val="true"/>
          <w:lang w:bidi="fa-IR"/>
        </w:rPr>
        <w:t>)</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536</w:t>
      </w:r>
      <w:r>
        <w:rPr>
          <w:rFonts w:ascii="IRNazanin" w:hAnsi="IRNazanin" w:eastAsia="IRNazanin"/>
          <w:color w:val="111111"/>
          <w:sz w:val="28"/>
          <w:sz w:val="28"/>
          <w:szCs w:val="28"/>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روایة الآباء عن الأبناء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روایة الأبناء عن الآباء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روایة الأقران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272</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روایة الأکابر عن الأصاغر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273</w:t>
      </w:r>
      <w:r>
        <w:rPr>
          <w:rFonts w:ascii="IRNazanin" w:hAnsi="IRNazanin" w:eastAsia="IRNazanin"/>
          <w:color w:val="111111"/>
          <w:sz w:val="28"/>
          <w:sz w:val="28"/>
          <w:szCs w:val="28"/>
          <w:lang w:bidi="fa-IR"/>
        </w:rPr>
        <w:t>،</w:t>
      </w:r>
      <w:r>
        <w:rPr>
          <w:rFonts w:eastAsia="IRNazanin" w:cs="IRNazanin"/>
          <w:color w:val="111111"/>
          <w:sz w:val="28"/>
          <w:szCs w:val="28"/>
          <w:lang w:bidi="fa-IR"/>
        </w:rPr>
        <w:t>416</w:t>
      </w:r>
      <w:r>
        <w:rPr>
          <w:rFonts w:ascii="IRNazanin" w:hAnsi="IRNazanin" w:eastAsia="IRNazanin"/>
          <w:color w:val="111111"/>
          <w:sz w:val="28"/>
          <w:sz w:val="28"/>
          <w:szCs w:val="28"/>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روایة الحدیث بالمعنی </w:t>
      </w:r>
      <w:r>
        <w:rPr>
          <w:rFonts w:eastAsia="IRNazanin" w:cs="IRNazanin"/>
          <w:color w:val="111111"/>
          <w:sz w:val="28"/>
          <w:szCs w:val="28"/>
          <w:lang w:bidi="fa-IR"/>
        </w:rPr>
        <w:t>142</w:t>
      </w:r>
      <w:r>
        <w:rPr>
          <w:rFonts w:ascii="IRNazanin" w:hAnsi="IRNazanin" w:eastAsia="IRNazanin"/>
          <w:color w:val="111111"/>
          <w:sz w:val="28"/>
          <w:sz w:val="28"/>
          <w:szCs w:val="28"/>
          <w:lang w:bidi="fa-IR"/>
        </w:rPr>
        <w:t>،</w:t>
      </w:r>
      <w:r>
        <w:rPr>
          <w:rFonts w:eastAsia="IRNazanin" w:cs="IRNazanin"/>
          <w:color w:val="111111"/>
          <w:sz w:val="28"/>
          <w:szCs w:val="28"/>
          <w:lang w:bidi="fa-IR"/>
        </w:rPr>
        <w:t>262</w:t>
      </w:r>
      <w:r>
        <w:rPr>
          <w:rFonts w:ascii="IRNazanin" w:hAnsi="IRNazanin" w:eastAsia="IRNazanin"/>
          <w:color w:val="111111"/>
          <w:sz w:val="28"/>
          <w:sz w:val="28"/>
          <w:szCs w:val="28"/>
          <w:lang w:bidi="fa-IR"/>
        </w:rPr>
        <w:t>،</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السابق و اللاحق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السماع </w:t>
      </w:r>
      <w:r>
        <w:rPr>
          <w:rFonts w:eastAsia="IRNazanin" w:cs="IRNazanin"/>
          <w:color w:val="111111"/>
          <w:sz w:val="28"/>
          <w:szCs w:val="28"/>
          <w:lang w:bidi="fa-IR"/>
        </w:rPr>
        <w:t>137</w:t>
      </w:r>
      <w:r>
        <w:rPr>
          <w:rFonts w:ascii="IRNazanin" w:hAnsi="IRNazanin" w:eastAsia="IRNazanin"/>
          <w:color w:val="111111"/>
          <w:sz w:val="28"/>
          <w:sz w:val="28"/>
          <w:szCs w:val="28"/>
          <w:lang w:bidi="fa-IR"/>
        </w:rPr>
        <w:t>،</w:t>
      </w:r>
      <w:r>
        <w:rPr>
          <w:rFonts w:eastAsia="IRNazanin" w:cs="IRNazanin"/>
          <w:color w:val="111111"/>
          <w:sz w:val="28"/>
          <w:szCs w:val="28"/>
          <w:lang w:bidi="fa-IR"/>
        </w:rPr>
        <w:t>233</w:t>
      </w:r>
      <w:r>
        <w:rPr>
          <w:rFonts w:ascii="IRNazanin" w:hAnsi="IRNazanin" w:eastAsia="IRNazanin"/>
          <w:color w:val="111111"/>
          <w:sz w:val="28"/>
          <w:sz w:val="28"/>
          <w:szCs w:val="28"/>
          <w:lang w:bidi="fa-IR"/>
        </w:rPr>
        <w:t>،</w:t>
      </w:r>
      <w:r>
        <w:rPr>
          <w:rFonts w:eastAsia="IRNazanin" w:cs="IRNazanin"/>
          <w:color w:val="111111"/>
          <w:sz w:val="28"/>
          <w:szCs w:val="28"/>
          <w:lang w:bidi="fa-IR"/>
        </w:rPr>
        <w:t>431</w:t>
      </w:r>
      <w:r>
        <w:rPr>
          <w:rFonts w:ascii="IRNazanin" w:hAnsi="IRNazanin" w:eastAsia="IRNazanin"/>
          <w:color w:val="111111"/>
          <w:sz w:val="28"/>
          <w:sz w:val="28"/>
          <w:szCs w:val="28"/>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 xml:space="preserve">السند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393</w:t>
      </w:r>
      <w:r>
        <w:rPr>
          <w:rFonts w:ascii="IRNazanin" w:hAnsi="IRNazanin" w:eastAsia="IRNazanin"/>
          <w:color w:val="111111"/>
          <w:sz w:val="28"/>
          <w:sz w:val="28"/>
          <w:szCs w:val="28"/>
          <w:lang w:bidi="fa-IR"/>
        </w:rPr>
        <w:t>،</w:t>
      </w:r>
      <w:r>
        <w:rPr>
          <w:rFonts w:eastAsia="IRNazanin" w:cs="IRNazanin"/>
          <w:color w:val="111111"/>
          <w:sz w:val="28"/>
          <w:szCs w:val="28"/>
          <w:lang w:bidi="fa-IR"/>
        </w:rPr>
        <w:t>536</w:t>
      </w:r>
    </w:p>
    <w:p>
      <w:pPr>
        <w:pStyle w:val="BookText"/>
        <w:rPr/>
      </w:pP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lang w:bidi="ar-SA"/>
        </w:rPr>
        <w:t>391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الشاذّ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538</w:t>
      </w:r>
    </w:p>
    <w:p>
      <w:pPr>
        <w:pStyle w:val="BookText"/>
        <w:rPr/>
      </w:pPr>
      <w:r>
        <w:rPr>
          <w:rFonts w:ascii="IRNazanin" w:hAnsi="IRNazanin" w:eastAsia="IRNazanin"/>
          <w:color w:val="111111"/>
          <w:sz w:val="28"/>
          <w:sz w:val="28"/>
          <w:szCs w:val="28"/>
          <w:rtl w:val="true"/>
          <w:lang w:bidi="fa-IR"/>
        </w:rPr>
        <w:t xml:space="preserve">الشاهد </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الصحابی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165</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الضبط </w:t>
      </w:r>
      <w:r>
        <w:rPr>
          <w:rFonts w:eastAsia="IRNazanin" w:cs="IRNazanin"/>
          <w:color w:val="111111"/>
          <w:sz w:val="28"/>
          <w:szCs w:val="28"/>
          <w:lang w:bidi="fa-IR"/>
        </w:rPr>
        <w:t>215</w:t>
      </w:r>
      <w:r>
        <w:rPr>
          <w:rFonts w:ascii="IRNazanin" w:hAnsi="IRNazanin" w:eastAsia="IRNazanin"/>
          <w:color w:val="111111"/>
          <w:sz w:val="28"/>
          <w:sz w:val="28"/>
          <w:szCs w:val="28"/>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الضعیف </w:t>
      </w:r>
      <w:r>
        <w:rPr>
          <w:rFonts w:eastAsia="IRNazanin" w:cs="IRNazanin"/>
          <w:color w:val="111111"/>
          <w:sz w:val="28"/>
          <w:szCs w:val="28"/>
          <w:lang w:bidi="fa-IR"/>
        </w:rPr>
        <w:t>125</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الظاهر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العالی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443</w:t>
      </w:r>
      <w:r>
        <w:rPr>
          <w:rFonts w:ascii="IRNazanin" w:hAnsi="IRNazanin" w:eastAsia="IRNazanin"/>
          <w:color w:val="111111"/>
          <w:sz w:val="28"/>
          <w:sz w:val="28"/>
          <w:szCs w:val="28"/>
          <w:lang w:bidi="fa-IR"/>
        </w:rPr>
        <w:t>،</w:t>
      </w:r>
      <w:r>
        <w:rPr>
          <w:rFonts w:eastAsia="IRNazanin" w:cs="IRNazanin"/>
          <w:color w:val="111111"/>
          <w:sz w:val="28"/>
          <w:szCs w:val="28"/>
          <w:lang w:bidi="fa-IR"/>
        </w:rPr>
        <w:t>538</w:t>
      </w:r>
    </w:p>
    <w:p>
      <w:pPr>
        <w:pStyle w:val="BookText"/>
        <w:rPr/>
      </w:pPr>
      <w:r>
        <w:rPr>
          <w:rFonts w:ascii="Amiri" w:hAnsi="Amiri" w:eastAsia="Amiri" w:cs="Amiri"/>
          <w:color w:val="111111"/>
          <w:sz w:val="28"/>
          <w:sz w:val="28"/>
          <w:szCs w:val="28"/>
          <w:rtl w:val="true"/>
          <w:lang w:bidi="ar-SA"/>
        </w:rPr>
        <w:t xml:space="preserve">العامّ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214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486</w:t>
      </w:r>
    </w:p>
    <w:p>
      <w:pPr>
        <w:pStyle w:val="BookText"/>
        <w:rPr/>
      </w:pPr>
      <w:r>
        <w:rPr>
          <w:rFonts w:ascii="IRNazanin" w:hAnsi="IRNazanin" w:eastAsia="IRNazanin"/>
          <w:color w:val="111111"/>
          <w:sz w:val="28"/>
          <w:sz w:val="28"/>
          <w:szCs w:val="28"/>
          <w:rtl w:val="true"/>
          <w:lang w:bidi="fa-IR"/>
        </w:rPr>
        <w:t xml:space="preserve">العرض </w:t>
      </w:r>
      <w:r>
        <w:rPr>
          <w:rFonts w:eastAsia="IRNazanin" w:cs="IRNazanin"/>
          <w:color w:val="111111"/>
          <w:sz w:val="28"/>
          <w:szCs w:val="28"/>
          <w:lang w:bidi="fa-IR"/>
        </w:rPr>
        <w:t>138</w:t>
      </w:r>
      <w:r>
        <w:rPr>
          <w:rFonts w:ascii="IRNazanin" w:hAnsi="IRNazanin" w:eastAsia="IRNazanin"/>
          <w:color w:val="111111"/>
          <w:sz w:val="28"/>
          <w:sz w:val="28"/>
          <w:szCs w:val="28"/>
          <w:lang w:bidi="fa-IR"/>
        </w:rPr>
        <w:t>،</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432</w:t>
      </w:r>
      <w:r>
        <w:rPr>
          <w:rFonts w:ascii="IRNazanin" w:hAnsi="IRNazanin" w:eastAsia="IRNazanin"/>
          <w:color w:val="111111"/>
          <w:sz w:val="28"/>
          <w:sz w:val="28"/>
          <w:szCs w:val="28"/>
          <w:lang w:bidi="fa-IR"/>
        </w:rPr>
        <w:t>،</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 xml:space="preserve">العلوّ </w:t>
      </w:r>
      <w:r>
        <w:rPr>
          <w:rFonts w:eastAsia="Amiri" w:cs="Amiri" w:ascii="Amiri" w:hAnsi="Amiri"/>
          <w:color w:val="111111"/>
          <w:sz w:val="28"/>
          <w:szCs w:val="28"/>
          <w:lang w:bidi="ar-SA"/>
        </w:rPr>
        <w:t>183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443</w:t>
      </w:r>
    </w:p>
    <w:p>
      <w:pPr>
        <w:pStyle w:val="BookText"/>
        <w:rPr/>
      </w:pP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الغریب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411</w:t>
      </w:r>
      <w:r>
        <w:rPr>
          <w:rFonts w:ascii="IRNazanin" w:hAnsi="IRNazanin" w:eastAsia="IRNazanin"/>
          <w:color w:val="111111"/>
          <w:sz w:val="28"/>
          <w:sz w:val="28"/>
          <w:szCs w:val="28"/>
          <w:lang w:bidi="fa-IR"/>
        </w:rPr>
        <w:t>،</w:t>
      </w:r>
      <w:r>
        <w:rPr>
          <w:rFonts w:eastAsia="IRNazanin" w:cs="IRNazanin"/>
          <w:color w:val="111111"/>
          <w:sz w:val="28"/>
          <w:szCs w:val="28"/>
          <w:lang w:bidi="fa-IR"/>
        </w:rPr>
        <w:t>537</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الغریب لفظا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lang w:bidi="ar-SA"/>
        </w:rPr>
        <w:t>138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547</w:t>
      </w:r>
    </w:p>
    <w:p>
      <w:pPr>
        <w:pStyle w:val="BookText"/>
        <w:rPr/>
      </w:pPr>
      <w:r>
        <w:rPr>
          <w:rFonts w:ascii="IRNazanin" w:hAnsi="IRNazanin" w:eastAsia="IRNazanin"/>
          <w:color w:val="111111"/>
          <w:sz w:val="28"/>
          <w:sz w:val="28"/>
          <w:szCs w:val="28"/>
          <w:rtl w:val="true"/>
          <w:lang w:bidi="fa-IR"/>
        </w:rPr>
        <w:t xml:space="preserve">القوی </w:t>
      </w:r>
      <w:r>
        <w:rPr>
          <w:rFonts w:eastAsia="IRNazanin" w:cs="IRNazanin"/>
          <w:color w:val="111111"/>
          <w:sz w:val="28"/>
          <w:szCs w:val="28"/>
          <w:lang w:bidi="fa-IR"/>
        </w:rPr>
        <w:t>169</w:t>
      </w:r>
      <w:r>
        <w:rPr>
          <w:rFonts w:ascii="IRNazanin" w:hAnsi="IRNazanin" w:eastAsia="IRNazanin"/>
          <w:color w:val="111111"/>
          <w:sz w:val="28"/>
          <w:sz w:val="28"/>
          <w:szCs w:val="28"/>
          <w:lang w:bidi="fa-IR"/>
        </w:rPr>
        <w:t>،</w:t>
      </w:r>
      <w:r>
        <w:rPr>
          <w:rFonts w:eastAsia="IRNazanin" w:cs="IRNazanin"/>
          <w:color w:val="111111"/>
          <w:sz w:val="28"/>
          <w:szCs w:val="28"/>
          <w:lang w:bidi="fa-IR"/>
        </w:rPr>
        <w:t>170</w:t>
      </w:r>
      <w:r>
        <w:rPr>
          <w:rFonts w:ascii="IRNazanin" w:hAnsi="IRNazanin" w:eastAsia="IRNazanin"/>
          <w:color w:val="111111"/>
          <w:sz w:val="28"/>
          <w:sz w:val="28"/>
          <w:szCs w:val="28"/>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القیاس </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 xml:space="preserve">الکتابة </w:t>
      </w:r>
      <w:r>
        <w:rPr>
          <w:rFonts w:eastAsia="IRNazanin" w:cs="IRNazanin"/>
          <w:color w:val="111111"/>
          <w:sz w:val="28"/>
          <w:szCs w:val="28"/>
          <w:lang w:bidi="fa-IR"/>
        </w:rPr>
        <w:t>140</w:t>
      </w:r>
      <w:r>
        <w:rPr>
          <w:rFonts w:ascii="IRNazanin" w:hAnsi="IRNazanin" w:eastAsia="IRNazanin"/>
          <w:color w:val="111111"/>
          <w:sz w:val="28"/>
          <w:sz w:val="28"/>
          <w:szCs w:val="28"/>
          <w:lang w:bidi="fa-IR"/>
        </w:rPr>
        <w:t>،</w:t>
      </w:r>
      <w:r>
        <w:rPr>
          <w:rFonts w:eastAsia="IRNazanin" w:cs="IRNazanin"/>
          <w:color w:val="111111"/>
          <w:sz w:val="28"/>
          <w:szCs w:val="28"/>
          <w:lang w:bidi="fa-IR"/>
        </w:rPr>
        <w:t>253</w:t>
      </w:r>
      <w:r>
        <w:rPr>
          <w:rFonts w:ascii="IRNazanin" w:hAnsi="IRNazanin" w:eastAsia="IRNazanin"/>
          <w:color w:val="111111"/>
          <w:sz w:val="28"/>
          <w:sz w:val="28"/>
          <w:szCs w:val="28"/>
          <w:lang w:bidi="fa-IR"/>
        </w:rPr>
        <w:t>،</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 xml:space="preserve">اللحق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 xml:space="preserve">المؤتلف و المختلف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280</w:t>
      </w:r>
      <w:r>
        <w:rPr>
          <w:rFonts w:ascii="IRNazanin" w:hAnsi="IRNazanin" w:eastAsia="IRNazanin"/>
          <w:color w:val="111111"/>
          <w:sz w:val="28"/>
          <w:sz w:val="28"/>
          <w:szCs w:val="28"/>
          <w:lang w:bidi="fa-IR"/>
        </w:rPr>
        <w:t>،</w:t>
      </w:r>
      <w:r>
        <w:rPr>
          <w:rFonts w:eastAsia="IRNazanin" w:cs="IRNazanin"/>
          <w:color w:val="111111"/>
          <w:sz w:val="28"/>
          <w:szCs w:val="28"/>
          <w:lang w:bidi="fa-IR"/>
        </w:rPr>
        <w:t>544</w:t>
      </w:r>
    </w:p>
    <w:p>
      <w:pPr>
        <w:pStyle w:val="BookText"/>
        <w:rPr/>
      </w:pPr>
      <w:r>
        <w:rPr>
          <w:rFonts w:ascii="Amiri" w:hAnsi="Amiri" w:eastAsia="Amiri" w:cs="Amiri"/>
          <w:color w:val="111111"/>
          <w:sz w:val="28"/>
          <w:sz w:val="28"/>
          <w:szCs w:val="28"/>
          <w:rtl w:val="true"/>
          <w:lang w:bidi="ar-SA"/>
        </w:rPr>
        <w:t xml:space="preserve">المؤوّل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 xml:space="preserve">المتابعة </w:t>
      </w:r>
      <w:r>
        <w:rPr>
          <w:rFonts w:eastAsia="Amiri" w:cs="Amiri" w:ascii="Amiri" w:hAnsi="Amiri"/>
          <w:color w:val="111111"/>
          <w:sz w:val="28"/>
          <w:szCs w:val="28"/>
          <w:lang w:bidi="ar-SA"/>
        </w:rPr>
        <w:t>475</w:t>
      </w:r>
    </w:p>
    <w:p>
      <w:pPr>
        <w:pStyle w:val="BookText"/>
        <w:rPr/>
      </w:pPr>
      <w:r>
        <w:rPr>
          <w:rFonts w:ascii="IRNazanin" w:hAnsi="IRNazanin" w:eastAsia="IRNazanin"/>
          <w:color w:val="111111"/>
          <w:sz w:val="28"/>
          <w:sz w:val="28"/>
          <w:szCs w:val="28"/>
          <w:rtl w:val="true"/>
          <w:lang w:bidi="fa-IR"/>
        </w:rPr>
        <w:t xml:space="preserve">المتشابه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283</w:t>
      </w:r>
      <w:r>
        <w:rPr>
          <w:rFonts w:ascii="IRNazanin" w:hAnsi="IRNazanin" w:eastAsia="IRNazanin"/>
          <w:color w:val="111111"/>
          <w:sz w:val="28"/>
          <w:sz w:val="28"/>
          <w:szCs w:val="28"/>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المتصل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المتّفق و المفترق </w:t>
      </w:r>
      <w:r>
        <w:rPr>
          <w:rFonts w:eastAsia="IRNazanin" w:cs="IRNazanin"/>
          <w:color w:val="111111"/>
          <w:sz w:val="28"/>
          <w:szCs w:val="28"/>
          <w:lang w:bidi="fa-IR"/>
        </w:rPr>
        <w:t>145</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ascii="IRNazanin" w:hAnsi="IRNazanin" w:eastAsia="IRNazanin"/>
          <w:color w:val="111111"/>
          <w:sz w:val="28"/>
          <w:sz w:val="28"/>
          <w:szCs w:val="28"/>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lang w:bidi="fa-IR"/>
        </w:rPr>
        <w:t>121</w:t>
      </w:r>
      <w:r>
        <w:rPr>
          <w:rFonts w:ascii="IRNazanin" w:hAnsi="IRNazanin" w:eastAsia="IRNazanin"/>
          <w:color w:val="111111"/>
          <w:sz w:val="28"/>
          <w:sz w:val="28"/>
          <w:szCs w:val="28"/>
          <w:lang w:bidi="fa-IR"/>
        </w:rPr>
        <w:t>،</w:t>
      </w:r>
      <w:r>
        <w:rPr>
          <w:rFonts w:eastAsia="IRNazanin" w:cs="IRNazanin"/>
          <w:color w:val="111111"/>
          <w:sz w:val="28"/>
          <w:szCs w:val="28"/>
          <w:lang w:bidi="fa-IR"/>
        </w:rPr>
        <w:t>153</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ascii="IRNazanin" w:hAnsi="IRNazanin" w:eastAsia="IRNazanin"/>
          <w:color w:val="111111"/>
          <w:sz w:val="28"/>
          <w:sz w:val="28"/>
          <w:szCs w:val="28"/>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المتواتر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ascii="IRNazanin" w:hAnsi="IRNazanin" w:eastAsia="IRNazanin"/>
          <w:color w:val="111111"/>
          <w:sz w:val="28"/>
          <w:sz w:val="28"/>
          <w:szCs w:val="28"/>
          <w:lang w:bidi="fa-IR"/>
        </w:rPr>
        <w:t>،</w:t>
      </w:r>
      <w:r>
        <w:rPr>
          <w:rFonts w:eastAsia="IRNazanin" w:cs="IRNazanin"/>
          <w:color w:val="111111"/>
          <w:sz w:val="28"/>
          <w:szCs w:val="28"/>
          <w:lang w:bidi="fa-IR"/>
        </w:rPr>
        <w:t>394</w:t>
      </w:r>
      <w:r>
        <w:rPr>
          <w:rFonts w:ascii="IRNazanin" w:hAnsi="IRNazanin" w:eastAsia="IRNazanin"/>
          <w:color w:val="111111"/>
          <w:sz w:val="28"/>
          <w:sz w:val="28"/>
          <w:szCs w:val="28"/>
          <w:lang w:bidi="fa-IR"/>
        </w:rPr>
        <w:t>،</w:t>
      </w:r>
      <w:r>
        <w:rPr>
          <w:rFonts w:eastAsia="IRNazanin" w:cs="IRNazanin"/>
          <w:color w:val="111111"/>
          <w:sz w:val="28"/>
          <w:szCs w:val="28"/>
          <w:lang w:bidi="fa-IR"/>
        </w:rPr>
        <w:t>536</w:t>
      </w:r>
      <w:r>
        <w:rPr>
          <w:rFonts w:ascii="IRNazanin" w:hAnsi="IRNazanin" w:eastAsia="IRNazanin"/>
          <w:color w:val="111111"/>
          <w:sz w:val="28"/>
          <w:sz w:val="28"/>
          <w:szCs w:val="28"/>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المجمل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المجهول </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489</w:t>
      </w:r>
    </w:p>
    <w:p>
      <w:pPr>
        <w:pStyle w:val="BookText"/>
        <w:rPr/>
      </w:pPr>
      <w:r>
        <w:rPr>
          <w:rFonts w:ascii="Amiri" w:hAnsi="Amiri" w:eastAsia="Amiri" w:cs="Amiri"/>
          <w:color w:val="111111"/>
          <w:sz w:val="28"/>
          <w:sz w:val="28"/>
          <w:szCs w:val="28"/>
          <w:rtl w:val="true"/>
          <w:lang w:bidi="ar-SA"/>
        </w:rPr>
        <w:t xml:space="preserve">المحرّف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المحفوظ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188</w:t>
      </w:r>
      <w:r>
        <w:rPr>
          <w:rFonts w:ascii="IRNazanin" w:hAnsi="IRNazanin" w:eastAsia="IRNazanin"/>
          <w:color w:val="111111"/>
          <w:sz w:val="28"/>
          <w:sz w:val="28"/>
          <w:szCs w:val="28"/>
          <w:lang w:bidi="fa-IR"/>
        </w:rPr>
        <w:t>،</w:t>
      </w:r>
      <w:r>
        <w:rPr>
          <w:rFonts w:eastAsia="IRNazanin" w:cs="IRNazanin"/>
          <w:color w:val="111111"/>
          <w:sz w:val="28"/>
          <w:szCs w:val="28"/>
          <w:lang w:bidi="fa-IR"/>
        </w:rPr>
        <w:t>470</w:t>
      </w:r>
    </w:p>
    <w:p>
      <w:pPr>
        <w:pStyle w:val="BookText"/>
        <w:rPr/>
      </w:pPr>
      <w:r>
        <w:rPr>
          <w:rFonts w:ascii="Amiri" w:hAnsi="Amiri" w:eastAsia="Amiri" w:cs="Amiri"/>
          <w:color w:val="111111"/>
          <w:sz w:val="28"/>
          <w:sz w:val="28"/>
          <w:szCs w:val="28"/>
          <w:rtl w:val="true"/>
          <w:lang w:bidi="ar-SA"/>
        </w:rPr>
        <w:t xml:space="preserve">المدبّج </w:t>
      </w:r>
      <w:r>
        <w:rPr>
          <w:rFonts w:eastAsia="Amiri" w:cs="Amiri" w:ascii="Amiri" w:hAnsi="Amiri"/>
          <w:color w:val="111111"/>
          <w:sz w:val="28"/>
          <w:szCs w:val="28"/>
          <w:lang w:bidi="ar-SA"/>
        </w:rPr>
        <w:t>145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المدرج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415</w:t>
      </w:r>
      <w:r>
        <w:rPr>
          <w:rFonts w:ascii="IRNazanin" w:hAnsi="IRNazanin" w:eastAsia="IRNazanin"/>
          <w:color w:val="111111"/>
          <w:sz w:val="28"/>
          <w:sz w:val="28"/>
          <w:szCs w:val="28"/>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المدلّس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200</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414</w:t>
      </w:r>
      <w:r>
        <w:rPr>
          <w:rFonts w:ascii="IRNazanin" w:hAnsi="IRNazanin" w:eastAsia="IRNazanin"/>
          <w:color w:val="111111"/>
          <w:sz w:val="28"/>
          <w:sz w:val="28"/>
          <w:szCs w:val="28"/>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المردود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المرسل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المرفوع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المزید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 xml:space="preserve">المساواة </w:t>
      </w:r>
      <w:r>
        <w:rPr>
          <w:rFonts w:eastAsia="Amiri" w:cs="Amiri" w:ascii="Amiri" w:hAnsi="Amiri"/>
          <w:color w:val="111111"/>
          <w:sz w:val="28"/>
          <w:szCs w:val="28"/>
          <w:lang w:bidi="ar-SA"/>
        </w:rPr>
        <w:t>444</w:t>
      </w:r>
    </w:p>
    <w:p>
      <w:pPr>
        <w:pStyle w:val="BookText"/>
        <w:rPr/>
      </w:pPr>
      <w:r>
        <w:rPr>
          <w:rFonts w:ascii="IRNazanin" w:hAnsi="IRNazanin" w:eastAsia="IRNazanin"/>
          <w:color w:val="111111"/>
          <w:sz w:val="28"/>
          <w:sz w:val="28"/>
          <w:szCs w:val="28"/>
          <w:rtl w:val="true"/>
          <w:lang w:bidi="fa-IR"/>
        </w:rPr>
        <w:t xml:space="preserve">المستفیض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400</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المستور </w:t>
      </w:r>
      <w:r>
        <w:rPr>
          <w:rFonts w:eastAsia="IRNazanin" w:cs="IRNazanin"/>
          <w:color w:val="111111"/>
          <w:sz w:val="28"/>
          <w:szCs w:val="28"/>
          <w:lang w:bidi="fa-IR"/>
        </w:rPr>
        <w:t>488</w:t>
      </w:r>
    </w:p>
    <w:p>
      <w:pPr>
        <w:pStyle w:val="BookText"/>
        <w:rPr/>
      </w:pPr>
      <w:r>
        <w:rPr>
          <w:rFonts w:ascii="IRNazanin" w:hAnsi="IRNazanin" w:eastAsia="IRNazanin"/>
          <w:color w:val="111111"/>
          <w:sz w:val="28"/>
          <w:sz w:val="28"/>
          <w:szCs w:val="28"/>
          <w:rtl w:val="true"/>
          <w:lang w:bidi="fa-IR"/>
        </w:rPr>
        <w:t xml:space="preserve">المسلسل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403</w:t>
      </w:r>
      <w:r>
        <w:rPr>
          <w:rFonts w:ascii="IRNazanin" w:hAnsi="IRNazanin" w:eastAsia="IRNazanin"/>
          <w:color w:val="111111"/>
          <w:sz w:val="28"/>
          <w:sz w:val="28"/>
          <w:szCs w:val="28"/>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176</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المشتبه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180</w:t>
      </w:r>
      <w:r>
        <w:rPr>
          <w:rFonts w:ascii="IRNazanin" w:hAnsi="IRNazanin" w:eastAsia="IRNazanin"/>
          <w:color w:val="111111"/>
          <w:sz w:val="28"/>
          <w:sz w:val="28"/>
          <w:szCs w:val="28"/>
          <w:lang w:bidi="fa-IR"/>
        </w:rPr>
        <w:t>،</w:t>
      </w:r>
      <w:r>
        <w:rPr>
          <w:rFonts w:eastAsia="IRNazanin" w:cs="IRNazanin"/>
          <w:color w:val="111111"/>
          <w:sz w:val="28"/>
          <w:szCs w:val="28"/>
          <w:lang w:bidi="fa-IR"/>
        </w:rPr>
        <w:t>401</w:t>
      </w:r>
    </w:p>
    <w:p>
      <w:pPr>
        <w:pStyle w:val="BookText"/>
        <w:rPr/>
      </w:pPr>
      <w:r>
        <w:rPr>
          <w:rFonts w:ascii="Amiri" w:hAnsi="Amiri" w:eastAsia="Amiri" w:cs="Amiri"/>
          <w:color w:val="111111"/>
          <w:sz w:val="28"/>
          <w:sz w:val="28"/>
          <w:szCs w:val="28"/>
          <w:rtl w:val="true"/>
          <w:lang w:bidi="ar-SA"/>
        </w:rPr>
        <w:t xml:space="preserve">المصافحة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 xml:space="preserve">المصحّف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 xml:space="preserve">المضطرب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202</w:t>
      </w:r>
      <w:r>
        <w:rPr>
          <w:rFonts w:ascii="IRNazanin" w:hAnsi="IRNazanin" w:eastAsia="IRNazanin"/>
          <w:color w:val="111111"/>
          <w:sz w:val="28"/>
          <w:sz w:val="28"/>
          <w:szCs w:val="28"/>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المضمر </w:t>
      </w:r>
      <w:r>
        <w:rPr>
          <w:rFonts w:eastAsia="IRNazanin" w:cs="IRNazanin"/>
          <w:color w:val="111111"/>
          <w:sz w:val="28"/>
          <w:szCs w:val="28"/>
          <w:lang w:bidi="fa-IR"/>
        </w:rPr>
        <w:t>404</w:t>
      </w:r>
      <w:r>
        <w:rPr>
          <w:rFonts w:ascii="IRNazanin" w:hAnsi="IRNazanin" w:eastAsia="IRNazanin"/>
          <w:color w:val="111111"/>
          <w:sz w:val="28"/>
          <w:sz w:val="28"/>
          <w:szCs w:val="28"/>
          <w:lang w:bidi="fa-IR"/>
        </w:rPr>
        <w:t>،</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المطلق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المعروف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المعضل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537</w:t>
      </w:r>
    </w:p>
    <w:p>
      <w:pPr>
        <w:pStyle w:val="BookText"/>
        <w:rPr/>
      </w:pPr>
      <w:r>
        <w:rPr>
          <w:rFonts w:ascii="Amiri" w:hAnsi="Amiri" w:eastAsia="Amiri" w:cs="Amiri"/>
          <w:color w:val="111111"/>
          <w:sz w:val="28"/>
          <w:sz w:val="28"/>
          <w:szCs w:val="28"/>
          <w:rtl w:val="true"/>
          <w:lang w:bidi="ar-SA"/>
        </w:rPr>
        <w:t xml:space="preserve">المعلّق </w:t>
      </w:r>
      <w:r>
        <w:rPr>
          <w:rFonts w:eastAsia="Amiri" w:cs="Amiri" w:ascii="Amiri" w:hAnsi="Amiri"/>
          <w:color w:val="111111"/>
          <w:sz w:val="28"/>
          <w:szCs w:val="28"/>
          <w:lang w:bidi="ar-SA"/>
        </w:rPr>
        <w:t>127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537</w:t>
      </w:r>
    </w:p>
    <w:p>
      <w:pPr>
        <w:pStyle w:val="BookText"/>
        <w:rPr/>
      </w:pPr>
      <w:r>
        <w:rPr>
          <w:rFonts w:ascii="IRNazanin" w:hAnsi="IRNazanin" w:eastAsia="IRNazanin"/>
          <w:color w:val="111111"/>
          <w:sz w:val="28"/>
          <w:sz w:val="28"/>
          <w:szCs w:val="28"/>
          <w:rtl w:val="true"/>
          <w:lang w:bidi="fa-IR"/>
        </w:rPr>
        <w:t xml:space="preserve">المعلّل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199</w:t>
      </w:r>
      <w:r>
        <w:rPr>
          <w:rFonts w:ascii="IRNazanin" w:hAnsi="IRNazanin" w:eastAsia="IRNazanin"/>
          <w:color w:val="111111"/>
          <w:sz w:val="28"/>
          <w:sz w:val="28"/>
          <w:szCs w:val="28"/>
          <w:lang w:bidi="fa-IR"/>
        </w:rPr>
        <w:t>،</w:t>
      </w:r>
      <w:r>
        <w:rPr>
          <w:rFonts w:eastAsia="IRNazanin" w:cs="IRNazanin"/>
          <w:color w:val="111111"/>
          <w:sz w:val="28"/>
          <w:szCs w:val="28"/>
          <w:lang w:bidi="fa-IR"/>
        </w:rPr>
        <w:t>395</w:t>
      </w:r>
      <w:r>
        <w:rPr>
          <w:rFonts w:ascii="IRNazanin" w:hAnsi="IRNazanin" w:eastAsia="IRNazanin"/>
          <w:color w:val="111111"/>
          <w:sz w:val="28"/>
          <w:sz w:val="28"/>
          <w:szCs w:val="28"/>
          <w:lang w:bidi="fa-IR"/>
        </w:rPr>
        <w:t>،</w:t>
      </w:r>
      <w:r>
        <w:rPr>
          <w:rFonts w:eastAsia="IRNazanin" w:cs="IRNazanin"/>
          <w:color w:val="111111"/>
          <w:sz w:val="28"/>
          <w:szCs w:val="28"/>
          <w:lang w:bidi="fa-IR"/>
        </w:rPr>
        <w:t>412</w:t>
      </w:r>
      <w:r>
        <w:rPr>
          <w:rFonts w:ascii="IRNazanin" w:hAnsi="IRNazanin" w:eastAsia="IRNazanin"/>
          <w:color w:val="111111"/>
          <w:sz w:val="28"/>
          <w:sz w:val="28"/>
          <w:szCs w:val="28"/>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المعنعن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178</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المفرد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 المطلق</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المفرد النسبی </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المقبول </w:t>
      </w:r>
      <w:r>
        <w:rPr>
          <w:rFonts w:eastAsia="IRNazanin" w:cs="IRNazanin"/>
          <w:color w:val="111111"/>
          <w:sz w:val="28"/>
          <w:szCs w:val="28"/>
          <w:lang w:bidi="fa-IR"/>
        </w:rPr>
        <w:t>122</w:t>
      </w:r>
      <w:r>
        <w:rPr>
          <w:rFonts w:ascii="IRNazanin" w:hAnsi="IRNazanin" w:eastAsia="IRNazanin"/>
          <w:color w:val="111111"/>
          <w:sz w:val="28"/>
          <w:sz w:val="28"/>
          <w:szCs w:val="28"/>
          <w:lang w:bidi="fa-IR"/>
        </w:rPr>
        <w:t>،</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162</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lang w:bidi="fa-IR"/>
        </w:rPr>
        <w:t>،</w:t>
      </w:r>
      <w:r>
        <w:rPr>
          <w:rFonts w:eastAsia="IRNazanin" w:cs="IRNazanin"/>
          <w:color w:val="111111"/>
          <w:sz w:val="28"/>
          <w:szCs w:val="28"/>
          <w:lang w:bidi="fa-IR"/>
        </w:rPr>
        <w:t>401</w:t>
      </w:r>
      <w:r>
        <w:rPr>
          <w:rFonts w:ascii="IRNazanin" w:hAnsi="IRNazanin" w:eastAsia="IRNazanin"/>
          <w:color w:val="111111"/>
          <w:sz w:val="28"/>
          <w:sz w:val="28"/>
          <w:szCs w:val="28"/>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المقطوع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المقلوب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204</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ascii="IRNazanin" w:hAnsi="IRNazanin" w:eastAsia="IRNazanin"/>
          <w:color w:val="111111"/>
          <w:sz w:val="28"/>
          <w:sz w:val="28"/>
          <w:szCs w:val="28"/>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المکاتبة </w:t>
      </w:r>
      <w:r>
        <w:rPr>
          <w:rFonts w:eastAsia="IRNazanin" w:cs="IRNazanin"/>
          <w:color w:val="111111"/>
          <w:sz w:val="28"/>
          <w:szCs w:val="28"/>
          <w:lang w:bidi="fa-IR"/>
        </w:rPr>
        <w:t>439</w:t>
      </w:r>
    </w:p>
    <w:p>
      <w:pPr>
        <w:pStyle w:val="BookText"/>
        <w:rPr/>
      </w:pPr>
      <w:r>
        <w:rPr>
          <w:rFonts w:ascii="Amiri" w:hAnsi="Amiri" w:eastAsia="Amiri" w:cs="Amiri"/>
          <w:color w:val="111111"/>
          <w:sz w:val="28"/>
          <w:sz w:val="28"/>
          <w:szCs w:val="28"/>
          <w:rtl w:val="true"/>
          <w:lang w:bidi="ar-SA"/>
        </w:rPr>
        <w:t xml:space="preserve">المناولة </w:t>
      </w:r>
      <w:r>
        <w:rPr>
          <w:rFonts w:eastAsia="Amiri" w:cs="Amiri" w:ascii="Amiri" w:hAnsi="Amiri"/>
          <w:color w:val="111111"/>
          <w:sz w:val="28"/>
          <w:szCs w:val="28"/>
          <w:lang w:bidi="ar-SA"/>
        </w:rPr>
        <w:t>139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437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 xml:space="preserve">المنسوخ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المنقطع </w:t>
      </w:r>
      <w:r>
        <w:rPr>
          <w:rFonts w:eastAsia="IRNazanin" w:cs="IRNazanin"/>
          <w:color w:val="111111"/>
          <w:sz w:val="28"/>
          <w:szCs w:val="28"/>
          <w:lang w:bidi="fa-IR"/>
        </w:rPr>
        <w:t>130</w:t>
      </w:r>
      <w:r>
        <w:rPr>
          <w:rFonts w:ascii="IRNazanin" w:hAnsi="IRNazanin" w:eastAsia="IRNazanin"/>
          <w:color w:val="111111"/>
          <w:sz w:val="28"/>
          <w:sz w:val="28"/>
          <w:szCs w:val="28"/>
          <w:lang w:bidi="fa-IR"/>
        </w:rPr>
        <w:t>،</w:t>
      </w:r>
      <w:r>
        <w:rPr>
          <w:rFonts w:eastAsia="IRNazanin" w:cs="IRNazanin"/>
          <w:color w:val="111111"/>
          <w:sz w:val="28"/>
          <w:szCs w:val="28"/>
          <w:lang w:bidi="fa-IR"/>
        </w:rPr>
        <w:t>195</w:t>
      </w:r>
      <w:r>
        <w:rPr>
          <w:rFonts w:ascii="IRNazanin" w:hAnsi="IRNazanin" w:eastAsia="IRNazanin"/>
          <w:color w:val="111111"/>
          <w:sz w:val="28"/>
          <w:sz w:val="28"/>
          <w:szCs w:val="28"/>
          <w:lang w:bidi="fa-IR"/>
        </w:rPr>
        <w:t>،</w:t>
      </w:r>
      <w:r>
        <w:rPr>
          <w:rFonts w:eastAsia="IRNazanin" w:cs="IRNazanin"/>
          <w:color w:val="111111"/>
          <w:sz w:val="28"/>
          <w:szCs w:val="28"/>
          <w:lang w:bidi="fa-IR"/>
        </w:rPr>
        <w:t>196</w:t>
      </w:r>
      <w:r>
        <w:rPr>
          <w:rFonts w:ascii="IRNazanin" w:hAnsi="IRNazanin" w:eastAsia="IRNazanin"/>
          <w:color w:val="111111"/>
          <w:sz w:val="28"/>
          <w:sz w:val="28"/>
          <w:szCs w:val="28"/>
          <w:lang w:bidi="fa-IR"/>
        </w:rPr>
        <w:t>،</w:t>
      </w:r>
      <w:r>
        <w:rPr>
          <w:rFonts w:eastAsia="IRNazanin" w:cs="IRNazanin"/>
          <w:color w:val="111111"/>
          <w:sz w:val="28"/>
          <w:szCs w:val="28"/>
          <w:lang w:bidi="fa-IR"/>
        </w:rPr>
        <w:t>402</w:t>
      </w:r>
      <w:r>
        <w:rPr>
          <w:rFonts w:ascii="IRNazanin" w:hAnsi="IRNazanin" w:eastAsia="IRNazanin"/>
          <w:color w:val="111111"/>
          <w:sz w:val="28"/>
          <w:sz w:val="28"/>
          <w:szCs w:val="28"/>
          <w:lang w:bidi="fa-IR"/>
        </w:rPr>
        <w:t>،</w:t>
      </w:r>
      <w:r>
        <w:rPr>
          <w:rFonts w:eastAsia="IRNazanin" w:cs="IRNazanin"/>
          <w:color w:val="111111"/>
          <w:sz w:val="28"/>
          <w:szCs w:val="28"/>
          <w:lang w:bidi="fa-IR"/>
        </w:rPr>
        <w:t>407</w:t>
      </w:r>
      <w:r>
        <w:rPr>
          <w:rFonts w:ascii="IRNazanin" w:hAnsi="IRNazanin" w:eastAsia="IRNazanin"/>
          <w:color w:val="111111"/>
          <w:sz w:val="28"/>
          <w:sz w:val="28"/>
          <w:szCs w:val="28"/>
          <w:lang w:bidi="fa-IR"/>
        </w:rPr>
        <w:t>،</w:t>
      </w:r>
      <w:r>
        <w:rPr>
          <w:rFonts w:eastAsia="IRNazanin" w:cs="IRNazanin"/>
          <w:color w:val="111111"/>
          <w:sz w:val="28"/>
          <w:szCs w:val="28"/>
          <w:lang w:bidi="fa-IR"/>
        </w:rPr>
        <w:t>408</w:t>
      </w:r>
      <w:r>
        <w:rPr>
          <w:rFonts w:ascii="IRNazanin" w:hAnsi="IRNazanin" w:eastAsia="IRNazanin"/>
          <w:color w:val="111111"/>
          <w:sz w:val="28"/>
          <w:sz w:val="28"/>
          <w:szCs w:val="28"/>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المنکر </w:t>
      </w:r>
      <w:r>
        <w:rPr>
          <w:rFonts w:eastAsia="IRNazanin" w:cs="IRNazanin"/>
          <w:color w:val="111111"/>
          <w:sz w:val="28"/>
          <w:szCs w:val="28"/>
          <w:lang w:bidi="fa-IR"/>
        </w:rPr>
        <w:t>128</w:t>
      </w:r>
      <w:r>
        <w:rPr>
          <w:rFonts w:ascii="IRNazanin" w:hAnsi="IRNazanin" w:eastAsia="IRNazanin"/>
          <w:color w:val="111111"/>
          <w:sz w:val="28"/>
          <w:sz w:val="28"/>
          <w:szCs w:val="28"/>
          <w:lang w:bidi="fa-IR"/>
        </w:rPr>
        <w:t>،</w:t>
      </w:r>
      <w:r>
        <w:rPr>
          <w:rFonts w:eastAsia="IRNazanin" w:cs="IRNazanin"/>
          <w:color w:val="111111"/>
          <w:sz w:val="28"/>
          <w:szCs w:val="28"/>
          <w:lang w:bidi="fa-IR"/>
        </w:rPr>
        <w:t>185</w:t>
      </w:r>
      <w:r>
        <w:rPr>
          <w:rFonts w:ascii="IRNazanin" w:hAnsi="IRNazanin" w:eastAsia="IRNazanin"/>
          <w:color w:val="111111"/>
          <w:sz w:val="28"/>
          <w:sz w:val="28"/>
          <w:szCs w:val="28"/>
          <w:lang w:bidi="fa-IR"/>
        </w:rPr>
        <w:t>،</w:t>
      </w:r>
      <w:r>
        <w:rPr>
          <w:rFonts w:eastAsia="IRNazanin" w:cs="IRNazanin"/>
          <w:color w:val="111111"/>
          <w:sz w:val="28"/>
          <w:szCs w:val="28"/>
          <w:lang w:bidi="fa-IR"/>
        </w:rPr>
        <w:t>409</w:t>
      </w:r>
      <w:r>
        <w:rPr>
          <w:rFonts w:ascii="IRNazanin" w:hAnsi="IRNazanin" w:eastAsia="IRNazanin"/>
          <w:color w:val="111111"/>
          <w:sz w:val="28"/>
          <w:sz w:val="28"/>
          <w:szCs w:val="28"/>
          <w:lang w:bidi="fa-IR"/>
        </w:rPr>
        <w:t>،</w:t>
      </w:r>
      <w:r>
        <w:rPr>
          <w:rFonts w:eastAsia="IRNazanin" w:cs="IRNazanin"/>
          <w:color w:val="111111"/>
          <w:sz w:val="28"/>
          <w:szCs w:val="28"/>
          <w:lang w:bidi="fa-IR"/>
        </w:rPr>
        <w:t>476</w:t>
      </w:r>
    </w:p>
    <w:p>
      <w:pPr>
        <w:pStyle w:val="BookText"/>
        <w:rPr/>
      </w:pPr>
      <w:r>
        <w:rPr>
          <w:rFonts w:ascii="Amiri" w:hAnsi="Amiri" w:eastAsia="Amiri" w:cs="Amiri"/>
          <w:color w:val="111111"/>
          <w:sz w:val="28"/>
          <w:sz w:val="28"/>
          <w:szCs w:val="28"/>
          <w:rtl w:val="true"/>
          <w:lang w:bidi="ar-SA"/>
        </w:rPr>
        <w:t xml:space="preserve">الموافقة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الموثّق </w:t>
      </w:r>
      <w:r>
        <w:rPr>
          <w:rFonts w:eastAsia="Amiri" w:cs="Amiri" w:ascii="Amiri" w:hAnsi="Amiri"/>
          <w:color w:val="111111"/>
          <w:sz w:val="28"/>
          <w:szCs w:val="28"/>
          <w:lang w:bidi="ar-SA"/>
        </w:rPr>
        <w:t>125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539</w:t>
      </w:r>
    </w:p>
    <w:p>
      <w:pPr>
        <w:pStyle w:val="BookText"/>
        <w:rPr/>
      </w:pPr>
      <w:r>
        <w:rPr>
          <w:rFonts w:ascii="IRNazanin" w:hAnsi="IRNazanin" w:eastAsia="IRNazanin"/>
          <w:color w:val="111111"/>
          <w:sz w:val="28"/>
          <w:sz w:val="28"/>
          <w:szCs w:val="28"/>
          <w:rtl w:val="true"/>
          <w:lang w:bidi="fa-IR"/>
        </w:rPr>
        <w:t xml:space="preserve">الموصول </w:t>
      </w:r>
      <w:r>
        <w:rPr>
          <w:rFonts w:eastAsia="IRNazanin" w:cs="IRNazanin"/>
          <w:color w:val="111111"/>
          <w:sz w:val="28"/>
          <w:szCs w:val="28"/>
          <w:lang w:bidi="fa-IR"/>
        </w:rPr>
        <w:t>126</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ascii="IRNazanin" w:hAnsi="IRNazanin" w:eastAsia="IRNazanin"/>
          <w:color w:val="111111"/>
          <w:sz w:val="28"/>
          <w:sz w:val="28"/>
          <w:szCs w:val="28"/>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lang w:bidi="fa-IR"/>
        </w:rPr>
        <w:t>131</w:t>
      </w:r>
      <w:r>
        <w:rPr>
          <w:rFonts w:ascii="IRNazanin" w:hAnsi="IRNazanin" w:eastAsia="IRNazanin"/>
          <w:color w:val="111111"/>
          <w:sz w:val="28"/>
          <w:sz w:val="28"/>
          <w:szCs w:val="28"/>
          <w:lang w:bidi="fa-IR"/>
        </w:rPr>
        <w:t>،</w:t>
      </w:r>
      <w:r>
        <w:rPr>
          <w:rFonts w:eastAsia="IRNazanin" w:cs="IRNazanin"/>
          <w:color w:val="111111"/>
          <w:sz w:val="28"/>
          <w:szCs w:val="28"/>
          <w:lang w:bidi="fa-IR"/>
        </w:rPr>
        <w:t>205</w:t>
      </w:r>
      <w:r>
        <w:rPr>
          <w:rFonts w:ascii="IRNazanin" w:hAnsi="IRNazanin" w:eastAsia="IRNazanin"/>
          <w:color w:val="111111"/>
          <w:sz w:val="28"/>
          <w:sz w:val="28"/>
          <w:szCs w:val="28"/>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الموقوف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النادر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الناسخ </w:t>
      </w:r>
      <w:r>
        <w:rPr>
          <w:rFonts w:eastAsia="IRNazanin" w:cs="IRNazanin"/>
          <w:color w:val="111111"/>
          <w:sz w:val="28"/>
          <w:szCs w:val="28"/>
          <w:lang w:bidi="fa-IR"/>
        </w:rPr>
        <w:t>129</w:t>
      </w:r>
      <w:r>
        <w:rPr>
          <w:rFonts w:ascii="IRNazanin" w:hAnsi="IRNazanin" w:eastAsia="IRNazanin"/>
          <w:color w:val="111111"/>
          <w:sz w:val="28"/>
          <w:sz w:val="28"/>
          <w:szCs w:val="28"/>
          <w:lang w:bidi="fa-IR"/>
        </w:rPr>
        <w:t>،</w:t>
      </w:r>
      <w:r>
        <w:rPr>
          <w:rFonts w:eastAsia="IRNazanin" w:cs="IRNazanin"/>
          <w:color w:val="111111"/>
          <w:sz w:val="28"/>
          <w:szCs w:val="28"/>
          <w:lang w:bidi="fa-IR"/>
        </w:rPr>
        <w:t>190</w:t>
      </w:r>
      <w:r>
        <w:rPr>
          <w:rFonts w:ascii="IRNazanin" w:hAnsi="IRNazanin" w:eastAsia="IRNazanin"/>
          <w:color w:val="111111"/>
          <w:sz w:val="28"/>
          <w:sz w:val="28"/>
          <w:szCs w:val="28"/>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النزول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النص </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الوجادة </w:t>
      </w:r>
      <w:r>
        <w:rPr>
          <w:rFonts w:eastAsia="Amiri" w:cs="Amiri" w:ascii="Amiri" w:hAnsi="Amiri"/>
          <w:color w:val="111111"/>
          <w:sz w:val="28"/>
          <w:szCs w:val="28"/>
          <w:lang w:bidi="ar-SA"/>
        </w:rPr>
        <w:t>141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441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548</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الوصیة </w:t>
      </w:r>
      <w:r>
        <w:rPr>
          <w:rFonts w:eastAsia="IRNazanin" w:cs="IRNazanin"/>
          <w:color w:val="111111"/>
          <w:sz w:val="28"/>
          <w:szCs w:val="28"/>
          <w:lang w:bidi="fa-IR"/>
        </w:rPr>
        <w:t>441</w:t>
      </w:r>
      <w:bookmarkStart w:id="1431" w:name="pg14352_133080"/>
    </w:p>
    <w:p>
      <w:pPr>
        <w:pStyle w:val="Heading3"/>
        <w:numPr>
          <w:ilvl w:val="2"/>
          <w:numId w:val="1"/>
        </w:numPr>
        <w:rPr/>
      </w:pPr>
      <w:bookmarkStart w:id="1432" w:name="__RefHeading___Toc7280539_3381743652"/>
      <w:bookmarkStart w:id="1433" w:name="_Toc583"/>
      <w:bookmarkEnd w:id="1431"/>
      <w:bookmarkEnd w:id="1432"/>
      <w:r>
        <w:rPr>
          <w:rtl w:val="true"/>
        </w:rPr>
        <w:t>فهرس الموضوعات</w:t>
      </w:r>
      <w:bookmarkEnd w:id="1433"/>
    </w:p>
    <w:p>
      <w:pPr>
        <w:pStyle w:val="BookText"/>
        <w:rPr/>
      </w:pPr>
      <w:r>
        <w:rPr>
          <w:rFonts w:ascii="IRNazanin" w:hAnsi="IRNazanin" w:eastAsia="IRNazanin"/>
          <w:color w:val="111111"/>
          <w:sz w:val="28"/>
          <w:sz w:val="28"/>
          <w:szCs w:val="28"/>
          <w:rtl w:val="true"/>
          <w:lang w:bidi="fa-IR"/>
        </w:rPr>
        <w:t xml:space="preserve">تصدیر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تمهید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علم درایة الحدیث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قول صاحب المعالم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قول الشیخ والد البهائی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الدرایة لغة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الدرایة اصطلاحا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موضوع علم الدرایة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الفرق بین علم الدرایة و علم الرجال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تطوّر تدوین علم الدرایة عند الشیعة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أوّل من کتب فی الدرایة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هیکلیّة البحث فی کتب الدرایة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سلسلة درایة الحدیث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الرسائل التی ضمّها هذا المجلّد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الرسائل التی ستأتی فی المجلّد الثانی </w:t>
      </w:r>
      <w:r>
        <w:rPr>
          <w:rFonts w:eastAsia="IRNazanin" w:cs="IRNazanin"/>
          <w:color w:val="111111"/>
          <w:sz w:val="28"/>
          <w:szCs w:val="28"/>
          <w:lang w:bidi="fa-IR"/>
        </w:rPr>
        <w:t>23</w:t>
      </w:r>
    </w:p>
    <w:p>
      <w:pPr>
        <w:pStyle w:val="Heading3"/>
        <w:numPr>
          <w:ilvl w:val="2"/>
          <w:numId w:val="1"/>
        </w:numPr>
        <w:rPr/>
      </w:pPr>
      <w:bookmarkStart w:id="1434" w:name="__RefHeading___Toc7280541_3381743652"/>
      <w:bookmarkStart w:id="1435" w:name="_Toc584"/>
      <w:bookmarkEnd w:id="1434"/>
      <w:r>
        <w:rPr>
          <w:rtl w:val="true"/>
        </w:rPr>
        <w:t>مصنّفات الشیعة فی علم الدرایة</w:t>
      </w:r>
      <w:bookmarkEnd w:id="1435"/>
    </w:p>
    <w:p>
      <w:pPr>
        <w:pStyle w:val="Heading4"/>
        <w:numPr>
          <w:ilvl w:val="3"/>
          <w:numId w:val="1"/>
        </w:numPr>
        <w:rPr/>
      </w:pPr>
      <w:bookmarkStart w:id="1436" w:name="__RefHeading___Toc7280543_3381743652"/>
      <w:bookmarkStart w:id="1437" w:name="_Toc585"/>
      <w:bookmarkEnd w:id="1436"/>
      <w:r>
        <w:rPr>
          <w:rtl w:val="true"/>
        </w:rPr>
        <w:t>اشارة</w:t>
      </w:r>
      <w:bookmarkEnd w:id="1437"/>
    </w:p>
    <w:p>
      <w:pPr>
        <w:pStyle w:val="BookText"/>
        <w:rPr/>
      </w:pP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حرف التاء </w:t>
      </w:r>
      <w:r>
        <w:rPr>
          <w:rFonts w:eastAsia="IRNazanin" w:cs="IRNazanin"/>
          <w:color w:val="111111"/>
          <w:sz w:val="28"/>
          <w:szCs w:val="28"/>
          <w:lang w:bidi="fa-IR"/>
        </w:rPr>
        <w:t>34</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حرف الجیم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حرف الذال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حرف السین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حرف الشین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حرف الضاد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حرف الطاء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حرف العین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حرف الغین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حرف الکاف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حرف المیم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حرف الهاء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حرف الیاء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فهرس مصادر التحقیق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البدایة فی علم الدرایة</w:t>
      </w:r>
    </w:p>
    <w:p>
      <w:pPr>
        <w:pStyle w:val="BookText"/>
        <w:rPr/>
      </w:pP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نبذة من حیاة المؤلّف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أساتذته و تلامذته </w:t>
      </w:r>
      <w:r>
        <w:rPr>
          <w:rFonts w:eastAsia="IRNazanin" w:cs="IRNazanin"/>
          <w:color w:val="111111"/>
          <w:sz w:val="28"/>
          <w:szCs w:val="28"/>
          <w:lang w:bidi="fa-IR"/>
        </w:rPr>
        <w:t>106</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آثاره </w:t>
      </w:r>
      <w:r>
        <w:rPr>
          <w:rFonts w:eastAsia="IRNazanin" w:cs="IRNazanin"/>
          <w:color w:val="111111"/>
          <w:sz w:val="28"/>
          <w:szCs w:val="28"/>
          <w:lang w:bidi="fa-IR"/>
        </w:rPr>
        <w:t>107</w:t>
      </w:r>
      <w:bookmarkStart w:id="1438" w:name="pg14352_133082"/>
    </w:p>
    <w:p>
      <w:pPr>
        <w:pStyle w:val="BookText"/>
        <w:rPr/>
      </w:pPr>
      <w:bookmarkEnd w:id="1438"/>
      <w:r>
        <w:rPr>
          <w:rFonts w:ascii="IRNazanin" w:hAnsi="IRNazanin" w:eastAsia="IRNazanin"/>
          <w:color w:val="111111"/>
          <w:sz w:val="28"/>
          <w:sz w:val="28"/>
          <w:szCs w:val="28"/>
          <w:rtl w:val="true"/>
          <w:lang w:bidi="fa-IR"/>
        </w:rPr>
        <w:t xml:space="preserve">علم درایة الحدیث و نشأته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قول آیة اللّه المرعشی النجفی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قول العلاّمة المامقانی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قول السیّد المرتضی فی جواب المسائل التبّانیّات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قول الشیخ حسن بن زین الدین ولد الشهید الثانی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قول الشیخ الطوسی فی العدّة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قول الحاکم النیسابوری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أوّل من صنّف فی علوم الحدیث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قول بعضهم فی وصف مقدّمة ابن الصلاح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الکتاب الذی بین یدیک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فقهاء الامامیّة الذین اعتنوا بعلم الدرایة الشهید الثانی </w:t>
      </w:r>
      <w:r>
        <w:rPr>
          <w:rFonts w:eastAsia="IRNazanin" w:cs="IRNazanin"/>
          <w:color w:val="111111"/>
          <w:sz w:val="28"/>
          <w:szCs w:val="28"/>
          <w:lang w:bidi="fa-IR"/>
        </w:rPr>
        <w:t>111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 من ألّف فی علم الدرایة من علماء الشیعة هو الشهید الثانی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اسم الکتاب </w:t>
      </w:r>
      <w:r>
        <w:rPr>
          <w:rFonts w:eastAsia="IRNazanin" w:cs="IRNazanin"/>
          <w:color w:val="111111"/>
          <w:sz w:val="28"/>
          <w:szCs w:val="28"/>
          <w:lang w:bidi="fa-IR"/>
        </w:rPr>
        <w:t>112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طبعات الکتاب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عملنا فی الکتاب </w:t>
      </w:r>
      <w:r>
        <w:rPr>
          <w:rFonts w:eastAsia="IRNazanin" w:cs="IRNazanin"/>
          <w:color w:val="111111"/>
          <w:sz w:val="28"/>
          <w:szCs w:val="28"/>
          <w:lang w:bidi="fa-IR"/>
        </w:rPr>
        <w:t>115</w:t>
      </w:r>
    </w:p>
    <w:p>
      <w:pPr>
        <w:pStyle w:val="Heading4"/>
        <w:numPr>
          <w:ilvl w:val="3"/>
          <w:numId w:val="1"/>
        </w:numPr>
        <w:rPr/>
      </w:pPr>
      <w:bookmarkStart w:id="1439" w:name="__RefHeading___Toc7280545_3381743652"/>
      <w:bookmarkStart w:id="1440" w:name="_Toc586"/>
      <w:bookmarkEnd w:id="1439"/>
      <w:r>
        <w:rPr>
          <w:rtl w:val="true"/>
        </w:rPr>
        <w:t>البدایة فی علم الدرایة</w:t>
      </w:r>
      <w:bookmarkEnd w:id="1440"/>
    </w:p>
    <w:p>
      <w:pPr>
        <w:pStyle w:val="BookText"/>
        <w:rPr/>
      </w:pPr>
      <w:r>
        <w:rPr>
          <w:rFonts w:ascii="IRNazanin" w:hAnsi="IRNazanin" w:eastAsia="IRNazanin"/>
          <w:color w:val="111111"/>
          <w:sz w:val="28"/>
          <w:sz w:val="28"/>
          <w:szCs w:val="28"/>
          <w:rtl w:val="true"/>
          <w:lang w:bidi="fa-IR"/>
        </w:rPr>
        <w:t xml:space="preserve">خطبة الکتاب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المقدّمة فی بیان أصول علم الدرایة و اصطلاحاته</w:t>
      </w:r>
    </w:p>
    <w:p>
      <w:pPr>
        <w:pStyle w:val="BookText"/>
        <w:rPr/>
      </w:pPr>
      <w:r>
        <w:rPr>
          <w:rFonts w:ascii="IRNazanin" w:hAnsi="IRNazanin" w:eastAsia="IRNazanin"/>
          <w:color w:val="111111"/>
          <w:sz w:val="28"/>
          <w:sz w:val="28"/>
          <w:szCs w:val="28"/>
          <w:rtl w:val="true"/>
          <w:lang w:bidi="fa-IR"/>
        </w:rPr>
        <w:t xml:space="preserve">معنی الخبر و الحدیث و الاثر و المتن و السند و الإسناد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انحصار الخبر فی الصدق و الکذب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تعریف المتواتر و الآحاد و المستفیض و الغریب و العزیز و المقبول و المردود و المشتبه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الباب الأوّل فی أقسام الحدیث</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الموثّق </w:t>
      </w:r>
      <w:r>
        <w:rPr>
          <w:rFonts w:eastAsia="IRNazanin" w:cs="IRNazanin"/>
          <w:color w:val="111111"/>
          <w:sz w:val="28"/>
          <w:szCs w:val="28"/>
          <w:lang w:bidi="fa-IR"/>
        </w:rPr>
        <w:t>125</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الضعیف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مصطلحات علماء الحدیث غیر ما مرّ فی الأقسام الأربعة</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المتّصل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المرفوع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المعنعن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المعلّق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المفرد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المدرج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الغریب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المصحّف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حادی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العالی سندا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ثانی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الشاذّ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ثالث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المسلسل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رابع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المزید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خامس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سادس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الناسخ و المنسوخ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سابع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الغریب لفظا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ثامن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المقبول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ما یختصّ بالحدیث الضعیف</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الموقوف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المقطوع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المرسل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المعلّل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المدلّس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المضطرب </w:t>
      </w:r>
      <w:r>
        <w:rPr>
          <w:rFonts w:eastAsia="IRNazanin" w:cs="IRNazanin"/>
          <w:color w:val="111111"/>
          <w:sz w:val="28"/>
          <w:szCs w:val="28"/>
          <w:lang w:bidi="fa-IR"/>
        </w:rPr>
        <w:t>131</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المقلوب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الباب الثانی فی من تقبل روایته،و من تردّ</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شرائط الراوی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طریق معرفة العدالة و الضبط فی الراوی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قبول التعدیل من غیر ذکر السبب بخلاف الجرح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ثبوت الجرح و التعدیل بقول واحد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روایة الثقة عن رجل لم تکن توثیقا له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الفاظ الجرح و التعدیل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من خلّط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ما إذا روی ثقة عن ثقة فنفاه المرویّ عنه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الباب الثالث فی تحمّل الحدیث،و طرق نقله</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أهلیّة التحمّل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طرق التحمّل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السماع من لفظ الشیخ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القراءة علی الشیخ </w:t>
      </w:r>
      <w:r>
        <w:rPr>
          <w:rFonts w:eastAsia="IRNazanin" w:cs="IRNazanin"/>
          <w:color w:val="111111"/>
          <w:sz w:val="28"/>
          <w:szCs w:val="28"/>
          <w:lang w:bidi="fa-IR"/>
        </w:rPr>
        <w:t>138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المناولة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الکتابة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الإعلام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الوجادة </w:t>
      </w:r>
      <w:r>
        <w:rPr>
          <w:rFonts w:eastAsia="Amiri" w:cs="Amiri" w:ascii="Amiri" w:hAnsi="Amiri"/>
          <w:color w:val="111111"/>
          <w:sz w:val="28"/>
          <w:szCs w:val="28"/>
          <w:lang w:bidi="ar-SA"/>
        </w:rPr>
        <w:t>141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کیفیّة روایة الحدیث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روایة الضریر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الروایة بالمعنی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تقطیع الحدیث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الباب الرابع فی أسماء الرجال و طبقاتهم،و ما یتّصل به</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الصحابی </w:t>
      </w:r>
      <w:r>
        <w:rPr>
          <w:rFonts w:eastAsia="IRNazanin" w:cs="IRNazanin"/>
          <w:color w:val="111111"/>
          <w:sz w:val="28"/>
          <w:szCs w:val="28"/>
          <w:lang w:bidi="fa-IR"/>
        </w:rPr>
        <w:t>145</w:t>
      </w:r>
      <w:bookmarkStart w:id="1441" w:name="pg14352_133085"/>
    </w:p>
    <w:p>
      <w:pPr>
        <w:pStyle w:val="BookText"/>
        <w:rPr/>
      </w:pPr>
      <w:bookmarkEnd w:id="1441"/>
      <w:r>
        <w:rPr>
          <w:rFonts w:ascii="IRNazanin" w:hAnsi="IRNazanin" w:eastAsia="IRNazanin"/>
          <w:color w:val="111111"/>
          <w:sz w:val="28"/>
          <w:sz w:val="28"/>
          <w:szCs w:val="28"/>
          <w:rtl w:val="true"/>
          <w:lang w:bidi="fa-IR"/>
        </w:rPr>
        <w:t xml:space="preserve">التابعی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روایة الاقران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المدبّج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روایة الأکابر عن الأصاغر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السابق و اللاحق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المتّفق و المفترق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المؤتلف و المختلف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المتشابه </w:t>
      </w:r>
      <w:r>
        <w:rPr>
          <w:rFonts w:eastAsia="IRNazanin" w:cs="IRNazanin"/>
          <w:color w:val="111111"/>
          <w:sz w:val="28"/>
          <w:szCs w:val="28"/>
          <w:lang w:bidi="fa-IR"/>
        </w:rPr>
        <w:t>145</w:t>
      </w:r>
    </w:p>
    <w:p>
      <w:pPr>
        <w:pStyle w:val="Heading4"/>
        <w:numPr>
          <w:ilvl w:val="3"/>
          <w:numId w:val="1"/>
        </w:numPr>
        <w:rPr/>
      </w:pPr>
      <w:bookmarkStart w:id="1442" w:name="__RefHeading___Toc7280547_3381743652"/>
      <w:bookmarkStart w:id="1443" w:name="_Toc587"/>
      <w:bookmarkEnd w:id="1442"/>
      <w:r>
        <w:rPr>
          <w:rtl w:val="true"/>
        </w:rPr>
        <w:t>الرعایة لحال البدایة فی علم الدرایة</w:t>
      </w:r>
      <w:bookmarkEnd w:id="1443"/>
    </w:p>
    <w:p>
      <w:pPr>
        <w:pStyle w:val="BookText"/>
        <w:rPr/>
      </w:pPr>
      <w:r>
        <w:rPr>
          <w:rFonts w:ascii="IRNazanin" w:hAnsi="IRNazanin" w:eastAsia="IRNazanin"/>
          <w:color w:val="111111"/>
          <w:sz w:val="28"/>
          <w:sz w:val="28"/>
          <w:szCs w:val="28"/>
          <w:rtl w:val="true"/>
          <w:lang w:bidi="fa-IR"/>
        </w:rPr>
        <w:t xml:space="preserve">خطبة الکتاب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تعریف علم الدرایة و موضوعه و غایته و مسائله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المقدّمة فی بیان أصول علم الدرایة و اصطلاحاته</w:t>
      </w:r>
    </w:p>
    <w:p>
      <w:pPr>
        <w:pStyle w:val="BookText"/>
        <w:rPr/>
      </w:pPr>
      <w:r>
        <w:rPr>
          <w:rFonts w:ascii="IRNazanin" w:hAnsi="IRNazanin" w:eastAsia="IRNazanin"/>
          <w:color w:val="111111"/>
          <w:sz w:val="28"/>
          <w:sz w:val="28"/>
          <w:szCs w:val="28"/>
          <w:rtl w:val="true"/>
          <w:lang w:bidi="fa-IR"/>
        </w:rPr>
        <w:t xml:space="preserve">الخبر و الحدیث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الأثر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المتن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السند و الإسناد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انحصار الخبر فی الصدق و الکذب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قول الجاحظ فی الخبر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قول النظّام فی الخبر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العلم بصدق الخبر و کذبه قد یکون ضروریّا و قد یکون نظریا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ما علم صدقه نظرا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ما علم کذبه نظرا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 xml:space="preserve">ما علم صدقه ضرورة </w:t>
      </w:r>
      <w:r>
        <w:rPr>
          <w:rFonts w:eastAsia="Amiri" w:cs="Amiri" w:ascii="Amiri" w:hAnsi="Amiri"/>
          <w:color w:val="111111"/>
          <w:sz w:val="28"/>
          <w:szCs w:val="28"/>
          <w:lang w:bidi="ar-SA"/>
        </w:rPr>
        <w:t>157</w:t>
      </w:r>
    </w:p>
    <w:p>
      <w:pPr>
        <w:pStyle w:val="BookText"/>
        <w:rPr/>
      </w:pPr>
      <w:r>
        <w:rPr>
          <w:rFonts w:ascii="IRNazanin" w:hAnsi="IRNazanin" w:eastAsia="IRNazanin"/>
          <w:color w:val="111111"/>
          <w:sz w:val="28"/>
          <w:sz w:val="28"/>
          <w:szCs w:val="28"/>
          <w:rtl w:val="true"/>
          <w:lang w:bidi="fa-IR"/>
        </w:rPr>
        <w:t xml:space="preserve">انقسام الخبر إلی المتواتر و الآحاد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لا ینحصر التواتر فی عدد خاصّ </w:t>
      </w:r>
      <w:r>
        <w:rPr>
          <w:rFonts w:eastAsia="IRNazanin" w:cs="IRNazanin"/>
          <w:color w:val="111111"/>
          <w:sz w:val="28"/>
          <w:szCs w:val="28"/>
          <w:lang w:bidi="fa-IR"/>
        </w:rPr>
        <w:t>158</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حصول العلم بالخبر المتواتر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التواتر متحقّق فی أصول الشرائع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تواتر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کذب علیّ متعمّدا</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أقسام خبر الواحد</w:t>
      </w:r>
    </w:p>
    <w:p>
      <w:pPr>
        <w:pStyle w:val="BookText"/>
        <w:rPr/>
      </w:pPr>
      <w:r>
        <w:rPr>
          <w:rFonts w:ascii="IRNazanin" w:hAnsi="IRNazanin" w:eastAsia="IRNazanin"/>
          <w:color w:val="111111"/>
          <w:sz w:val="28"/>
          <w:sz w:val="28"/>
          <w:szCs w:val="28"/>
          <w:rtl w:val="true"/>
          <w:lang w:bidi="fa-IR"/>
        </w:rPr>
        <w:t xml:space="preserve">المستفیض و المشهور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الغریب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العزیز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المقبول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المردود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المشتبه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عدم انحصار الأخبار فی عدد معیّن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الکتب الأربعة الحدیثیّة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ما له دخل فی اعتبار الحدیث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الباب الأوّل فی أقسام الحدیث</w:t>
      </w:r>
    </w:p>
    <w:p>
      <w:pPr>
        <w:pStyle w:val="BookText"/>
        <w:rPr/>
      </w:pP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الموثّق أو القویّ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 xml:space="preserve">الضعیف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العمل بخبر الواحد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العمل بالخبر الحسن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العمل بالخبر الموثق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العمل بالخبر الضعیف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العمل بالخبر الضعیف فی نحو القصص و المواعظ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مصطلحات علماء الحدیث غیر ما مرّ فی الأقسام الأربعة</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المتّصل أو الموصول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المرفوع </w:t>
      </w:r>
      <w:r>
        <w:rPr>
          <w:rFonts w:eastAsia="IRNazanin" w:cs="IRNazanin"/>
          <w:color w:val="111111"/>
          <w:sz w:val="28"/>
          <w:szCs w:val="28"/>
          <w:lang w:bidi="fa-IR"/>
        </w:rPr>
        <w:t>177</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المعنعن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المعلّق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المفرد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المدرج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الغریب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المصحّف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حادی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العالی سندا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ثانی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الشاذّ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ثالث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المسلسل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رابع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المزید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خامس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المختلف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سادس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الناسخ و المنسوخ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سابع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الغریب لفظا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ثامن عشرها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المقبول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أنواع الحدیث الضعیف</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الموقوف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المقطوع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المرسل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عدم حجّیّة المرسل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ما یعلم به الإرسال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المعلّل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المدلّس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المضطرب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الاضطراب فی السند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الاضطراب فی المتن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المقلوب </w:t>
      </w:r>
      <w:r>
        <w:rPr>
          <w:rFonts w:eastAsia="IRNazanin" w:cs="IRNazanin"/>
          <w:color w:val="111111"/>
          <w:sz w:val="28"/>
          <w:szCs w:val="28"/>
          <w:lang w:bidi="fa-IR"/>
        </w:rPr>
        <w:t>204</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طریق معرفة الموضوع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أصناف الواضعین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الباب الثانی فی من تقبل روایته،و من تردّ</w:t>
      </w:r>
    </w:p>
    <w:p>
      <w:pPr>
        <w:pStyle w:val="BookText"/>
        <w:rPr/>
      </w:pPr>
      <w:r>
        <w:rPr>
          <w:rFonts w:ascii="IRNazanin" w:hAnsi="IRNazanin" w:eastAsia="IRNazanin"/>
          <w:color w:val="111111"/>
          <w:sz w:val="28"/>
          <w:sz w:val="28"/>
          <w:szCs w:val="28"/>
          <w:rtl w:val="true"/>
          <w:lang w:bidi="fa-IR"/>
        </w:rPr>
        <w:t>المسألة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اشتراط إسلام الراوی و بلوغه و عقله و عدالته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تعریف العدالة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اشتراط الضبط و الحفظ فی الراوی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عدم اشتراط الذکورة فی الراوی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عدم اشتراط الحریّة و العلم بالفقه و العربیّة فی الراوی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عدم اشتراط البصر و العدد فی الراوی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اشتراط الإیمان فی الراوی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طریق معرفة العدالة و الضبط فی الراوی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المسألة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التعدیل مقبول من غیر ذکر سببه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لا یقبل الجرح إلاّ مفسّرا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المسألة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یثبت الجرح فی الرواة بقول واحد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تقدّم الجرح علی التعدیل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المسألة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حدّثنی ثقة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المسألة 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ألفاظ الجرح و التعدیل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ألفاظ التعدیل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ألفاظ الجرح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المسألة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 خلّط بخرق أو فسق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المسألة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روی ثقة عن ثقة حدیثا فنفاه المرویّ عنه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الباب الثالث فی تحمّل الحدیث،و طرق نقله</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فی أهلیّة التحمّل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عدم اشتراط البلوغ فی تحمّل الحدیث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لا یشترط فی المرویّ عنه أن یکون أکبر من الراوی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طرق تحمّل للحدیث </w:t>
      </w:r>
      <w:r>
        <w:rPr>
          <w:rFonts w:eastAsia="IRNazanin" w:cs="IRNazanin"/>
          <w:color w:val="111111"/>
          <w:sz w:val="28"/>
          <w:szCs w:val="28"/>
          <w:lang w:bidi="fa-IR"/>
        </w:rPr>
        <w:t>233</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السماع من لفظ الشیخ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القراءة علی الشیخ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العبارة عن هذه الطریق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فی روایة المستملی عن المملی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لا یشترط فی صحّة الروایة بالسماع و القراءة الترائی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لا یشترط علم المحدّث بالسامعین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 xml:space="preserve">یجوز العمل بالإجازة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ترجیح السماع علی الإجازة </w:t>
      </w:r>
      <w:r>
        <w:rPr>
          <w:rFonts w:eastAsia="IRNazanin" w:cs="IRNazanin"/>
          <w:color w:val="111111"/>
          <w:sz w:val="28"/>
          <w:szCs w:val="28"/>
          <w:lang w:bidi="fa-IR"/>
        </w:rPr>
        <w:t>245</w:t>
      </w:r>
    </w:p>
    <w:p>
      <w:pPr>
        <w:pStyle w:val="BookText"/>
        <w:rPr/>
      </w:pPr>
      <w:r>
        <w:rPr>
          <w:rFonts w:ascii="Amiri" w:hAnsi="Amiri" w:eastAsia="Amiri" w:cs="Amiri"/>
          <w:color w:val="111111"/>
          <w:sz w:val="28"/>
          <w:sz w:val="28"/>
          <w:szCs w:val="28"/>
          <w:rtl w:val="true"/>
          <w:lang w:bidi="ar-SA"/>
        </w:rPr>
        <w:t xml:space="preserve">أنواع الإجازة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لا تصحّ الإجازة للمعدوم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الإجازة لغیر الممیّز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الإجازة للحمل </w:t>
      </w:r>
      <w:r>
        <w:rPr>
          <w:rFonts w:eastAsia="Amiri" w:cs="Amiri" w:ascii="Amiri" w:hAnsi="Amiri"/>
          <w:color w:val="111111"/>
          <w:sz w:val="28"/>
          <w:szCs w:val="28"/>
          <w:lang w:bidi="ar-SA"/>
        </w:rPr>
        <w:t>248</w:t>
      </w:r>
    </w:p>
    <w:p>
      <w:pPr>
        <w:pStyle w:val="BookText"/>
        <w:rPr/>
      </w:pPr>
      <w:r>
        <w:rPr>
          <w:rFonts w:ascii="IRNazanin" w:hAnsi="IRNazanin" w:eastAsia="IRNazanin"/>
          <w:color w:val="111111"/>
          <w:sz w:val="28"/>
          <w:sz w:val="28"/>
          <w:szCs w:val="28"/>
          <w:rtl w:val="true"/>
          <w:lang w:bidi="fa-IR"/>
        </w:rPr>
        <w:t xml:space="preserve">الإجازة للکافر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لا تجوز الإجازة بما لم یتحمّله المجیز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تصحّ للمجاز له إجازة المجاز لغیره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المناولة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المناولة المقرونة بالإجازة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المناولة المجرّدة عن الإجازة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الکتابة المقرونة بالإجازة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الکتابة المجردة عن الإجازة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الإعلام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حکم الروایة بالإعلام </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الوجادة </w:t>
      </w:r>
      <w:r>
        <w:rPr>
          <w:rFonts w:eastAsia="Amiri" w:cs="Amiri" w:ascii="Amiri" w:hAnsi="Amiri"/>
          <w:color w:val="111111"/>
          <w:sz w:val="28"/>
          <w:szCs w:val="28"/>
          <w:lang w:bidi="ar-SA"/>
        </w:rPr>
        <w:t>257</w:t>
      </w:r>
    </w:p>
    <w:p>
      <w:pPr>
        <w:pStyle w:val="BookText"/>
        <w:rPr/>
      </w:pPr>
      <w:r>
        <w:rPr>
          <w:rFonts w:ascii="IRNazanin" w:hAnsi="IRNazanin" w:eastAsia="IRNazanin"/>
          <w:color w:val="111111"/>
          <w:sz w:val="28"/>
          <w:sz w:val="28"/>
          <w:szCs w:val="28"/>
          <w:rtl w:val="true"/>
          <w:lang w:bidi="fa-IR"/>
        </w:rPr>
        <w:t xml:space="preserve">فی جواز العمل بالوجادة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کیفیّة روایة الحدیث </w:t>
      </w:r>
      <w:r>
        <w:rPr>
          <w:rFonts w:eastAsia="IRNazanin" w:cs="IRNazanin"/>
          <w:color w:val="111111"/>
          <w:sz w:val="28"/>
          <w:szCs w:val="28"/>
          <w:lang w:bidi="fa-IR"/>
        </w:rPr>
        <w:t>259</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کیفیّة روایة الضریر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حکم روایة الحدیث بالمعنی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حکم تقطیع الحدیث و اختصاره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ما ینبغی للمحدّث تعلّمه قبل الشروع فی الحدیث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فی إصلاح المصحّف و الملحون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فی الروایة عن اثنین أو أکثر متّفقین فی المعنی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ما اشتمل من النسخ أو الأبواب علی أحادیث متعدّدة بإسناد واحد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من روی حدیثا بإسناد ثمّ اتبعه إسنادا و حذف متنه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إذا سمع بعض حدیث عن شیخه و بعضه عن آخر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الباب الرابع فی أسماء الرجال و طبقاتهم،و ما یتّصل به</w:t>
      </w:r>
    </w:p>
    <w:p>
      <w:pPr>
        <w:pStyle w:val="BookText"/>
        <w:rPr/>
      </w:pPr>
      <w:r>
        <w:rPr>
          <w:rFonts w:ascii="IRNazanin" w:hAnsi="IRNazanin" w:eastAsia="IRNazanin"/>
          <w:color w:val="111111"/>
          <w:sz w:val="28"/>
          <w:sz w:val="28"/>
          <w:szCs w:val="28"/>
          <w:rtl w:val="true"/>
          <w:lang w:bidi="fa-IR"/>
        </w:rPr>
        <w:t xml:space="preserve">تعریف الصحابی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تعریف التابعی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تعریف المخضرمین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أقسام الحدیث باعتبار الراوی و المرویّ عنه</w:t>
      </w:r>
    </w:p>
    <w:p>
      <w:pPr>
        <w:pStyle w:val="BookText"/>
        <w:rPr/>
      </w:pPr>
      <w:r>
        <w:rPr>
          <w:rFonts w:ascii="IRNazanin" w:hAnsi="IRNazanin" w:eastAsia="IRNazanin"/>
          <w:color w:val="111111"/>
          <w:sz w:val="28"/>
          <w:sz w:val="28"/>
          <w:szCs w:val="28"/>
          <w:rtl w:val="true"/>
          <w:lang w:bidi="fa-IR"/>
        </w:rPr>
        <w:t xml:space="preserve">روایة الأقران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روایة المدبّج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روایة الاکابر عن الأصاغر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روایة الآباء عن الأبناء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روایة الأحادیث المسلسلة بالآباء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السابق و اللاحق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المتّفق و المفترق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المؤتلف و المختلف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المتشابه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فی معرفة طبقات الرواة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فی معنی الطبقة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فی معرفة الموالی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فی معرفة الإخوة و الأخوات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فی معرفة أوطان الرواة و بلدانهم </w:t>
      </w:r>
      <w:r>
        <w:rPr>
          <w:rFonts w:eastAsia="IRNazanin" w:cs="IRNazanin"/>
          <w:color w:val="111111"/>
          <w:sz w:val="28"/>
          <w:szCs w:val="28"/>
          <w:lang w:bidi="fa-IR"/>
        </w:rPr>
        <w:t>286</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مصادر التحقیق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وصول الأخیار إلی أصول الأخبار</w:t>
      </w:r>
    </w:p>
    <w:p>
      <w:pPr>
        <w:pStyle w:val="BookText"/>
        <w:rPr/>
      </w:pP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المؤلّف؛حیاته و نشاطه العلمیّ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اسمه و نسبه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نسبته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مولده و وفاته و مدفنه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أقوال العلماء فی حقّه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أسرته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ما وجد بخطّه من تواریخ إخوته و أولاده و غیرهم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 xml:space="preserve">مشایخه فی الدرایة و الروایة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تلامیذه </w:t>
      </w:r>
      <w:r>
        <w:rPr>
          <w:rFonts w:eastAsia="IRNazanin" w:cs="IRNazanin"/>
          <w:color w:val="111111"/>
          <w:sz w:val="28"/>
          <w:szCs w:val="28"/>
          <w:lang w:bidi="fa-IR"/>
        </w:rPr>
        <w:t>304</w:t>
      </w:r>
    </w:p>
    <w:p>
      <w:pPr>
        <w:pStyle w:val="BookText"/>
        <w:rPr/>
      </w:pPr>
      <w:r>
        <w:rPr>
          <w:rFonts w:ascii="Amiri" w:hAnsi="Amiri" w:eastAsia="Amiri" w:cs="Amiri"/>
          <w:color w:val="111111"/>
          <w:sz w:val="28"/>
          <w:sz w:val="28"/>
          <w:szCs w:val="28"/>
          <w:rtl w:val="true"/>
          <w:lang w:bidi="ar-SA"/>
        </w:rPr>
        <w:t xml:space="preserve">مؤلّفاته </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إجازاته </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الأربعون حدیثا فی الأخلاق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إصلاح جامع البین من فوائد الشرحین </w:t>
      </w:r>
      <w:r>
        <w:rPr>
          <w:rFonts w:eastAsia="IRNazanin" w:cs="IRNazanin"/>
          <w:color w:val="111111"/>
          <w:sz w:val="28"/>
          <w:szCs w:val="28"/>
          <w:lang w:bidi="fa-IR"/>
        </w:rPr>
        <w:t>307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الاعتقادات الحقّة </w:t>
      </w:r>
      <w:r>
        <w:rPr>
          <w:rFonts w:eastAsia="Amiri" w:cs="Amiri" w:ascii="Amiri" w:hAnsi="Amiri"/>
          <w:color w:val="111111"/>
          <w:sz w:val="28"/>
          <w:szCs w:val="28"/>
          <w:lang w:bidi="ar-SA"/>
        </w:rPr>
        <w:t>308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تحفة أهل الایمان فی قبلة عراق العجم و خراسان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تراجم مشایخ الشیعة </w:t>
      </w:r>
      <w:r>
        <w:rPr>
          <w:rFonts w:eastAsia="IRNazanin" w:cs="IRNazanin"/>
          <w:color w:val="111111"/>
          <w:sz w:val="28"/>
          <w:szCs w:val="28"/>
          <w:lang w:bidi="fa-IR"/>
        </w:rPr>
        <w:t>308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تطهیر الحصر و البواری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تعلیقات علی خلاصة الأقوال فی الرجال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جوابات السیّد بدر الدین الحسن بن علی بن الحسن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الاعتراضات العشرة علی قول النبیّ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جواب مکتوب الشاه سلیمان العثمانی إلی الشاه طهماسب الصفوی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الحاشیة علی الإرشاد </w:t>
      </w:r>
      <w:r>
        <w:rPr>
          <w:rFonts w:eastAsia="IRNazanin" w:cs="IRNazanin"/>
          <w:color w:val="111111"/>
          <w:sz w:val="28"/>
          <w:szCs w:val="28"/>
          <w:lang w:bidi="fa-IR"/>
        </w:rPr>
        <w:t>310</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الشرعیّ؛فی تحقیقه و بیان أقسامه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الحواشی علی الکتب الحدیثیّة و الریاضیّة و الفقهیّة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الشیخ عزّ الدین حسین بن عبد الصمد الحارثی العاملی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قصیدة فی مدح الأمیر علیه السّلام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التساعیة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تسع مسائل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تعداد المخالفین لأمیر المؤمنین و تعیینهم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تقدیم الشیاع الظنّی علی الید </w:t>
      </w:r>
      <w:r>
        <w:rPr>
          <w:rFonts w:eastAsia="IRNazanin" w:cs="IRNazanin"/>
          <w:color w:val="111111"/>
          <w:sz w:val="28"/>
          <w:szCs w:val="28"/>
          <w:lang w:bidi="fa-IR"/>
        </w:rPr>
        <w:t>311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الرحلة </w:t>
      </w:r>
      <w:r>
        <w:rPr>
          <w:rFonts w:eastAsia="IRNazanin" w:cs="IRNazanin"/>
          <w:color w:val="111111"/>
          <w:sz w:val="28"/>
          <w:szCs w:val="28"/>
          <w:lang w:bidi="fa-IR"/>
        </w:rPr>
        <w:t>312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الرضاعیّة </w:t>
      </w:r>
      <w:r>
        <w:rPr>
          <w:rFonts w:eastAsia="Amiri" w:cs="Amiri" w:ascii="Amiri" w:hAnsi="Amiri"/>
          <w:color w:val="111111"/>
          <w:sz w:val="28"/>
          <w:szCs w:val="28"/>
          <w:lang w:bidi="ar-SA"/>
        </w:rPr>
        <w:t>312</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ألفیّة الشهید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آخر علی ألفیّة الشهید </w:t>
      </w:r>
      <w:r>
        <w:rPr>
          <w:rFonts w:eastAsia="IRNazanin" w:cs="IRNazanin"/>
          <w:color w:val="111111"/>
          <w:sz w:val="28"/>
          <w:szCs w:val="28"/>
          <w:lang w:bidi="fa-IR"/>
        </w:rPr>
        <w:t>312</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الرائیة الغدیریة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نظمه</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الصحیفة السجّادیّة </w:t>
      </w:r>
      <w:r>
        <w:rPr>
          <w:rFonts w:eastAsia="Amiri" w:cs="Amiri" w:ascii="Amiri" w:hAnsi="Amiri"/>
          <w:color w:val="111111"/>
          <w:sz w:val="28"/>
          <w:szCs w:val="28"/>
          <w:lang w:bidi="ar-SA"/>
        </w:rPr>
        <w:t>313</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قواعد الأحکام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صرف سهم الإمام علیه السّلام من الخمس إلی فقراء السادة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صلاة الجمعة و اختیار وجوبها عینا </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العقد الحسینی أو الطهماسبی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و الدرر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المنجیة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الشیخ حسین بن عبد الصمد الحارثی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القبلة و تحقیقها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رسالة فی مناظرته مع بعض علماء حلب فی الإمامة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منظومة فی الجبر و المقابلة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لغز للشیخ حسین بن عبد الصمد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المجموعة الفقهیّة </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مسح الرجلین </w:t>
      </w:r>
      <w:r>
        <w:rPr>
          <w:rFonts w:eastAsia="IRNazanin" w:cs="IRNazanin"/>
          <w:color w:val="111111"/>
          <w:sz w:val="28"/>
          <w:szCs w:val="28"/>
          <w:lang w:bidi="fa-IR"/>
        </w:rPr>
        <w:t>316</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مقالة فی وجوب الإفتاء و بیان الحقّ علی کلّ من علم به </w:t>
      </w:r>
      <w:r>
        <w:rPr>
          <w:rFonts w:eastAsia="IRNazanin" w:cs="IRNazanin"/>
          <w:color w:val="111111"/>
          <w:sz w:val="28"/>
          <w:szCs w:val="28"/>
          <w:lang w:bidi="fa-IR"/>
        </w:rPr>
        <w:t>316</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مکتوب الشیخ حسین بن عبد الصمد والد البهائی </w:t>
      </w:r>
      <w:r>
        <w:rPr>
          <w:rFonts w:eastAsia="IRNazanin" w:cs="IRNazanin"/>
          <w:color w:val="111111"/>
          <w:sz w:val="28"/>
          <w:szCs w:val="28"/>
          <w:lang w:bidi="fa-IR"/>
        </w:rPr>
        <w:t>316</w:t>
      </w:r>
      <w:bookmarkStart w:id="1444" w:name="pg14352_133093"/>
    </w:p>
    <w:p>
      <w:pPr>
        <w:pStyle w:val="BookText"/>
        <w:rPr/>
      </w:pPr>
      <w:bookmarkEnd w:id="1444"/>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الواجبات الملکیّة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الرسالة الوسواسیّة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وصول الأخیار إلی أصول الأخبار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تعلیقات عدیدة علی کتب الحدیث و الفقه غیر مدوّنة </w:t>
      </w:r>
      <w:r>
        <w:rPr>
          <w:rFonts w:eastAsia="IRNazanin" w:cs="IRNazanin"/>
          <w:color w:val="111111"/>
          <w:sz w:val="28"/>
          <w:szCs w:val="28"/>
          <w:lang w:bidi="fa-IR"/>
        </w:rPr>
        <w:t>317</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فتاوی کثیرة متفرّقة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التحفة الطهماسبیة فی المواعظ الفقهیّة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الاعتقادات الحقّة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أسفاره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سفره إلی إیران و سببه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وصوله إلی أصفهان و انتقاله إلی قزوین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سفره إلی المشهد المقدّس الرضویّ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سفره إلی هراة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سفره إلی الحج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سبب سکناه البحرین و ما جری له فیها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کتابنا هذا </w:t>
      </w:r>
      <w:r>
        <w:rPr>
          <w:rFonts w:eastAsia="IRNazanin" w:cs="IRNazanin"/>
          <w:color w:val="111111"/>
          <w:sz w:val="28"/>
          <w:szCs w:val="28"/>
          <w:lang w:bidi="fa-IR"/>
        </w:rPr>
        <w:t>325</w:t>
      </w:r>
    </w:p>
    <w:p>
      <w:pPr>
        <w:pStyle w:val="BookText"/>
        <w:rPr/>
      </w:pPr>
      <w:r>
        <w:rPr>
          <w:rFonts w:ascii="Amiri" w:hAnsi="Amiri" w:eastAsia="Amiri" w:cs="Amiri"/>
          <w:color w:val="111111"/>
          <w:sz w:val="28"/>
          <w:sz w:val="28"/>
          <w:szCs w:val="28"/>
          <w:rtl w:val="true"/>
          <w:lang w:bidi="ar-SA"/>
        </w:rPr>
        <w:t xml:space="preserve">نسخه المخطوطة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 xml:space="preserve">عملنا فی الکتاب </w:t>
      </w:r>
      <w:r>
        <w:rPr>
          <w:rFonts w:eastAsia="IRNazanin" w:cs="IRNazanin"/>
          <w:color w:val="111111"/>
          <w:sz w:val="28"/>
          <w:szCs w:val="28"/>
          <w:lang w:bidi="fa-IR"/>
        </w:rPr>
        <w:t>327</w:t>
      </w:r>
    </w:p>
    <w:p>
      <w:pPr>
        <w:pStyle w:val="Heading4"/>
        <w:numPr>
          <w:ilvl w:val="3"/>
          <w:numId w:val="1"/>
        </w:numPr>
        <w:rPr/>
      </w:pPr>
      <w:bookmarkStart w:id="1445" w:name="__RefHeading___Toc7280549_3381743652"/>
      <w:bookmarkStart w:id="1446" w:name="_Toc588"/>
      <w:bookmarkEnd w:id="1445"/>
      <w:r>
        <w:rPr>
          <w:rtl w:val="true"/>
        </w:rPr>
        <w:t>وصول الأخیار إلی أصول الأخبار</w:t>
      </w:r>
      <w:bookmarkEnd w:id="1446"/>
    </w:p>
    <w:p>
      <w:pPr>
        <w:pStyle w:val="BookText"/>
        <w:rPr/>
      </w:pPr>
      <w:r>
        <w:rPr>
          <w:rFonts w:ascii="IRNazanin" w:hAnsi="IRNazanin" w:eastAsia="IRNazanin"/>
          <w:color w:val="111111"/>
          <w:sz w:val="28"/>
          <w:sz w:val="28"/>
          <w:szCs w:val="28"/>
          <w:rtl w:val="true"/>
          <w:lang w:bidi="fa-IR"/>
        </w:rPr>
        <w:t xml:space="preserve">خطبة الکتاب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فی التفقّه فی الدین و فضل الحدیث </w:t>
      </w:r>
      <w:r>
        <w:rPr>
          <w:rFonts w:eastAsia="IRNazanin" w:cs="IRNazanin"/>
          <w:color w:val="111111"/>
          <w:sz w:val="28"/>
          <w:szCs w:val="28"/>
          <w:lang w:bidi="fa-IR"/>
        </w:rPr>
        <w:t>334</w:t>
      </w:r>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شرف العلوم الدینیّة بأسرها و ارتفاع قدرها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lang w:bidi="fa-IR"/>
        </w:rPr>
        <w:t>342</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تفاضل العلوم بعضها علی بعض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الفصل الثالث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فضل حفظ أربعین حدیثا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واحد من طرق المؤلّف إلی محمّد بن یعقوب الکلینی </w:t>
      </w:r>
      <w:r>
        <w:rPr>
          <w:rFonts w:eastAsia="IRNazanin" w:cs="IRNazanin"/>
          <w:color w:val="111111"/>
          <w:sz w:val="28"/>
          <w:szCs w:val="28"/>
          <w:lang w:bidi="fa-IR"/>
        </w:rPr>
        <w:t>344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أصول</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الأصل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نقلنا عنه أحادیثنا،و أخذنا عنه معالم دیننا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رسول اللّه صلّی اللّه علیه و آله </w:t>
      </w:r>
      <w:r>
        <w:rPr>
          <w:rFonts w:eastAsia="Amiri" w:cs="Amiri" w:ascii="Amiri" w:hAnsi="Amiri"/>
          <w:color w:val="111111"/>
          <w:sz w:val="28"/>
          <w:szCs w:val="28"/>
          <w:lang w:bidi="ar-SA"/>
        </w:rPr>
        <w:t>345</w:t>
      </w:r>
    </w:p>
    <w:p>
      <w:pPr>
        <w:pStyle w:val="BookText"/>
        <w:rPr/>
      </w:pPr>
      <w:r>
        <w:rPr>
          <w:rFonts w:ascii="IRNazanin" w:hAnsi="IRNazanin" w:eastAsia="IRNazanin"/>
          <w:color w:val="111111"/>
          <w:sz w:val="28"/>
          <w:sz w:val="28"/>
          <w:szCs w:val="28"/>
          <w:rtl w:val="true"/>
          <w:lang w:bidi="fa-IR"/>
        </w:rPr>
        <w:t xml:space="preserve">فاطمة بنت رسول اللّه صلّی اللّه علیه و آله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علی علیه السّلام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الحسن ابنه علیه السّلام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الحسین علیه السّلام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أولاده التسعة صلوات اللّه علیه و آله و علیهم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الأصل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نقلنا أحادیثنا و أصول دیننا عنهم علیهم السّلام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الأصل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أمر النبیّ صلّی اللّه علیه و آله بالاقتداء بأهل بیته علیهم السّلام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ما جاء من النصّ علی الأئمّة الاثنی عشر من طرق مخالفینا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فضائل أئمّة أهل البیت علیهم السّلام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فضائل أمیر المؤمنین علیه السّلام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فاطمة سیّدة نساء العالمین،و الحسن،و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فی فضائل الرضا،و الجواد،و المهدیّ علیهم السّلام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الأصل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نماذج ممّا نقله أهل السنّة من مثالب جماعة من الصحابة إجمالا </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 xml:space="preserve">ما رووه فی شأن الصحابة إجمالا أیضا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شکوی علیّ علیه السّلام و تظلّمه من الثلاثة الأوّل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نماذج من مثالب الصحابة تفصیلا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فی مثالب الأوّل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مثالب الثانی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مثالب الثالث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مثالب معاویة </w:t>
      </w:r>
      <w:r>
        <w:rPr>
          <w:rFonts w:eastAsia="IRNazanin" w:cs="IRNazanin"/>
          <w:color w:val="111111"/>
          <w:sz w:val="28"/>
          <w:szCs w:val="28"/>
          <w:lang w:bidi="fa-IR"/>
        </w:rPr>
        <w:t>383</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مثالب عائشة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عدالة الفرقة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المتّبعة أهل البیت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کفر و فسق الفرقة الثانیة </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الأصل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الأصول الخمسة و مؤلّفوها </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 xml:space="preserve">أصول فی التعریفات و التقسیمات و الاصطلاحات فی الألقاب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الأصل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السنّة النبویّة المطهّرة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السنّة القولیّة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البحث فی المتن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الأصل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البحث فی السند </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 xml:space="preserve">السنّة الفعلیّة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السنّة التقریریّة </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الأصل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انحصار الخبر فی الصدق و الکذب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أقسام الخبر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المتواتر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الآحاد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أقسام الخبر الآحاد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الصحیح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399</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الموثّق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الضعیف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الأصل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أقسام أخر لخبر الآحاد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المقبول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المشهور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المسند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المعنعن </w:t>
      </w:r>
      <w:r>
        <w:rPr>
          <w:rFonts w:eastAsia="IRNazanin" w:cs="IRNazanin"/>
          <w:color w:val="111111"/>
          <w:sz w:val="28"/>
          <w:szCs w:val="28"/>
          <w:lang w:bidi="fa-IR"/>
        </w:rPr>
        <w:t>402</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المسلسل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المضمر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المجهول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المرفوع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الموقوف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المقطوع </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المنقطع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تتمیم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المعضل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الثالث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الشاذّ،النادر،المنکر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تتمیمان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الرابع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الغریب،و العزیز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الخامس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المعلّل </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السادس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المضطرب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السابع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المقلوب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الثامن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المدلّس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التاسع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المدرج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العشرون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أقسام أخر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روایة الأقران </w:t>
      </w:r>
      <w:r>
        <w:rPr>
          <w:rFonts w:eastAsia="IRNazanin" w:cs="IRNazanin"/>
          <w:color w:val="111111"/>
          <w:sz w:val="28"/>
          <w:szCs w:val="28"/>
          <w:lang w:bidi="fa-IR"/>
        </w:rPr>
        <w:t>416</w:t>
      </w:r>
    </w:p>
    <w:p>
      <w:pPr>
        <w:pStyle w:val="BookText"/>
        <w:rPr/>
      </w:pPr>
      <w:r>
        <w:rPr>
          <w:rFonts w:ascii="Amiri" w:hAnsi="Amiri" w:eastAsia="Amiri" w:cs="Amiri"/>
          <w:color w:val="111111"/>
          <w:sz w:val="28"/>
          <w:sz w:val="28"/>
          <w:szCs w:val="28"/>
          <w:rtl w:val="true"/>
          <w:lang w:bidi="ar-SA"/>
        </w:rPr>
        <w:t xml:space="preserve">المدبّج </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روایة الأکابر عن الأصاغر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الأصل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الزیادة و النقص فی السند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الأصل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الناسخ و المنسوخ </w:t>
      </w:r>
      <w:r>
        <w:rPr>
          <w:rFonts w:eastAsia="IRNazanin" w:cs="IRNazanin"/>
          <w:color w:val="111111"/>
          <w:sz w:val="28"/>
          <w:szCs w:val="28"/>
          <w:lang w:bidi="fa-IR"/>
        </w:rPr>
        <w:t>418</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معرفة المصحّف و المحرّف </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أصول فی آداب المحدّثین و العلماء</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الأصل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 الحدیث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الأصل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آداب العالم و المحدّث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الأصل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الوقت الذی یتصدّی فیه لإسماعه و إفادته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أصول فی آداب طلاّب العلم و الحدیث</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الأصل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الإخلاص فی النیّة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الأصل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طالب العلم و الحدیث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الأصل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توقیر الشیخ و الأستاذ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الأصل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ینبغی الاعتناء بالجمع و الروایة عن معرفة و فهم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الأصل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ضرورة التصنیف،و آدابه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کیفیّة سماع الحدیث و تحمّله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سماع لفظ الشیخ من حفظه أو کتاب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القراءة علی الشیخ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فرع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433</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المناولة </w:t>
      </w:r>
      <w:r>
        <w:rPr>
          <w:rFonts w:eastAsia="Amiri" w:cs="Amiri" w:ascii="Amiri" w:hAnsi="Amiri"/>
          <w:color w:val="111111"/>
          <w:sz w:val="28"/>
          <w:szCs w:val="28"/>
          <w:lang w:bidi="ar-SA"/>
        </w:rPr>
        <w:t>437</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المکاتبة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الإعلام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الوصیّة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الوجادة </w:t>
      </w:r>
      <w:r>
        <w:rPr>
          <w:rFonts w:eastAsia="Amiri" w:cs="Amiri" w:ascii="Amiri" w:hAnsi="Amiri"/>
          <w:color w:val="111111"/>
          <w:sz w:val="28"/>
          <w:szCs w:val="28"/>
          <w:lang w:bidi="ar-SA"/>
        </w:rPr>
        <w:t>441</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الإسناد العالی و النازل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أقسام العلوّ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أصول فی کیفیّة روایة الحدیث</w:t>
      </w:r>
      <w:r>
        <w:rPr>
          <w:rFonts w:eastAsia="IRNazanin" w:cs="IRNazanin"/>
          <w:color w:val="111111"/>
          <w:sz w:val="28"/>
          <w:szCs w:val="28"/>
          <w:rtl w:val="true"/>
          <w:lang w:bidi="fa-IR"/>
        </w:rPr>
        <w:t>:</w:t>
      </w:r>
      <w:r>
        <w:rPr>
          <w:rFonts w:eastAsia="IRNazanin" w:cs="IRNazanin"/>
          <w:color w:val="111111"/>
          <w:sz w:val="28"/>
          <w:szCs w:val="28"/>
          <w:lang w:bidi="fa-IR"/>
        </w:rPr>
        <w:t>445</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الروایة من الحفظ و الکتب </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الأصل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جواز الروایة بالمعنی </w:t>
      </w:r>
      <w:r>
        <w:rPr>
          <w:rFonts w:eastAsia="IRNazanin" w:cs="IRNazanin"/>
          <w:color w:val="111111"/>
          <w:sz w:val="28"/>
          <w:szCs w:val="28"/>
          <w:lang w:bidi="fa-IR"/>
        </w:rPr>
        <w:t>448</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الأصل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روایة الحدیث بقراءة لحّان و لا مصحّف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الأصل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أشبه ذلک </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الأصل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معرفة الرجال فی الجرح و التعدیل </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عدالة الصحابة </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 الامامیّة فی الصحابة </w:t>
      </w:r>
      <w:r>
        <w:rPr>
          <w:rFonts w:eastAsia="IRNazanin" w:cs="IRNazanin"/>
          <w:color w:val="111111"/>
          <w:sz w:val="28"/>
          <w:szCs w:val="28"/>
          <w:lang w:bidi="fa-IR"/>
        </w:rPr>
        <w:t>461</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أصول فی اختلاف الأحادیث و معرفة مختلفها</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الأصل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أسباب الاختلاف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الأصل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معرفة مختلف الحدیث و طرق الجمع أو الترجیح </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الأصل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معرفة الاعتبار بالمتابعات و الشواهد </w:t>
      </w:r>
      <w:r>
        <w:rPr>
          <w:rFonts w:eastAsia="IRNazanin" w:cs="IRNazanin"/>
          <w:color w:val="111111"/>
          <w:sz w:val="28"/>
          <w:szCs w:val="28"/>
          <w:lang w:bidi="fa-IR"/>
        </w:rPr>
        <w:t>475</w:t>
      </w:r>
    </w:p>
    <w:p>
      <w:pPr>
        <w:pStyle w:val="BookText"/>
        <w:rPr/>
      </w:pPr>
      <w:r>
        <w:rPr>
          <w:rFonts w:ascii="Amiri" w:hAnsi="Amiri" w:eastAsia="Amiri" w:cs="Amiri"/>
          <w:color w:val="111111"/>
          <w:sz w:val="28"/>
          <w:sz w:val="28"/>
          <w:szCs w:val="28"/>
          <w:rtl w:val="true"/>
          <w:lang w:bidi="ar-SA"/>
        </w:rPr>
        <w:t xml:space="preserve">أصول أربعة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تأیّد الخبر بدلیل العقل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ترجیح المرویّ باللفظ علی المرویّ بالمعنی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ترجیح المسند علی المرسل </w:t>
      </w:r>
      <w:r>
        <w:rPr>
          <w:rFonts w:eastAsia="IRNazanin" w:cs="IRNazanin"/>
          <w:color w:val="111111"/>
          <w:sz w:val="28"/>
          <w:szCs w:val="28"/>
          <w:lang w:bidi="fa-IR"/>
        </w:rPr>
        <w:t>477</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تقدیم الصحیح علی الحسن و الموثّق عند التعارض </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مخالفة الحدیث للدلیل القطعی و موافقته </w:t>
      </w:r>
      <w:r>
        <w:rPr>
          <w:rFonts w:eastAsia="IRNazanin" w:cs="IRNazanin"/>
          <w:color w:val="111111"/>
          <w:sz w:val="28"/>
          <w:szCs w:val="28"/>
          <w:lang w:bidi="fa-IR"/>
        </w:rPr>
        <w:t>479</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481</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بطلان القیاس و الاستغناء عنه </w:t>
      </w:r>
      <w:r>
        <w:rPr>
          <w:rFonts w:eastAsia="IRNazanin" w:cs="IRNazanin"/>
          <w:color w:val="111111"/>
          <w:sz w:val="28"/>
          <w:szCs w:val="28"/>
          <w:lang w:bidi="fa-IR"/>
        </w:rPr>
        <w:t>482</w:t>
      </w:r>
    </w:p>
    <w:p>
      <w:pPr>
        <w:pStyle w:val="BookText"/>
        <w:rPr/>
      </w:pPr>
      <w:r>
        <w:rPr>
          <w:rFonts w:ascii="Amiri" w:hAnsi="Amiri" w:eastAsia="Amiri" w:cs="Amiri"/>
          <w:color w:val="111111"/>
          <w:sz w:val="28"/>
          <w:sz w:val="28"/>
          <w:szCs w:val="28"/>
          <w:rtl w:val="true"/>
          <w:lang w:bidi="ar-SA"/>
        </w:rPr>
        <w:t xml:space="preserve">تتمّة </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الخبر و وجوب العمل به </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من تقبل روایته </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فروع </w:t>
      </w:r>
      <w:r>
        <w:rPr>
          <w:rFonts w:eastAsia="IRNazanin" w:cs="IRNazanin"/>
          <w:color w:val="111111"/>
          <w:sz w:val="28"/>
          <w:szCs w:val="28"/>
          <w:lang w:bidi="fa-IR"/>
        </w:rPr>
        <w:t>488</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ألفاظ التعدیل و الجرح </w:t>
      </w:r>
      <w:r>
        <w:rPr>
          <w:rFonts w:eastAsia="IRNazanin" w:cs="IRNazanin"/>
          <w:color w:val="111111"/>
          <w:sz w:val="28"/>
          <w:szCs w:val="28"/>
          <w:lang w:bidi="fa-IR"/>
        </w:rPr>
        <w:t>491</w:t>
      </w:r>
      <w:bookmarkStart w:id="1447" w:name="pg14352_133099"/>
    </w:p>
    <w:p>
      <w:pPr>
        <w:pStyle w:val="BookText"/>
        <w:rPr/>
      </w:pPr>
      <w:bookmarkEnd w:id="1447"/>
      <w:r>
        <w:rPr>
          <w:rFonts w:ascii="IRNazanin" w:hAnsi="IRNazanin" w:eastAsia="IRNazanin"/>
          <w:color w:val="111111"/>
          <w:sz w:val="28"/>
          <w:sz w:val="28"/>
          <w:szCs w:val="28"/>
          <w:rtl w:val="true"/>
          <w:lang w:bidi="fa-IR"/>
        </w:rPr>
        <w:t>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کیفیّة کتابة الحدیث و ضبطه </w:t>
      </w:r>
      <w:r>
        <w:rPr>
          <w:rFonts w:eastAsia="IRNazanin" w:cs="IRNazanin"/>
          <w:color w:val="111111"/>
          <w:sz w:val="28"/>
          <w:szCs w:val="28"/>
          <w:lang w:bidi="fa-IR"/>
        </w:rPr>
        <w:t>493</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خاتمة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الرموز و الاقتصارات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 xml:space="preserve">فائدتان </w:t>
      </w:r>
      <w:r>
        <w:rPr>
          <w:rFonts w:eastAsia="IRNazanin" w:cs="IRNazanin"/>
          <w:color w:val="111111"/>
          <w:sz w:val="28"/>
          <w:szCs w:val="28"/>
          <w:lang w:bidi="fa-IR"/>
        </w:rPr>
        <w:t>500</w:t>
      </w:r>
    </w:p>
    <w:p>
      <w:pPr>
        <w:pStyle w:val="BookText"/>
        <w:rPr/>
      </w:pPr>
      <w:r>
        <w:rPr>
          <w:rFonts w:ascii="Amiri" w:hAnsi="Amiri" w:eastAsia="Amiri" w:cs="Amiri"/>
          <w:color w:val="111111"/>
          <w:sz w:val="28"/>
          <w:sz w:val="28"/>
          <w:szCs w:val="28"/>
          <w:rtl w:val="true"/>
          <w:lang w:bidi="ar-SA"/>
        </w:rPr>
        <w:t xml:space="preserve">بلاغ القراءة بخطّ المصنّف </w:t>
      </w:r>
      <w:r>
        <w:rPr>
          <w:rFonts w:eastAsia="Amiri" w:cs="Amiri" w:ascii="Amiri" w:hAnsi="Amiri"/>
          <w:color w:val="111111"/>
          <w:sz w:val="28"/>
          <w:szCs w:val="28"/>
          <w:lang w:bidi="ar-SA"/>
        </w:rPr>
        <w:t>501</w:t>
      </w:r>
    </w:p>
    <w:p>
      <w:pPr>
        <w:pStyle w:val="BookText"/>
        <w:rPr/>
      </w:pPr>
      <w:r>
        <w:rPr>
          <w:rFonts w:ascii="IRNazanin" w:hAnsi="IRNazanin" w:eastAsia="IRNazanin"/>
          <w:color w:val="111111"/>
          <w:sz w:val="28"/>
          <w:sz w:val="28"/>
          <w:szCs w:val="28"/>
          <w:rtl w:val="true"/>
          <w:lang w:bidi="fa-IR"/>
        </w:rPr>
        <w:t xml:space="preserve">فهرس مصادر التحقیق </w:t>
      </w:r>
      <w:r>
        <w:rPr>
          <w:rFonts w:eastAsia="IRNazanin" w:cs="IRNazanin"/>
          <w:color w:val="111111"/>
          <w:sz w:val="28"/>
          <w:szCs w:val="28"/>
          <w:lang w:bidi="fa-IR"/>
        </w:rPr>
        <w:t>503</w:t>
      </w:r>
    </w:p>
    <w:p>
      <w:pPr>
        <w:pStyle w:val="BookText"/>
        <w:rPr/>
      </w:pPr>
      <w:r>
        <w:rPr>
          <w:rFonts w:ascii="IRNazanin" w:hAnsi="IRNazanin" w:eastAsia="IRNazanin"/>
          <w:color w:val="111111"/>
          <w:sz w:val="28"/>
          <w:sz w:val="28"/>
          <w:szCs w:val="28"/>
          <w:rtl w:val="true"/>
          <w:lang w:bidi="fa-IR"/>
        </w:rPr>
        <w:t>الوجیزة فی علم الدرایة</w:t>
      </w:r>
    </w:p>
    <w:p>
      <w:pPr>
        <w:pStyle w:val="BookText"/>
        <w:rPr/>
      </w:pPr>
      <w:r>
        <w:rPr>
          <w:rFonts w:ascii="IRNazanin" w:hAnsi="IRNazanin" w:eastAsia="IRNazanin"/>
          <w:color w:val="111111"/>
          <w:sz w:val="28"/>
          <w:sz w:val="28"/>
          <w:szCs w:val="28"/>
          <w:rtl w:val="true"/>
          <w:lang w:bidi="fa-IR"/>
        </w:rPr>
        <w:t xml:space="preserve">مقدّمة التحقیق </w:t>
      </w:r>
      <w:r>
        <w:rPr>
          <w:rFonts w:eastAsia="IRNazanin" w:cs="IRNazanin"/>
          <w:color w:val="111111"/>
          <w:sz w:val="28"/>
          <w:szCs w:val="28"/>
          <w:lang w:bidi="fa-IR"/>
        </w:rPr>
        <w:t>519</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lang w:bidi="ar-SA"/>
        </w:rPr>
        <w:t>519</w:t>
      </w:r>
    </w:p>
    <w:p>
      <w:pPr>
        <w:pStyle w:val="BookText"/>
        <w:rPr/>
      </w:pPr>
      <w:r>
        <w:rPr>
          <w:rFonts w:ascii="IRNazanin" w:hAnsi="IRNazanin" w:eastAsia="IRNazanin"/>
          <w:color w:val="111111"/>
          <w:sz w:val="28"/>
          <w:sz w:val="28"/>
          <w:szCs w:val="28"/>
          <w:rtl w:val="true"/>
          <w:lang w:bidi="fa-IR"/>
        </w:rPr>
        <w:t>آراء انفرد الشیخ البهائی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الفرق بین السنّة و الحدیث </w:t>
      </w:r>
      <w:r>
        <w:rPr>
          <w:rFonts w:eastAsia="IRNazanin" w:cs="IRNazanin"/>
          <w:color w:val="111111"/>
          <w:sz w:val="28"/>
          <w:szCs w:val="28"/>
          <w:lang w:bidi="fa-IR"/>
        </w:rPr>
        <w:t>520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مراسیل ابن أبی عمیر </w:t>
      </w:r>
      <w:r>
        <w:rPr>
          <w:rFonts w:eastAsia="IRNazanin" w:cs="IRNazanin"/>
          <w:color w:val="111111"/>
          <w:sz w:val="28"/>
          <w:szCs w:val="28"/>
          <w:lang w:bidi="fa-IR"/>
        </w:rPr>
        <w:t>521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التسامح فی أدلّة السنن </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الکلام حول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الوجیزة</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Amiri" w:hAnsi="Amiri" w:eastAsia="Amiri" w:cs="Amiri"/>
          <w:color w:val="111111"/>
          <w:sz w:val="28"/>
          <w:sz w:val="28"/>
          <w:szCs w:val="28"/>
          <w:rtl w:val="true"/>
          <w:lang w:bidi="ar-SA"/>
        </w:rPr>
        <w:t xml:space="preserve">النسخ المخطوطة </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 xml:space="preserve">النسخ المطبوعة </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 xml:space="preserve">الشروح </w:t>
      </w:r>
      <w:r>
        <w:rPr>
          <w:rFonts w:eastAsia="IRNazanin" w:cs="IRNazanin"/>
          <w:color w:val="111111"/>
          <w:sz w:val="28"/>
          <w:szCs w:val="28"/>
          <w:lang w:bidi="fa-IR"/>
        </w:rPr>
        <w:t>526</w:t>
      </w:r>
    </w:p>
    <w:p>
      <w:pPr>
        <w:pStyle w:val="BookText"/>
        <w:rPr/>
      </w:pPr>
      <w:r>
        <w:rPr>
          <w:rFonts w:ascii="IRNazanin" w:hAnsi="IRNazanin" w:eastAsia="IRNazanin"/>
          <w:color w:val="111111"/>
          <w:sz w:val="28"/>
          <w:sz w:val="28"/>
          <w:szCs w:val="28"/>
          <w:rtl w:val="true"/>
          <w:lang w:bidi="fa-IR"/>
        </w:rPr>
        <w:t xml:space="preserve">النظم </w:t>
      </w:r>
      <w:r>
        <w:rPr>
          <w:rFonts w:eastAsia="IRNazanin" w:cs="IRNazanin"/>
          <w:color w:val="111111"/>
          <w:sz w:val="28"/>
          <w:szCs w:val="28"/>
          <w:lang w:bidi="fa-IR"/>
        </w:rPr>
        <w:t>527</w:t>
      </w:r>
    </w:p>
    <w:p>
      <w:pPr>
        <w:pStyle w:val="BookText"/>
        <w:rPr/>
      </w:pPr>
      <w:r>
        <w:rPr>
          <w:rFonts w:ascii="Amiri" w:hAnsi="Amiri" w:eastAsia="Amiri" w:cs="Amiri"/>
          <w:color w:val="111111"/>
          <w:sz w:val="28"/>
          <w:sz w:val="28"/>
          <w:szCs w:val="28"/>
          <w:rtl w:val="true"/>
          <w:lang w:bidi="ar-SA"/>
        </w:rPr>
        <w:t xml:space="preserve">الترجمة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 xml:space="preserve">النسخة المعتمدة </w:t>
      </w:r>
      <w:r>
        <w:rPr>
          <w:rFonts w:eastAsia="Amiri" w:cs="Amiri" w:ascii="Amiri" w:hAnsi="Amiri"/>
          <w:color w:val="111111"/>
          <w:sz w:val="28"/>
          <w:szCs w:val="28"/>
          <w:lang w:bidi="ar-SA"/>
        </w:rPr>
        <w:t>528</w:t>
      </w:r>
    </w:p>
    <w:p>
      <w:pPr>
        <w:pStyle w:val="Heading4"/>
        <w:numPr>
          <w:ilvl w:val="3"/>
          <w:numId w:val="1"/>
        </w:numPr>
        <w:rPr/>
      </w:pPr>
      <w:bookmarkStart w:id="1448" w:name="__RefHeading___Toc7280551_3381743652"/>
      <w:bookmarkStart w:id="1449" w:name="_Toc589"/>
      <w:bookmarkEnd w:id="1448"/>
      <w:r>
        <w:rPr>
          <w:rtl w:val="true"/>
        </w:rPr>
        <w:t>الوجیزة فی علم الدرایة</w:t>
      </w:r>
      <w:bookmarkEnd w:id="1449"/>
    </w:p>
    <w:p>
      <w:pPr>
        <w:pStyle w:val="BookText"/>
        <w:rPr/>
      </w:pPr>
      <w:r>
        <w:rPr>
          <w:rFonts w:ascii="IRNazanin" w:hAnsi="IRNazanin" w:eastAsia="IRNazanin"/>
          <w:color w:val="111111"/>
          <w:sz w:val="28"/>
          <w:sz w:val="28"/>
          <w:szCs w:val="28"/>
          <w:rtl w:val="true"/>
          <w:lang w:bidi="fa-IR"/>
        </w:rPr>
        <w:t xml:space="preserve">خطبة الکتاب </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مقدّمة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علم الدرایة </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 xml:space="preserve">تعریف الحدیث و الأثر و الخبر و السنّة و الحدیث القدسی </w:t>
      </w:r>
      <w:r>
        <w:rPr>
          <w:rFonts w:eastAsia="IRNazanin" w:cs="IRNazanin"/>
          <w:color w:val="111111"/>
          <w:sz w:val="28"/>
          <w:szCs w:val="28"/>
          <w:lang w:bidi="fa-IR"/>
        </w:rPr>
        <w:t>534</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متن الحدیث و سنده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أقسام الخبر باعتبار السند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 xml:space="preserve">أقسام خبر الآحاد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أقسام الحدیث باعتبار ما یعرض له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أقسام الخبر المسند </w:t>
      </w:r>
      <w:r>
        <w:rPr>
          <w:rFonts w:eastAsia="IRNazanin" w:cs="IRNazanin"/>
          <w:color w:val="111111"/>
          <w:sz w:val="28"/>
          <w:szCs w:val="28"/>
          <w:lang w:bidi="fa-IR"/>
        </w:rPr>
        <w:t>538</w:t>
      </w:r>
    </w:p>
    <w:p>
      <w:pPr>
        <w:pStyle w:val="BookText"/>
        <w:rPr/>
      </w:pPr>
      <w:r>
        <w:rPr>
          <w:rFonts w:ascii="IRNazanin" w:hAnsi="IRNazanin" w:eastAsia="IRNazanin"/>
          <w:color w:val="111111"/>
          <w:sz w:val="28"/>
          <w:sz w:val="28"/>
          <w:szCs w:val="28"/>
          <w:rtl w:val="true"/>
          <w:lang w:bidi="fa-IR"/>
        </w:rPr>
        <w:t xml:space="preserve">الضعیف بمعنی آخر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 xml:space="preserve">مراسیل الثقات عن أمثالهم </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حجّیّة الأخبار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الخبر المتواتر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أخبار الآحاد </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وجه التسامح فی أدلّة السنن </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أقسام الخبر باعتبار المرویّ و الراوی </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أقسام الخبر باعتبار المرویّ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 xml:space="preserve">المعلّل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المدرج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 xml:space="preserve">المدلّس </w:t>
      </w:r>
      <w:r>
        <w:rPr>
          <w:rFonts w:eastAsia="Amiri" w:cs="Amiri" w:ascii="Amiri" w:hAnsi="Amiri"/>
          <w:color w:val="111111"/>
          <w:sz w:val="28"/>
          <w:szCs w:val="28"/>
          <w:lang w:bidi="ar-SA"/>
        </w:rPr>
        <w:t>543</w:t>
      </w:r>
    </w:p>
    <w:p>
      <w:pPr>
        <w:pStyle w:val="BookText"/>
        <w:rPr/>
      </w:pPr>
      <w:r>
        <w:rPr>
          <w:rFonts w:ascii="IRNazanin" w:hAnsi="IRNazanin" w:eastAsia="IRNazanin"/>
          <w:color w:val="111111"/>
          <w:sz w:val="28"/>
          <w:sz w:val="28"/>
          <w:szCs w:val="28"/>
          <w:rtl w:val="true"/>
          <w:lang w:bidi="fa-IR"/>
        </w:rPr>
        <w:t xml:space="preserve">المقلوب </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 xml:space="preserve">المصحّف </w:t>
      </w:r>
      <w:r>
        <w:rPr>
          <w:rFonts w:eastAsia="Amiri" w:cs="Amiri" w:ascii="Amiri" w:hAnsi="Amiri"/>
          <w:color w:val="111111"/>
          <w:sz w:val="28"/>
          <w:szCs w:val="28"/>
          <w:lang w:bidi="ar-SA"/>
        </w:rPr>
        <w:t>544</w:t>
      </w:r>
    </w:p>
    <w:p>
      <w:pPr>
        <w:pStyle w:val="BookText"/>
        <w:rPr/>
      </w:pPr>
      <w:r>
        <w:rPr>
          <w:rFonts w:ascii="IRNazanin" w:hAnsi="IRNazanin" w:eastAsia="IRNazanin"/>
          <w:color w:val="111111"/>
          <w:sz w:val="28"/>
          <w:sz w:val="28"/>
          <w:szCs w:val="28"/>
          <w:rtl w:val="true"/>
          <w:lang w:bidi="fa-IR"/>
        </w:rPr>
        <w:t>أقسام الخبر باعتبار الراوی</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المتّفق و المفترق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المؤتلف و المختلف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المتشابه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روایة الأقران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 xml:space="preserve">روایة الأکابر عن الأصاغر </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الجرح و التعدیل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 xml:space="preserve">ألفاظ التعدیل </w:t>
      </w:r>
      <w:r>
        <w:rPr>
          <w:rFonts w:eastAsia="IRNazanin" w:cs="IRNazanin"/>
          <w:color w:val="111111"/>
          <w:sz w:val="28"/>
          <w:szCs w:val="28"/>
          <w:lang w:bidi="fa-IR"/>
        </w:rPr>
        <w:t>545</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ألفاظ الجرح </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طرق تحمّل الحدیث و أدائه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السماع من الشیخ </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القراءة علی الشیخ </w:t>
      </w:r>
      <w:r>
        <w:rPr>
          <w:rFonts w:eastAsia="IRNazanin" w:cs="IRNazanin"/>
          <w:color w:val="111111"/>
          <w:sz w:val="28"/>
          <w:szCs w:val="28"/>
          <w:lang w:bidi="fa-IR"/>
        </w:rPr>
        <w:t>547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الإجازة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المناولة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الکتابة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الإعلام </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الوجادة </w:t>
      </w:r>
      <w:r>
        <w:rPr>
          <w:rFonts w:eastAsia="Amiri" w:cs="Amiri" w:ascii="Amiri" w:hAnsi="Amiri"/>
          <w:color w:val="111111"/>
          <w:sz w:val="28"/>
          <w:szCs w:val="28"/>
          <w:lang w:bidi="ar-SA"/>
        </w:rPr>
        <w:t>548</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آداب کتابة الحدیث </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lang w:bidi="ar-SA"/>
        </w:rPr>
        <w:t>551</w:t>
      </w:r>
    </w:p>
    <w:p>
      <w:pPr>
        <w:pStyle w:val="BookText"/>
        <w:rPr/>
      </w:pPr>
      <w:r>
        <w:rPr>
          <w:rFonts w:ascii="IRNazanin" w:hAnsi="IRNazanin" w:eastAsia="IRNazanin"/>
          <w:color w:val="111111"/>
          <w:sz w:val="28"/>
          <w:sz w:val="28"/>
          <w:szCs w:val="28"/>
          <w:rtl w:val="true"/>
          <w:lang w:bidi="fa-IR"/>
        </w:rPr>
        <w:t>الأصول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الکافی،من لا یحضره الفقیه،التهذیب،الاستبصار </w:t>
      </w:r>
      <w:r>
        <w:rPr>
          <w:rFonts w:eastAsia="IRNazanin" w:cs="IRNazanin"/>
          <w:color w:val="111111"/>
          <w:sz w:val="28"/>
          <w:szCs w:val="28"/>
          <w:lang w:bidi="fa-IR"/>
        </w:rPr>
        <w:t>552</w:t>
      </w:r>
    </w:p>
    <w:p>
      <w:pPr>
        <w:pStyle w:val="BookText"/>
        <w:rPr/>
      </w:pPr>
      <w:r>
        <w:rPr>
          <w:rFonts w:ascii="Amiri" w:hAnsi="Amiri" w:eastAsia="Amiri" w:cs="Amiri"/>
          <w:color w:val="111111"/>
          <w:sz w:val="28"/>
          <w:sz w:val="28"/>
          <w:szCs w:val="28"/>
          <w:rtl w:val="true"/>
          <w:lang w:bidi="ar-SA"/>
        </w:rPr>
        <w:t xml:space="preserve">صورة الإنهاء بخطّ المصنّف </w:t>
      </w:r>
      <w:r>
        <w:rPr>
          <w:rFonts w:eastAsia="Amiri" w:cs="Amiri" w:ascii="Amiri" w:hAnsi="Amiri"/>
          <w:color w:val="111111"/>
          <w:sz w:val="28"/>
          <w:szCs w:val="28"/>
          <w:lang w:bidi="ar-SA"/>
        </w:rPr>
        <w:t>554</w:t>
      </w:r>
    </w:p>
    <w:p>
      <w:pPr>
        <w:pStyle w:val="BookText"/>
        <w:rPr/>
      </w:pPr>
      <w:r>
        <w:rPr>
          <w:rFonts w:ascii="IRNazanin" w:hAnsi="IRNazanin" w:eastAsia="IRNazanin"/>
          <w:color w:val="111111"/>
          <w:sz w:val="28"/>
          <w:sz w:val="28"/>
          <w:szCs w:val="28"/>
          <w:rtl w:val="true"/>
          <w:lang w:bidi="fa-IR"/>
        </w:rPr>
        <w:t xml:space="preserve">فوائد وردت فی هامش الأصل </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من إفادات المصنّف رحمه اللّه فی أحوال بعض الرواة </w:t>
      </w:r>
      <w:r>
        <w:rPr>
          <w:rFonts w:eastAsia="IRNazanin" w:cs="IRNazanin"/>
          <w:color w:val="111111"/>
          <w:sz w:val="28"/>
          <w:szCs w:val="28"/>
          <w:lang w:bidi="fa-IR"/>
        </w:rPr>
        <w:t>556</w:t>
      </w:r>
    </w:p>
    <w:p>
      <w:pPr>
        <w:pStyle w:val="BookText"/>
        <w:rPr/>
      </w:pPr>
      <w:r>
        <w:rPr>
          <w:rFonts w:ascii="IRNazanin" w:hAnsi="IRNazanin" w:eastAsia="IRNazanin"/>
          <w:color w:val="111111"/>
          <w:sz w:val="28"/>
          <w:sz w:val="28"/>
          <w:szCs w:val="28"/>
          <w:rtl w:val="true"/>
          <w:lang w:bidi="fa-IR"/>
        </w:rPr>
        <w:t xml:space="preserve">فهرس مصادر التحقیق </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فهرس الآیات الکریمة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 xml:space="preserve">فهرس الروایات الشریفة </w:t>
      </w:r>
      <w:r>
        <w:rPr>
          <w:rFonts w:eastAsia="IRNazanin" w:cs="IRNazanin"/>
          <w:color w:val="111111"/>
          <w:sz w:val="28"/>
          <w:szCs w:val="28"/>
          <w:lang w:bidi="fa-IR"/>
        </w:rPr>
        <w:t>563</w:t>
      </w:r>
    </w:p>
    <w:p>
      <w:pPr>
        <w:pStyle w:val="BookText"/>
        <w:rPr/>
      </w:pPr>
      <w:r>
        <w:rPr>
          <w:rFonts w:ascii="IRNazanin" w:hAnsi="IRNazanin" w:eastAsia="IRNazanin"/>
          <w:color w:val="111111"/>
          <w:sz w:val="28"/>
          <w:sz w:val="28"/>
          <w:szCs w:val="28"/>
          <w:rtl w:val="true"/>
          <w:lang w:bidi="fa-IR"/>
        </w:rPr>
        <w:t xml:space="preserve">فهرس أسماء المعصومین علیهم السّلام </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 xml:space="preserve">فهرس الأعلام الواردة فی المتن </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 xml:space="preserve">فهرس الکتب الواردة فی المتن </w:t>
      </w:r>
      <w:r>
        <w:rPr>
          <w:rFonts w:eastAsia="IRNazanin" w:cs="IRNazanin"/>
          <w:color w:val="111111"/>
          <w:sz w:val="28"/>
          <w:szCs w:val="28"/>
          <w:lang w:bidi="fa-IR"/>
        </w:rPr>
        <w:t>587</w:t>
      </w:r>
    </w:p>
    <w:p>
      <w:pPr>
        <w:pStyle w:val="BookText"/>
        <w:rPr/>
      </w:pPr>
      <w:r>
        <w:rPr>
          <w:rFonts w:ascii="IRNazanin" w:hAnsi="IRNazanin" w:eastAsia="IRNazanin"/>
          <w:color w:val="111111"/>
          <w:sz w:val="28"/>
          <w:sz w:val="28"/>
          <w:szCs w:val="28"/>
          <w:rtl w:val="true"/>
          <w:lang w:bidi="fa-IR"/>
        </w:rPr>
        <w:t xml:space="preserve">فهرس المصطلحات </w:t>
      </w:r>
      <w:r>
        <w:rPr>
          <w:rFonts w:eastAsia="IRNazanin" w:cs="IRNazanin"/>
          <w:color w:val="111111"/>
          <w:sz w:val="28"/>
          <w:szCs w:val="28"/>
          <w:lang w:bidi="fa-IR"/>
        </w:rPr>
        <w:t>593</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lang w:bidi="fa-IR"/>
        </w:rPr>
        <w:t>595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وصول الأخیار إلی أصول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14:255</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Pr>
        <w:t>1:263</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؛معجم الفروق اللغویة،أبو هلال العسکری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تأسیس الشیعة لعلوم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تراثنا،العدد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2:188</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Pr>
        <w:t>7:372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أصول الحدیث و أحکامه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؛تأسیس الشیعة لعلوم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أحلنا ترجمة أسماء الکتب غیر العربیة الواردة فی هذا الحقل إلی الفهرس الخاص بمصادر التحقیق المدرج فی ذیل هذه الرسالة</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بحسب التاریخ الهجری الشمسی المعمول به فی إیران،و توافقها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بالمیلادی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Pr>
        <w:t>2:673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مستدرک أعیان الشیعة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 أنّه توفی نحو سنة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قصص العلماء،المیرزا محمّد التنکابنی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آینه پژوهش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المزدوج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فی غایة المراد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التحقیق</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فی روضات الجنّات </w:t>
      </w:r>
      <w:r>
        <w:rPr>
          <w:rFonts w:eastAsia="IRNazanin" w:cs="IRNazanin"/>
          <w:b w:val="false"/>
          <w:bCs w:val="false"/>
          <w:i w:val="false"/>
          <w:iCs w:val="false"/>
          <w:color w:val="333333"/>
          <w:sz w:val="20"/>
          <w:szCs w:val="20"/>
        </w:rPr>
        <w:t>3:383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التحقیق</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الکتاب المذکور طبع ضمن 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،و من المؤسف أنّه ناقص و لم یظفر مؤلّف کتاب الدرّ المنثور علی تتمّته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المقدّمة،بتحقیق عبد الحسین محمّد علی البقّال</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حکاه عنه فی منتقی الجمان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منتقی الجمان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29472/292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29477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العلم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یه،مقدّمة المصحح</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توضیح الأفکار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التحقیق</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المقدّمة،بتحقیق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الحسین محمّد علی البقّال</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الأحمال و الأثقال؛جمع العبء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 و الثقل من أیّ شیء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عبأ</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حکاه قولا فی تدریب الراوی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حکاه قولا فی تدریب الراوی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شامل لفاطمة و الأئمّة علیهم السّلام و الحدیث القدسی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 هو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کلام الجاحظ بتفصیله و جوابه التفتازانی فی المطوّل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کلام النظام بتفصیله و جوابه التفتازانی فی المطوّل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الحدیث فی صحیح البخاری </w:t>
      </w:r>
      <w:r>
        <w:rPr>
          <w:rFonts w:eastAsia="IRNazanin" w:cs="IRNazanin"/>
          <w:b w:val="false"/>
          <w:bCs w:val="false"/>
          <w:i w:val="false"/>
          <w:iCs w:val="false"/>
          <w:color w:val="333333"/>
          <w:sz w:val="20"/>
          <w:szCs w:val="20"/>
        </w:rPr>
        <w:t>4:4617/1859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حکاه عنهما و عن غیرهما الفخر الرازی فی المحصول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کالسیّد المرتضی فی الذریعة إلی أصول الشریعة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الفخر الرازی فی المحصول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اختلفوا فی أنّ القرائن هل تدلّ علی صدق الخبر أم لا؟فذهب النظام و إمام الحرمین و الغزالی إلیه،و الباقون أنکروه</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کالشیخ الطوسی فی العدّة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 العلاّمة فی مبادئ الوصول إلی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إلی أصول الشریعة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رسائل الشریف المرتضی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الأولی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أبو عمرو عثمان بن عبد الرحمان بن الصلاح الشهرزوری المتوفّی سنة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1:218/83</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1274/618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الإمارة 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2:2201/262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2:4227/1413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حکاه عنه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حکاه عن شیخ الإسلام السیوطی فی تدریب الراوی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الحدیث؛من لا یحضره الفقیه </w:t>
      </w:r>
      <w:r>
        <w:rPr>
          <w:rFonts w:eastAsia="IRNazanin" w:cs="IRNazanin"/>
          <w:b w:val="false"/>
          <w:bCs w:val="false"/>
          <w:i w:val="false"/>
          <w:iCs w:val="false"/>
          <w:color w:val="333333"/>
          <w:sz w:val="20"/>
          <w:szCs w:val="20"/>
        </w:rPr>
        <w:t>4:824/264</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 هو أبو بکر البزّار،حکاه عنه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بعض الحفّاظ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؛و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سمّی نسبیّا لکون المنفرد منه حصل بالنسبة إلی شخص معیّن و إن کان الحدیث فی نفسه مشهورا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حکاه عنه السیوطی فی تدریب الراوی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کصحیحة عبد الرحمان بن الحجّاج التی احتجّ بها الفقهاء فی مسألة من دفع إلیه مال لیفرّقه فی جماعة،هل یدخل فیهم أو لا؟فسمّوها صحیحة مع کونها مقطوعة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عابد الأحمسی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مشیخة الفقیه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المتن،و راجع معجم رجال الحدیث </w:t>
      </w:r>
      <w:r>
        <w:rPr>
          <w:rFonts w:eastAsia="IRNazanin" w:cs="IRNazanin"/>
          <w:b w:val="false"/>
          <w:bCs w:val="false"/>
          <w:i w:val="false"/>
          <w:iCs w:val="false"/>
          <w:color w:val="333333"/>
          <w:sz w:val="20"/>
          <w:szCs w:val="20"/>
        </w:rPr>
        <w:t>9:6113/206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734/222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الکشّی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705/375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کون الراوی عدلا إمامیّا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المتن،و لکن فی مشیخة الفقیه </w:t>
      </w:r>
      <w:r>
        <w:rPr>
          <w:rFonts w:eastAsia="IRNazanin" w:cs="IRNazanin"/>
          <w:b w:val="false"/>
          <w:bCs w:val="false"/>
          <w:i w:val="false"/>
          <w:iCs w:val="false"/>
          <w:color w:val="333333"/>
          <w:sz w:val="20"/>
          <w:szCs w:val="20"/>
        </w:rPr>
        <w:t>4:499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منذر بن جیفر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رجال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الفهرست 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765/170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المحرم یواقع امرأته قبل 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5:1092/317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 العلاّمة فی مختلف الشیعة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،و کذا الحلّی فی المهذّب البارع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روایة زرارة هذه صحیحة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ذکر السیّد السند فی المدارک </w:t>
      </w:r>
      <w:r>
        <w:rPr>
          <w:rFonts w:eastAsia="IRNazanin" w:cs="IRNazanin"/>
          <w:b w:val="false"/>
          <w:bCs w:val="false"/>
          <w:i w:val="false"/>
          <w:iCs w:val="false"/>
          <w:color w:val="333333"/>
          <w:sz w:val="20"/>
          <w:szCs w:val="20"/>
        </w:rPr>
        <w:t>8:407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انّها حسنة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عبارته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یراد بالقویّ مرویّ الإمامی غیر المذموم و لا الممدوح</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النسخ التی بأیدینا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یخرج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یخرج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جوابات المسائل الموصلیّات الثالثة ضمن رسائل الشریف المرتضی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الصدوق و الشیخ الطوسی رحمهما اللّه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صحیحة زرارة هذه إنّما هی من الشاذّ بالتفسیر الذی فسّره به بعض العامّة،و هو ما تفرّد به راو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أمّا الشذوذ بالتفسیر الذی ذکره أکثرهم و اعتمده الوالد قدّس سرّه فی ما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رواه الثقة مخالفا لما رواه الأکثر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فلیس ذلک بمتحقّق فیها؛إذ لم ترو بخلافها روایة فضلا عن روایة الأکثر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هی مخالفة للمعهود فی نظائر الحکم من منافیات الصلاة،و لفظ التفسیر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متناول لمثل هذه المخالفة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زین الدین رحمهما اللّه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1:214/58</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1:594/205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570/168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مبادئ الوصول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عدّة الأصول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قبله الأصحاب أو دلّت القرائن علی صحّته عمل به،و ما أعرض الأصحاب عنه أو شذّ یجب اطّراحه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بالشهرة و عدمها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هذا الکلام نظر ظاهر؛فإنّ الشیخ صرّح فی الفهرست بأنّ فی الأخبار الضعیفة ما هو معتمد بین الطائفة،و کذا الصدوق فی من لا یحضره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عذر واضح لهم فی العمل بها و إن کان لا یجدینا نفعا؛لما بیّنّاه من کثرة وقوع الخطاء فی الاجتهاد،و أنّ مبنی الأمر علی الظنّ لا علی القطع،فالموافقة لهم علی ما قالوه لا یسوغ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اللّه أعلم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لابنه رحمه اللّه</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الکتاب</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المحجّة لثمرة المهجة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و الأربعون و المائة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علی الروایة بهذا اللفظ من طریق الخاصّة،و لکن رواها ابن فهد من طریق العامّة فی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بمعناها روایات فی وسائل الشیعة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طریق العامّة رواه باختلاف یسیر فی کنز العمّال </w:t>
      </w:r>
      <w:r>
        <w:rPr>
          <w:rFonts w:eastAsia="IRNazanin" w:cs="IRNazanin"/>
          <w:b w:val="false"/>
          <w:bCs w:val="false"/>
          <w:i w:val="false"/>
          <w:iCs w:val="false"/>
          <w:color w:val="333333"/>
          <w:sz w:val="20"/>
          <w:szCs w:val="20"/>
        </w:rPr>
        <w:t>15:43132/791</w:t>
      </w:r>
      <w:r>
        <w:rPr>
          <w:rFonts w:ascii="IRNazanin" w:hAnsi="IRNazanin" w:eastAsia="IRNazanin"/>
          <w:b w:val="false"/>
          <w:b w:val="false"/>
          <w:bCs w:val="false"/>
          <w:i w:val="false"/>
          <w:i w:val="false"/>
          <w:iCs w:val="false"/>
          <w:color w:val="333333"/>
          <w:sz w:val="20"/>
          <w:sz w:val="20"/>
          <w:szCs w:val="20"/>
          <w:rtl w:val="true"/>
        </w:rPr>
        <w:t xml:space="preserve">؛و تاریخ بغداد </w:t>
      </w:r>
      <w:r>
        <w:rPr>
          <w:rFonts w:eastAsia="IRNazanin" w:cs="IRNazanin"/>
          <w:b w:val="false"/>
          <w:bCs w:val="false"/>
          <w:i w:val="false"/>
          <w:iCs w:val="false"/>
          <w:color w:val="333333"/>
          <w:sz w:val="20"/>
          <w:szCs w:val="20"/>
        </w:rPr>
        <w:t>8:4398/296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بلغه ثواب من اللّه علی عمل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المراد بالغایة هنا آخر التعریف،و هو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المعصوم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کالخطیب البغدادی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ابن عبد البرّ النووی فی التقریب و التیسیر لمعرفة سنن البشیر النذیر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تدریب الراوی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أبی الحسن القابسی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أبی عمرو المقری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عن أحمد بن حنبل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؛و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حجر العسقلانی فی فتح الباری شرح صحیح البخاری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 محمّد بن علی بن سعید النقاش الحافظ أنّه رواه عن یحیی مائتان و خمسون نفسا،و سرد أسماءهم أبو القاسم بن مندة فجاوز الثلاثمائة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 أبو موسی المدینی عن بعض مشایخه مذاکرة عن الحافظ أبی إسماعیل الأنصاری الهروی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کتبته من حدیث سبعمائة من أصحاب یحیی</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السیوطی فی تدریب الراوی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حدیث النیّة لم ینفرد به عمر،بل رواه عن النبیّ صلّی اللّه علیه و آله أبو سعید الخدری،کما ذکره الدارقطنی و غیره،بل ذکر أبو القاسم بن مندة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رواه سبعة عشر آخر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طالب و</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اعلم أنّه قد یکون هذا الاختلاف الذی وقع من العلاّمة باعتبار جواز الأمرین فی هذا الاسم،کاختلاف القراءة فی القرآن،لا أن یکون هذا الاختلاف وقع من غیر علم بجواز وجه الآخر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کان مراد المصنّف بجواز الاشتباه و الاختلاف أعمّ من العلم بجواز الوجه الآخر أو لا مع العلم،فمسلّم،لکن ذلک لا یستلزم التصحیف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کان مراده وقع الاختلاف من العلاّمة لا مع العلم، فهذا غیر مسلّم؛لأنّ التصحیف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یکون إلاّ مع عدم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فتدبّر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تقیّ الدین الحسن بن علیّ بن داود الحلّی 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 کتاب مشهور یعرف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قد قامت جامعة طهران بطبعه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2:1164/822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الصیام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2:2433/324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1:1716/547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فی المتن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صام رمضان و تبعه ستّا من شوّال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فصحّف أبو بکر الصولی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بالشین المعجمة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حظ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حکی ابن خلاّد عن بعض أهل النظر أنّه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التنزّل فی الإسناد أفضل،و احتجّ له بما معناه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یجب الاجتهاد و النظر فی تعدیل کلّ راو و تخریجه،فکلّما ازدادوا کان الاجتهاد أکثر،و کان الأجر أکثر</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ذلک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الحافظ أبی یعلی الخلیلی القزوینی</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الحاکم النیسابوری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السیوطی فی تدریب الراوی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جمعت فی ما وقع فی سماعاتی من المسلسلات بأسانیدها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علّق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للسیوطی المسلسلات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خمسة و ثمانون حدیثا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جیاد المسلسلات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للمزید راجع فتح المغیث للسخاوی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التعالیق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الظاهر أنّ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لمنع الخلوّ لا لمنع الجمع،أو المنفصلة الحقیقیّة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الحاکم النیسابوری فی 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أنواعا من المسلسل،منها حدیث التشبیک، و القیام،و العدّ بالید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روی السیوطی حدیث التشبیک فی الحاوی للفتاوی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للمزید راجع تدریب الراوی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؛و فتح المغیث للسخاوی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للمزید راجع تدریب الراوی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،و فتح المغیث للسخاوی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1:522/371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المساجد و مواضع الصلاة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فهذه الزیادة تفرّد بها أبو مالک سعد بن طارق الأشجعی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1:328/128</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1:523/371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المساجد و مواضع الصلاة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النص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جعلت لی الأرض مسجدا و طهورا</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حظ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5:5387/2161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5437/2177</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4:1742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2220/1743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السّلام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الحدیث بلفظ البخاری 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رسول اللّه صلّی اللّه علیه و آله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عدوی و لا صفر و لا هامة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أعرابی</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5:5437/2177</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4:1743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السّلام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لفظ الحدیث فی الهامش ما قبل السابق</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3:1727/363</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5:2158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5380/2159</w:t>
      </w:r>
      <w:r>
        <w:rPr>
          <w:rFonts w:ascii="IRNazanin" w:hAnsi="IRNazanin" w:eastAsia="IRNazanin"/>
          <w:b w:val="false"/>
          <w:b w:val="false"/>
          <w:bCs w:val="false"/>
          <w:i w:val="false"/>
          <w:i w:val="false"/>
          <w:iCs w:val="false"/>
          <w:color w:val="333333"/>
          <w:sz w:val="20"/>
          <w:sz w:val="20"/>
          <w:szCs w:val="20"/>
          <w:rtl w:val="true"/>
        </w:rPr>
        <w:t xml:space="preserve">؛المسند لأحمد بن حنبل </w:t>
      </w:r>
      <w:r>
        <w:rPr>
          <w:rFonts w:eastAsia="IRNazanin" w:cs="IRNazanin"/>
          <w:b w:val="false"/>
          <w:bCs w:val="false"/>
          <w:i w:val="false"/>
          <w:iCs w:val="false"/>
          <w:color w:val="333333"/>
          <w:sz w:val="20"/>
          <w:szCs w:val="20"/>
        </w:rPr>
        <w:t>3:9429/190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المسند لأحمد بن حنبل </w:t>
      </w:r>
      <w:r>
        <w:rPr>
          <w:rFonts w:eastAsia="IRNazanin" w:cs="IRNazanin"/>
          <w:b w:val="false"/>
          <w:bCs w:val="false"/>
          <w:i w:val="false"/>
          <w:iCs w:val="false"/>
          <w:color w:val="333333"/>
          <w:sz w:val="20"/>
          <w:szCs w:val="20"/>
        </w:rPr>
        <w:t>1:1666/407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کان الوباء بأرض و لست بها فلا تدخلها،و إذا کان بأرض و أنت بها فلا تخرج منها</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الحدیث للإمام الشافعی،طبع حاشیة علی کتابه الأمّ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تأویل مختلف الحدیث لابن قتیبة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 دلیل الإباحة علی القول بها عقلی،و هو عدم تضرّر المالک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به،و عدم حاجته إلیه،کما یباح الاستظلال بحائط الغیر عقلا،کما هو مقرّر فی الأصول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2:977/672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الجنائز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1:1571/501</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3:1054/370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3:3235/218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1:192/49</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80/120</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ترک الوضوء ممّا غیّرت النار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الفقیه و المتفقّه للخطیب البغدادی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یؤخذ بالأحدث فالأحدث من أمر رسول اللّه صلّی اللّه علیه و آله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4482/165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4485</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2:2572/859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4:1444/48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هو الحاکم النیسابوری فی 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نسبه إلی القیل أیضا ابن الأثیر فی نهایته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حظ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للمزید راجع تدریب الراوی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الحدیث؛من لا یحضره الفقیه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6:845/301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الحسن ابن المصنّف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رحمهما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منتقی الجمان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عجیب ما اتّفق لوالدی رحمه اللّه فی</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النووی فی التقریب و التیسیر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عند فقهاء خراسان تسمیة الموقوف بالأثر و المرفوع بالخبر،و عند المحدّثین کلّ هذا یسمّی أثرا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فتح المغیث للسخاوی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حکاه عن الحاکم فی المستدرک السیوطی فی تدریب الراوی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2:1435/1058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النکاح؛سنن أبی داود </w:t>
      </w:r>
      <w:r>
        <w:rPr>
          <w:rFonts w:eastAsia="IRNazanin" w:cs="IRNazanin"/>
          <w:b w:val="false"/>
          <w:bCs w:val="false"/>
          <w:i w:val="false"/>
          <w:iCs w:val="false"/>
          <w:color w:val="333333"/>
          <w:sz w:val="20"/>
          <w:szCs w:val="20"/>
        </w:rPr>
        <w:t>2:2163/249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5:2978/215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کالنووی فی التقریب و التیسیر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حکاه السیوطی عن الحاکم و الرازی و الآمدی فی تدریب الراوی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حظ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حیث هو صحابی أو تابعی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احترز بالحیثیّة عمّا لو کان أحدهما إماما کزین العابدین علیه السّلام،فإنّه یعدّ من التابعین،و قوله حجّة لا من حیث هو تابعی،کما لا یخفی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فتح المغیث للسخاوی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؛دار الإمام الطبری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نسبه کلّ من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؛و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؛و السخاوی فی فتح المغیث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أبی بکر الخطیب البغدادی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ابن الصلاح بعد اعترافه بأنّ أخذه مشکل من اللغة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حکاه عنه الفخر الرازی فی المحصول </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؛و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فتح المغیث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فقد هذا الکتاب و لم یصل إلینا</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الإیراد و الجواب عنه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؛و للمزید راجع فتح المغیث للسخاوی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حنیفة و مالک و جمهور المعتزلة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الکفایة للخطیب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 حظ المحصول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مناف لعدّ المعلّل فی أقسام ما یختصّ من الأوصاف بالحدیث الضعیف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لابنه رحمه اللّه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عن الخطّابی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السیوطی فی تدریب الراوی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؛و تدریب الراوی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 هو شعبة بن الحجاج،حکاه عنه الخطیب البغدادی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فریق من أهل الحدیث و الفقهاء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حظ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الکلام منظور فیه؛فإنّ ابن العراقی ذکر فی شرح الألفیّة وجه الاضطراب فی هذا الحدیث،و أسبق فی الطرق المقتضیة لاضطرابه،و لیس فی شیء منها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الروایة عن أبیه عن جدّه تارة،و عن جدّه بغیر واسطة تارة أخری،و عن غیرهما 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محصّل الواقع فیه جعل المرویّ عنه تارة أبا الراوی و أخری جدّه مع تشخیص الاسم الدائر بین الوصفین و تعیینه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الطرق المتضمّنة لذکر الجدّ تصریح بأنّه جدّ الأب علی خلاف ما فی الطریق الآخر حیث جعل فیه أبا الأب،و فی بعضها جعل الراوی ابنا للمرویّ عنه،ثمّ ذکر فی الروایة أنّه جدّه،و هذا أسهل؛لأنّه قد ینسب الابن إلی الجدّ،أو یشترک الأب و الجدّ فی الاسم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أمثلته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رویناه عن إسماعیل بن أمیّة،عن أبی عمرو بن محمّد بن حریث،عن جدّه حریث،عن أبی هریرة،عن رسول اللّه صلّی اللّه علیه و آله فی المصلّی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لم یجد عصا ینصبها بین یدیه فلیخطّ خطّا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فرواه بشر بن المفضّل و روح بن القاسم عن إسماعیل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سفیان الثوری،عنه،عن أبی عمرو ابن حریث،عن أبیه،عن أبی هریرة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حمید بن الأسود، عن إسماعیل،عن أبی عمرو بن محمّد بن حریث بن سلیم،عن أبیه،عن أبی هریرة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وهیب و عبد الوارث،عن إسماعیل،عن أبی عمرو بن محمّد بن حریث،عن جدّه حریث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فتح المغیث للسخاوی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،مع التعلیقات،دار الإمام الطبری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دم الحیض و 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لعذرة و القرحة</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الشهید فی ذکری الشیعة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اشتبه بالقرح،استلقت و أدخلت إصبعها،فمن الأیمن حیض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رفعه محمّد بن یحیی إلی أبان عن الصادق علیه السّلام،ذکره 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کثیر من نسخ تهذیب الأحکام الروایة بلفظها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الصدوق و الشیخ فی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الحیض من الأیسر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فی بعض نسخ التهذیب الجدیدة،و قطع بأنّه تدلیس،إلاّ أن الروایة مرسلة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قال فی الدروس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الروایة مضطربة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1185/386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کالشهید فإنّه قال فی ذکری الشیعة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بالأوّل،و فی البیان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بالثانی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هو المحقّق الثانی فی جامع المقاصد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سبق أن ذکرنا أنّ هذا الکتاب مفقود و لم یصل إلینا</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البخاری،فقد 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البخاری رضی اللّه عنه قدم بغداد،فاجتمع قبل مجلسه قوم من أصحاب الحدیث، و عمدوا إلی مائة حدیث فقلبوا متونها و أسانیدها،و جعلوا متن هذا الإسناد لإسناد آخر،و إسناد هذا المتن لمتن آخر،ثمّ حضروا مجلسه و ألقوها علیه،فلمّا فرغوا من إلقاء تلک الأحادیث المقلوبة التفت إلیهم فردّ کلّ متن إلی إسناده،و کلّ إسناد إلی متنه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 قصّته هذه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الطیّبی فی الخلاصة فی أصول الحدیث؛و الخطیب البغدادی فی تاریخ بغداد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فتح المغیث للسخاوی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،مع التعلیقات</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2:1031/715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الزکاة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629/235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2:1357/517</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4:2391/598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1:1333/422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؛فتح المغیث للسخاوی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،مع التعلیقات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ابن الجوزی فی الموضوعات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w:t>
      </w:r>
      <w:r>
        <w:rPr>
          <w:rFonts w:eastAsia="IRNazanin" w:cs="IRNazanin"/>
          <w:b w:val="false"/>
          <w:bCs w:val="false"/>
          <w:i w:val="false"/>
          <w:iCs w:val="false"/>
          <w:color w:val="333333"/>
          <w:sz w:val="20"/>
          <w:szCs w:val="20"/>
        </w:rPr>
        <w:t>1:241</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1:288</w:t>
      </w:r>
      <w:r>
        <w:rPr>
          <w:rFonts w:ascii="IRNazanin" w:hAnsi="IRNazanin" w:eastAsia="IRNazanin"/>
          <w:b w:val="false"/>
          <w:b w:val="false"/>
          <w:bCs w:val="false"/>
          <w:i w:val="false"/>
          <w:i w:val="false"/>
          <w:iCs w:val="false"/>
          <w:color w:val="333333"/>
          <w:sz w:val="20"/>
          <w:sz w:val="20"/>
          <w:szCs w:val="20"/>
          <w:rtl w:val="true"/>
        </w:rPr>
        <w:t xml:space="preserve">؛و انظر فتح المغیث للسخاوی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التعلیقات</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الضعفاء الکبیر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اثنی عشر ألف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1:284</w:t>
      </w:r>
      <w:r>
        <w:rPr>
          <w:rFonts w:ascii="IRNazanin" w:hAnsi="IRNazanin" w:eastAsia="IRNazanin"/>
          <w:b w:val="false"/>
          <w:b w:val="false"/>
          <w:bCs w:val="false"/>
          <w:i w:val="false"/>
          <w:i w:val="false"/>
          <w:iCs w:val="false"/>
          <w:color w:val="333333"/>
          <w:sz w:val="20"/>
          <w:sz w:val="20"/>
          <w:szCs w:val="20"/>
          <w:rtl w:val="true"/>
        </w:rPr>
        <w:t xml:space="preserve">؛و فتح المغیث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التعلیقات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التعلیقات</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زیادتهم 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لیضلّ به الناس</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؛فتح المغیث للسخاوی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الموضوعات لابن الجوزی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حکی النسبة عن الزرکشی إلی القرطبی فی المفهم السخاوی فی فتح المغیث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للمزید راجع فتح المغیث للسخاوی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قریب منه فی عدّة الداعی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أعثر علی الروایة بهذا اللفظ</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بلغه ثواب من اللّه علی عمل</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الخطیب البغدادی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تعریف المزکّی ما عنده من حال المسؤول عنه؛ و السخاوی فی فتح المغیث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کذا،و الأنسب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تغتب</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الخطیب البغدادی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تعریف المزکّی ما عنده من حال المسؤول عنه؛ و فتح المغیث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أَیُّهَا الَّذِینَ آمَنُوا إِنْ جاءَکُمْ فاسِقٌ بِنَبَإٍ فَتَبَیَّنُوا أَنْ تُصِیبُوا قَوْماً بِجَهالَةٍ فَتُصْبِحُوا عَلی ما فَعَلْتُمْ نادِمِینَ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شهادة الکافر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وسائل الشیعة </w:t>
      </w:r>
      <w:r>
        <w:rPr>
          <w:rFonts w:eastAsia="IRNazanin" w:cs="IRNazanin"/>
          <w:b w:val="false"/>
          <w:bCs w:val="false"/>
          <w:i w:val="false"/>
          <w:iCs w:val="false"/>
          <w:color w:val="333333"/>
          <w:sz w:val="20"/>
          <w:szCs w:val="20"/>
        </w:rPr>
        <w:t>27:389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کتاب الشهادات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16:133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القلم رفع عن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الصبی حتّی یحتلم،و عن المجنون حتّی یفیق، و عن النائم حتّی یستیقظ</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 عزاه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بعض الشافعیّین منهم سلیم بن أیّوب الرازی؛ و حکاه عن بعض أهل العراق الغزالی فی المستصفی من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ذکر أدلّته فی صفحة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3:3660/322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1:230/84</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الاقتداء بالعلماء</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روایة الکتب و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کلامنا</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النضر بن شمیل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السخاوی فی فتح المغیث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تقدّم تخریجه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الأصمعی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السیوطی فی تدریب الراوی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ذکر هذه الأقوال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؛و السخاوی فی فتح المغیث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فتح المغیث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المحقّق فی معارج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ابن المؤلّف الشهید فی المنتقی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الأقرب عندی عدم الاکتفاء فی تزکیة الراوی بشهادة العدل الواحد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قول جماعة من الأصولیین،و مختار المحقّق أبی القاسم بن سعید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 العامّة أکثر الفقهاء من أهل المدینة،و للمزید راجع فتح المغیث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یراجع فی معنی کلّ من العدالة و الکبائر و الأقوال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الخطیب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عنه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؛و السیوطی فی تدریب الراوی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الخطیب فی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السیوطی فی تدریب الراوی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xml:space="preserve">؛و السخاوی فی فتح المغیث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قولا الغزالی فی المستصفی فی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؛و نسبه السخاوی فی فتح المغیث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أئمّة الحدیث و أهل النظر،فراجع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القاضی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الغزالی فی المستصفی فی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؛و عن أبی حنیفة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الشیخ فی الخلاف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 عن أبی حنیفة و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قدامة فی المغنی </w:t>
      </w:r>
      <w:r>
        <w:rPr>
          <w:rFonts w:eastAsia="IRNazanin" w:cs="IRNazanin"/>
          <w:b w:val="false"/>
          <w:bCs w:val="false"/>
          <w:i w:val="false"/>
          <w:iCs w:val="false"/>
          <w:color w:val="333333"/>
          <w:sz w:val="20"/>
          <w:szCs w:val="20"/>
        </w:rPr>
        <w:t>11:424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الإشکال و الجواب عنه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الطیّبی فی الخلاصة فی أصول الحدیث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السخاوی فی فتح المغیث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منهم سلاّر فی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یدلّ علیه ما رواه الصدوق فی من لا یحضره الفقیه </w:t>
      </w:r>
      <w:r>
        <w:rPr>
          <w:rFonts w:eastAsia="IRNazanin" w:cs="IRNazanin"/>
          <w:b w:val="false"/>
          <w:bCs w:val="false"/>
          <w:i w:val="false"/>
          <w:iCs w:val="false"/>
          <w:color w:val="333333"/>
          <w:sz w:val="20"/>
          <w:szCs w:val="20"/>
        </w:rPr>
        <w:t>2:337/77</w:t>
      </w:r>
      <w:r>
        <w:rPr>
          <w:rFonts w:ascii="IRNazanin" w:hAnsi="IRNazanin" w:eastAsia="IRNazanin"/>
          <w:b w:val="false"/>
          <w:b w:val="false"/>
          <w:bCs w:val="false"/>
          <w:i w:val="false"/>
          <w:i w:val="false"/>
          <w:iCs w:val="false"/>
          <w:color w:val="333333"/>
          <w:sz w:val="20"/>
          <w:sz w:val="20"/>
          <w:szCs w:val="20"/>
          <w:rtl w:val="true"/>
        </w:rPr>
        <w:t xml:space="preserve">،و الشیخ فی تهذیب الأحکام </w:t>
      </w:r>
      <w:r>
        <w:rPr>
          <w:rFonts w:eastAsia="IRNazanin" w:cs="IRNazanin"/>
          <w:b w:val="false"/>
          <w:bCs w:val="false"/>
          <w:i w:val="false"/>
          <w:iCs w:val="false"/>
          <w:color w:val="333333"/>
          <w:sz w:val="20"/>
          <w:szCs w:val="20"/>
        </w:rPr>
        <w:t>4:440/158</w:t>
      </w:r>
      <w:r>
        <w:rPr>
          <w:rFonts w:ascii="IRNazanin" w:hAnsi="IRNazanin" w:eastAsia="IRNazanin"/>
          <w:b w:val="false"/>
          <w:b w:val="false"/>
          <w:bCs w:val="false"/>
          <w:i w:val="false"/>
          <w:i w:val="false"/>
          <w:iCs w:val="false"/>
          <w:color w:val="333333"/>
          <w:sz w:val="20"/>
          <w:sz w:val="20"/>
          <w:szCs w:val="20"/>
          <w:rtl w:val="true"/>
        </w:rPr>
        <w:t xml:space="preserve">،و الاستبصار </w:t>
      </w:r>
      <w:r>
        <w:rPr>
          <w:rFonts w:eastAsia="IRNazanin" w:cs="IRNazanin"/>
          <w:b w:val="false"/>
          <w:bCs w:val="false"/>
          <w:i w:val="false"/>
          <w:iCs w:val="false"/>
          <w:color w:val="333333"/>
          <w:sz w:val="20"/>
          <w:szCs w:val="20"/>
        </w:rPr>
        <w:t>2:207/64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الحکم إجماعیّ،یدلّ علیه ما رواه الشیخ فی تهذیب الأحکام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هذا الحکم أیضا إجماعیّ،و یدلّ علیه ما رواه الکلینی فی الکافی </w:t>
      </w:r>
      <w:r>
        <w:rPr>
          <w:rFonts w:eastAsia="IRNazanin" w:cs="IRNazanin"/>
          <w:b w:val="false"/>
          <w:bCs w:val="false"/>
          <w:i w:val="false"/>
          <w:iCs w:val="false"/>
          <w:color w:val="333333"/>
          <w:sz w:val="20"/>
          <w:szCs w:val="20"/>
        </w:rPr>
        <w:t>7:12/392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یجوز من شهادة النساء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الصدوق فی من لا یحضره الفقیه </w:t>
      </w:r>
      <w:r>
        <w:rPr>
          <w:rFonts w:eastAsia="IRNazanin" w:cs="IRNazanin"/>
          <w:b w:val="false"/>
          <w:bCs w:val="false"/>
          <w:i w:val="false"/>
          <w:iCs w:val="false"/>
          <w:color w:val="333333"/>
          <w:sz w:val="20"/>
          <w:szCs w:val="20"/>
        </w:rPr>
        <w:t>3:101/32</w:t>
      </w:r>
      <w:r>
        <w:rPr>
          <w:rFonts w:ascii="IRNazanin" w:hAnsi="IRNazanin" w:eastAsia="IRNazanin"/>
          <w:b w:val="false"/>
          <w:b w:val="false"/>
          <w:bCs w:val="false"/>
          <w:i w:val="false"/>
          <w:i w:val="false"/>
          <w:iCs w:val="false"/>
          <w:color w:val="333333"/>
          <w:sz w:val="20"/>
          <w:sz w:val="20"/>
          <w:szCs w:val="20"/>
          <w:rtl w:val="true"/>
        </w:rPr>
        <w:t xml:space="preserve">؛و الشیخ فی تهذیب الأحکام </w:t>
      </w:r>
      <w:r>
        <w:rPr>
          <w:rFonts w:eastAsia="IRNazanin" w:cs="IRNazanin"/>
          <w:b w:val="false"/>
          <w:bCs w:val="false"/>
          <w:i w:val="false"/>
          <w:iCs w:val="false"/>
          <w:color w:val="333333"/>
          <w:sz w:val="20"/>
          <w:szCs w:val="20"/>
        </w:rPr>
        <w:t>6:720/268</w:t>
      </w:r>
      <w:r>
        <w:rPr>
          <w:rFonts w:ascii="IRNazanin" w:hAnsi="IRNazanin" w:eastAsia="IRNazanin"/>
          <w:b w:val="false"/>
          <w:b w:val="false"/>
          <w:bCs w:val="false"/>
          <w:i w:val="false"/>
          <w:i w:val="false"/>
          <w:iCs w:val="false"/>
          <w:color w:val="333333"/>
          <w:sz w:val="20"/>
          <w:sz w:val="20"/>
          <w:szCs w:val="20"/>
          <w:rtl w:val="true"/>
        </w:rPr>
        <w:t xml:space="preserve">؛ و الاستبصار </w:t>
      </w:r>
      <w:r>
        <w:rPr>
          <w:rFonts w:eastAsia="IRNazanin" w:cs="IRNazanin"/>
          <w:b w:val="false"/>
          <w:bCs w:val="false"/>
          <w:i w:val="false"/>
          <w:iCs w:val="false"/>
          <w:color w:val="333333"/>
          <w:sz w:val="20"/>
          <w:szCs w:val="20"/>
        </w:rPr>
        <w:t>3:92/29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حکاه عن ابن المنیر فی الکفیل السخاوی فی فتح المغیث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جماعة من أهل اللغة منهم ابن درید فی الجمهرة أنّ من جملة الإتباع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ثقة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 هذا یحتمل أن یکون ما وقع فیه الجمع بین هاتین الکلمتین جری علی طریق الإتباع لا التکریر،ثمّ صحّف فاعتقد أنّه مکرر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أوّل من جزم فیه بالتکریر ابن داود فی کتابه،و کلام السابقین علیه خال من التعرّض لبیان المراد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لابنه رحمه اللّه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المفردة و النونین،فی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القسم الثانی،الباب الثالث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أبی داود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الموجود فی الکشی أیضا بالنونین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الکشی،ح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أنّه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بالمثنّاة تحته،و إنّه کان یؤوّل قول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بَیانٌ لِلنّاسِ أنّه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یقول بالتناسخ و الرجعة،فقتله خالد بن عبد اللّه القسری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میزان الاعتدال </w:t>
      </w:r>
      <w:r>
        <w:rPr>
          <w:rFonts w:eastAsia="IRNazanin" w:cs="IRNazanin"/>
          <w:b w:val="false"/>
          <w:bCs w:val="false"/>
          <w:i w:val="false"/>
          <w:iCs w:val="false"/>
          <w:color w:val="333333"/>
          <w:sz w:val="20"/>
          <w:szCs w:val="20"/>
        </w:rPr>
        <w:t>2:1337/75</w:t>
      </w:r>
      <w:r>
        <w:rPr>
          <w:rFonts w:ascii="IRNazanin" w:hAnsi="IRNazanin" w:eastAsia="IRNazanin"/>
          <w:b w:val="false"/>
          <w:b w:val="false"/>
          <w:bCs w:val="false"/>
          <w:i w:val="false"/>
          <w:i w:val="false"/>
          <w:iCs w:val="false"/>
          <w:color w:val="333333"/>
          <w:sz w:val="20"/>
          <w:sz w:val="20"/>
          <w:szCs w:val="20"/>
          <w:rtl w:val="true"/>
        </w:rPr>
        <w:t xml:space="preserve">؛و رجال أبی علی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خیّر؛فاضل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لحیی بن معمّر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إنّک تقول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فلان لیس به بأس،و فلان ضعیف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به بأس فهو ثقة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المغیث للسخاوی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حکم مختصّ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3:1712/1337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الأقضیة؛سنن أبی داود </w:t>
      </w:r>
      <w:r>
        <w:rPr>
          <w:rFonts w:eastAsia="IRNazanin" w:cs="IRNazanin"/>
          <w:b w:val="false"/>
          <w:bCs w:val="false"/>
          <w:i w:val="false"/>
          <w:iCs w:val="false"/>
          <w:color w:val="333333"/>
          <w:sz w:val="20"/>
          <w:szCs w:val="20"/>
        </w:rPr>
        <w:t>3:3610/309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2:2368/793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3:3610/309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علّق علیه السیّد محمّد رضا الحسینی قائلا بأنّ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حدّث و نسی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جزء واحد،ذکر فی مؤلّفات الخطیب،و لم نجد له نسخة،و قد لخّصه السیوطی فی جزء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تذکرة المؤشی فی من حدّث و نسی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یوجد فی المکتبة الظاهریة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أیضا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؛و فتح المغیث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1:731/265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4:3798/1475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4573</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1:463/338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الصلاة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المغازی للواقدی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المغازی للواقدی </w:t>
      </w:r>
      <w:r>
        <w:rPr>
          <w:rFonts w:eastAsia="IRNazanin" w:cs="IRNazanin"/>
          <w:b w:val="false"/>
          <w:bCs w:val="false"/>
          <w:i w:val="false"/>
          <w:iCs w:val="false"/>
          <w:color w:val="333333"/>
          <w:sz w:val="20"/>
          <w:szCs w:val="20"/>
        </w:rPr>
        <w:t>2:1102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جبیر بن مطعم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رسول اللّه صلّی اللّه علیه و آله و سلّم یقف بعرفة قبل النبوّة، و کانت قریش کلّها تقف بجمع،إلاّ شیبة بن ربیعة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الطبری </w:t>
      </w:r>
      <w:r>
        <w:rPr>
          <w:rFonts w:eastAsia="IRNazanin" w:cs="IRNazanin"/>
          <w:b w:val="false"/>
          <w:bCs w:val="false"/>
          <w:i w:val="false"/>
          <w:iCs w:val="false"/>
          <w:color w:val="333333"/>
          <w:sz w:val="20"/>
          <w:szCs w:val="20"/>
        </w:rPr>
        <w:t>2:646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ذکر ما کان من الأمور سنة ستّ من الهجرة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 هذه الأقوال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947/227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الکفایة فی علم الروایة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الکفایة فی علم الروایة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الخفاء و مزیل الإلباس </w:t>
      </w:r>
      <w:r>
        <w:rPr>
          <w:rFonts w:eastAsia="IRNazanin" w:cs="IRNazanin"/>
          <w:b w:val="false"/>
          <w:bCs w:val="false"/>
          <w:i w:val="false"/>
          <w:iCs w:val="false"/>
          <w:color w:val="333333"/>
          <w:sz w:val="20"/>
          <w:szCs w:val="20"/>
        </w:rPr>
        <w:t>1:590/224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لفظ الحدیث 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أمرنا رسول اللّه صلّی اللّه علیه و آله و سلّم أن ننزل الناس منازلهم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روایة الکتب و الحدیث</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عن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؛و السیوطی فی تدریب الراوی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؛و السخاوی فی فتح المغیث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 هو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حکاه عن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السیوطی فی تدریب الراوی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هو الخطیب البغدادی فی الکفایة فی علم الروایة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حکاه عنه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؛و السخاوی فی فتح المغیث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أبو عاصم النبیل و محمّد بن سلام و عبد الرحمان بن سلام الجمحی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للمزید راجع تدریب الراوی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؛و فتح المغیث للسخاوی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التعلیقات</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یروی عن مالک و أصحابه و أشیاخه من علماء المدینة أنّهما سواء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مذهب معظم علماء الحجاز و الکوفة،و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أیضا فتح المغیث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،و رواه أیضا عن علیّ علیه السّلام فی صفحة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عن أبی حنیفة و مالک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لمعرفة الأقوال و القائلین بها راجع فتح المغیث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الزهری و مالک و سفیان بن عیینة،و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مذهب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فتح المغیث للسخاوی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ابن المبارک و أحمد بن حنبل و النسائی و غیرهم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السخاوی فی فتح المغیث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الشافعی و أصحابه و مسلم و جمهور أهل المشرق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و السخاوی فی فتح المغیث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عن بعض الشافعیّة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کسلیم و أبی إسحاق الشیرازی و ابن الصباغ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بعض الظاهریّة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انظر فتح المغیث للسخاوی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ابن الصباغ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الطیّبی فی الخلاصة فی أصول الحدیث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نسبه إلی الغزالی و الآمدی السخاوی فی فتح المغیث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شکّ فی شیء عنده أنّه من قبیل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من</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 هو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 حکی جوازه علی الإطلاق عن موسی بن هارون الحمّال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فتح المغیث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،دار الإمام الطبری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؛و حکاه السخاوی فی فتح المغیث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الخطیب،و انظر ما حکاه عن غیر الدار قطنی تلو الصفحة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إسماعیل بن عبّاد بن العبّاس؛أبو القاسم الطالقانی،وزیر مؤیّد الدولة بن بویه الدیلمی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فی معجم الأدباء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أدب الإملاء و الاستملاء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البیت فی قصیدة الشیخ أبی علی فی بیان النفس الناطقة باعتبار الوجود، فیکون مراده 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فکأنّه برق تألّق بالحمی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تعلّق النفس الوجود بالعالم الوجود و البدن فی زمان الحیاة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مراده من المصراع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انعدام الوجود بعد الموت،فتشبیه النفس الناطقة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باعتبار التعلّق بالبدن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بالبرق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القائلین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النووی فی التقریب و التیسیر المطبوع مع تدریب الراوی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1:592/223</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1:203/392</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المؤذّنان للمسجد الواحد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حکاه عن شعبة بن الحجاج فی تدریب الراوی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؛و فتح المغیث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الخامس؛کتاب التصریف ضمن جامع المقدّمات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الکفایة للخطیب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؛و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حکاه فی فتح المغیث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فارس و الحریری فی مقاماته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کمحیی الدین بن عربی فی تفسیره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المنسوب إلیه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حکاه فی تدریب الراوی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الولید الباجی و عیاض؛و أیضا السخاوی فی فتح المغیث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أیضا فتح المغیث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؛و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حکاه عن الطوفی فی تدریب الراوی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فتح المغیث للسخاوی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؛فإنّه حکی الأقوال مع ذکر قائلیها</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عن بعضهم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السخاوی فی فتح المغیث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فتح المغیث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105:152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؛و السیوطی فی تدریب الراوی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السخاوی فی فتح المغیث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القاضی أبی یعلی و ابن عمروس</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أئمّة الشافعیّة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عن أبی بکر بن داود السجستانی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 التقریب و التیسیر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فتح المغیث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،دار الإمام الطبری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أمّا الإجازة للمعدوم ابتداء من غیر عطف علی موجود فقد أجازها الخطیب أبو بکر الحافظ،و ذکر أنّه سمع أبا یعلی بن الفراء الحنبلی و أبا الفضل بن عمروس المالکی یجیزان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حکاه عنهم النووی فی التقریب و التیسیر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السخاوی فی فتح المغیث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؛و فتح المغیث للسخاوی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الأوفق لقواعد النحو أن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لکنّ المحدّثین اصطلحوا علی حذف أشیاء فی الکتابة دون القراءة و جرت العادة بذلک،و من جملتها ألف المنصوب</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فتح المغیث للسخاوی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؛و فتح المغیث للسخاوی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حکاه عن ابن الأنماطی فی فتح المغیث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؛و تدریب الراوی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إذا کان مثلا صورة إجازة شیخ شیخه لشیخه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أجزت له ما صحّ عنده من مسموعاتی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فرأی المجاز له الثانی شیئا من مسموعات شیخ شیخه فلیس له أن یروی ذلک عن شیخه عنه حتّی یتیقّن أنّه ممّا کان قد صحّ عند شیخه کونه من مسموعات شیخه،و لا یکتفی بعلمه هو بذلک من دون أن یکون قد علم به شیخه؛لأنّ الشرط الواقع فی إجازة شیخ شیخه کونه معلوما لشیخه المجاز له لا لغیره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نقلت من خطّه أسکنه اللّه أعلی غرف الجنان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مالک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؛و فی فتح المغیث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القائل هو ابن الأثیر الجزری فی جامع الأصول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حکاه عنه السخاوی فی فتح المغیث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 النیسابوری فی 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نقل ما حکاه الحاکم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فی فتح المغیث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مالک و غیره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یتقاعد عمّا سبق؛لعدم احتواء الطالب علی ما تحمّله و غیبته عنه،و جائز له روایة ذلک عنه إذا ظفر بالکتاب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إنّ المناولة فی مثل هذا لا یکاد یظهر حصول مزیّة بها علی الإجازة الواقعة فی معیّن کذلک من غیر مناولة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صار غیر واحد من الفقهاء و الأصولیّین إلی أنّه لا تأثیر له و لا فائدة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أنّ شیوخ أهل الحدیث فی القدیم و الحدیث أو من حکی ذلک عنه منهم یرون لذلک مزیّة معتبرة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فتح المغیث للسخاوی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؛و فتح المغیث للسخاوی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التعلیقات</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الحاکم فی 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؛و عنه فی تدریب الراوی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روایة الکتب و الحدیث</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الزهری و مالک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 الطیّبی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و السخاوی فی فتح المغیث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حکاه عن أبی نعیم الإصبهانی فی مقدّمة ابن الصلاح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فتح المغیث للسخاوی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الحاکم النیسابوری فی 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 حکاه عنه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حکاه فی تدریب الراوی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قوم،منهم القاضی أبو الحسن الماوردی و الآمدی و ابن القطّان؛و فتح المغیث للسخاوی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کالغزالی فی المستصفی فی علم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حکاه عنه السخاوی فی فتح المغیث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عبد اللّه بن عکیم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بالتصغیر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الجهنی الکوفی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حکیم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التصویب من المصادر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حکاه السیوطی فی الحاوی للفتاوی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؛و فتح المغیث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التعلیقة</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جماعة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منهم اللیث بن سعد و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؛و التقریب و التیسیر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فتح المغیث للسخاوی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فتح المغیث للسخاوی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؛و فتح المغیث للسخاوی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فتح المغیث للسخاوی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القائل هو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 للمزید راجع فتح المغیث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السخاوی فی فتح المغیث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؛و فتح المغیث للسخاوی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عنهم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؛و فی فتح المغیث للسخاوی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عنهم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فتح المغیث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قولا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؛و تدریب الراوی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عنهم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؛و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روایة الکتب و الحدیث</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روایة الکتب و الحدیث</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حکاه عن کتاب الإجازات لابن طاووس فی وسائل الشیعة </w:t>
      </w:r>
      <w:r>
        <w:rPr>
          <w:rFonts w:eastAsia="IRNazanin" w:cs="IRNazanin"/>
          <w:b w:val="false"/>
          <w:bCs w:val="false"/>
          <w:i w:val="false"/>
          <w:iCs w:val="false"/>
          <w:color w:val="333333"/>
          <w:sz w:val="20"/>
          <w:szCs w:val="20"/>
        </w:rPr>
        <w:t>27:87/105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و البحار </w:t>
      </w:r>
      <w:r>
        <w:rPr>
          <w:rFonts w:eastAsia="IRNazanin" w:cs="IRNazanin"/>
          <w:b w:val="false"/>
          <w:bCs w:val="false"/>
          <w:i w:val="false"/>
          <w:iCs w:val="false"/>
          <w:color w:val="333333"/>
          <w:sz w:val="20"/>
          <w:szCs w:val="20"/>
        </w:rPr>
        <w:t>104:44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أصبت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حفظت</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الطیّبی عن قوم و اختاره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فتح المغیث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 مالک</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3:3660/322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2657/35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للعلاّمة المامقانی کلام فی ردّ الحدیث متنا و سندا،راجع مقباس الهدایة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عنهم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فتح المغیث للسخاوی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مختار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للمزید راجع فتح المغیث للسخاوی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روایة الکتب و الحدیث</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عنهم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؛و فتح المغیث للسخاوی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أبی الولید هشام بن أحمد الکنانی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؛و عنه فی فتح المغیث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؛و عنه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؛و فتح المغیث </w:t>
      </w:r>
      <w:r>
        <w:rPr>
          <w:rFonts w:eastAsia="IRNazanin" w:cs="IRNazanin"/>
          <w:b w:val="false"/>
          <w:bCs w:val="false"/>
          <w:i w:val="false"/>
          <w:iCs w:val="false"/>
          <w:color w:val="333333"/>
          <w:sz w:val="20"/>
          <w:szCs w:val="20"/>
        </w:rPr>
        <w:t>3:172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عن بعض أهل العلم الخطیب البغدادی فی کتاب الکفایة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الصلاح عنه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فالمعروف من طریقة أهل الحدیث أنّ کلّ مسلم رأی رسول اللّه صلّی اللّه علیه و آله فهو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کذا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حنظل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المثبت هو الصحیح الموافق للمصادر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حاشیة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تائبا</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قد تقدّم آنفا فی تعریف الصحابی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الأظهر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؛و فتح المغیث للسخاوی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المغیث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للمزید راجع فتح المغیث للسخاوی </w:t>
      </w:r>
      <w:r>
        <w:rPr>
          <w:rFonts w:eastAsia="IRNazanin" w:cs="IRNazanin"/>
          <w:b w:val="false"/>
          <w:bCs w:val="false"/>
          <w:i w:val="false"/>
          <w:iCs w:val="false"/>
          <w:color w:val="333333"/>
          <w:sz w:val="20"/>
          <w:szCs w:val="20"/>
        </w:rPr>
        <w:t>4:128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أبی زرعة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تدریب الراوی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؛و فتح المغیث للسخاوی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تدریب الراوی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؛و فتح المغیث </w:t>
      </w:r>
      <w:r>
        <w:rPr>
          <w:rFonts w:eastAsia="IRNazanin" w:cs="IRNazanin"/>
          <w:b w:val="false"/>
          <w:bCs w:val="false"/>
          <w:i w:val="false"/>
          <w:iCs w:val="false"/>
          <w:color w:val="333333"/>
          <w:sz w:val="20"/>
          <w:szCs w:val="20"/>
        </w:rPr>
        <w:t>4:156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مسلم بن الحجّاج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 النووی فی التقریب و التیسیر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تدریب الراوی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روّینا عن أحمد بن حنبل أیضا أنّه قیل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العبادلة؟فقال عبد اللّه بن عبّاس،و عبد اللّه بن عمر،و عبد اللّه بن الزبیر،و عبد اللّه بن عمرو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فابن مسعود؟قال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لا،لیس عبد اللّه بن مسعود من العبادلة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الحافظ أحمد البیهقی فی ما روّیناه عنه و قرأته بخطّه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لأنّ ابن مسعود تقدّم موته،و هؤلاء عاشوا حتّی احتیج إلی علمهم،فإذا اجتمعوا علی شیء 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قول العبادلة،أو هذا فعلهم</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قرأت بخطّ الحافظ أبی محمّد الطبسی فی تخریج له،قال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شعیب لیس بتابعی،و قد روی عنه نیّف و سبعون رجلا من التابعین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عن الخطیب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؛و فتح المغیث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عن الخطیب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تدریب الراوی </w:t>
      </w:r>
      <w:r>
        <w:rPr>
          <w:rFonts w:eastAsia="IRNazanin" w:cs="IRNazanin"/>
          <w:b w:val="false"/>
          <w:bCs w:val="false"/>
          <w:i w:val="false"/>
          <w:iCs w:val="false"/>
          <w:color w:val="333333"/>
          <w:sz w:val="20"/>
          <w:szCs w:val="20"/>
        </w:rPr>
        <w:t>2:254</w:t>
      </w:r>
      <w:r>
        <w:rPr>
          <w:rFonts w:ascii="IRNazanin" w:hAnsi="IRNazanin" w:eastAsia="IRNazanin"/>
          <w:b w:val="false"/>
          <w:b w:val="false"/>
          <w:bCs w:val="false"/>
          <w:i w:val="false"/>
          <w:i w:val="false"/>
          <w:iCs w:val="false"/>
          <w:color w:val="333333"/>
          <w:sz w:val="20"/>
          <w:sz w:val="20"/>
          <w:szCs w:val="20"/>
          <w:rtl w:val="true"/>
        </w:rPr>
        <w:t xml:space="preserve">؛و فتح المغیث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الأوّل و الثالث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ظریف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طریف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فی المتن</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الثالث</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؛و تدریب الراوی </w:t>
      </w:r>
      <w:r>
        <w:rPr>
          <w:rFonts w:eastAsia="IRNazanin" w:cs="IRNazanin"/>
          <w:b w:val="false"/>
          <w:bCs w:val="false"/>
          <w:i w:val="false"/>
          <w:iCs w:val="false"/>
          <w:color w:val="333333"/>
          <w:sz w:val="20"/>
          <w:szCs w:val="20"/>
        </w:rPr>
        <w:t>2:260</w:t>
      </w:r>
      <w:r>
        <w:rPr>
          <w:rFonts w:ascii="IRNazanin" w:hAnsi="IRNazanin" w:eastAsia="IRNazanin"/>
          <w:b w:val="false"/>
          <w:b w:val="false"/>
          <w:bCs w:val="false"/>
          <w:i w:val="false"/>
          <w:i w:val="false"/>
          <w:iCs w:val="false"/>
          <w:color w:val="333333"/>
          <w:sz w:val="20"/>
          <w:sz w:val="20"/>
          <w:szCs w:val="20"/>
          <w:rtl w:val="true"/>
        </w:rPr>
        <w:t xml:space="preserve">؛و فتح المغیث للسخاوی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فی تدریب الراوی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xml:space="preserve">؛و فتح المغیث </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السخاوی فی فتح المغیث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تقدّم منّا أنّ المحدّثین جرت عادتهم علی حذف أشیاء فی الکتابة دون القراءة،منها ألف المنصوب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فتح المغیث للسخاوی </w:t>
      </w:r>
      <w:r>
        <w:rPr>
          <w:rFonts w:eastAsia="IRNazanin" w:cs="IRNazanin"/>
          <w:b w:val="false"/>
          <w:bCs w:val="false"/>
          <w:i w:val="false"/>
          <w:iCs w:val="false"/>
          <w:color w:val="333333"/>
          <w:sz w:val="20"/>
          <w:szCs w:val="20"/>
        </w:rPr>
        <w:t>4:196</w:t>
      </w:r>
      <w:r>
        <w:rPr>
          <w:rFonts w:ascii="IRNazanin" w:hAnsi="IRNazanin" w:eastAsia="IRNazanin"/>
          <w:b w:val="false"/>
          <w:b w:val="false"/>
          <w:bCs w:val="false"/>
          <w:i w:val="false"/>
          <w:i w:val="false"/>
          <w:iCs w:val="false"/>
          <w:color w:val="333333"/>
          <w:sz w:val="20"/>
          <w:sz w:val="20"/>
          <w:szCs w:val="20"/>
          <w:rtl w:val="true"/>
        </w:rPr>
        <w:t xml:space="preserve">،و تدریب الراوی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حاشیة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بالیاء المثنّاة تحت الساکنة بعد المیم المفتوحة،ثمّ الثاء المثلّثة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کتب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 علیه فی الخلاصة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الإیضاح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بکسر المیم و إسکان الیاء،و فتح التاء المنقّطة فوقها نقطتین ابن أبی نعیم،بضمّ النون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70/105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93/113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ابن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کالعلاّمة فی موضع من إیضاح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405/222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موضع آخر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أنّه بالحاء المهملة و النون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إیضاح الاشتباه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106/118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3:2926/129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حکاه عن الطبری و ابن فتحون السخاوی فی فتح المغیث </w:t>
      </w:r>
      <w:r>
        <w:rPr>
          <w:rFonts w:eastAsia="IRNazanin" w:cs="IRNazanin"/>
          <w:b w:val="false"/>
          <w:bCs w:val="false"/>
          <w:i w:val="false"/>
          <w:iCs w:val="false"/>
          <w:color w:val="333333"/>
          <w:sz w:val="20"/>
          <w:szCs w:val="20"/>
        </w:rPr>
        <w:t>4:175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فتح المغیث للسخاوی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فقد هذا الکتاب و لم یصل إلینا</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اعتمدنا فی هذه الترجمة أساسا علی ما أورده الإمام العلاّمة السیّد محسن الأمین العاملیّ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 اللّه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موسوعة أعیان الشیعة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الثالثة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الحدیثة الواقعة 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مجلّدات،مع الاستدراک بما وقفنا علیه من الفوائد و المعلومات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فی فصل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فکان الاعتماد أساسا علی کتاب الذریعة لشیخنا الإمام العلاّمة آقا بزرک الطهرانی، قدّس اللّه سرّه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العلماء للأفندی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الکشکول للبحرانی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إجازة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؛و طبعت الإجازة فی بحار الأنوار </w:t>
      </w:r>
      <w:r>
        <w:rPr>
          <w:rFonts w:eastAsia="IRNazanin" w:cs="IRNazanin"/>
          <w:b w:val="false"/>
          <w:bCs w:val="false"/>
          <w:i w:val="false"/>
          <w:iCs w:val="false"/>
          <w:color w:val="333333"/>
          <w:sz w:val="20"/>
          <w:szCs w:val="20"/>
        </w:rPr>
        <w:t>105:146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کشکول البحرانی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سبق</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1:67/74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1:962/186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فضائل السادات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،و لم یورد إلاّ صفحة من بدایتها،و سنورده بعنوان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نثره</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10:53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أوردها الأمینی فی الجزء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الغدیر</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24:367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فهرس المکتبة المرعشیة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لؤلؤة البحرین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کشکول البحرانی </w:t>
      </w:r>
      <w:r>
        <w:rPr>
          <w:rFonts w:eastAsia="IRNazanin" w:cs="IRNazanin"/>
          <w:b w:val="false"/>
          <w:bCs w:val="false"/>
          <w:i w:val="false"/>
          <w:iCs w:val="false"/>
          <w:color w:val="333333"/>
          <w:sz w:val="20"/>
          <w:szCs w:val="20"/>
        </w:rPr>
        <w:t>3:184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المصدران السابقان</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الکشکول للبهائی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؛خلاصة الأثر للمحبّی </w:t>
      </w:r>
      <w:r>
        <w:rPr>
          <w:rFonts w:eastAsia="IRNazanin" w:cs="IRNazanin"/>
          <w:b w:val="false"/>
          <w:bCs w:val="false"/>
          <w:i w:val="false"/>
          <w:iCs w:val="false"/>
          <w:color w:val="333333"/>
          <w:sz w:val="20"/>
          <w:szCs w:val="20"/>
        </w:rPr>
        <w:t>3:451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سلافة العصر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؛و لا حظ الکشکول للبحرانی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فرض العلم و وجوب طلبه و الحثّ علیه،ح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الآیة فی 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فرض العلم و وجوب طلبه و الحثّ علیه،ح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صفة العلم و فضله و فضل العلماء،ح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صفة العلم و فضله و فضل العلماء،ح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صفة العلم و فضله و فضل العلماء،ح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النوادر،ح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 اللّه خلفائی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رسول اللّه و من خلفاؤک؟قال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یحیون سنّتی و یعلّمونها عباد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کنز العمّال </w:t>
      </w:r>
      <w:r>
        <w:rPr>
          <w:rFonts w:eastAsia="IRNazanin" w:cs="IRNazanin"/>
          <w:b w:val="false"/>
          <w:bCs w:val="false"/>
          <w:i w:val="false"/>
          <w:iCs w:val="false"/>
          <w:color w:val="333333"/>
          <w:sz w:val="20"/>
          <w:szCs w:val="20"/>
        </w:rPr>
        <w:t>10:229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29208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الأنسب،و فی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توحی</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فی النسخة،و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ثوابه</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استظهرنا ما بین القوسین،و الأوب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القصد و العادة و الجهة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فی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تصحیف</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سورة 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اقتباس من سورة 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بین المعقوفین،من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ممّا حثّنی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هنا،لا یوجد فی بعض النسخ المخطوطة،و فی هذا المقطع کلمات لم نحرّرها،و یبدو أنّ الکلام مبتور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فرض العلم و وجوب طلبه و الحثّ علیه،ح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ثواب العالم و المتعلّم،ح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ثواب العالم و المتعلّم،ح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صفة العلم و فضله و فضل العلماء،ح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أصناف الناس،ح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هو فی بصائر الدرجات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الصادق علیه السّلام فی مشکاة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منیة المرید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10:145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28740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أجده بالرغم من الفحص الأکید فی المصادر العامة و الخاصة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متفقّه فی الدین أشدّ علی الشیطان من عبادة ألف عابد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کنز العمّال </w:t>
      </w:r>
      <w:r>
        <w:rPr>
          <w:rFonts w:eastAsia="IRNazanin" w:cs="IRNazanin"/>
          <w:b w:val="false"/>
          <w:bCs w:val="false"/>
          <w:i w:val="false"/>
          <w:iCs w:val="false"/>
          <w:color w:val="333333"/>
          <w:sz w:val="20"/>
          <w:szCs w:val="20"/>
        </w:rPr>
        <w:t>10:155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فقیه واحد أشدّ علی الشیطان من ألف عابد</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 أجده بالرغم من الفحص الأکید فی المصادر العامة و الخاصة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تذکرة 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صفة العلم و فضله و فضل العلماء،ح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النوادر،ح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10:224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29183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10:163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أجده بالرغم من الفحص الأکید فی المصادر العامّة و الخاصّة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فخار مشتق من الفخر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علامة تحویل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أعمال غرّة جمادی الأولی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عنه فی 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ذهبت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أعثر علی قائل به و لکنّ الکلینی رحمه اللّه قال فی الکافی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قبض علیه السّلام لاثنتی عشرة لیلة مضت من ربیع الأوّل یوم الإثنین و هو ابن ثلاث و ستّین سنة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رواه الشیخ فی 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قاله ابن شهر آشوب فی المناقب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الإربلی فی کشف الغمّة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الطبرسی فی إعلام الوری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حکاه الشهید فی الدروس الشرعیّة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الشهید فی الدروس الشرعیّة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 فی الکافی </w:t>
      </w:r>
      <w:r>
        <w:rPr>
          <w:rFonts w:eastAsia="IRNazanin" w:cs="IRNazanin"/>
          <w:b w:val="false"/>
          <w:bCs w:val="false"/>
          <w:i w:val="false"/>
          <w:iCs w:val="false"/>
          <w:color w:val="333333"/>
          <w:sz w:val="20"/>
          <w:szCs w:val="20"/>
        </w:rPr>
        <w:t>1:476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حکاه فی إعلام الوری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حکاه الشهید فی الدروس الشرعیّة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؛و عنه فی بحار الأنوار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للمفید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حکاه الشهید فی الدروس الشرعیّة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عنه فی بحار الأنوار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عدّد المصنّف هذه الأصول فی ما یلی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المناقب عن رسول اللّه،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أهل بیت النبی صلّی اللّه علیه و آله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3875</w:t>
      </w:r>
      <w:r>
        <w:rPr>
          <w:rFonts w:ascii="IRNazanin" w:hAnsi="IRNazanin" w:eastAsia="IRNazanin"/>
          <w:b w:val="false"/>
          <w:b w:val="false"/>
          <w:bCs w:val="false"/>
          <w:i w:val="false"/>
          <w:i w:val="false"/>
          <w:iCs w:val="false"/>
          <w:color w:val="333333"/>
          <w:sz w:val="20"/>
          <w:sz w:val="20"/>
          <w:szCs w:val="20"/>
          <w:rtl w:val="true"/>
        </w:rPr>
        <w:t>،و فی أبواب تفسیر القرآن،فی سورة الأحزاب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3258</w:t>
      </w:r>
      <w:r>
        <w:rPr>
          <w:rFonts w:ascii="IRNazanin" w:hAnsi="IRNazanin" w:eastAsia="IRNazanin"/>
          <w:b w:val="false"/>
          <w:b w:val="false"/>
          <w:bCs w:val="false"/>
          <w:i w:val="false"/>
          <w:i w:val="false"/>
          <w:iCs w:val="false"/>
          <w:color w:val="333333"/>
          <w:sz w:val="20"/>
          <w:sz w:val="20"/>
          <w:szCs w:val="20"/>
          <w:rtl w:val="true"/>
        </w:rPr>
        <w:t xml:space="preserve">؛و انظر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14326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المسند لأحمد بن حنبل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3062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27132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بیت الأفکار الدولیّة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کذا نسبه المؤلّف إلی صحیح البخاریّ،و قد نقله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العلاّمة البحرانیّ فی 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البخاریّ فی صحیحه؛فقال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ما أورده حول الآیة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الحادی عشر من صحیح البخاری،من الجزء الرابع منه،علی حدّ کرّاسین من آخر الجزء،و أجزاء البخاری من ثمانیة،و أجزاء مسلم من ستّة، و هذا من المتّفق علیه منهما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أورد البحرانیّ بالسند الموجود فی النسخة إلی البخاریّ،فقال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یرفعه إلی مصعب بن شیبة عن صفیّة بنت شیبة عن عائشة،قالت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قالت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النبیّ صلّی اللّه علیه و آله غداة غد،و علیه مرط مرجّل من شعر أسود،فجاء الحسن بن علیّ فأدخله،ثمّ جاء الحسین فدخل معه،ثمّ جاءت فاطمة فأدخلها،ثمّ جاء علیّ فأدخله،ثمّ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یُرِیدُ اللّهُ لِیُذْهِبَ عَنْکُمُ الرِّجْسَ أَهْلَ الْبَیْتِ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یُطَهِّرَکُمْ تَطْهِیراً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مفردات مسلم من حدیث عائشة،لکنّ البحرانیّ نقله عن الحمیدیّ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 و الستّون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المتّفق علیه من الصحیحین البخاریّ و مسلم من مسند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مصعب بن شیبة عن صفیّة بنت شیبة عن عائشة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أورد الحدیث ثم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لیس لمصعب بن شیبة عن صفیة بنت شیبة مسند فی الصحیحین غیر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 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،الحدیث الثانی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العشرون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مرّ أنّ ابن البطریق رواه فی 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البخاری و مسلم و عن الجمع بینهما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الکشف و البیان،للثعلبی مخطوط</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المسند أحمد بن حنبل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بیت الأفکار الدولیة</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مجمل اللغة لابن فارس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فی معجم مقاییس اللغة له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أورده المصنّف فی المناظرة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 لأحمد بن حنبل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11120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19479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19528</w:t>
      </w:r>
      <w:r>
        <w:rPr>
          <w:rFonts w:ascii="IRNazanin" w:hAnsi="IRNazanin" w:eastAsia="IRNazanin"/>
          <w:b w:val="false"/>
          <w:b w:val="false"/>
          <w:bCs w:val="false"/>
          <w:i w:val="false"/>
          <w:i w:val="false"/>
          <w:iCs w:val="false"/>
          <w:color w:val="333333"/>
          <w:sz w:val="20"/>
          <w:sz w:val="20"/>
          <w:szCs w:val="20"/>
          <w:rtl w:val="true"/>
        </w:rPr>
        <w:t xml:space="preserve">،و انظر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بیت الأفکار الدولیة</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4:1873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الحدیث الخامس من أفراد مسلم من مسند زید بن أرقم،راجع 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الکشف و البیان للثعلبی،مخطوط،فانظر ما أورده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اعْتَصِمُوا بِحَبْلِ اللّهِ جَمِیعاً وَ لا تَفَرَّقُوا 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تخلّف عنها غرق</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بالإجماع المرکّب هو أنّ الفرقة قائلون بعصمة باقی الأئمّة علیهم السّلام کما هم قائلون بعصمة هؤلاء الخمسة،و غیر الشیعة و الفرقة قائلون بعدم عصمة الجمیع من الخمسة و غیرهم و هم المخالفون،و هذا هو الإجماع المرکّب،و لا ثالث للفریقین قائلین بعصمة الخمسة و عدم عصمة الباقین لیکون خرقا لإجماع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المؤلّف رحمه اللّه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ینقض کلام المؤلّف بأنّ الزیدیّة هم الفرقة الثالثة،و هم قائلون بعصمة الخمسة،دون غیرهم؟ فالجواب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مخالفتهم غیر مؤثّرة؛لاعتمادهم فی رأیهم هذا علی ما یرتفع بأقلّ تأمّل،فما نصبوه من الأدلّة علی العصمة للخمسة الطاهرة لازمة لجمیع من یخلف النبیّ صلّی اللّه علیه و آله قرینا للقرآن المعصوم بالإجماع و بلا نزاع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المعلوم أنّ المخالف للإجماع إذا عرفت شبهته و أزیحت فلا أثر لمخالفته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6:2640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6796</w:t>
      </w:r>
      <w:r>
        <w:rPr>
          <w:rFonts w:ascii="IRNazanin" w:hAnsi="IRNazanin" w:eastAsia="IRNazanin"/>
          <w:b w:val="false"/>
          <w:b w:val="false"/>
          <w:bCs w:val="false"/>
          <w:i w:val="false"/>
          <w:i w:val="false"/>
          <w:iCs w:val="false"/>
          <w:color w:val="333333"/>
          <w:sz w:val="20"/>
          <w:sz w:val="20"/>
          <w:szCs w:val="20"/>
          <w:rtl w:val="true"/>
        </w:rPr>
        <w:t xml:space="preserve">؛و مع فتح الباری </w:t>
      </w:r>
      <w:r>
        <w:rPr>
          <w:rFonts w:eastAsia="IRNazanin" w:cs="IRNazanin"/>
          <w:b w:val="false"/>
          <w:bCs w:val="false"/>
          <w:i w:val="false"/>
          <w:iCs w:val="false"/>
          <w:color w:val="333333"/>
          <w:sz w:val="20"/>
          <w:szCs w:val="20"/>
        </w:rPr>
        <w:t>13:224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الأحکام</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مع فتح الباری </w:t>
      </w:r>
      <w:r>
        <w:rPr>
          <w:rFonts w:eastAsia="IRNazanin" w:cs="IRNazanin"/>
          <w:b w:val="false"/>
          <w:bCs w:val="false"/>
          <w:i w:val="false"/>
          <w:iCs w:val="false"/>
          <w:color w:val="333333"/>
          <w:sz w:val="20"/>
          <w:szCs w:val="20"/>
        </w:rPr>
        <w:t>13:224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الأحکام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3:1453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للحمیدی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 فی 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الثانی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عن الحمیدی،و الثالث عشر عن العبدری و هو مؤلّف الجمع بین الصحاح الستّ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حظ صحیح مسلم،فی الإمارة،</w:t>
      </w:r>
      <w:r>
        <w:rPr>
          <w:rFonts w:eastAsia="IRNazanin" w:cs="IRNazanin"/>
          <w:b w:val="false"/>
          <w:bCs w:val="false"/>
          <w:i w:val="false"/>
          <w:iCs w:val="false"/>
          <w:color w:val="333333"/>
          <w:sz w:val="20"/>
          <w:szCs w:val="20"/>
        </w:rPr>
        <w:t>3:1453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خلیفة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الموجود فی المسند ما یلی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البخاریّ فی صحیحه </w:t>
      </w:r>
      <w:r>
        <w:rPr>
          <w:rFonts w:eastAsia="IRNazanin" w:cs="IRNazanin"/>
          <w:b w:val="false"/>
          <w:bCs w:val="false"/>
          <w:i w:val="false"/>
          <w:iCs w:val="false"/>
          <w:color w:val="333333"/>
          <w:sz w:val="20"/>
          <w:szCs w:val="20"/>
        </w:rPr>
        <w:t>3:3306/1289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طبعة المیمنیة </w:t>
      </w:r>
      <w:r>
        <w:rPr>
          <w:rFonts w:eastAsia="IRNazanin" w:cs="IRNazanin"/>
          <w:b w:val="false"/>
          <w:bCs w:val="false"/>
          <w:i w:val="false"/>
          <w:iCs w:val="false"/>
          <w:color w:val="333333"/>
          <w:sz w:val="20"/>
          <w:szCs w:val="20"/>
        </w:rPr>
        <w:t>3:217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 اللّه تعالی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أَیُّهَا النّاسُ إِنّا خَلَقْناکُمْ مِنْ ذَکَرٍ وَ أُنْثی وَ جَعَلْناکُمْ شُعُوباً وَ قَبائِلَ لِتَعارَفُوا إِنَّ أَکْرَمَکُمْ عِنْدَ اللّهِ أَتْقاکُمْ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مسدّد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یحیی،عن شعبة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حدّثنی عبد الملک،عن طاووس،عن ابن عبّاس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رضی اللّه عنهما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الْمَوَدَّةَ فِی الْقُرْبی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سعید بن جبیر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قربی محمّد صلّی اللّه علیه و آله</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لم نعثر علی الحدیث فی مسند أحمد،و لکنّه أورده فی فضائل الصحابة </w:t>
      </w:r>
      <w:r>
        <w:rPr>
          <w:rFonts w:eastAsia="IRNazanin" w:cs="IRNazanin"/>
          <w:b w:val="false"/>
          <w:bCs w:val="false"/>
          <w:i w:val="false"/>
          <w:iCs w:val="false"/>
          <w:color w:val="333333"/>
          <w:sz w:val="20"/>
          <w:szCs w:val="20"/>
        </w:rPr>
        <w:t>2:1145/671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النسخة المخطوطة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فلاحظ المسند لأحمد بن حنبل </w:t>
      </w:r>
      <w:r>
        <w:rPr>
          <w:rFonts w:eastAsia="IRNazanin" w:cs="IRNazanin"/>
          <w:b w:val="false"/>
          <w:bCs w:val="false"/>
          <w:i w:val="false"/>
          <w:iCs w:val="false"/>
          <w:color w:val="333333"/>
          <w:sz w:val="20"/>
          <w:szCs w:val="20"/>
        </w:rPr>
        <w:t>2:8978/384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لأدفعنّ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5:23419/358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5:23381/353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23397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البخاری،فی الجهاد،</w:t>
      </w:r>
      <w:r>
        <w:rPr>
          <w:rFonts w:eastAsia="IRNazanin" w:cs="IRNazanin"/>
          <w:b w:val="false"/>
          <w:bCs w:val="false"/>
          <w:i w:val="false"/>
          <w:iCs w:val="false"/>
          <w:color w:val="333333"/>
          <w:sz w:val="20"/>
          <w:szCs w:val="20"/>
        </w:rPr>
        <w:t>3:2812/1086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الحدیث أخرجه مسلم فی صحیحه </w:t>
      </w:r>
      <w:r>
        <w:rPr>
          <w:rFonts w:eastAsia="IRNazanin" w:cs="IRNazanin"/>
          <w:b w:val="false"/>
          <w:bCs w:val="false"/>
          <w:i w:val="false"/>
          <w:iCs w:val="false"/>
          <w:color w:val="333333"/>
          <w:sz w:val="20"/>
          <w:szCs w:val="20"/>
        </w:rPr>
        <w:t>4:1871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،و هو فی مسند سعد بن أبی وقّاص من الجمع بین الصحیحین للحمیدی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أخرجه مسلم من مسند عمر بن الخطاب،الذی قال بعد أن روی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أحببت الإمارة إلاّ یومئذ،فتساورت لها رجاء أن أدعی لها،فدعا رسول اللّه صلّی اللّه علیه و آله علیّ بن أبی طالب، فأعطاه إیّاها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الحمیدی أیضا،و انظر فیه </w:t>
      </w:r>
      <w:r>
        <w:rPr>
          <w:rFonts w:eastAsia="IRNazanin" w:cs="IRNazanin"/>
          <w:b w:val="false"/>
          <w:bCs w:val="false"/>
          <w:i w:val="false"/>
          <w:iCs w:val="false"/>
          <w:color w:val="333333"/>
          <w:sz w:val="20"/>
          <w:szCs w:val="20"/>
        </w:rPr>
        <w:t>1:586</w:t>
      </w:r>
      <w:r>
        <w:rPr>
          <w:rFonts w:ascii="IRNazanin" w:hAnsi="IRNazanin" w:eastAsia="IRNazanin"/>
          <w:b w:val="false"/>
          <w:b w:val="false"/>
          <w:bCs w:val="false"/>
          <w:i w:val="false"/>
          <w:i w:val="false"/>
          <w:iCs w:val="false"/>
          <w:color w:val="333333"/>
          <w:sz w:val="20"/>
          <w:sz w:val="20"/>
          <w:szCs w:val="20"/>
          <w:rtl w:val="true"/>
        </w:rPr>
        <w:t xml:space="preserve">،و أخرجه مسلم فی الجهاد </w:t>
      </w:r>
      <w:r>
        <w:rPr>
          <w:rFonts w:eastAsia="IRNazanin" w:cs="IRNazanin"/>
          <w:b w:val="false"/>
          <w:bCs w:val="false"/>
          <w:i w:val="false"/>
          <w:iCs w:val="false"/>
          <w:color w:val="333333"/>
          <w:sz w:val="20"/>
          <w:szCs w:val="20"/>
        </w:rPr>
        <w:t>3:1433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نقله السیّد البحرانی فی غایة المرام عن العبدری فی الجمع بین الصحاح الستّ،و قد مرّ نقله عن الجمع بین الصحیحین للحمیدی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فیه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المسند لأحمد بن حنبل،بلفظ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فعلیّ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641/366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18671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19494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19540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19543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23333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فهذا مولاه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4:19517/370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کنت ولیّه فعلیّ ولیّه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23416/361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23445</w:t>
      </w:r>
      <w:r>
        <w:rPr>
          <w:rFonts w:ascii="IRNazanin" w:hAnsi="IRNazanin" w:eastAsia="IRNazanin"/>
          <w:b w:val="false"/>
          <w:b w:val="false"/>
          <w:bCs w:val="false"/>
          <w:i w:val="false"/>
          <w:i w:val="false"/>
          <w:iCs w:val="false"/>
          <w:color w:val="333333"/>
          <w:sz w:val="20"/>
          <w:sz w:val="20"/>
          <w:szCs w:val="20"/>
          <w:rtl w:val="true"/>
        </w:rPr>
        <w:t>،طبع بیت الأفکار الدولیة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أورده الثعلبی فی تفسیره من طریق الدهّان و الجصّاص عن الحبریّ،و نقله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خصائص الوحی المبین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أجده فی مطبوعة الحمیدی</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نقله عن ابن المغازلی فی 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3:127</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؛صحیفة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فضائل الصحابة لأحمد بن حنبل فی المطبوع مع الذیل برقم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أحمد بأسانیده فی فضائل الصحابة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روایة سفینة مولی رسول اللّه صلّی اللّه علیه و آله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عنه فی غایة المرام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صحیح أبی داود السجستانی،و هو کتاب السنن،بالإسناد إلی أنس</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حدیث الطیر من الأحادیث التی اعترف أهل الحدیث بشهرتها،و قد رواه الحاکم فی المستدرک علی الصحیحین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علی شرط الشیخین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یخرجاه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أورد طرقه ابن کثیر الشامیّ فی البدایة و النهایة </w:t>
      </w:r>
      <w:r>
        <w:rPr>
          <w:rFonts w:eastAsia="IRNazanin" w:cs="IRNazanin"/>
          <w:b w:val="false"/>
          <w:bCs w:val="false"/>
          <w:i w:val="false"/>
          <w:iCs w:val="false"/>
          <w:color w:val="333333"/>
          <w:sz w:val="20"/>
          <w:szCs w:val="20"/>
        </w:rPr>
        <w:t>7:350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مرویّ عن عشرة من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لا حظ المعجم الکبیر للطبرانیّ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صبیح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حدیث سعد بن أبی وقّاص لمّا أمره معاویة بن أبی سفیان بسبّ الإمام علیّ علیه السّلام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الکشف و البیان للثعلبی،مخطوط</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مسند أحمد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1547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طبعة بیت الأفکار الدولیة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الفتح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المغازی </w:t>
      </w:r>
      <w:r>
        <w:rPr>
          <w:rFonts w:eastAsia="IRNazanin" w:cs="IRNazanin"/>
          <w:b w:val="false"/>
          <w:bCs w:val="false"/>
          <w:i w:val="false"/>
          <w:iCs w:val="false"/>
          <w:color w:val="333333"/>
          <w:sz w:val="20"/>
          <w:szCs w:val="20"/>
        </w:rPr>
        <w:t>8:112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صبیح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فضائل علیّ بن أبی طالب،و انظر الهامش التالی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فی الجمع بین الصحیحین للحمیدی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الثامن من المتّفق علیه من حدیث سعد بن أبی وقاص، رواه البخاری،المغازی </w:t>
      </w:r>
      <w:r>
        <w:rPr>
          <w:rFonts w:eastAsia="IRNazanin" w:cs="IRNazanin"/>
          <w:b w:val="false"/>
          <w:bCs w:val="false"/>
          <w:i w:val="false"/>
          <w:iCs w:val="false"/>
          <w:color w:val="333333"/>
          <w:sz w:val="20"/>
          <w:szCs w:val="20"/>
        </w:rPr>
        <w:t>8:112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مسلم،فضائل الصحابة </w:t>
      </w:r>
      <w:r>
        <w:rPr>
          <w:rFonts w:eastAsia="IRNazanin" w:cs="IRNazanin"/>
          <w:b w:val="false"/>
          <w:bCs w:val="false"/>
          <w:i w:val="false"/>
          <w:iCs w:val="false"/>
          <w:color w:val="333333"/>
          <w:sz w:val="20"/>
          <w:szCs w:val="20"/>
        </w:rPr>
        <w:t>4:1870</w:t>
      </w:r>
      <w:r>
        <w:rPr>
          <w:rFonts w:ascii="IRNazanin" w:hAnsi="IRNazanin" w:eastAsia="IRNazanin"/>
          <w:b w:val="false"/>
          <w:b w:val="false"/>
          <w:bCs w:val="false"/>
          <w:i w:val="false"/>
          <w:i w:val="false"/>
          <w:iCs w:val="false"/>
          <w:color w:val="333333"/>
          <w:sz w:val="20"/>
          <w:sz w:val="20"/>
          <w:szCs w:val="20"/>
          <w:rtl w:val="true"/>
        </w:rPr>
        <w:t xml:space="preserve">،و فی أفراد مسلم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4:1871</w:t>
      </w:r>
      <w:r>
        <w:rPr>
          <w:rFonts w:ascii="IRNazanin" w:hAnsi="IRNazanin" w:eastAsia="IRNazanin"/>
          <w:b w:val="false"/>
          <w:b w:val="false"/>
          <w:bCs w:val="false"/>
          <w:i w:val="false"/>
          <w:i w:val="false"/>
          <w:iCs w:val="false"/>
          <w:color w:val="333333"/>
          <w:sz w:val="20"/>
          <w:sz w:val="20"/>
          <w:szCs w:val="20"/>
          <w:rtl w:val="true"/>
        </w:rPr>
        <w:t xml:space="preserve">، و هذا فی الجمع بین الصحیحین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أفراد مسلم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4:394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الشافعی و الدرّ الثمین و درر المناقب عن فضائل الصحابة للبیهقی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1:133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w:t>
      </w:r>
      <w:r>
        <w:rPr>
          <w:rFonts w:eastAsia="IRNazanin" w:cs="IRNazanin"/>
          <w:b w:val="false"/>
          <w:bCs w:val="false"/>
          <w:i w:val="false"/>
          <w:iCs w:val="false"/>
          <w:color w:val="333333"/>
          <w:sz w:val="20"/>
          <w:szCs w:val="20"/>
        </w:rPr>
        <w:t>1:212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الواعظین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أحمد فی فضائل الصحابة </w:t>
      </w:r>
      <w:r>
        <w:rPr>
          <w:rFonts w:eastAsia="IRNazanin" w:cs="IRNazanin"/>
          <w:b w:val="false"/>
          <w:bCs w:val="false"/>
          <w:i w:val="false"/>
          <w:iCs w:val="false"/>
          <w:color w:val="333333"/>
          <w:sz w:val="20"/>
          <w:szCs w:val="20"/>
        </w:rPr>
        <w:t>2:628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الآیة ضمن 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الصدّیقون 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الآتی تخریجه،و الآیة فی سورة الحدید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تخریج الحدیث الثانی بعد الستّین من تفسیر الحبریّ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نزول الآیة ما یلی</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العمدة لابن البطریق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؛فضائل الصحابة لأحمد بن حنبل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البیّنة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هو الحدیث الحادی و السبعون من تفسیر الحبریّ،و له 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کثیرة،انظر الدرّ المنثور </w:t>
      </w:r>
      <w:r>
        <w:rPr>
          <w:rFonts w:eastAsia="IRNazanin" w:cs="IRNazanin"/>
          <w:b w:val="false"/>
          <w:bCs w:val="false"/>
          <w:i w:val="false"/>
          <w:iCs w:val="false"/>
          <w:color w:val="333333"/>
          <w:sz w:val="20"/>
          <w:szCs w:val="20"/>
        </w:rPr>
        <w:t>6:379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فتح القدیر </w:t>
      </w:r>
      <w:r>
        <w:rPr>
          <w:rFonts w:eastAsia="IRNazanin" w:cs="IRNazanin"/>
          <w:b w:val="false"/>
          <w:bCs w:val="false"/>
          <w:i w:val="false"/>
          <w:iCs w:val="false"/>
          <w:color w:val="333333"/>
          <w:sz w:val="20"/>
          <w:szCs w:val="20"/>
        </w:rPr>
        <w:t>5:464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البرهان فی تفسیر القرآن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الحدیث الواحد و الأربعین من تفسیر الحبریّ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خرّجناه من الطرق التالیة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؛العمدة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تاریخ بغداد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 فی الأوسط و رواه ابن عساکر فی تاریخه ترجمة الإمام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ترجمة محمّد بن موسی المراغی </w:t>
      </w:r>
      <w:r>
        <w:rPr>
          <w:rFonts w:eastAsia="IRNazanin" w:cs="IRNazanin"/>
          <w:b w:val="false"/>
          <w:bCs w:val="false"/>
          <w:i w:val="false"/>
          <w:iCs w:val="false"/>
          <w:color w:val="333333"/>
          <w:sz w:val="20"/>
          <w:szCs w:val="20"/>
        </w:rPr>
        <w:t>53:302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مقتل الحسین للخوارزمی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المناقب 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أخرجه ابن عساکر فی تاریخ دمشق،ترجمة الإمام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الخوارزمی فی مناقبه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المغازلی فی مناقبه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المناوی فی فیض القدیر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الدیلمی فی الفردوس عن عائشة،و کذلک فی کنز العمّال </w:t>
      </w:r>
      <w:r>
        <w:rPr>
          <w:rFonts w:eastAsia="IRNazanin" w:cs="IRNazanin"/>
          <w:b w:val="false"/>
          <w:bCs w:val="false"/>
          <w:i w:val="false"/>
          <w:iCs w:val="false"/>
          <w:color w:val="333333"/>
          <w:sz w:val="20"/>
          <w:szCs w:val="20"/>
        </w:rPr>
        <w:t>6:152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الصواعق المحرقة لابن 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أقف علی تخریجه عن جابر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مسنده </w:t>
      </w:r>
      <w:r>
        <w:rPr>
          <w:rFonts w:eastAsia="IRNazanin" w:cs="IRNazanin"/>
          <w:b w:val="false"/>
          <w:bCs w:val="false"/>
          <w:i w:val="false"/>
          <w:iCs w:val="false"/>
          <w:color w:val="333333"/>
          <w:sz w:val="20"/>
          <w:szCs w:val="20"/>
        </w:rPr>
        <w:t>4:164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17653</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4:438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مسند عمران بن حصین و فی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20170</w:t>
      </w:r>
      <w:r>
        <w:rPr>
          <w:rFonts w:ascii="IRNazanin" w:hAnsi="IRNazanin" w:eastAsia="IRNazanin"/>
          <w:b w:val="false"/>
          <w:b w:val="false"/>
          <w:bCs w:val="false"/>
          <w:i w:val="false"/>
          <w:i w:val="false"/>
          <w:iCs w:val="false"/>
          <w:color w:val="333333"/>
          <w:sz w:val="20"/>
          <w:sz w:val="20"/>
          <w:szCs w:val="20"/>
          <w:rtl w:val="true"/>
        </w:rPr>
        <w:t>،طبع بیت الأفکار الدولیّة،عن بریدة،و قد أثبت أحمد هذه الأحادیث و غیرها فی کتابه فضائل الصحابة بهذه الأسانید أیضا</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البخاریّ فی کتاب الصلح،باب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یکتب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ما صالح فلان بن فلان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منّی و أنا منک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کتاب المغازی 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عمرة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40005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وقفت علی تخریج ابن عساکر لهذا الحدیث فی تاریخ دمشق بترجمة الإمام بروایة الإمام علیه السّلام نفسه، و قول النبیّ صلّی اللّه علیه و آله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منّی و أنا منک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بروایة ابن عباس </w:t>
      </w:r>
      <w:r>
        <w:rPr>
          <w:rFonts w:eastAsia="IRNazanin" w:cs="IRNazanin"/>
          <w:b w:val="false"/>
          <w:bCs w:val="false"/>
          <w:i w:val="false"/>
          <w:iCs w:val="false"/>
          <w:color w:val="333333"/>
          <w:sz w:val="20"/>
          <w:szCs w:val="20"/>
        </w:rPr>
        <w:t>42:53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بروایة أنس </w:t>
      </w:r>
      <w:r>
        <w:rPr>
          <w:rFonts w:eastAsia="IRNazanin" w:cs="IRNazanin"/>
          <w:b w:val="false"/>
          <w:bCs w:val="false"/>
          <w:i w:val="false"/>
          <w:iCs w:val="false"/>
          <w:color w:val="333333"/>
          <w:sz w:val="20"/>
          <w:szCs w:val="20"/>
        </w:rPr>
        <w:t>42:179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بروایة هبیرة بن یریم و هانئ بن هانئ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بریدة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عمران بن حصین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یحیی السلولی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حبشی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مسند أحمد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27040</w:t>
      </w:r>
      <w:r>
        <w:rPr>
          <w:rFonts w:ascii="IRNazanin" w:hAnsi="IRNazanin" w:eastAsia="IRNazanin"/>
          <w:b w:val="false"/>
          <w:b w:val="false"/>
          <w:bCs w:val="false"/>
          <w:i w:val="false"/>
          <w:i w:val="false"/>
          <w:iCs w:val="false"/>
          <w:color w:val="333333"/>
          <w:sz w:val="20"/>
          <w:sz w:val="20"/>
          <w:szCs w:val="20"/>
          <w:rtl w:val="true"/>
        </w:rPr>
        <w:t>،طبع بیت الأفکار الدولیّة</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لابن قتیبة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إثبات الوصیة للمسعودی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للسید المرتضی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الشافی للطوسی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المختصر لأبی الفداء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لاحظ سیدة النساء للکعبی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1:532</w:t>
      </w:r>
      <w:r>
        <w:rPr>
          <w:rFonts w:ascii="IRNazanin" w:hAnsi="IRNazanin" w:eastAsia="IRNazanin"/>
          <w:b w:val="false"/>
          <w:b w:val="false"/>
          <w:bCs w:val="false"/>
          <w:i w:val="false"/>
          <w:i w:val="false"/>
          <w:iCs w:val="false"/>
          <w:color w:val="333333"/>
          <w:sz w:val="20"/>
          <w:sz w:val="20"/>
          <w:szCs w:val="20"/>
          <w:rtl w:val="true"/>
        </w:rPr>
        <w:t>؛المناقب لابن المغازلی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3:153</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5:522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12:111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حظ روایة جابر هذه و ما یعضدها و یشهد لها،فی تعلیقنا علی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أهل البیت،الطبعة الثانیة التی لا تزال قید الطبع</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حظ المعجم الوسیط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مجمع اللغة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القاهرة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بین المعقوفین أضفناه لضرورته؛لقول المصنّف بعید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یومئذ صغیر السنّ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لاحظ الإرشاد للمفید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غایة المرام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الجمع بین الصحاح الست،بسبع طرق</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غایة المرام للبحرانی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المصابیح</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من کتب المؤلّفین التی لم تؤخذ من الوحی،أمّا کتب الوحی التی توارثوها،کالقرآن و صحف الأنبیاء و الأوصیاء،ککتاب علی علیه السّلام و مصحف فاطمة علیها السّلام فهی غیر داخلة فی العبارة؛لأنّها لهم و منهم،فلاحظ</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من یأخذون منه العلوم الإلهیّة،و أمّا حضور بعضهم عند الکتاتیب فهو تظاهر بما یدفع عنهم ما أرصده الأعداء،و فیه مصالح هامّة،کما لا یخفی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أقف علی مناظرة المصنّف للفارسیّ،و له مناظرة مع الهروی و لم نجدها أیضا،و له مناظرة مع أحد علماء العامّة من أهل حلب،أورد فیها مضمون ما هنا،فلاحظ المناظرة المطبوعة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من مسند سهل بن سعد </w:t>
      </w:r>
      <w:r>
        <w:rPr>
          <w:rFonts w:eastAsia="IRNazanin" w:cs="IRNazanin"/>
          <w:b w:val="false"/>
          <w:bCs w:val="false"/>
          <w:i w:val="false"/>
          <w:iCs w:val="false"/>
          <w:color w:val="333333"/>
          <w:sz w:val="20"/>
          <w:szCs w:val="20"/>
        </w:rPr>
        <w:t>1:556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،و هو فی مسلم </w:t>
      </w:r>
      <w:r>
        <w:rPr>
          <w:rFonts w:eastAsia="IRNazanin" w:cs="IRNazanin"/>
          <w:b w:val="false"/>
          <w:bCs w:val="false"/>
          <w:i w:val="false"/>
          <w:iCs w:val="false"/>
          <w:color w:val="333333"/>
          <w:sz w:val="20"/>
          <w:szCs w:val="20"/>
        </w:rPr>
        <w:t>4:2194</w:t>
      </w:r>
      <w:r>
        <w:rPr>
          <w:rFonts w:ascii="IRNazanin" w:hAnsi="IRNazanin" w:eastAsia="IRNazanin"/>
          <w:b w:val="false"/>
          <w:b w:val="false"/>
          <w:bCs w:val="false"/>
          <w:i w:val="false"/>
          <w:i w:val="false"/>
          <w:iCs w:val="false"/>
          <w:color w:val="333333"/>
          <w:sz w:val="20"/>
          <w:sz w:val="20"/>
          <w:szCs w:val="20"/>
          <w:rtl w:val="true"/>
        </w:rPr>
        <w:t xml:space="preserve">،و الجمع بین الصحیحین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،و البخاری فی المساقاة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الرقاق </w:t>
      </w:r>
      <w:r>
        <w:rPr>
          <w:rFonts w:eastAsia="IRNazanin" w:cs="IRNazanin"/>
          <w:b w:val="false"/>
          <w:bCs w:val="false"/>
          <w:i w:val="false"/>
          <w:iCs w:val="false"/>
          <w:color w:val="333333"/>
          <w:sz w:val="20"/>
          <w:szCs w:val="20"/>
        </w:rPr>
        <w:t>11:464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الفتن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،و فی طبعة </w:t>
      </w:r>
      <w:r>
        <w:rPr>
          <w:rFonts w:eastAsia="IRNazanin" w:cs="IRNazanin"/>
          <w:b w:val="false"/>
          <w:bCs w:val="false"/>
          <w:i w:val="false"/>
          <w:iCs w:val="false"/>
          <w:color w:val="333333"/>
          <w:sz w:val="20"/>
          <w:szCs w:val="20"/>
        </w:rPr>
        <w:t>2:974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سحقا سحقا لمن غیّر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بدّل بعدی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أخرجه مسلم فی الطهارة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حذیفة،و هو فی الجمع بین الصحیحین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مسند أمّ سلمة،و هو فی الجمع بین الصحیحین </w:t>
      </w:r>
      <w:r>
        <w:rPr>
          <w:rFonts w:eastAsia="IRNazanin" w:cs="IRNazanin"/>
          <w:b w:val="false"/>
          <w:bCs w:val="false"/>
          <w:i w:val="false"/>
          <w:iCs w:val="false"/>
          <w:color w:val="333333"/>
          <w:sz w:val="20"/>
          <w:szCs w:val="20"/>
        </w:rPr>
        <w:t>4:239</w:t>
      </w:r>
      <w:r>
        <w:rPr>
          <w:rFonts w:ascii="IRNazanin" w:hAnsi="IRNazanin" w:eastAsia="IRNazanin"/>
          <w:b w:val="false"/>
          <w:b w:val="false"/>
          <w:bCs w:val="false"/>
          <w:i w:val="false"/>
          <w:i w:val="false"/>
          <w:iCs w:val="false"/>
          <w:color w:val="333333"/>
          <w:sz w:val="20"/>
          <w:sz w:val="20"/>
          <w:szCs w:val="20"/>
          <w:rtl w:val="true"/>
        </w:rPr>
        <w:t xml:space="preserve">، و مسلم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من مسند عبد اللّه بن عباس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6:386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4:2194</w:t>
      </w:r>
      <w:r>
        <w:rPr>
          <w:rFonts w:ascii="IRNazanin" w:hAnsi="IRNazanin" w:eastAsia="IRNazanin"/>
          <w:b w:val="false"/>
          <w:b w:val="false"/>
          <w:bCs w:val="false"/>
          <w:i w:val="false"/>
          <w:i w:val="false"/>
          <w:iCs w:val="false"/>
          <w:color w:val="333333"/>
          <w:sz w:val="20"/>
          <w:sz w:val="20"/>
          <w:szCs w:val="20"/>
          <w:rtl w:val="true"/>
        </w:rPr>
        <w:t>،و الآیة فی 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من مسند أنس بن مالک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1977</w:t>
      </w:r>
      <w:r>
        <w:rPr>
          <w:rFonts w:ascii="IRNazanin" w:hAnsi="IRNazanin" w:eastAsia="IRNazanin"/>
          <w:b w:val="false"/>
          <w:b w:val="false"/>
          <w:bCs w:val="false"/>
          <w:i w:val="false"/>
          <w:i w:val="false"/>
          <w:iCs w:val="false"/>
          <w:color w:val="333333"/>
          <w:sz w:val="20"/>
          <w:sz w:val="20"/>
          <w:szCs w:val="20"/>
          <w:rtl w:val="true"/>
        </w:rPr>
        <w:t xml:space="preserve">،و هو فی البخاری الرقاق </w:t>
      </w:r>
      <w:r>
        <w:rPr>
          <w:rFonts w:eastAsia="IRNazanin" w:cs="IRNazanin"/>
          <w:b w:val="false"/>
          <w:bCs w:val="false"/>
          <w:i w:val="false"/>
          <w:iCs w:val="false"/>
          <w:color w:val="333333"/>
          <w:sz w:val="20"/>
          <w:szCs w:val="20"/>
        </w:rPr>
        <w:t>11:464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Pr>
        <w:t>4:1800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من مسند أبی هریرة </w:t>
      </w:r>
      <w:r>
        <w:rPr>
          <w:rFonts w:eastAsia="IRNazanin" w:cs="IRNazanin"/>
          <w:b w:val="false"/>
          <w:bCs w:val="false"/>
          <w:i w:val="false"/>
          <w:iCs w:val="false"/>
          <w:color w:val="333333"/>
          <w:sz w:val="20"/>
          <w:szCs w:val="20"/>
        </w:rPr>
        <w:t>3:194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xml:space="preserve">،و هو فی البخاری،المساقاة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،و انظر الرقاق </w:t>
      </w:r>
      <w:r>
        <w:rPr>
          <w:rFonts w:eastAsia="IRNazanin" w:cs="IRNazanin"/>
          <w:b w:val="false"/>
          <w:bCs w:val="false"/>
          <w:i w:val="false"/>
          <w:iCs w:val="false"/>
          <w:color w:val="333333"/>
          <w:sz w:val="20"/>
          <w:szCs w:val="20"/>
        </w:rPr>
        <w:t>11:464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Pr>
        <w:t>4:1800</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المصابیح للبغوی </w:t>
      </w:r>
      <w:r>
        <w:rPr>
          <w:rFonts w:eastAsia="IRNazanin" w:cs="IRNazanin"/>
          <w:b w:val="false"/>
          <w:bCs w:val="false"/>
          <w:i w:val="false"/>
          <w:iCs w:val="false"/>
          <w:color w:val="333333"/>
          <w:sz w:val="20"/>
          <w:szCs w:val="20"/>
        </w:rPr>
        <w:t>3:537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حکاه عن ابن المغازلی فی الطرائف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المفید فی الإرشاد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الطبرسی فی 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الإیضاح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الملل و النحل للشهرستانی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تثبیت الإمامة للهادی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5:590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28:12/201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5:631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14113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30:291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حدیث أنّ علیّا علیه السّلام هو الذی قام بتبلیغ سورة براءة،و أنّ النبیّ صلّی اللّه علیه و آله بعثه بها بعد أن أخذها من أبی بکر، و قال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یؤدّی عنّی إلاّ أنا أو رجل منّی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یقرب من هذا،جاء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تفسیر الحبری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مصادره</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إبراهیم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طبعة المیمنیة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الحمیدی فی الج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 بین الصحیحین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 هو الحدیث السادس من مسند أبی بکر ممّا اتّفق علیه الشیخان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w:t>
      </w:r>
      <w:r>
        <w:rPr>
          <w:rFonts w:eastAsia="IRNazanin" w:cs="IRNazanin"/>
          <w:b w:val="false"/>
          <w:bCs w:val="false"/>
          <w:i w:val="false"/>
          <w:iCs w:val="false"/>
          <w:color w:val="333333"/>
          <w:sz w:val="20"/>
          <w:szCs w:val="20"/>
        </w:rPr>
        <w:t>3:1380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7:140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 مع الفتح</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أحمد فی المسند </w:t>
      </w:r>
      <w:r>
        <w:rPr>
          <w:rFonts w:eastAsia="IRNazanin" w:cs="IRNazanin"/>
          <w:b w:val="false"/>
          <w:bCs w:val="false"/>
          <w:i w:val="false"/>
          <w:iCs w:val="false"/>
          <w:color w:val="333333"/>
          <w:sz w:val="20"/>
          <w:szCs w:val="20"/>
        </w:rPr>
        <w:t>5:391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حذیفة،و هو فی تاریخ دمشق فی ترجمة الحسنین فی أحادیث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سیدا شباب أهل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أمّهما سیّدة أهل الجنّة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حظ فرائد السمطین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سیّدة نساء هذه الأمّة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کنز العمّال </w:t>
      </w:r>
      <w:r>
        <w:rPr>
          <w:rFonts w:eastAsia="IRNazanin" w:cs="IRNazanin"/>
          <w:b w:val="false"/>
          <w:bCs w:val="false"/>
          <w:i w:val="false"/>
          <w:iCs w:val="false"/>
          <w:color w:val="333333"/>
          <w:sz w:val="20"/>
          <w:szCs w:val="20"/>
        </w:rPr>
        <w:t>13:107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فی بحار الأنوار </w:t>
      </w:r>
      <w:r>
        <w:rPr>
          <w:rFonts w:eastAsia="IRNazanin" w:cs="IRNazanin"/>
          <w:b w:val="false"/>
          <w:bCs w:val="false"/>
          <w:i w:val="false"/>
          <w:iCs w:val="false"/>
          <w:color w:val="333333"/>
          <w:sz w:val="20"/>
          <w:szCs w:val="20"/>
        </w:rPr>
        <w:t>28:3/204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؛الاستیعاب فی هامش الإصابة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5:451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13584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16:536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45796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12:227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12:246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16:519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45715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عبّاس فی البخاری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2:911</w:t>
      </w:r>
      <w:r>
        <w:rPr>
          <w:rFonts w:ascii="IRNazanin" w:hAnsi="IRNazanin" w:eastAsia="IRNazanin"/>
          <w:b w:val="false"/>
          <w:b w:val="false"/>
          <w:bCs w:val="false"/>
          <w:i w:val="false"/>
          <w:i w:val="false"/>
          <w:iCs w:val="false"/>
          <w:color w:val="333333"/>
          <w:sz w:val="20"/>
          <w:sz w:val="20"/>
          <w:szCs w:val="20"/>
          <w:rtl w:val="true"/>
        </w:rPr>
        <w:t xml:space="preserve">،و انظر البخاری </w:t>
      </w:r>
      <w:r>
        <w:rPr>
          <w:rFonts w:eastAsia="IRNazanin" w:cs="IRNazanin"/>
          <w:b w:val="false"/>
          <w:bCs w:val="false"/>
          <w:i w:val="false"/>
          <w:iCs w:val="false"/>
          <w:color w:val="333333"/>
          <w:sz w:val="20"/>
          <w:szCs w:val="20"/>
        </w:rPr>
        <w:t>9:167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مسلم </w:t>
      </w:r>
      <w:r>
        <w:rPr>
          <w:rFonts w:eastAsia="IRNazanin" w:cs="IRNazanin"/>
          <w:b w:val="false"/>
          <w:bCs w:val="false"/>
          <w:i w:val="false"/>
          <w:iCs w:val="false"/>
          <w:color w:val="333333"/>
          <w:sz w:val="20"/>
          <w:szCs w:val="20"/>
        </w:rPr>
        <w:t>2:1022</w:t>
      </w:r>
      <w:r>
        <w:rPr>
          <w:rFonts w:ascii="IRNazanin" w:hAnsi="IRNazanin" w:eastAsia="IRNazanin"/>
          <w:b w:val="false"/>
          <w:b w:val="false"/>
          <w:bCs w:val="false"/>
          <w:i w:val="false"/>
          <w:i w:val="false"/>
          <w:iCs w:val="false"/>
          <w:color w:val="333333"/>
          <w:sz w:val="20"/>
          <w:sz w:val="20"/>
          <w:szCs w:val="20"/>
          <w:rtl w:val="true"/>
        </w:rPr>
        <w:t xml:space="preserve">،و مسند سبرة بن معبد الجهنی فی الجمع بین الصحیحین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مسلم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4:2040</w:t>
      </w:r>
      <w:r>
        <w:rPr>
          <w:rFonts w:ascii="IRNazanin" w:hAnsi="IRNazanin" w:eastAsia="IRNazanin"/>
          <w:b w:val="false"/>
          <w:b w:val="false"/>
          <w:bCs w:val="false"/>
          <w:i w:val="false"/>
          <w:i w:val="false"/>
          <w:iCs w:val="false"/>
          <w:color w:val="333333"/>
          <w:sz w:val="20"/>
          <w:sz w:val="20"/>
          <w:szCs w:val="20"/>
          <w:rtl w:val="true"/>
        </w:rPr>
        <w:t>،و مواضع أخری کثیرة</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المسند لأحمد بن حنبل </w:t>
      </w:r>
      <w:r>
        <w:rPr>
          <w:rFonts w:eastAsia="IRNazanin" w:cs="IRNazanin"/>
          <w:b w:val="false"/>
          <w:bCs w:val="false"/>
          <w:i w:val="false"/>
          <w:iCs w:val="false"/>
          <w:color w:val="333333"/>
          <w:sz w:val="20"/>
          <w:szCs w:val="20"/>
        </w:rPr>
        <w:t>4:335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20149</w:t>
      </w:r>
      <w:r>
        <w:rPr>
          <w:rFonts w:ascii="IRNazanin" w:hAnsi="IRNazanin" w:eastAsia="IRNazanin"/>
          <w:b w:val="false"/>
          <w:b w:val="false"/>
          <w:bCs w:val="false"/>
          <w:i w:val="false"/>
          <w:i w:val="false"/>
          <w:iCs w:val="false"/>
          <w:color w:val="333333"/>
          <w:sz w:val="20"/>
          <w:sz w:val="20"/>
          <w:szCs w:val="20"/>
          <w:rtl w:val="true"/>
        </w:rPr>
        <w:t>،طبع بیت الأفکار الدولیة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سئل عن متعة الحجّ</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تثبیت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السنن الصغری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،الموطّأ لمالک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1:42/15</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8:146</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3:1379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17:233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الکامل فی التاریخ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العقد الفرید للأندلسی </w:t>
      </w:r>
      <w:r>
        <w:rPr>
          <w:rFonts w:eastAsia="IRNazanin" w:cs="IRNazanin"/>
          <w:b w:val="false"/>
          <w:bCs w:val="false"/>
          <w:i w:val="false"/>
          <w:iCs w:val="false"/>
          <w:color w:val="333333"/>
          <w:sz w:val="20"/>
          <w:szCs w:val="20"/>
        </w:rPr>
        <w:t>4:266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8:252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لابن قتیبة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؛العقد الفرید </w:t>
      </w:r>
      <w:r>
        <w:rPr>
          <w:rFonts w:eastAsia="IRNazanin" w:cs="IRNazanin"/>
          <w:b w:val="false"/>
          <w:bCs w:val="false"/>
          <w:i w:val="false"/>
          <w:iCs w:val="false"/>
          <w:color w:val="333333"/>
          <w:sz w:val="20"/>
          <w:szCs w:val="20"/>
        </w:rPr>
        <w:t>4:263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xml:space="preserve">؛تاریخ الیعقوبی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المسند لأحمد بن حنبل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17793</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للحاکم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قریب منه فی شرح نهج البلاغة لابن أبی الحدید </w:t>
      </w:r>
      <w:r>
        <w:rPr>
          <w:rFonts w:eastAsia="IRNazanin" w:cs="IRNazanin"/>
          <w:b w:val="false"/>
          <w:bCs w:val="false"/>
          <w:i w:val="false"/>
          <w:iCs w:val="false"/>
          <w:color w:val="333333"/>
          <w:sz w:val="20"/>
          <w:szCs w:val="20"/>
        </w:rPr>
        <w:t>1:336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عنه فی بحار الأنوار </w:t>
      </w:r>
      <w:r>
        <w:rPr>
          <w:rFonts w:eastAsia="IRNazanin" w:cs="IRNazanin"/>
          <w:b w:val="false"/>
          <w:bCs w:val="false"/>
          <w:i w:val="false"/>
          <w:iCs w:val="false"/>
          <w:color w:val="333333"/>
          <w:sz w:val="20"/>
          <w:szCs w:val="20"/>
        </w:rPr>
        <w:t>33:200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4:2010</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17:176</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الأثیر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3:168</w:t>
      </w:r>
      <w:r>
        <w:rPr>
          <w:rFonts w:ascii="IRNazanin" w:hAnsi="IRNazanin" w:eastAsia="IRNazanin"/>
          <w:b w:val="false"/>
          <w:b w:val="false"/>
          <w:bCs w:val="false"/>
          <w:i w:val="false"/>
          <w:i w:val="false"/>
          <w:iCs w:val="false"/>
          <w:color w:val="333333"/>
          <w:sz w:val="20"/>
          <w:sz w:val="20"/>
          <w:szCs w:val="20"/>
          <w:rtl w:val="true"/>
        </w:rPr>
        <w:t xml:space="preserve">؛البدایة و النهایة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36530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13:497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37290</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النسخة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قراءة أیّده اللّه تعالی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6:215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4:123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32198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إحیاء علوم الدین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،و عنه فی الصراط المستقیم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المسند لأحمد بن حنبل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بیت الأفکار الدولیّة</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الفهرست للشیخ الطوسی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الکلینی و کتابه الکافی للعمیدی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المخطوطة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قراءة أیّده اللّه تعالی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اللغة موضوع لمطلق الإمساک عن أیّ شیء کان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الغائط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اللغة موضوع لموضع منخفض من 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یعنی یأتی فی ألقابه و تسمیته هذه الأمور،أی هذه الألفاظ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لا بیانا،فلا حجّة فی کونه واجبا أو ندبا أو مباحا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حظ السیّد الذخیرة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،و الذریعة إلی أصول الشریعة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عنه الشهید فی شرح البدایة فی علم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1907</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،باب من بلغه ثواب،ح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الإقبال لابن طاووس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عدّة الداعی لابن فهد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کتب فی هامش النسخة هنا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المراد بالضوابط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المشیخات و الفهارس الجامعة للطرق و الأسانید إلی الکتب الجامعة للروایات کما سیأتی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الحکایة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حکم العلاّمة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إلی هنا ذکرها الشهید فی شرح البدایة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،و روایة زرارة المذکورة هی فی الکافی </w:t>
      </w:r>
      <w:r>
        <w:rPr>
          <w:rFonts w:eastAsia="IRNazanin" w:cs="IRNazanin"/>
          <w:b w:val="false"/>
          <w:bCs w:val="false"/>
          <w:i w:val="false"/>
          <w:iCs w:val="false"/>
          <w:color w:val="333333"/>
          <w:sz w:val="20"/>
          <w:szCs w:val="20"/>
        </w:rPr>
        <w:t>4:373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عنه فی تهذیب الأحکام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1092</w:t>
      </w:r>
      <w:r>
        <w:rPr>
          <w:rFonts w:ascii="IRNazanin" w:hAnsi="IRNazanin" w:eastAsia="IRNazanin"/>
          <w:b w:val="false"/>
          <w:b w:val="false"/>
          <w:bCs w:val="false"/>
          <w:i w:val="false"/>
          <w:i w:val="false"/>
          <w:iCs w:val="false"/>
          <w:color w:val="333333"/>
          <w:sz w:val="20"/>
          <w:sz w:val="20"/>
          <w:szCs w:val="20"/>
          <w:rtl w:val="true"/>
        </w:rPr>
        <w:t xml:space="preserve">،و عنهما فی وسائل الشیعة </w:t>
      </w:r>
      <w:r>
        <w:rPr>
          <w:rFonts w:eastAsia="IRNazanin" w:cs="IRNazanin"/>
          <w:b w:val="false"/>
          <w:bCs w:val="false"/>
          <w:i w:val="false"/>
          <w:iCs w:val="false"/>
          <w:color w:val="333333"/>
          <w:sz w:val="20"/>
          <w:szCs w:val="20"/>
        </w:rPr>
        <w:t>13:112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17367</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عن بعض المتأخّرین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یکتف الشیخ فی العدالة بظاهر الإسلام بل بظاهر الإیمان،فاعتبر کلّ من کان من الطائفة المحقّة عدلا، إلاّ إذا ثبت جرحه،فإنّه بنی علی أنّ الإمامی إذا لم یطعن فهو ثقة تقبل روایته،ثم جعل الوثاقة المشترطة فی الراوی هی العلامة،فلاحظ العدّة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شرح البدایة للشهید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قراءة أیّده اللّه تعالی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هو الشهید الأول فی ذکری الشیعة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شرح البدایة للشهید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المروی فی الکافی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وسائل الشیعة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الربّانی،و انظر شرح البدایة للشهید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منتقی الجمان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حظ شرح البدایة للشهید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المسند لأحمد بن حنبل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شاکر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5:106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نحرکم یوم تنحرون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حظ شرح البدایة للشهید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فی المنهل الروی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؛و تدریب الراوی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لاحظ بحثنا الواسع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العنعنة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المنشور فی مجلة علوم الحدیث</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عنه فی الخلاصة فی أصول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تدریب الراوی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موجود فی اصطلاح الفقهاء الخراسانیین تعریف الموقوف باسم الأثر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 حکاه عن الحاکم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بشری المحققین للسید أحمد ابن طاووس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نسب النزاع إلیه الشهید فی 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السیّد حسن الصدر فی 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نقل هذا عن المؤلّف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أعثر علی بیانه و ذکر هو وجها لما ذکره المؤلّف،فلاحظ</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روایة الکتب و الحدیث،ح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روایة الکتب و الحدیث،ح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قراءة أیّده اللّه تعالی</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،باب فی التیمّم و أحکامه؛و الاستبصار باب من دخل فی الصلاة بتیمم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باب التیمم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تدریب الراوی </w:t>
      </w:r>
      <w:r>
        <w:rPr>
          <w:rFonts w:eastAsia="IRNazanin" w:cs="IRNazanin"/>
          <w:b w:val="false"/>
          <w:bCs w:val="false"/>
          <w:i w:val="false"/>
          <w:iCs w:val="false"/>
          <w:color w:val="333333"/>
          <w:sz w:val="20"/>
          <w:szCs w:val="20"/>
        </w:rPr>
        <w:t>1:233</w:t>
      </w:r>
      <w:r>
        <w:rPr>
          <w:rFonts w:ascii="IRNazanin" w:hAnsi="IRNazanin" w:eastAsia="IRNazanin"/>
          <w:b w:val="false"/>
          <w:b w:val="false"/>
          <w:bCs w:val="false"/>
          <w:i w:val="false"/>
          <w:i w:val="false"/>
          <w:iCs w:val="false"/>
          <w:color w:val="333333"/>
          <w:sz w:val="20"/>
          <w:sz w:val="20"/>
          <w:szCs w:val="20"/>
          <w:rtl w:val="true"/>
        </w:rPr>
        <w:t>؛و المنهل الروی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 الأقوال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الاحکام </w:t>
      </w:r>
      <w:r>
        <w:rPr>
          <w:rFonts w:eastAsia="IRNazanin" w:cs="IRNazanin"/>
          <w:b w:val="false"/>
          <w:bCs w:val="false"/>
          <w:i w:val="false"/>
          <w:iCs w:val="false"/>
          <w:color w:val="333333"/>
          <w:sz w:val="20"/>
          <w:szCs w:val="20"/>
        </w:rPr>
        <w:t>1:218/83</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،المجلس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3:1515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1907/1516</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2:2201/262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،باب معرفة دم الحیض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الشهید فی ذکری الشیعة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 اشتبه بالقرح،استلقت و أدخلت إصبعها،فمن الأیمن حیض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محمّد بن یحیی إلی أبان عن الصادق علیه السّلام،ذکره الکلینی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کثیر من نسخ التهذیب الروایة بلفظها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لاحظ ما ذکره الشهید الثانی فی 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،و ما ذکره ولده فی منتقی الجمان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1185/386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 أغراض أخری یتبعها فی الحلیّة بل اللزوم،کما فصّلناه فی مقدّمتنا علی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الأحادیث المقلوبة و جواباتها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مستقلاّ،و ملحقا بکتابنا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المنهج الرجالی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حظ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تدوین السنّة</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الکرامیة،تنسب إلی محمّد بن کرّام السجزی من مجسّمة العامة،ولد بسجستان و جاور بمکة،ثمّ انصرف إلی الشام،و مات بالقدس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الجوزی عبد الرحمان بن علی البغدادی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ولد الصغانی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توفی 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کتابه مطبوع متداول</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رواه الخطیب کما أفاد ابن الصلاح فی المقدّمة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،و السخاوی فی فتح المغیث </w:t>
      </w:r>
      <w:r>
        <w:rPr>
          <w:rFonts w:eastAsia="IRNazanin" w:cs="IRNazanin"/>
          <w:b w:val="false"/>
          <w:bCs w:val="false"/>
          <w:i w:val="false"/>
          <w:iCs w:val="false"/>
          <w:color w:val="333333"/>
          <w:sz w:val="20"/>
          <w:szCs w:val="20"/>
        </w:rPr>
        <w:t>4:180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الروایة فی مسند أحمد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الظاهر أنّه یرید الحدیث الأوّل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اختلاف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الذی أخرجه فی الکافی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8:149</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21689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2:1164/882</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2:2433/324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8:465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23680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185/81</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1:503/360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قراءة أیّده اللّه تعالی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حکاه فی سیر أعلام النبلاء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؛تذکرة الحفّاظ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Pr>
        <w:t>12:245</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معرفة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المستأکل بعلمه و المباهی به،ح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آخره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الرئاسة لا تصلح إلاّ لأهلها</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النوادر،ح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،کتاب العقل و الجهل،ح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النوادر،ح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حکی الأقوال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 المنهل الروی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؛و تدریب الراوی </w:t>
      </w:r>
      <w:r>
        <w:rPr>
          <w:rFonts w:eastAsia="IRNazanin" w:cs="IRNazanin"/>
          <w:b w:val="false"/>
          <w:bCs w:val="false"/>
          <w:i w:val="false"/>
          <w:iCs w:val="false"/>
          <w:color w:val="333333"/>
          <w:sz w:val="20"/>
          <w:szCs w:val="20"/>
        </w:rPr>
        <w:t>3:127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عن معمر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؛و تدریب الراوی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بذل العلم،ح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المستأکل بعلمه و المباهی به،ح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المستأکل بعلمه و المباهی به،ح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الکتب التی ذکرها فی ما سبق و هی الکافی للکلینی،و مدینة العلم و من لا یحضره الفقیه للصدوق، و تهذیب الأحکام و الاستبصار للشیخ الطوسی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استعمال العلم،ح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استعمال العلم،ح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ثواب العالم و المتعلّم،ح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صفة العلماء،ح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حقّ العالم،ح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تناول فیه غریب ألفاظ القرآن و غریب حدیث رسول اللّه صلّی اللّه علیه و آله و غریب حدیث الصحابة علی ترتیب أوائل الکلمات،مع شواهد شعریّة و بعض آراء علماء اللغة،و هو کتاب مشهور لأبی عبید أحمد بن محمّد العمروی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سؤال العالم و تذاکره،ح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سؤال العالم و تذاکره،ح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سؤال العالم و تذاکره،ح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المجلسی فی مرآة العقول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إمّا علی المجهول من باب الإفعال أو التفعیل؛أی لم تحمل علی روایته،یقال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رویّته الشعر؛أی حملته علی روایته،و أرویته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أن یقرأ علی المعلوم من أحد البابین؛أی لم تحمل من تروی له علی روایته،أو علی بناء المجرّد؛أی ترکک حدیثا لم تکن راویا له علی حاله فلا ترویه خیر من روایتک حدیثا لم تحصه</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النوادر،ح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النوادر،ح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المخطوطة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قراءة أیّده اللّه تعالی</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عن الخطیب البغدادی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عن أبی نصر بن الصبّاغ من الشافعیّین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 المنهل الروی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؛و تدریب الراوی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عن جماعة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؛و تدریب الراوی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 المنهل الروی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لسان العرب </w:t>
      </w:r>
      <w:r>
        <w:rPr>
          <w:rFonts w:eastAsia="IRNazanin" w:cs="IRNazanin"/>
          <w:b w:val="false"/>
          <w:bCs w:val="false"/>
          <w:i w:val="false"/>
          <w:iCs w:val="false"/>
          <w:color w:val="333333"/>
          <w:sz w:val="20"/>
          <w:szCs w:val="20"/>
        </w:rPr>
        <w:t>5:329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روایة الکتب و الحدیث و فضل الکتاب و التمسّک بالکتب،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استعمله السیّد تاج الدین ابن معیّة لمّا طلب منه شیخنا الشهید الإجازة له و لأولاده و لجمیع المسلمین ممّن أدرک جزءا من حیاته،فأجازهم ذلک بخطّه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روایة الکتب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قراءة أیّده اللّه تعالی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روایة الکتب و الحدیث و فضل الکتابة و التمسّک بالکتب،ح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روایة الکتب و الحدیث و فضل الکتابة و التمسّک بالکتب،ح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حکاه عن ابن حزم فی تدریب الراوی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 و إن بعد من هذا الإمام إلی المعصوم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نرویه بإسنادنا إلی شیخنا الشهید،عن السیّد عمید الدین،عن العلاّمة جمال الدین ابن المطهّر،فإنّه أعلی ممّا نرویه عن الشهید،عن فخر الدین ابن المطهّر،عن والده جمال الدین،و إن تساوی الإسنادان فی العدد؛لتقدّم وفاة السیّد عمید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شعبان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وفاة فخر 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بنحو خمس عشرة 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زین الدین الشهید الثانی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روایة الکتب و الحدیث و فضل الکتابة و التمسّک بالکتب،ح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روایة الکتب و الحدیث و فضل الکتابة و التمسّک بالکتب،ح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روایة الکتب و الحدیث و فضل الکتابة و التمسّک بالکتب،ح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روایة الکتب و الحدیث و فضل الکتابة و التمسّک بالکتب،ح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تحدّثنا عن موضوع کتابة الحدیث،جوازا و منعا،بتفصیل فی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حقّقنا ذلک بشکل واسع،فلیراجع</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بلغ قراءة أیّده اللّه تعالی</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؛و الشهید الثانی فی 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؛فیض القدیر </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2:1015</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حظ 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هذا غیر معلوم علی إطلاقه،مع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وجود الحفظ الخارق للعادة متحقّق فی بعض النماذج النادرة إلاّ أنّ</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روایة الکتب و الحدیث و فضل الکتابة و التمسّک بالکتب،ح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،کتاب 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ضل العلم،باب روایة الکتب و الحدیث و فضل الکتابة و التمسّک بالکتب،ح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روایة الکتب و الحدیث و فضل الکتابة و التمسّک بالکتب،ح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روایة الکتب و الحدیث و فضل الکتابة و التمسّک بالکتب،ح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لسنا من الذین یخاطبون 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رأیت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الشافعی و أبی حنیفة و غیرهما ممّن یخاطبون بأرأیت،فهم یقولون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رأینا،بل أی شیء نقول فی جواب أی مسألة کانت فهو من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البدع و الرأی و المقاییس،ح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الأظهر أنّ هذه الأحادیث لا نظر لها إلی روایة متون الأحادیث،بل إلی أحکامها و مضامینها،فما یصدر من أحدهم من الأحکام تصحّ نسبته إلی جمیعهم و إلی آحادهم سلام اللّه علیهم،و أمّا القول المرویّ و نصّ الکلام المنقول،فلا یجوز نقله إلاّ عن المسموع منه،کما هو واضح</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عن الأصمعی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الحدیث فی الکافی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4:824/264</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107/53</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؛تدریب الراوی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؛المنهل الروی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التضبیب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وضع الضبّة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هی ضاد طویلة الذیل،هکذا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الکلمة؛للدلالة علی کونها مشکوکة الصحّة عند الکاتب،کما سیجیء</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؛و تدریب الراوی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الضوابط،و هی الطرق المثبتة فی المشیخات و الفهارس</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بلغ قراءة أیّده اللّه تعالی</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من المختلف و المؤتلف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اختلف من الأسماء و ما ائتلف منها،کقولهم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المنافقون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یحمله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به</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مبغض للکذب</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بلغ قراءة أیّده اللّه تعالی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الحدیث،ذیل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،باب النوادر من کتاب فضل العلم،ح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7:1904/474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2:792</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الشهود من أدّی شهادته قبل أن یسألها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2:791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4:465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؛سورة یونس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اختلاف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الشیخ الطوسی فی عدّة الأصول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هذا القول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عزا بعضهم هذا إلی الشافعی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بلغ قراءة أیّده اللّه تعالی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المراد بالموافقة عدم المخالفة،و یکون ذکر المخالفة بمعنی عدم الموافقة،فهما من باب التأکید؛ لأنهما بمعنی واحد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الوجه فی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الأخذ بما وافق الکتاب إنّما هو أخذ بالکتاب،فلا تبقی حاجة للأخذ بالخبر الموافق،فلاحظ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یؤیّده أیضا قولهم 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یوافق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بدلا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یخالف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حدیث الزخرف الآتی</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الأخذ بالسنّة و 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الأخذ بالسنّة و 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الأخذ بالسنّة و 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الأخذ بالسنّة و شواهد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الکتاب،ح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البدع و الرأی و المقاییس،ح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،کتاب فضل العلم،باب البدع و الرأی و المقاییس،ح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،کتاب فضل العلم،باب الردّ إلی الکتاب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،کتاب فضل العلم،باب الردّ إلی الکتاب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،کتاب فضل العلم،باب الردّ إلی الکتاب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،کتاب فضل العلم،باب الردّ إلی الکتاب و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جوابات المسائل الموصلیّات الثالثة ضمن رسائل الشریف المرتضی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کابن إدریس فی السرائر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 الشیخ المفید فی التذکرة بأصول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،ضمن مصنّفات الشیخ المفید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ابن زهرة فی غنیة النزوع ضمن الجوامع الفقهیّة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بعض النسخ،و فی المخطوطة المعتمدة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التوفّق</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حکاه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تدریب الراوی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حکاه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؛و تدریب الراوی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بأن یقول الجارح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الیوم فلانا شغله بالفسق،فی المکان الفلانی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شهد المعدّل بأنّه فی ذلک الیوم کان فی مکان آخر فی الوقت المذکور و هو مشغول بطاعة،فهذا تعارض محض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المنهل الروی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الخطیب البغدادی فی الکفایة فی علم الروایة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؛و حکاه عنه فی مقدّمة ابن الصلاح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قاله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 حکاه أیضا عن جماعة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بلغ قراءة أیّده اللّه تعالی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فصّلنا الحدیث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التدوین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جوازا و منعا،فی دراسة مستوعبة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تدوین السنّة الشریفة</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 اللّه شیخنا الإمام المؤلّف،کیف لو عاش بیننا و رأی تفریط أهله بعلوم أهل البیت فقها و حدیثا،حتّی ما ورد منه فی الکتب الأربعة؟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حظ بحثنا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العنعنة</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،کتاب فضل العلم،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روایة الکتب و الحدیث و فضل الکتابة و التمسّک بالکتب،ح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فی الإلماع للقاضی عیاض</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 لا یدخله القیاس،و لا قبله و بعده شیء یدلّ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ابن الصلاح فی مقدّمته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فإنّها لا تستدرک بالمعنی و لا یستدلّ علیها بما قبل و بعد</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لمعنی هذه المصطلحات فی الخطّ،لاحظ نور الحقیقة المنسوب إلی المؤلّف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أجده فی صحاحهم و لا فی مسانیدهم،و وجدته فی الأسرار المرفوعة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927/235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2:708</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5:359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مشرق الشمسین و إکسیر السعادتین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المطبوع مع الحبل المتین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نهایة الدرایة فی شرح الوجیزة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العدّة فی أصول الفقه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 فی شرح الأحادیث الإمامیّة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الفیّومی فی المصباح المنیر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المروان بلدان بخراسان،یقال لأحدهما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 الشاهجان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للآخر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 روذ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عنکبوت،و الذال معجمة،و یقال فیها أیضا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وزان تنّور،و قد تدخل الألف و اللام فیقال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 الروذ</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الذریعة إلی تصانیف الشیعة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 xml:space="preserve">؛ریاض العلماء </w:t>
      </w:r>
      <w:r>
        <w:rPr>
          <w:rFonts w:eastAsia="IRNazanin" w:cs="IRNazanin"/>
          <w:b w:val="false"/>
          <w:bCs w:val="false"/>
          <w:i w:val="false"/>
          <w:iCs w:val="false"/>
          <w:color w:val="333333"/>
          <w:sz w:val="20"/>
          <w:szCs w:val="20"/>
        </w:rPr>
        <w:t>3:367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w:t>
      </w:r>
      <w:r>
        <w:rPr>
          <w:rFonts w:eastAsia="IRNazanin" w:cs="IRNazanin"/>
          <w:b w:val="false"/>
          <w:bCs w:val="false"/>
          <w:i w:val="false"/>
          <w:iCs w:val="false"/>
          <w:color w:val="333333"/>
          <w:sz w:val="20"/>
          <w:szCs w:val="20"/>
        </w:rPr>
        <w:t>11:256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مقباس الهدایة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کما ظنّ ذلک جماعة منهم شیخنا الشیخ زین الدین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اللّه روحه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درایته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رواه الصدوق فی من لا یحضره الفقیه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1775</w:t>
      </w:r>
      <w:r>
        <w:rPr>
          <w:rFonts w:ascii="IRNazanin" w:hAnsi="IRNazanin" w:eastAsia="IRNazanin"/>
          <w:b w:val="false"/>
          <w:b w:val="false"/>
          <w:bCs w:val="false"/>
          <w:i w:val="false"/>
          <w:i w:val="false"/>
          <w:iCs w:val="false"/>
          <w:color w:val="333333"/>
          <w:sz w:val="20"/>
          <w:sz w:val="20"/>
          <w:szCs w:val="20"/>
          <w:rtl w:val="true"/>
        </w:rPr>
        <w:t xml:space="preserve">؛و الشیخ فی تهذیب الأحکام </w:t>
      </w:r>
      <w:r>
        <w:rPr>
          <w:rFonts w:eastAsia="IRNazanin" w:cs="IRNazanin"/>
          <w:b w:val="false"/>
          <w:bCs w:val="false"/>
          <w:i w:val="false"/>
          <w:iCs w:val="false"/>
          <w:color w:val="333333"/>
          <w:sz w:val="20"/>
          <w:szCs w:val="20"/>
        </w:rPr>
        <w:t>4:204</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 صلّی اللّه علیه و آله و سلّم 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أجزی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الکلینی فی الکافی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علیه السّلام باللفظ الذی ذکره المصنّف رحمه اللّه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أحد المراتب</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مقباس الهدایة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مقباس الهدایة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مقباس الهدایة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مقباس الهدایة </w:t>
      </w:r>
      <w:r>
        <w:rPr>
          <w:rFonts w:eastAsia="IRNazanin" w:cs="IRNazanin"/>
          <w:b w:val="false"/>
          <w:bCs w:val="false"/>
          <w:i w:val="false"/>
          <w:iCs w:val="false"/>
          <w:color w:val="333333"/>
          <w:sz w:val="20"/>
          <w:szCs w:val="20"/>
        </w:rPr>
        <w:t>1:242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مشرق الشمسین و الزبدة و بعض نسخ الوجیزة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سلسلة السند</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الاصطلاح علی تخصیص هذا النوع من الحدیث باسم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متعارفا بین قدماء علمائنا،رضوان اللّه علیهم،بل کانوا یطلقون الصحیح علی ما یعتمدونه و یعملون و إن اشتمل سنده علی غیر الإمامیّ،کما أجمعوا علی تصحیح ما یصحّ عن عبد اللّه بن بکیر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فطحیّ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أبان بن عثمان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ناووسیّ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المتأخّرون کالعلاّمة و غیره قد یطلقون علی ذلک اسم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أیضا، و 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مدّ ظلّه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مقباس الهدایة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الظانّ هو بعض المتأخّرین المعاصرین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عدّة الأصول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قارن بین ما هنا و ما هناک،و 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 و مجلّة علوم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قراءة أیّده اللّه تعالی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السمنیّة و البراهمة،انظر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فی الزبدة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وفاقا لکثیر من قدمائنا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تعقّبه السیّد حسن الصدر رحمه اللّه فی نهایة الدرایة بأنّ قول المصنّف هذا غریب؛لعدم معرفة من ردّها سوی هؤلاء المصرّح بأسمائهم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فی ما اختلف من الأخبار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الحبل المتین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أفردنا لتصحیح هذا الحدیث جزءا،و هو مطبوع فی العدد الثانی من مجلّة علوم الحدیث</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 إنّما عدّ الحدیث حسنا لأجل إبراهیم بن هاشم القمیّ أحد رجال إسناده</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تتمّة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شیء فصنعه،کان له،و إن لم یکن علی ما بلغه</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قراءة أیّده اللّه تعالی</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مقباس الهدایة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؛جامع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مقباس الهدایة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؛الرواشح السماویّة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المتّفق فی الاسم،المفترق فی الشخص،انظر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1:286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1:291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 المتشابه سندا،انظر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؛نهایة الدرایة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؛مقباس الهدایة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؛زبدة الأصول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الشمسین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قراءة أیّده اللّه تعالی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نبّأنا</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إجازة المعیّن بمعیّن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أجزتک الکافی</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إجازة المعیّن بغیر المعیّن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أجزتک مسموعاتی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إجازة غیر المعیّن بمعیّن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أجزت أهل زمانی الکافی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إجازة غیر المعیّن بغیر معیّن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أجزت کلّ أحد مسموعاتی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ورد فی هامش بعض نسخ الوجیزة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المناولة؛أن یدفع المحدّث لتلمیذه أصلا صحیحا قرئ علیه،و یأذن له فی نقله 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؛وصول الأخیار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البدایة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بلغ قراءة أیّده اللّه تعالی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خاتمة مستدرک الوسائل </w:t>
      </w:r>
      <w:r>
        <w:rPr>
          <w:rFonts w:eastAsia="IRNazanin" w:cs="IRNazanin"/>
          <w:b w:val="false"/>
          <w:bCs w:val="false"/>
          <w:i w:val="false"/>
          <w:iCs w:val="false"/>
          <w:color w:val="333333"/>
          <w:sz w:val="20"/>
          <w:szCs w:val="20"/>
        </w:rPr>
        <w:t>21:505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دائرة المعارف الشیعیّة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الأصول </w:t>
      </w:r>
      <w:r>
        <w:rPr>
          <w:rFonts w:eastAsia="IRNazanin" w:cs="IRNazanin"/>
          <w:b w:val="false"/>
          <w:bCs w:val="false"/>
          <w:i w:val="false"/>
          <w:iCs w:val="false"/>
          <w:color w:val="333333"/>
          <w:sz w:val="20"/>
          <w:szCs w:val="20"/>
        </w:rPr>
        <w:t>9:274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کذا فی النسخة المقروءة علی المصنّف رحمه اللّه،و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یحمله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یحمده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أجاب المصنّف رحمه اللّه عن الإشکال الثانی فی کتابه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مشرق الشمسین و إکسیر السعادتین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المصنّف رحمه اللّه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الحبل المتین</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 أنّ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الأحادیث المعنعنة تشعر بعدم الواسطة بین الراوی و المرویّ عنه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غیر عبد السّلام بن صالح</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العبارة وردت فی بعض النسخ</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image" Target="media/image2.jpeg"/><Relationship Id="rId597" Type="http://schemas.openxmlformats.org/officeDocument/2006/relationships/image" Target="media/image2.jpeg"/><Relationship Id="rId598" Type="http://schemas.openxmlformats.org/officeDocument/2006/relationships/footer" Target="footer591.xml"/><Relationship Id="rId599" Type="http://schemas.openxmlformats.org/officeDocument/2006/relationships/footnotes" Target="footnotes.xml"/><Relationship Id="rId600" Type="http://schemas.openxmlformats.org/officeDocument/2006/relationships/numbering" Target="numbering.xml"/><Relationship Id="rId601" Type="http://schemas.openxmlformats.org/officeDocument/2006/relationships/fontTable" Target="fontTable.xml"/><Relationship Id="rId602" Type="http://schemas.openxmlformats.org/officeDocument/2006/relationships/settings" Target="settings.xml"/><Relationship Id="rId6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631</Pages>
  <Words>53748</Words>
  <Characters>256058</Characters>
  <CharactersWithSpaces>305423</CharactersWithSpaces>
  <Paragraphs>4384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2026-08-28T14:49:16Z</dcterms:created>
  <dc:creator>ghaemiyeh.com</dc:creator>
  <dc:description/>
  <dc:language>en-US</dc:language>
  <cp:lastModifiedBy/>
  <dcterms:modified xsi:type="dcterms:W3CDTF">2026-08-28T18:19:38Z</dcterms:modified>
  <cp:revision>1</cp:revision>
  <dc:subject/>
  <dc:title>رسائل فی درایه الحدیث جلد 1</dc:title>
</cp:coreProperties>
</file>

<file path=docProps/custom.xml><?xml version="1.0" encoding="utf-8"?>
<Properties xmlns="http://schemas.openxmlformats.org/officeDocument/2006/custom-properties" xmlns:vt="http://schemas.openxmlformats.org/officeDocument/2006/docPropsVTypes"/>
</file>