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ظروف اقامه سید الشهداء علیه السلام فی مکه المکرمه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6636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006638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006640_3381743652">
            <w:r>
              <w:rPr>
                <w:webHidden/>
                <w:rStyle w:val="IndexLink"/>
                <w:rtl w:val="true"/>
              </w:rPr>
              <w:t>الديباجة</w:t>
            </w:r>
            <w:r>
              <w:rPr>
                <w:rStyle w:val="IndexLink"/>
                <w:rtl w:val="true"/>
              </w:rPr>
              <w:tab/>
            </w:r>
            <w:r>
              <w:rPr>
                <w:rStyle w:val="IndexLink"/>
              </w:rPr>
              <w:t>13</w:t>
            </w:r>
          </w:hyperlink>
        </w:p>
        <w:p>
          <w:pPr>
            <w:pStyle w:val="Contents2"/>
            <w:tabs>
              <w:tab w:val="clear" w:pos="8743"/>
              <w:tab w:val="right" w:pos="9026" w:leader="dot"/>
            </w:tabs>
            <w:rPr/>
          </w:pPr>
          <w:hyperlink w:anchor="__RefHeading___Toc4006642_3381743652">
            <w:r>
              <w:rPr>
                <w:webHidden/>
                <w:rStyle w:val="IndexLink"/>
                <w:rtl w:val="true"/>
              </w:rPr>
              <w:t>المقدّمة</w:t>
            </w:r>
            <w:r>
              <w:rPr>
                <w:rStyle w:val="IndexLink"/>
                <w:rtl w:val="true"/>
              </w:rPr>
              <w:tab/>
            </w:r>
            <w:r>
              <w:rPr>
                <w:rStyle w:val="IndexLink"/>
              </w:rPr>
              <w:t>23</w:t>
            </w:r>
          </w:hyperlink>
        </w:p>
        <w:p>
          <w:pPr>
            <w:pStyle w:val="Contents2"/>
            <w:tabs>
              <w:tab w:val="clear" w:pos="8743"/>
              <w:tab w:val="right" w:pos="9026" w:leader="dot"/>
            </w:tabs>
            <w:rPr/>
          </w:pPr>
          <w:hyperlink w:anchor="__RefHeading___Toc4006644_3381743652">
            <w:r>
              <w:rPr>
                <w:webHidden/>
                <w:rStyle w:val="IndexLink"/>
                <w:rtl w:val="true"/>
              </w:rPr>
              <w:t xml:space="preserve">تاريخ دخول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إلى مكّة ومدّة إقامته</w:t>
            </w:r>
            <w:r>
              <w:rPr>
                <w:rStyle w:val="IndexLink"/>
                <w:rtl w:val="true"/>
              </w:rPr>
              <w:tab/>
            </w:r>
            <w:r>
              <w:rPr>
                <w:rStyle w:val="IndexLink"/>
              </w:rPr>
              <w:t>29</w:t>
            </w:r>
          </w:hyperlink>
        </w:p>
        <w:p>
          <w:pPr>
            <w:pStyle w:val="Contents3"/>
            <w:tabs>
              <w:tab w:val="clear" w:pos="8459"/>
              <w:tab w:val="right" w:pos="9026" w:leader="dot"/>
            </w:tabs>
            <w:rPr/>
          </w:pPr>
          <w:hyperlink w:anchor="__RefHeading___Toc4006646_3381743652">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006648_3381743652">
            <w:r>
              <w:rPr>
                <w:webHidden/>
                <w:rStyle w:val="IndexLink"/>
                <w:rtl w:val="true"/>
              </w:rPr>
              <w:t>مدّة إقامته</w:t>
            </w:r>
            <w:r>
              <w:rPr>
                <w:rStyle w:val="IndexLink"/>
                <w:rtl w:val="true"/>
              </w:rPr>
              <w:tab/>
            </w:r>
            <w:r>
              <w:rPr>
                <w:rStyle w:val="IndexLink"/>
              </w:rPr>
              <w:t>30</w:t>
            </w:r>
          </w:hyperlink>
        </w:p>
        <w:p>
          <w:pPr>
            <w:pStyle w:val="Contents2"/>
            <w:tabs>
              <w:tab w:val="clear" w:pos="8743"/>
              <w:tab w:val="right" w:pos="9026" w:leader="dot"/>
            </w:tabs>
            <w:rPr/>
          </w:pPr>
          <w:hyperlink w:anchor="__RefHeading___Toc4006650_3381743652">
            <w:r>
              <w:rPr>
                <w:webHidden/>
                <w:rStyle w:val="IndexLink"/>
                <w:rtl w:val="true"/>
              </w:rPr>
              <w:t xml:space="preserve">الآية الّتي تلاها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عند دخول مكّة واستخارته</w:t>
            </w:r>
            <w:r>
              <w:rPr>
                <w:rStyle w:val="IndexLink"/>
                <w:rtl w:val="true"/>
              </w:rPr>
              <w:tab/>
            </w:r>
            <w:r>
              <w:rPr>
                <w:rStyle w:val="IndexLink"/>
              </w:rPr>
              <w:t>33</w:t>
            </w:r>
          </w:hyperlink>
        </w:p>
        <w:p>
          <w:pPr>
            <w:pStyle w:val="Contents3"/>
            <w:tabs>
              <w:tab w:val="clear" w:pos="8459"/>
              <w:tab w:val="right" w:pos="9026" w:leader="dot"/>
            </w:tabs>
            <w:rPr/>
          </w:pPr>
          <w:hyperlink w:anchor="__RefHeading___Toc4006652_3381743652">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4006654_3381743652">
            <w:r>
              <w:rPr>
                <w:webHidden/>
                <w:rStyle w:val="IndexLink"/>
                <w:rtl w:val="true"/>
              </w:rPr>
              <w:t xml:space="preserve">دعاء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واستخارته</w:t>
            </w:r>
            <w:r>
              <w:rPr>
                <w:rStyle w:val="IndexLink"/>
                <w:rtl w:val="true"/>
              </w:rPr>
              <w:tab/>
            </w:r>
            <w:r>
              <w:rPr>
                <w:rStyle w:val="IndexLink"/>
              </w:rPr>
              <w:t>34</w:t>
            </w:r>
          </w:hyperlink>
        </w:p>
        <w:p>
          <w:pPr>
            <w:pStyle w:val="Contents2"/>
            <w:tabs>
              <w:tab w:val="clear" w:pos="8743"/>
              <w:tab w:val="right" w:pos="9026" w:leader="dot"/>
            </w:tabs>
            <w:rPr/>
          </w:pPr>
          <w:hyperlink w:anchor="__RefHeading___Toc4006656_3381743652">
            <w:r>
              <w:rPr>
                <w:webHidden/>
                <w:rStyle w:val="IndexLink"/>
                <w:rtl w:val="true"/>
              </w:rPr>
              <w:t>تغيير والي مكّة</w:t>
            </w:r>
            <w:r>
              <w:rPr>
                <w:rStyle w:val="IndexLink"/>
                <w:rtl w:val="true"/>
              </w:rPr>
              <w:tab/>
            </w:r>
            <w:r>
              <w:rPr>
                <w:rStyle w:val="IndexLink"/>
              </w:rPr>
              <w:t>35</w:t>
            </w:r>
          </w:hyperlink>
        </w:p>
        <w:p>
          <w:pPr>
            <w:pStyle w:val="Contents3"/>
            <w:tabs>
              <w:tab w:val="clear" w:pos="8459"/>
              <w:tab w:val="right" w:pos="9026" w:leader="dot"/>
            </w:tabs>
            <w:rPr/>
          </w:pPr>
          <w:hyperlink w:anchor="__RefHeading___Toc4006658_3381743652">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4006660_3381743652">
            <w:r>
              <w:rPr>
                <w:webHidden/>
                <w:rStyle w:val="IndexLink"/>
                <w:rtl w:val="true"/>
              </w:rPr>
              <w:t>التوضيح الأوّل</w:t>
            </w:r>
            <w:r>
              <w:rPr>
                <w:rStyle w:val="IndexLink"/>
                <w:rtl w:val="true"/>
              </w:rPr>
              <w:t xml:space="preserve">: </w:t>
            </w:r>
            <w:r>
              <w:rPr>
                <w:rStyle w:val="IndexLink"/>
                <w:rtl w:val="true"/>
              </w:rPr>
              <w:t>الوالي الّذي تمّ تغييره</w:t>
            </w:r>
            <w:r>
              <w:rPr>
                <w:rStyle w:val="IndexLink"/>
                <w:rtl w:val="true"/>
              </w:rPr>
              <w:tab/>
            </w:r>
            <w:r>
              <w:rPr>
                <w:rStyle w:val="IndexLink"/>
              </w:rPr>
              <w:t>35</w:t>
            </w:r>
          </w:hyperlink>
        </w:p>
        <w:p>
          <w:pPr>
            <w:pStyle w:val="Contents4"/>
            <w:tabs>
              <w:tab w:val="clear" w:pos="8176"/>
              <w:tab w:val="right" w:pos="9026" w:leader="dot"/>
            </w:tabs>
            <w:rPr/>
          </w:pPr>
          <w:hyperlink w:anchor="__RefHeading___Toc4006662_3381743652">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4006664_3381743652">
            <w:r>
              <w:rPr>
                <w:webHidden/>
                <w:rStyle w:val="IndexLink"/>
                <w:rtl w:val="true"/>
              </w:rPr>
              <w:t>التغيير الأوّل</w:t>
            </w:r>
            <w:r>
              <w:rPr>
                <w:rStyle w:val="IndexLink"/>
                <w:rtl w:val="true"/>
              </w:rPr>
              <w:t xml:space="preserve">: </w:t>
            </w:r>
            <w:r>
              <w:rPr>
                <w:rStyle w:val="IndexLink"/>
                <w:rtl w:val="true"/>
              </w:rPr>
              <w:t>عثمان بن محمّد</w:t>
            </w:r>
            <w:r>
              <w:rPr>
                <w:rStyle w:val="IndexLink"/>
                <w:rtl w:val="true"/>
              </w:rPr>
              <w:tab/>
            </w:r>
            <w:r>
              <w:rPr>
                <w:rStyle w:val="IndexLink"/>
              </w:rPr>
              <w:t>35</w:t>
            </w:r>
          </w:hyperlink>
        </w:p>
        <w:p>
          <w:pPr>
            <w:pStyle w:val="Contents5"/>
            <w:tabs>
              <w:tab w:val="clear" w:pos="7892"/>
              <w:tab w:val="right" w:pos="9026" w:leader="dot"/>
            </w:tabs>
            <w:rPr/>
          </w:pPr>
          <w:hyperlink w:anchor="__RefHeading___Toc4006666_3381743652">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4006668_3381743652">
            <w:r>
              <w:rPr>
                <w:webHidden/>
                <w:rStyle w:val="IndexLink"/>
                <w:rtl w:val="true"/>
              </w:rPr>
              <w:t>النصّ الأوّل</w:t>
            </w:r>
            <w:r>
              <w:rPr>
                <w:rStyle w:val="IndexLink"/>
                <w:rtl w:val="true"/>
              </w:rPr>
              <w:t>:</w:t>
              <w:tab/>
            </w:r>
            <w:r>
              <w:rPr>
                <w:rStyle w:val="IndexLink"/>
              </w:rPr>
              <w:t>35</w:t>
            </w:r>
          </w:hyperlink>
        </w:p>
        <w:p>
          <w:pPr>
            <w:pStyle w:val="Contents5"/>
            <w:tabs>
              <w:tab w:val="clear" w:pos="7892"/>
              <w:tab w:val="right" w:pos="9026" w:leader="dot"/>
            </w:tabs>
            <w:rPr/>
          </w:pPr>
          <w:hyperlink w:anchor="__RefHeading___Toc4006670_3381743652">
            <w:r>
              <w:rPr>
                <w:webHidden/>
                <w:rStyle w:val="IndexLink"/>
                <w:rtl w:val="true"/>
              </w:rPr>
              <w:t>النصّ الثاني</w:t>
            </w:r>
            <w:r>
              <w:rPr>
                <w:rStyle w:val="IndexLink"/>
                <w:rtl w:val="true"/>
              </w:rPr>
              <w:t>:</w:t>
              <w:tab/>
            </w:r>
            <w:r>
              <w:rPr>
                <w:rStyle w:val="IndexLink"/>
              </w:rPr>
              <w:t>36</w:t>
            </w:r>
          </w:hyperlink>
        </w:p>
        <w:p>
          <w:pPr>
            <w:pStyle w:val="Contents5"/>
            <w:tabs>
              <w:tab w:val="clear" w:pos="7892"/>
              <w:tab w:val="right" w:pos="9026" w:leader="dot"/>
            </w:tabs>
            <w:rPr/>
          </w:pPr>
          <w:hyperlink w:anchor="__RefHeading___Toc4006672_3381743652">
            <w:r>
              <w:rPr>
                <w:webHidden/>
                <w:rStyle w:val="IndexLink"/>
                <w:rtl w:val="true"/>
              </w:rPr>
              <w:t>النصّ الثالث</w:t>
            </w:r>
            <w:r>
              <w:rPr>
                <w:rStyle w:val="IndexLink"/>
                <w:rtl w:val="true"/>
              </w:rPr>
              <w:t>:</w:t>
              <w:tab/>
            </w:r>
            <w:r>
              <w:rPr>
                <w:rStyle w:val="IndexLink"/>
              </w:rPr>
              <w:t>37</w:t>
            </w:r>
          </w:hyperlink>
        </w:p>
        <w:p>
          <w:pPr>
            <w:pStyle w:val="Contents4"/>
            <w:tabs>
              <w:tab w:val="clear" w:pos="8176"/>
              <w:tab w:val="right" w:pos="9026" w:leader="dot"/>
            </w:tabs>
            <w:rPr/>
          </w:pPr>
          <w:hyperlink w:anchor="__RefHeading___Toc4006674_3381743652">
            <w:r>
              <w:rPr>
                <w:webHidden/>
                <w:rStyle w:val="IndexLink"/>
                <w:rtl w:val="true"/>
              </w:rPr>
              <w:t>التغيير الثاني</w:t>
            </w:r>
            <w:r>
              <w:rPr>
                <w:rStyle w:val="IndexLink"/>
                <w:rtl w:val="true"/>
              </w:rPr>
              <w:t xml:space="preserve">: </w:t>
            </w:r>
            <w:r>
              <w:rPr>
                <w:rStyle w:val="IndexLink"/>
                <w:rtl w:val="true"/>
              </w:rPr>
              <w:t>يحيى بن حكيم</w:t>
            </w:r>
            <w:r>
              <w:rPr>
                <w:rStyle w:val="IndexLink"/>
                <w:rtl w:val="true"/>
              </w:rPr>
              <w:tab/>
            </w:r>
            <w:r>
              <w:rPr>
                <w:rStyle w:val="IndexLink"/>
              </w:rPr>
              <w:t>38</w:t>
            </w:r>
          </w:hyperlink>
        </w:p>
        <w:p>
          <w:pPr>
            <w:pStyle w:val="Contents4"/>
            <w:tabs>
              <w:tab w:val="clear" w:pos="8176"/>
              <w:tab w:val="right" w:pos="9026" w:leader="dot"/>
            </w:tabs>
            <w:rPr/>
          </w:pPr>
          <w:hyperlink w:anchor="__RefHeading___Toc4006676_3381743652">
            <w:r>
              <w:rPr>
                <w:webHidden/>
                <w:rStyle w:val="IndexLink"/>
                <w:rtl w:val="true"/>
              </w:rPr>
              <w:t>التغيير الثالث</w:t>
            </w:r>
            <w:r>
              <w:rPr>
                <w:rStyle w:val="IndexLink"/>
                <w:rtl w:val="true"/>
              </w:rPr>
              <w:t xml:space="preserve">: </w:t>
            </w:r>
            <w:r>
              <w:rPr>
                <w:rStyle w:val="IndexLink"/>
                <w:rtl w:val="true"/>
              </w:rPr>
              <w:t>الحارث بن خالد</w:t>
            </w:r>
            <w:r>
              <w:rPr>
                <w:rStyle w:val="IndexLink"/>
                <w:rtl w:val="true"/>
              </w:rPr>
              <w:tab/>
            </w:r>
            <w:r>
              <w:rPr>
                <w:rStyle w:val="IndexLink"/>
              </w:rPr>
              <w:t>39</w:t>
            </w:r>
          </w:hyperlink>
        </w:p>
        <w:p>
          <w:pPr>
            <w:pStyle w:val="Contents4"/>
            <w:tabs>
              <w:tab w:val="clear" w:pos="8176"/>
              <w:tab w:val="right" w:pos="9026" w:leader="dot"/>
            </w:tabs>
            <w:rPr/>
          </w:pPr>
          <w:hyperlink w:anchor="__RefHeading___Toc4006678_3381743652">
            <w:r>
              <w:rPr>
                <w:webHidden/>
                <w:rStyle w:val="IndexLink"/>
                <w:rtl w:val="true"/>
              </w:rPr>
              <w:t>التغيير الر ابع</w:t>
            </w:r>
            <w:r>
              <w:rPr>
                <w:rStyle w:val="IndexLink"/>
                <w:rtl w:val="true"/>
              </w:rPr>
              <w:t xml:space="preserve">: </w:t>
            </w:r>
            <w:r>
              <w:rPr>
                <w:rStyle w:val="IndexLink"/>
                <w:rtl w:val="true"/>
              </w:rPr>
              <w:t>عبد الرحمان بن نبيه</w:t>
            </w:r>
            <w:r>
              <w:rPr>
                <w:rStyle w:val="IndexLink"/>
                <w:rtl w:val="true"/>
              </w:rPr>
              <w:tab/>
            </w:r>
            <w:r>
              <w:rPr>
                <w:rStyle w:val="IndexLink"/>
              </w:rPr>
              <w:t>40</w:t>
            </w:r>
          </w:hyperlink>
        </w:p>
        <w:p>
          <w:pPr>
            <w:pStyle w:val="Contents4"/>
            <w:tabs>
              <w:tab w:val="clear" w:pos="8176"/>
              <w:tab w:val="right" w:pos="9026" w:leader="dot"/>
            </w:tabs>
            <w:rPr/>
          </w:pPr>
          <w:hyperlink w:anchor="__RefHeading___Toc4006680_3381743652">
            <w:r>
              <w:rPr>
                <w:webHidden/>
                <w:rStyle w:val="IndexLink"/>
                <w:rtl w:val="true"/>
              </w:rPr>
              <w:t>التغيير الخامس</w:t>
            </w:r>
            <w:r>
              <w:rPr>
                <w:rStyle w:val="IndexLink"/>
                <w:rtl w:val="true"/>
              </w:rPr>
              <w:t xml:space="preserve">: </w:t>
            </w:r>
            <w:r>
              <w:rPr>
                <w:rStyle w:val="IndexLink"/>
                <w:rtl w:val="true"/>
              </w:rPr>
              <w:t>الوليد بن عُتبة</w:t>
            </w:r>
            <w:r>
              <w:rPr>
                <w:rStyle w:val="IndexLink"/>
                <w:rtl w:val="true"/>
              </w:rPr>
              <w:tab/>
            </w:r>
            <w:r>
              <w:rPr>
                <w:rStyle w:val="IndexLink"/>
              </w:rPr>
              <w:t>41</w:t>
            </w:r>
          </w:hyperlink>
        </w:p>
        <w:p>
          <w:pPr>
            <w:pStyle w:val="Contents4"/>
            <w:tabs>
              <w:tab w:val="clear" w:pos="8176"/>
              <w:tab w:val="right" w:pos="9026" w:leader="dot"/>
            </w:tabs>
            <w:rPr/>
          </w:pPr>
          <w:hyperlink w:anchor="__RefHeading___Toc4006682_3381743652">
            <w:r>
              <w:rPr>
                <w:webHidden/>
                <w:rStyle w:val="IndexLink"/>
                <w:rtl w:val="true"/>
              </w:rPr>
              <w:t>التغيير السادس</w:t>
            </w:r>
            <w:r>
              <w:rPr>
                <w:rStyle w:val="IndexLink"/>
                <w:rtl w:val="true"/>
              </w:rPr>
              <w:t xml:space="preserve">: </w:t>
            </w:r>
            <w:r>
              <w:rPr>
                <w:rStyle w:val="IndexLink"/>
                <w:rtl w:val="true"/>
              </w:rPr>
              <w:t>مروان</w:t>
            </w:r>
            <w:r>
              <w:rPr>
                <w:rStyle w:val="IndexLink"/>
                <w:rtl w:val="true"/>
              </w:rPr>
              <w:tab/>
            </w:r>
            <w:r>
              <w:rPr>
                <w:rStyle w:val="IndexLink"/>
              </w:rPr>
              <w:t>42</w:t>
            </w:r>
          </w:hyperlink>
        </w:p>
        <w:p>
          <w:pPr>
            <w:pStyle w:val="Contents4"/>
            <w:tabs>
              <w:tab w:val="clear" w:pos="8176"/>
              <w:tab w:val="right" w:pos="9026" w:leader="dot"/>
            </w:tabs>
            <w:rPr/>
          </w:pPr>
          <w:hyperlink w:anchor="__RefHeading___Toc4006684_3381743652">
            <w:r>
              <w:rPr>
                <w:webHidden/>
                <w:rStyle w:val="IndexLink"/>
                <w:rtl w:val="true"/>
              </w:rPr>
              <w:t>التغيير السابع</w:t>
            </w:r>
            <w:r>
              <w:rPr>
                <w:rStyle w:val="IndexLink"/>
                <w:rtl w:val="true"/>
              </w:rPr>
              <w:t xml:space="preserve">: </w:t>
            </w:r>
            <w:r>
              <w:rPr>
                <w:rStyle w:val="IndexLink"/>
                <w:rtl w:val="true"/>
              </w:rPr>
              <w:t>عمر بن سعد بن أبي وقّاص</w:t>
            </w:r>
            <w:r>
              <w:rPr>
                <w:rStyle w:val="IndexLink"/>
                <w:rtl w:val="true"/>
              </w:rPr>
              <w:tab/>
            </w:r>
            <w:r>
              <w:rPr>
                <w:rStyle w:val="IndexLink"/>
              </w:rPr>
              <w:t>42</w:t>
            </w:r>
          </w:hyperlink>
        </w:p>
        <w:p>
          <w:pPr>
            <w:pStyle w:val="Contents4"/>
            <w:tabs>
              <w:tab w:val="clear" w:pos="8176"/>
              <w:tab w:val="right" w:pos="9026" w:leader="dot"/>
            </w:tabs>
            <w:rPr/>
          </w:pPr>
          <w:hyperlink w:anchor="__RefHeading___Toc4006686_3381743652">
            <w:r>
              <w:rPr>
                <w:webHidden/>
                <w:rStyle w:val="IndexLink"/>
                <w:rtl w:val="true"/>
              </w:rPr>
              <w:t>التغيير الثامن</w:t>
            </w:r>
            <w:r>
              <w:rPr>
                <w:rStyle w:val="IndexLink"/>
                <w:rtl w:val="true"/>
              </w:rPr>
              <w:t xml:space="preserve">: </w:t>
            </w:r>
            <w:r>
              <w:rPr>
                <w:rStyle w:val="IndexLink"/>
                <w:rtl w:val="true"/>
              </w:rPr>
              <w:t>عمرو بن سعيد</w:t>
            </w:r>
            <w:r>
              <w:rPr>
                <w:rStyle w:val="IndexLink"/>
                <w:rtl w:val="true"/>
              </w:rPr>
              <w:tab/>
            </w:r>
            <w:r>
              <w:rPr>
                <w:rStyle w:val="IndexLink"/>
              </w:rPr>
              <w:t>43</w:t>
            </w:r>
          </w:hyperlink>
        </w:p>
        <w:p>
          <w:pPr>
            <w:pStyle w:val="Contents5"/>
            <w:tabs>
              <w:tab w:val="clear" w:pos="7892"/>
              <w:tab w:val="right" w:pos="9026" w:leader="dot"/>
            </w:tabs>
            <w:rPr/>
          </w:pPr>
          <w:hyperlink w:anchor="__RefHeading___Toc4006688_3381743652">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006690_3381743652">
            <w:r>
              <w:rPr>
                <w:webHidden/>
                <w:rStyle w:val="IndexLink"/>
                <w:rtl w:val="true"/>
              </w:rPr>
              <w:t>الطائفة الأُولى</w:t>
            </w:r>
            <w:r>
              <w:rPr>
                <w:rStyle w:val="IndexLink"/>
                <w:rtl w:val="true"/>
              </w:rPr>
              <w:t xml:space="preserve">: </w:t>
            </w:r>
            <w:r>
              <w:rPr>
                <w:rStyle w:val="IndexLink"/>
                <w:rtl w:val="true"/>
              </w:rPr>
              <w:t>تولية المدينة</w:t>
            </w:r>
            <w:r>
              <w:rPr>
                <w:rStyle w:val="IndexLink"/>
                <w:rtl w:val="true"/>
              </w:rPr>
              <w:tab/>
            </w:r>
            <w:r>
              <w:rPr>
                <w:rStyle w:val="IndexLink"/>
              </w:rPr>
              <w:t>43</w:t>
            </w:r>
          </w:hyperlink>
        </w:p>
        <w:p>
          <w:pPr>
            <w:pStyle w:val="Contents5"/>
            <w:tabs>
              <w:tab w:val="clear" w:pos="7892"/>
              <w:tab w:val="right" w:pos="9026" w:leader="dot"/>
            </w:tabs>
            <w:rPr/>
          </w:pPr>
          <w:hyperlink w:anchor="__RefHeading___Toc4006692_3381743652">
            <w:r>
              <w:rPr>
                <w:webHidden/>
                <w:rStyle w:val="IndexLink"/>
                <w:rtl w:val="true"/>
              </w:rPr>
              <w:t>الطائفة الثانية</w:t>
            </w:r>
            <w:r>
              <w:rPr>
                <w:rStyle w:val="IndexLink"/>
                <w:rtl w:val="true"/>
              </w:rPr>
              <w:t xml:space="preserve">: </w:t>
            </w:r>
            <w:r>
              <w:rPr>
                <w:rStyle w:val="IndexLink"/>
                <w:rtl w:val="true"/>
              </w:rPr>
              <w:t>تولية مكّة</w:t>
            </w:r>
            <w:r>
              <w:rPr>
                <w:rStyle w:val="IndexLink"/>
                <w:rtl w:val="true"/>
              </w:rPr>
              <w:tab/>
            </w:r>
            <w:r>
              <w:rPr>
                <w:rStyle w:val="IndexLink"/>
              </w:rPr>
              <w:t>47</w:t>
            </w:r>
          </w:hyperlink>
        </w:p>
        <w:p>
          <w:pPr>
            <w:pStyle w:val="Contents5"/>
            <w:tabs>
              <w:tab w:val="clear" w:pos="7892"/>
              <w:tab w:val="right" w:pos="9026" w:leader="dot"/>
            </w:tabs>
            <w:rPr/>
          </w:pPr>
          <w:hyperlink w:anchor="__RefHeading___Toc4006694_3381743652">
            <w:r>
              <w:rPr>
                <w:webHidden/>
                <w:rStyle w:val="IndexLink"/>
                <w:rtl w:val="true"/>
              </w:rPr>
              <w:t>الطائفة الثالثة</w:t>
            </w:r>
            <w:r>
              <w:rPr>
                <w:rStyle w:val="IndexLink"/>
                <w:rtl w:val="true"/>
              </w:rPr>
              <w:t xml:space="preserve">: </w:t>
            </w:r>
            <w:r>
              <w:rPr>
                <w:rStyle w:val="IndexLink"/>
                <w:rtl w:val="true"/>
              </w:rPr>
              <w:t>تولية مكّة والمدينة</w:t>
            </w:r>
            <w:r>
              <w:rPr>
                <w:rStyle w:val="IndexLink"/>
                <w:rtl w:val="true"/>
              </w:rPr>
              <w:tab/>
            </w:r>
            <w:r>
              <w:rPr>
                <w:rStyle w:val="IndexLink"/>
              </w:rPr>
              <w:t>47</w:t>
            </w:r>
          </w:hyperlink>
        </w:p>
        <w:p>
          <w:pPr>
            <w:pStyle w:val="Contents3"/>
            <w:tabs>
              <w:tab w:val="clear" w:pos="8459"/>
              <w:tab w:val="right" w:pos="9026" w:leader="dot"/>
            </w:tabs>
            <w:rPr/>
          </w:pPr>
          <w:hyperlink w:anchor="__RefHeading___Toc4006696_3381743652">
            <w:r>
              <w:rPr>
                <w:webHidden/>
                <w:rStyle w:val="IndexLink"/>
                <w:rtl w:val="true"/>
              </w:rPr>
              <w:t>التوضيح الثاني</w:t>
            </w:r>
            <w:r>
              <w:rPr>
                <w:rStyle w:val="IndexLink"/>
                <w:rtl w:val="true"/>
              </w:rPr>
              <w:t xml:space="preserve">: </w:t>
            </w:r>
            <w:r>
              <w:rPr>
                <w:rStyle w:val="IndexLink"/>
                <w:rtl w:val="true"/>
              </w:rPr>
              <w:t>وقت التغيير</w:t>
            </w:r>
            <w:r>
              <w:rPr>
                <w:rStyle w:val="IndexLink"/>
                <w:rtl w:val="true"/>
              </w:rPr>
              <w:tab/>
            </w:r>
            <w:r>
              <w:rPr>
                <w:rStyle w:val="IndexLink"/>
              </w:rPr>
              <w:t>48</w:t>
            </w:r>
          </w:hyperlink>
        </w:p>
        <w:p>
          <w:pPr>
            <w:pStyle w:val="Contents3"/>
            <w:tabs>
              <w:tab w:val="clear" w:pos="8459"/>
              <w:tab w:val="right" w:pos="9026" w:leader="dot"/>
            </w:tabs>
            <w:rPr/>
          </w:pPr>
          <w:hyperlink w:anchor="__RefHeading___Toc4006698_3381743652">
            <w:r>
              <w:rPr>
                <w:webHidden/>
                <w:rStyle w:val="IndexLink"/>
                <w:rtl w:val="true"/>
              </w:rPr>
              <w:t>التوضيح الثالث</w:t>
            </w:r>
            <w:r>
              <w:rPr>
                <w:rStyle w:val="IndexLink"/>
                <w:rtl w:val="true"/>
              </w:rPr>
              <w:t xml:space="preserve">: </w:t>
            </w:r>
            <w:r>
              <w:rPr>
                <w:rStyle w:val="IndexLink"/>
                <w:rtl w:val="true"/>
              </w:rPr>
              <w:t>علّة التغيير</w:t>
            </w:r>
            <w:r>
              <w:rPr>
                <w:rStyle w:val="IndexLink"/>
                <w:rtl w:val="true"/>
              </w:rPr>
              <w:tab/>
            </w:r>
            <w:r>
              <w:rPr>
                <w:rStyle w:val="IndexLink"/>
              </w:rPr>
              <w:t>50</w:t>
            </w:r>
          </w:hyperlink>
        </w:p>
        <w:p>
          <w:pPr>
            <w:pStyle w:val="Contents4"/>
            <w:tabs>
              <w:tab w:val="clear" w:pos="8176"/>
              <w:tab w:val="right" w:pos="9026" w:leader="dot"/>
            </w:tabs>
            <w:rPr/>
          </w:pPr>
          <w:hyperlink w:anchor="__RefHeading___Toc4006700_3381743652">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4006702_3381743652">
            <w:r>
              <w:rPr>
                <w:webHidden/>
                <w:rStyle w:val="IndexLink"/>
                <w:rtl w:val="true"/>
              </w:rPr>
              <w:t>العلّة الأُولى</w:t>
            </w:r>
            <w:r>
              <w:rPr>
                <w:rStyle w:val="IndexLink"/>
                <w:rtl w:val="true"/>
              </w:rPr>
              <w:t xml:space="preserve">: </w:t>
            </w:r>
            <w:r>
              <w:rPr>
                <w:rStyle w:val="IndexLink"/>
                <w:rtl w:val="true"/>
              </w:rPr>
              <w:t>الوشاية بالوليد</w:t>
            </w:r>
            <w:r>
              <w:rPr>
                <w:rStyle w:val="IndexLink"/>
                <w:rtl w:val="true"/>
              </w:rPr>
              <w:tab/>
            </w:r>
            <w:r>
              <w:rPr>
                <w:rStyle w:val="IndexLink"/>
              </w:rPr>
              <w:t>51</w:t>
            </w:r>
          </w:hyperlink>
        </w:p>
        <w:p>
          <w:pPr>
            <w:pStyle w:val="Contents4"/>
            <w:tabs>
              <w:tab w:val="clear" w:pos="8176"/>
              <w:tab w:val="right" w:pos="9026" w:leader="dot"/>
            </w:tabs>
            <w:rPr/>
          </w:pPr>
          <w:hyperlink w:anchor="__RefHeading___Toc4006704_3381743652">
            <w:r>
              <w:rPr>
                <w:webHidden/>
                <w:rStyle w:val="IndexLink"/>
                <w:rtl w:val="true"/>
              </w:rPr>
              <w:t>العلّة الثانية</w:t>
            </w:r>
            <w:r>
              <w:rPr>
                <w:rStyle w:val="IndexLink"/>
                <w:rtl w:val="true"/>
              </w:rPr>
              <w:t xml:space="preserve">: </w:t>
            </w:r>
            <w:r>
              <w:rPr>
                <w:rStyle w:val="IndexLink"/>
                <w:rtl w:val="true"/>
              </w:rPr>
              <w:t>خوفه من ضعف الوليد</w:t>
            </w:r>
            <w:r>
              <w:rPr>
                <w:rStyle w:val="IndexLink"/>
                <w:rtl w:val="true"/>
              </w:rPr>
              <w:tab/>
            </w:r>
            <w:r>
              <w:rPr>
                <w:rStyle w:val="IndexLink"/>
              </w:rPr>
              <w:t>51</w:t>
            </w:r>
          </w:hyperlink>
        </w:p>
        <w:p>
          <w:pPr>
            <w:pStyle w:val="Contents4"/>
            <w:tabs>
              <w:tab w:val="clear" w:pos="8176"/>
              <w:tab w:val="right" w:pos="9026" w:leader="dot"/>
            </w:tabs>
            <w:rPr/>
          </w:pPr>
          <w:hyperlink w:anchor="__RefHeading___Toc4006706_3381743652">
            <w:r>
              <w:rPr>
                <w:webHidden/>
                <w:rStyle w:val="IndexLink"/>
                <w:rtl w:val="true"/>
              </w:rPr>
              <w:t>العلّة الثالثة</w:t>
            </w:r>
            <w:r>
              <w:rPr>
                <w:rStyle w:val="IndexLink"/>
                <w:rtl w:val="true"/>
              </w:rPr>
              <w:t xml:space="preserve">: </w:t>
            </w:r>
            <w:r>
              <w:rPr>
                <w:rStyle w:val="IndexLink"/>
                <w:rtl w:val="true"/>
              </w:rPr>
              <w:t>تجبّر عمرو وتكبّره وطغيانه</w:t>
            </w:r>
            <w:r>
              <w:rPr>
                <w:rStyle w:val="IndexLink"/>
                <w:rtl w:val="true"/>
              </w:rPr>
              <w:tab/>
            </w:r>
            <w:r>
              <w:rPr>
                <w:rStyle w:val="IndexLink"/>
              </w:rPr>
              <w:t>53</w:t>
            </w:r>
          </w:hyperlink>
        </w:p>
        <w:p>
          <w:pPr>
            <w:pStyle w:val="Contents3"/>
            <w:tabs>
              <w:tab w:val="clear" w:pos="8459"/>
              <w:tab w:val="right" w:pos="9026" w:leader="dot"/>
            </w:tabs>
            <w:rPr/>
          </w:pPr>
          <w:hyperlink w:anchor="__RefHeading___Toc4006708_3381743652">
            <w:r>
              <w:rPr>
                <w:webHidden/>
                <w:rStyle w:val="IndexLink"/>
                <w:rtl w:val="true"/>
              </w:rPr>
              <w:t>التوضيح الرابع</w:t>
            </w:r>
            <w:r>
              <w:rPr>
                <w:rStyle w:val="IndexLink"/>
                <w:rtl w:val="true"/>
              </w:rPr>
              <w:t xml:space="preserve">: </w:t>
            </w:r>
            <w:r>
              <w:rPr>
                <w:rStyle w:val="IndexLink"/>
                <w:rtl w:val="true"/>
              </w:rPr>
              <w:t>الهدف من إنفاذ الأشدق</w:t>
            </w:r>
            <w:r>
              <w:rPr>
                <w:rStyle w:val="IndexLink"/>
                <w:rtl w:val="true"/>
              </w:rPr>
              <w:tab/>
            </w:r>
            <w:r>
              <w:rPr>
                <w:rStyle w:val="IndexLink"/>
              </w:rPr>
              <w:t>54</w:t>
            </w:r>
          </w:hyperlink>
        </w:p>
        <w:p>
          <w:pPr>
            <w:pStyle w:val="Contents3"/>
            <w:tabs>
              <w:tab w:val="clear" w:pos="8459"/>
              <w:tab w:val="right" w:pos="9026" w:leader="dot"/>
            </w:tabs>
            <w:rPr/>
          </w:pPr>
          <w:hyperlink w:anchor="__RefHeading___Toc4006710_3381743652">
            <w:r>
              <w:rPr>
                <w:webHidden/>
                <w:rStyle w:val="IndexLink"/>
                <w:rtl w:val="true"/>
              </w:rPr>
              <w:t>التوضيح الخامس</w:t>
            </w:r>
            <w:r>
              <w:rPr>
                <w:rStyle w:val="IndexLink"/>
                <w:rtl w:val="true"/>
              </w:rPr>
              <w:t xml:space="preserve">: </w:t>
            </w:r>
            <w:r>
              <w:rPr>
                <w:rStyle w:val="IndexLink"/>
                <w:rtl w:val="true"/>
              </w:rPr>
              <w:t>دخوله المدينة ومدّة مكثه فيها</w:t>
            </w:r>
            <w:r>
              <w:rPr>
                <w:rStyle w:val="IndexLink"/>
                <w:rtl w:val="true"/>
              </w:rPr>
              <w:tab/>
            </w:r>
            <w:r>
              <w:rPr>
                <w:rStyle w:val="IndexLink"/>
              </w:rPr>
              <w:t>56</w:t>
            </w:r>
          </w:hyperlink>
        </w:p>
        <w:p>
          <w:pPr>
            <w:pStyle w:val="Contents3"/>
            <w:tabs>
              <w:tab w:val="clear" w:pos="8459"/>
              <w:tab w:val="right" w:pos="9026" w:leader="dot"/>
            </w:tabs>
            <w:rPr/>
          </w:pPr>
          <w:hyperlink w:anchor="__RefHeading___Toc4006712_3381743652">
            <w:r>
              <w:rPr>
                <w:webHidden/>
                <w:rStyle w:val="IndexLink"/>
                <w:rtl w:val="true"/>
              </w:rPr>
              <w:t>التوضيح السادس</w:t>
            </w:r>
            <w:r>
              <w:rPr>
                <w:rStyle w:val="IndexLink"/>
                <w:rtl w:val="true"/>
              </w:rPr>
              <w:t xml:space="preserve">: </w:t>
            </w:r>
            <w:r>
              <w:rPr>
                <w:rStyle w:val="IndexLink"/>
                <w:rtl w:val="true"/>
              </w:rPr>
              <w:t>خطبته</w:t>
            </w:r>
            <w:r>
              <w:rPr>
                <w:rStyle w:val="IndexLink"/>
                <w:rtl w:val="true"/>
              </w:rPr>
              <w:tab/>
            </w:r>
            <w:r>
              <w:rPr>
                <w:rStyle w:val="IndexLink"/>
              </w:rPr>
              <w:t>57</w:t>
            </w:r>
          </w:hyperlink>
        </w:p>
        <w:p>
          <w:pPr>
            <w:pStyle w:val="Contents3"/>
            <w:tabs>
              <w:tab w:val="clear" w:pos="8459"/>
              <w:tab w:val="right" w:pos="9026" w:leader="dot"/>
            </w:tabs>
            <w:rPr/>
          </w:pPr>
          <w:hyperlink w:anchor="__RefHeading___Toc4006714_3381743652">
            <w:r>
              <w:rPr>
                <w:webHidden/>
                <w:rStyle w:val="IndexLink"/>
                <w:rtl w:val="true"/>
              </w:rPr>
              <w:t>التوضيح السابع</w:t>
            </w:r>
            <w:r>
              <w:rPr>
                <w:rStyle w:val="IndexLink"/>
                <w:rtl w:val="true"/>
              </w:rPr>
              <w:t xml:space="preserve">: </w:t>
            </w:r>
            <w:r>
              <w:rPr>
                <w:rStyle w:val="IndexLink"/>
                <w:rtl w:val="true"/>
              </w:rPr>
              <w:t>متنٌ آخَر للخطبة</w:t>
            </w:r>
            <w:r>
              <w:rPr>
                <w:rStyle w:val="IndexLink"/>
                <w:rtl w:val="true"/>
              </w:rPr>
              <w:tab/>
            </w:r>
            <w:r>
              <w:rPr>
                <w:rStyle w:val="IndexLink"/>
              </w:rPr>
              <w:t>58</w:t>
            </w:r>
          </w:hyperlink>
        </w:p>
        <w:p>
          <w:pPr>
            <w:pStyle w:val="Contents3"/>
            <w:tabs>
              <w:tab w:val="clear" w:pos="8459"/>
              <w:tab w:val="right" w:pos="9026" w:leader="dot"/>
            </w:tabs>
            <w:rPr/>
          </w:pPr>
          <w:hyperlink w:anchor="__RefHeading___Toc4006716_3381743652">
            <w:r>
              <w:rPr>
                <w:webHidden/>
                <w:rStyle w:val="IndexLink"/>
                <w:rtl w:val="true"/>
              </w:rPr>
              <w:t>التوضيح الثامن</w:t>
            </w:r>
            <w:r>
              <w:rPr>
                <w:rStyle w:val="IndexLink"/>
                <w:rtl w:val="true"/>
              </w:rPr>
              <w:t xml:space="preserve">: </w:t>
            </w:r>
            <w:r>
              <w:rPr>
                <w:rStyle w:val="IndexLink"/>
                <w:rtl w:val="true"/>
              </w:rPr>
              <w:t>رعف على المنبر</w:t>
            </w:r>
            <w:r>
              <w:rPr>
                <w:rStyle w:val="IndexLink"/>
                <w:rtl w:val="true"/>
              </w:rPr>
              <w:tab/>
            </w:r>
            <w:r>
              <w:rPr>
                <w:rStyle w:val="IndexLink"/>
              </w:rPr>
              <w:t>59</w:t>
            </w:r>
          </w:hyperlink>
        </w:p>
        <w:p>
          <w:pPr>
            <w:pStyle w:val="Contents3"/>
            <w:tabs>
              <w:tab w:val="clear" w:pos="8459"/>
              <w:tab w:val="right" w:pos="9026" w:leader="dot"/>
            </w:tabs>
            <w:rPr/>
          </w:pPr>
          <w:hyperlink w:anchor="__RefHeading___Toc4006718_3381743652">
            <w:r>
              <w:rPr>
                <w:webHidden/>
                <w:rStyle w:val="IndexLink"/>
                <w:rtl w:val="true"/>
              </w:rPr>
              <w:t>التوضيح التاسع</w:t>
            </w:r>
            <w:r>
              <w:rPr>
                <w:rStyle w:val="IndexLink"/>
                <w:rtl w:val="true"/>
              </w:rPr>
              <w:t xml:space="preserve">: </w:t>
            </w:r>
            <w:r>
              <w:rPr>
                <w:rStyle w:val="IndexLink"/>
                <w:rtl w:val="true"/>
              </w:rPr>
              <w:t>استعمال عمرو بن الزبير على الشرطة وما فعل بأنصار أخيه</w:t>
            </w:r>
            <w:r>
              <w:rPr>
                <w:rStyle w:val="IndexLink"/>
                <w:rtl w:val="true"/>
              </w:rPr>
              <w:tab/>
            </w:r>
            <w:r>
              <w:rPr>
                <w:rStyle w:val="IndexLink"/>
              </w:rPr>
              <w:t>61</w:t>
            </w:r>
          </w:hyperlink>
        </w:p>
        <w:p>
          <w:pPr>
            <w:pStyle w:val="Contents3"/>
            <w:tabs>
              <w:tab w:val="clear" w:pos="8459"/>
              <w:tab w:val="right" w:pos="9026" w:leader="dot"/>
            </w:tabs>
            <w:rPr/>
          </w:pPr>
          <w:hyperlink w:anchor="__RefHeading___Toc4006720_3381743652">
            <w:r>
              <w:rPr>
                <w:webHidden/>
                <w:rStyle w:val="IndexLink"/>
                <w:rtl w:val="true"/>
              </w:rPr>
              <w:t>التوضيح العاشر</w:t>
            </w:r>
            <w:r>
              <w:rPr>
                <w:rStyle w:val="IndexLink"/>
                <w:rtl w:val="true"/>
              </w:rPr>
              <w:t xml:space="preserve">: </w:t>
            </w:r>
            <w:r>
              <w:rPr>
                <w:rStyle w:val="IndexLink"/>
                <w:rtl w:val="true"/>
              </w:rPr>
              <w:t>خروجه من المدينة</w:t>
            </w:r>
            <w:r>
              <w:rPr>
                <w:rStyle w:val="IndexLink"/>
                <w:rtl w:val="true"/>
              </w:rPr>
              <w:tab/>
            </w:r>
            <w:r>
              <w:rPr>
                <w:rStyle w:val="IndexLink"/>
              </w:rPr>
              <w:t>62</w:t>
            </w:r>
          </w:hyperlink>
        </w:p>
        <w:p>
          <w:pPr>
            <w:pStyle w:val="Contents3"/>
            <w:tabs>
              <w:tab w:val="clear" w:pos="8459"/>
              <w:tab w:val="right" w:pos="9026" w:leader="dot"/>
            </w:tabs>
            <w:rPr/>
          </w:pPr>
          <w:hyperlink w:anchor="__RefHeading___Toc4006722_3381743652">
            <w:r>
              <w:rPr>
                <w:webHidden/>
                <w:rStyle w:val="IndexLink"/>
                <w:rtl w:val="true"/>
              </w:rPr>
              <w:t>التوضيح الحادي عشر</w:t>
            </w:r>
            <w:r>
              <w:rPr>
                <w:rStyle w:val="IndexLink"/>
                <w:rtl w:val="true"/>
              </w:rPr>
              <w:t xml:space="preserve">: </w:t>
            </w:r>
            <w:r>
              <w:rPr>
                <w:rStyle w:val="IndexLink"/>
                <w:rtl w:val="true"/>
              </w:rPr>
              <w:t>أمير الموسم في شهر رمضان والحجّ</w:t>
            </w:r>
            <w:r>
              <w:rPr>
                <w:rStyle w:val="IndexLink"/>
                <w:rtl w:val="true"/>
              </w:rPr>
              <w:tab/>
            </w:r>
            <w:r>
              <w:rPr>
                <w:rStyle w:val="IndexLink"/>
              </w:rPr>
              <w:t>63</w:t>
            </w:r>
          </w:hyperlink>
        </w:p>
        <w:p>
          <w:pPr>
            <w:pStyle w:val="Contents2"/>
            <w:tabs>
              <w:tab w:val="clear" w:pos="8743"/>
              <w:tab w:val="right" w:pos="9026" w:leader="dot"/>
            </w:tabs>
            <w:rPr/>
          </w:pPr>
          <w:hyperlink w:anchor="__RefHeading___Toc4006724_3381743652">
            <w:r>
              <w:rPr>
                <w:webHidden/>
                <w:rStyle w:val="IndexLink"/>
                <w:rtl w:val="true"/>
              </w:rPr>
              <w:t>عمرو بن سعيد بن العاص</w:t>
            </w:r>
            <w:r>
              <w:rPr>
                <w:rStyle w:val="IndexLink"/>
                <w:rtl w:val="true"/>
              </w:rPr>
              <w:tab/>
            </w:r>
            <w:r>
              <w:rPr>
                <w:rStyle w:val="IndexLink"/>
              </w:rPr>
              <w:t>65</w:t>
            </w:r>
          </w:hyperlink>
        </w:p>
        <w:p>
          <w:pPr>
            <w:pStyle w:val="Contents3"/>
            <w:tabs>
              <w:tab w:val="clear" w:pos="8459"/>
              <w:tab w:val="right" w:pos="9026" w:leader="dot"/>
            </w:tabs>
            <w:rPr/>
          </w:pPr>
          <w:hyperlink w:anchor="__RefHeading___Toc4006726_3381743652">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4006728_3381743652">
            <w:r>
              <w:rPr>
                <w:webHidden/>
                <w:rStyle w:val="IndexLink"/>
                <w:rtl w:val="true"/>
              </w:rPr>
              <w:t>النقطة الأُولى</w:t>
            </w:r>
            <w:r>
              <w:rPr>
                <w:rStyle w:val="IndexLink"/>
                <w:rtl w:val="true"/>
              </w:rPr>
              <w:t xml:space="preserve">: </w:t>
            </w:r>
            <w:r>
              <w:rPr>
                <w:rStyle w:val="IndexLink"/>
                <w:rtl w:val="true"/>
              </w:rPr>
              <w:t>مَن هو؟</w:t>
            </w:r>
            <w:r>
              <w:rPr>
                <w:rStyle w:val="IndexLink"/>
                <w:rtl w:val="true"/>
              </w:rPr>
              <w:tab/>
            </w:r>
            <w:r>
              <w:rPr>
                <w:rStyle w:val="IndexLink"/>
              </w:rPr>
              <w:t>65</w:t>
            </w:r>
          </w:hyperlink>
        </w:p>
        <w:p>
          <w:pPr>
            <w:pStyle w:val="Contents3"/>
            <w:tabs>
              <w:tab w:val="clear" w:pos="8459"/>
              <w:tab w:val="right" w:pos="9026" w:leader="dot"/>
            </w:tabs>
            <w:rPr/>
          </w:pPr>
          <w:hyperlink w:anchor="__RefHeading___Toc4006730_3381743652">
            <w:r>
              <w:rPr>
                <w:webHidden/>
                <w:rStyle w:val="IndexLink"/>
                <w:rtl w:val="true"/>
              </w:rPr>
              <w:t>النقطة الثانية</w:t>
            </w:r>
            <w:r>
              <w:rPr>
                <w:rStyle w:val="IndexLink"/>
                <w:rtl w:val="true"/>
              </w:rPr>
              <w:t xml:space="preserve">: </w:t>
            </w:r>
            <w:r>
              <w:rPr>
                <w:rStyle w:val="IndexLink"/>
                <w:rtl w:val="true"/>
              </w:rPr>
              <w:t>سبب تلقيبه بالأشدق</w:t>
            </w:r>
            <w:r>
              <w:rPr>
                <w:rStyle w:val="IndexLink"/>
                <w:rtl w:val="true"/>
              </w:rPr>
              <w:tab/>
            </w:r>
            <w:r>
              <w:rPr>
                <w:rStyle w:val="IndexLink"/>
              </w:rPr>
              <w:t>66</w:t>
            </w:r>
          </w:hyperlink>
        </w:p>
        <w:p>
          <w:pPr>
            <w:pStyle w:val="Contents3"/>
            <w:tabs>
              <w:tab w:val="clear" w:pos="8459"/>
              <w:tab w:val="right" w:pos="9026" w:leader="dot"/>
            </w:tabs>
            <w:rPr/>
          </w:pPr>
          <w:hyperlink w:anchor="__RefHeading___Toc4006732_3381743652">
            <w:r>
              <w:rPr>
                <w:webHidden/>
                <w:rStyle w:val="IndexLink"/>
                <w:rtl w:val="true"/>
              </w:rPr>
              <w:t>النقطة الثالثة</w:t>
            </w:r>
            <w:r>
              <w:rPr>
                <w:rStyle w:val="IndexLink"/>
                <w:rtl w:val="true"/>
              </w:rPr>
              <w:t xml:space="preserve">: </w:t>
            </w:r>
            <w:r>
              <w:rPr>
                <w:rStyle w:val="IndexLink"/>
                <w:rtl w:val="true"/>
              </w:rPr>
              <w:t xml:space="preserve">وصَفَه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بالجبّار</w:t>
            </w:r>
            <w:r>
              <w:rPr>
                <w:rStyle w:val="IndexLink"/>
                <w:rtl w:val="true"/>
              </w:rPr>
              <w:tab/>
            </w:r>
            <w:r>
              <w:rPr>
                <w:rStyle w:val="IndexLink"/>
              </w:rPr>
              <w:t>67</w:t>
            </w:r>
          </w:hyperlink>
        </w:p>
        <w:p>
          <w:pPr>
            <w:pStyle w:val="Contents3"/>
            <w:tabs>
              <w:tab w:val="clear" w:pos="8459"/>
              <w:tab w:val="right" w:pos="9026" w:leader="dot"/>
            </w:tabs>
            <w:rPr/>
          </w:pPr>
          <w:hyperlink w:anchor="__RefHeading___Toc4006734_3381743652">
            <w:r>
              <w:rPr>
                <w:webHidden/>
                <w:rStyle w:val="IndexLink"/>
                <w:rtl w:val="true"/>
              </w:rPr>
              <w:t>النقطة الرابعة</w:t>
            </w:r>
            <w:r>
              <w:rPr>
                <w:rStyle w:val="IndexLink"/>
                <w:rtl w:val="true"/>
              </w:rPr>
              <w:t xml:space="preserve">: </w:t>
            </w:r>
            <w:r>
              <w:rPr>
                <w:rStyle w:val="IndexLink"/>
                <w:rtl w:val="true"/>
              </w:rPr>
              <w:t>أوّل مَن أخفت بالبسملة</w:t>
            </w:r>
            <w:r>
              <w:rPr>
                <w:rStyle w:val="IndexLink"/>
                <w:rtl w:val="true"/>
              </w:rPr>
              <w:tab/>
            </w:r>
            <w:r>
              <w:rPr>
                <w:rStyle w:val="IndexLink"/>
              </w:rPr>
              <w:t>68</w:t>
            </w:r>
          </w:hyperlink>
        </w:p>
        <w:p>
          <w:pPr>
            <w:pStyle w:val="Contents3"/>
            <w:tabs>
              <w:tab w:val="clear" w:pos="8459"/>
              <w:tab w:val="right" w:pos="9026" w:leader="dot"/>
            </w:tabs>
            <w:rPr/>
          </w:pPr>
          <w:hyperlink w:anchor="__RefHeading___Toc4006736_3381743652">
            <w:r>
              <w:rPr>
                <w:webHidden/>
                <w:rStyle w:val="IndexLink"/>
                <w:rtl w:val="true"/>
              </w:rPr>
              <w:t>النقطة الخامسة</w:t>
            </w:r>
            <w:r>
              <w:rPr>
                <w:rStyle w:val="IndexLink"/>
                <w:rtl w:val="true"/>
              </w:rPr>
              <w:t xml:space="preserve">: </w:t>
            </w:r>
            <w:r>
              <w:rPr>
                <w:rStyle w:val="IndexLink"/>
                <w:rtl w:val="true"/>
              </w:rPr>
              <w:t xml:space="preserve">موقفه حين سمع خبر شهادة الإمام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4006738_3381743652">
            <w:r>
              <w:rPr>
                <w:webHidden/>
                <w:rStyle w:val="IndexLink"/>
                <w:rtl w:val="true"/>
              </w:rPr>
              <w:t>النقطة السادسة</w:t>
            </w:r>
            <w:r>
              <w:rPr>
                <w:rStyle w:val="IndexLink"/>
                <w:rtl w:val="true"/>
              </w:rPr>
              <w:t xml:space="preserve">: </w:t>
            </w:r>
            <w:r>
              <w:rPr>
                <w:rStyle w:val="IndexLink"/>
                <w:rtl w:val="true"/>
              </w:rPr>
              <w:t>كان أشدّ الناس في أمر مروان</w:t>
            </w:r>
            <w:r>
              <w:rPr>
                <w:rStyle w:val="IndexLink"/>
                <w:rtl w:val="true"/>
              </w:rPr>
              <w:tab/>
            </w:r>
            <w:r>
              <w:rPr>
                <w:rStyle w:val="IndexLink"/>
              </w:rPr>
              <w:t>71</w:t>
            </w:r>
          </w:hyperlink>
        </w:p>
        <w:p>
          <w:pPr>
            <w:pStyle w:val="Contents3"/>
            <w:tabs>
              <w:tab w:val="clear" w:pos="8459"/>
              <w:tab w:val="right" w:pos="9026" w:leader="dot"/>
            </w:tabs>
            <w:rPr/>
          </w:pPr>
          <w:hyperlink w:anchor="__RefHeading___Toc4006740_3381743652">
            <w:r>
              <w:rPr>
                <w:webHidden/>
                <w:rStyle w:val="IndexLink"/>
                <w:rtl w:val="true"/>
              </w:rPr>
              <w:t>النقطة السابعة</w:t>
            </w:r>
            <w:r>
              <w:rPr>
                <w:rStyle w:val="IndexLink"/>
                <w:rtl w:val="true"/>
              </w:rPr>
              <w:t xml:space="preserve">: </w:t>
            </w:r>
            <w:r>
              <w:rPr>
                <w:rStyle w:val="IndexLink"/>
                <w:rtl w:val="true"/>
              </w:rPr>
              <w:t>طمعه في المُلك وقتله</w:t>
            </w:r>
            <w:r>
              <w:rPr>
                <w:rStyle w:val="IndexLink"/>
                <w:rtl w:val="true"/>
              </w:rPr>
              <w:tab/>
            </w:r>
            <w:r>
              <w:rPr>
                <w:rStyle w:val="IndexLink"/>
              </w:rPr>
              <w:t>72</w:t>
            </w:r>
          </w:hyperlink>
        </w:p>
        <w:p>
          <w:pPr>
            <w:pStyle w:val="Contents3"/>
            <w:tabs>
              <w:tab w:val="clear" w:pos="8459"/>
              <w:tab w:val="right" w:pos="9026" w:leader="dot"/>
            </w:tabs>
            <w:rPr/>
          </w:pPr>
          <w:hyperlink w:anchor="__RefHeading___Toc4006742_3381743652">
            <w:r>
              <w:rPr>
                <w:webHidden/>
                <w:rStyle w:val="IndexLink"/>
                <w:rtl w:val="true"/>
              </w:rPr>
              <w:t>النقطة الثامنة</w:t>
            </w:r>
            <w:r>
              <w:rPr>
                <w:rStyle w:val="IndexLink"/>
                <w:rtl w:val="true"/>
              </w:rPr>
              <w:t xml:space="preserve">: </w:t>
            </w:r>
            <w:r>
              <w:rPr>
                <w:rStyle w:val="IndexLink"/>
                <w:rtl w:val="true"/>
              </w:rPr>
              <w:t>قتل عمرو بن سعيد بن العاص</w:t>
            </w:r>
            <w:r>
              <w:rPr>
                <w:rStyle w:val="IndexLink"/>
                <w:rtl w:val="true"/>
              </w:rPr>
              <w:tab/>
            </w:r>
            <w:r>
              <w:rPr>
                <w:rStyle w:val="IndexLink"/>
              </w:rPr>
              <w:t>75</w:t>
            </w:r>
          </w:hyperlink>
        </w:p>
        <w:p>
          <w:pPr>
            <w:pStyle w:val="Contents3"/>
            <w:tabs>
              <w:tab w:val="clear" w:pos="8459"/>
              <w:tab w:val="right" w:pos="9026" w:leader="dot"/>
            </w:tabs>
            <w:rPr/>
          </w:pPr>
          <w:hyperlink w:anchor="__RefHeading___Toc4006744_3381743652">
            <w:r>
              <w:rPr>
                <w:webHidden/>
                <w:rStyle w:val="IndexLink"/>
                <w:rtl w:val="true"/>
              </w:rPr>
              <w:t>النقطة التاسعة</w:t>
            </w:r>
            <w:r>
              <w:rPr>
                <w:rStyle w:val="IndexLink"/>
                <w:rtl w:val="true"/>
              </w:rPr>
              <w:t xml:space="preserve">: </w:t>
            </w:r>
            <w:r>
              <w:rPr>
                <w:rStyle w:val="IndexLink"/>
                <w:rtl w:val="true"/>
              </w:rPr>
              <w:t xml:space="preserve">كلام صاحب </w:t>
            </w:r>
            <w:r>
              <w:rPr>
                <w:rStyle w:val="IndexLink"/>
                <w:rtl w:val="true"/>
              </w:rPr>
              <w:t>(</w:t>
            </w:r>
            <w:r>
              <w:rPr>
                <w:rStyle w:val="IndexLink"/>
                <w:rtl w:val="true"/>
              </w:rPr>
              <w:t>الغدير</w:t>
            </w:r>
            <w:r>
              <w:rPr>
                <w:rStyle w:val="IndexLink"/>
                <w:rtl w:val="true"/>
              </w:rPr>
              <w:t xml:space="preserve">) </w:t>
            </w:r>
            <w:r>
              <w:rPr>
                <w:rStyle w:val="IndexLink"/>
                <w:rtl w:val="true"/>
              </w:rPr>
              <w:t>فيه</w:t>
            </w:r>
            <w:r>
              <w:rPr>
                <w:rStyle w:val="IndexLink"/>
                <w:rtl w:val="true"/>
              </w:rPr>
              <w:tab/>
            </w:r>
            <w:r>
              <w:rPr>
                <w:rStyle w:val="IndexLink"/>
              </w:rPr>
              <w:t>76</w:t>
            </w:r>
          </w:hyperlink>
        </w:p>
        <w:p>
          <w:pPr>
            <w:pStyle w:val="Contents3"/>
            <w:tabs>
              <w:tab w:val="clear" w:pos="8459"/>
              <w:tab w:val="right" w:pos="9026" w:leader="dot"/>
            </w:tabs>
            <w:rPr/>
          </w:pPr>
          <w:hyperlink w:anchor="__RefHeading___Toc4006746_3381743652">
            <w:r>
              <w:rPr>
                <w:webHidden/>
                <w:rStyle w:val="IndexLink"/>
                <w:rtl w:val="true"/>
              </w:rPr>
              <w:t>النقطة العاشرة</w:t>
            </w:r>
            <w:r>
              <w:rPr>
                <w:rStyle w:val="IndexLink"/>
                <w:rtl w:val="true"/>
              </w:rPr>
              <w:t xml:space="preserve">: </w:t>
            </w:r>
            <w:r>
              <w:rPr>
                <w:rStyle w:val="IndexLink"/>
                <w:rtl w:val="true"/>
              </w:rPr>
              <w:t>هذا هو والي مكّة</w:t>
            </w:r>
            <w:r>
              <w:rPr>
                <w:rStyle w:val="IndexLink"/>
                <w:rtl w:val="true"/>
              </w:rPr>
              <w:t>!</w:t>
              <w:tab/>
            </w:r>
            <w:r>
              <w:rPr>
                <w:rStyle w:val="IndexLink"/>
              </w:rPr>
              <w:t>77</w:t>
            </w:r>
          </w:hyperlink>
        </w:p>
        <w:p>
          <w:pPr>
            <w:pStyle w:val="Contents2"/>
            <w:tabs>
              <w:tab w:val="clear" w:pos="8743"/>
              <w:tab w:val="right" w:pos="9026" w:leader="dot"/>
            </w:tabs>
            <w:rPr/>
          </w:pPr>
          <w:hyperlink w:anchor="__RefHeading___Toc4006748_3381743652">
            <w:r>
              <w:rPr>
                <w:webHidden/>
                <w:rStyle w:val="IndexLink"/>
                <w:rtl w:val="true"/>
              </w:rPr>
              <w:t xml:space="preserve">نزول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دار العبّاس بن عبد المطّلب</w:t>
            </w:r>
            <w:r>
              <w:rPr>
                <w:rStyle w:val="IndexLink"/>
                <w:rtl w:val="true"/>
              </w:rPr>
              <w:tab/>
            </w:r>
            <w:r>
              <w:rPr>
                <w:rStyle w:val="IndexLink"/>
              </w:rPr>
              <w:t>79</w:t>
            </w:r>
          </w:hyperlink>
        </w:p>
        <w:p>
          <w:pPr>
            <w:pStyle w:val="Contents3"/>
            <w:tabs>
              <w:tab w:val="clear" w:pos="8459"/>
              <w:tab w:val="right" w:pos="9026" w:leader="dot"/>
            </w:tabs>
            <w:rPr/>
          </w:pPr>
          <w:hyperlink w:anchor="__RefHeading___Toc4006750_3381743652">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4006752_3381743652">
            <w:r>
              <w:rPr>
                <w:webHidden/>
                <w:rStyle w:val="IndexLink"/>
                <w:rtl w:val="true"/>
              </w:rPr>
              <w:t>نزول الإمام بأعلى مكّة</w:t>
            </w:r>
            <w:r>
              <w:rPr>
                <w:rStyle w:val="IndexLink"/>
                <w:rtl w:val="true"/>
              </w:rPr>
              <w:tab/>
            </w:r>
            <w:r>
              <w:rPr>
                <w:rStyle w:val="IndexLink"/>
              </w:rPr>
              <w:t>81</w:t>
            </w:r>
          </w:hyperlink>
        </w:p>
        <w:p>
          <w:pPr>
            <w:pStyle w:val="Contents4"/>
            <w:tabs>
              <w:tab w:val="clear" w:pos="8176"/>
              <w:tab w:val="right" w:pos="9026" w:leader="dot"/>
            </w:tabs>
            <w:rPr/>
          </w:pPr>
          <w:hyperlink w:anchor="__RefHeading___Toc4006754_3381743652">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4006756_3381743652">
            <w:r>
              <w:rPr>
                <w:webHidden/>
                <w:rStyle w:val="IndexLink"/>
                <w:rtl w:val="true"/>
              </w:rPr>
              <w:t>الملاحظة الأُولى</w:t>
            </w:r>
            <w:r>
              <w:rPr>
                <w:rStyle w:val="IndexLink"/>
                <w:rtl w:val="true"/>
              </w:rPr>
              <w:t xml:space="preserve">: </w:t>
            </w:r>
            <w:r>
              <w:rPr>
                <w:rStyle w:val="IndexLink"/>
                <w:rtl w:val="true"/>
              </w:rPr>
              <w:t>تفرّد الخوارزميّ</w:t>
            </w:r>
            <w:r>
              <w:rPr>
                <w:rStyle w:val="IndexLink"/>
                <w:rtl w:val="true"/>
              </w:rPr>
              <w:tab/>
            </w:r>
            <w:r>
              <w:rPr>
                <w:rStyle w:val="IndexLink"/>
              </w:rPr>
              <w:t>82</w:t>
            </w:r>
          </w:hyperlink>
        </w:p>
        <w:p>
          <w:pPr>
            <w:pStyle w:val="Contents4"/>
            <w:tabs>
              <w:tab w:val="clear" w:pos="8176"/>
              <w:tab w:val="right" w:pos="9026" w:leader="dot"/>
            </w:tabs>
            <w:rPr/>
          </w:pPr>
          <w:hyperlink w:anchor="__RefHeading___Toc4006758_3381743652">
            <w:r>
              <w:rPr>
                <w:webHidden/>
                <w:rStyle w:val="IndexLink"/>
                <w:rtl w:val="true"/>
              </w:rPr>
              <w:t>الملاحظة الثانية</w:t>
            </w:r>
            <w:r>
              <w:rPr>
                <w:rStyle w:val="IndexLink"/>
                <w:rtl w:val="true"/>
              </w:rPr>
              <w:t xml:space="preserve">: </w:t>
            </w:r>
            <w:r>
              <w:rPr>
                <w:rStyle w:val="IndexLink"/>
                <w:rtl w:val="true"/>
              </w:rPr>
              <w:t>ارتباك النصّ</w:t>
            </w:r>
            <w:r>
              <w:rPr>
                <w:rStyle w:val="IndexLink"/>
                <w:rtl w:val="true"/>
              </w:rPr>
              <w:tab/>
            </w:r>
            <w:r>
              <w:rPr>
                <w:rStyle w:val="IndexLink"/>
              </w:rPr>
              <w:t>82</w:t>
            </w:r>
          </w:hyperlink>
        </w:p>
        <w:p>
          <w:pPr>
            <w:pStyle w:val="Contents4"/>
            <w:tabs>
              <w:tab w:val="clear" w:pos="8176"/>
              <w:tab w:val="right" w:pos="9026" w:leader="dot"/>
            </w:tabs>
            <w:rPr/>
          </w:pPr>
          <w:hyperlink w:anchor="__RefHeading___Toc4006760_3381743652">
            <w:r>
              <w:rPr>
                <w:webHidden/>
                <w:rStyle w:val="IndexLink"/>
                <w:rtl w:val="true"/>
              </w:rPr>
              <w:t>الملاحظة الثالثة</w:t>
            </w:r>
            <w:r>
              <w:rPr>
                <w:rStyle w:val="IndexLink"/>
                <w:rtl w:val="true"/>
              </w:rPr>
              <w:t xml:space="preserve">: </w:t>
            </w:r>
            <w:r>
              <w:rPr>
                <w:rStyle w:val="IndexLink"/>
                <w:rtl w:val="true"/>
              </w:rPr>
              <w:t>تصريح الخوارزميّ بالإقامة في مكّة</w:t>
            </w:r>
            <w:r>
              <w:rPr>
                <w:rStyle w:val="IndexLink"/>
                <w:rtl w:val="true"/>
              </w:rPr>
              <w:tab/>
            </w:r>
            <w:r>
              <w:rPr>
                <w:rStyle w:val="IndexLink"/>
              </w:rPr>
              <w:t>83</w:t>
            </w:r>
          </w:hyperlink>
        </w:p>
        <w:p>
          <w:pPr>
            <w:pStyle w:val="Contents4"/>
            <w:tabs>
              <w:tab w:val="clear" w:pos="8176"/>
              <w:tab w:val="right" w:pos="9026" w:leader="dot"/>
            </w:tabs>
            <w:rPr/>
          </w:pPr>
          <w:hyperlink w:anchor="__RefHeading___Toc4006762_3381743652">
            <w:r>
              <w:rPr>
                <w:webHidden/>
                <w:rStyle w:val="IndexLink"/>
                <w:rtl w:val="true"/>
              </w:rPr>
              <w:t>الملاحظة الرابعة</w:t>
            </w:r>
            <w:r>
              <w:rPr>
                <w:rStyle w:val="IndexLink"/>
                <w:rtl w:val="true"/>
              </w:rPr>
              <w:t xml:space="preserve">: </w:t>
            </w:r>
            <w:r>
              <w:rPr>
                <w:rStyle w:val="IndexLink"/>
                <w:rtl w:val="true"/>
              </w:rPr>
              <w:t>نزول المستجير بالبيت</w:t>
            </w:r>
            <w:r>
              <w:rPr>
                <w:rStyle w:val="IndexLink"/>
                <w:rtl w:val="true"/>
              </w:rPr>
              <w:tab/>
            </w:r>
            <w:r>
              <w:rPr>
                <w:rStyle w:val="IndexLink"/>
              </w:rPr>
              <w:t>83</w:t>
            </w:r>
          </w:hyperlink>
        </w:p>
        <w:p>
          <w:pPr>
            <w:pStyle w:val="Contents4"/>
            <w:tabs>
              <w:tab w:val="clear" w:pos="8176"/>
              <w:tab w:val="right" w:pos="9026" w:leader="dot"/>
            </w:tabs>
            <w:rPr/>
          </w:pPr>
          <w:hyperlink w:anchor="__RefHeading___Toc4006764_3381743652">
            <w:r>
              <w:rPr>
                <w:webHidden/>
                <w:rStyle w:val="IndexLink"/>
                <w:rtl w:val="true"/>
              </w:rPr>
              <w:t>الملاحظة الخامسة</w:t>
            </w:r>
            <w:r>
              <w:rPr>
                <w:rStyle w:val="IndexLink"/>
                <w:rtl w:val="true"/>
              </w:rPr>
              <w:t xml:space="preserve">: </w:t>
            </w:r>
            <w:r>
              <w:rPr>
                <w:rStyle w:val="IndexLink"/>
                <w:rtl w:val="true"/>
              </w:rPr>
              <w:t>اختلاف الظروف</w:t>
            </w:r>
            <w:r>
              <w:rPr>
                <w:rStyle w:val="IndexLink"/>
                <w:rtl w:val="true"/>
              </w:rPr>
              <w:tab/>
            </w:r>
            <w:r>
              <w:rPr>
                <w:rStyle w:val="IndexLink"/>
              </w:rPr>
              <w:t>84</w:t>
            </w:r>
          </w:hyperlink>
        </w:p>
        <w:p>
          <w:pPr>
            <w:pStyle w:val="Contents4"/>
            <w:tabs>
              <w:tab w:val="clear" w:pos="8176"/>
              <w:tab w:val="right" w:pos="9026" w:leader="dot"/>
            </w:tabs>
            <w:rPr/>
          </w:pPr>
          <w:hyperlink w:anchor="__RefHeading___Toc4006766_3381743652">
            <w:r>
              <w:rPr>
                <w:webHidden/>
                <w:rStyle w:val="IndexLink"/>
                <w:rtl w:val="true"/>
              </w:rPr>
              <w:t>الملاحظة السادسة</w:t>
            </w:r>
            <w:r>
              <w:rPr>
                <w:rStyle w:val="IndexLink"/>
                <w:rtl w:val="true"/>
              </w:rPr>
              <w:t xml:space="preserve">: </w:t>
            </w:r>
            <w:r>
              <w:rPr>
                <w:rStyle w:val="IndexLink"/>
                <w:rtl w:val="true"/>
              </w:rPr>
              <w:t>على فرض صحّة القول</w:t>
            </w:r>
            <w:r>
              <w:rPr>
                <w:rStyle w:val="IndexLink"/>
                <w:rtl w:val="true"/>
              </w:rPr>
              <w:tab/>
            </w:r>
            <w:r>
              <w:rPr>
                <w:rStyle w:val="IndexLink"/>
              </w:rPr>
              <w:t>84</w:t>
            </w:r>
          </w:hyperlink>
        </w:p>
        <w:p>
          <w:pPr>
            <w:pStyle w:val="Contents2"/>
            <w:tabs>
              <w:tab w:val="clear" w:pos="8743"/>
              <w:tab w:val="right" w:pos="9026" w:leader="dot"/>
            </w:tabs>
            <w:rPr/>
          </w:pPr>
          <w:hyperlink w:anchor="__RefHeading___Toc4006768_3381743652">
            <w:r>
              <w:rPr>
                <w:webHidden/>
                <w:rStyle w:val="IndexLink"/>
                <w:rtl w:val="true"/>
              </w:rPr>
              <w:t xml:space="preserve">لقاء الناس بالإمام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4006770_3381743652">
            <w:r>
              <w:rPr>
                <w:webHidden/>
                <w:rStyle w:val="IndexLink"/>
                <w:rtl w:val="true"/>
              </w:rPr>
              <w:t>لو طلب البيعة لأجيب</w:t>
            </w:r>
            <w:r>
              <w:rPr>
                <w:rStyle w:val="IndexLink"/>
                <w:rtl w:val="true"/>
              </w:rPr>
              <w:t>!!</w:t>
              <w:tab/>
            </w:r>
            <w:r>
              <w:rPr>
                <w:rStyle w:val="IndexLink"/>
              </w:rPr>
              <w:t>93</w:t>
            </w:r>
          </w:hyperlink>
        </w:p>
        <w:p>
          <w:pPr>
            <w:pStyle w:val="Contents2"/>
            <w:tabs>
              <w:tab w:val="clear" w:pos="8743"/>
              <w:tab w:val="right" w:pos="9026" w:leader="dot"/>
            </w:tabs>
            <w:rPr/>
          </w:pPr>
          <w:hyperlink w:anchor="__RefHeading___Toc4006772_3381743652">
            <w:r>
              <w:rPr>
                <w:webHidden/>
                <w:rStyle w:val="IndexLink"/>
                <w:rtl w:val="true"/>
              </w:rPr>
              <w:t>كتاب الأشدق ليزيد</w:t>
            </w:r>
            <w:r>
              <w:rPr>
                <w:rStyle w:val="IndexLink"/>
                <w:rtl w:val="true"/>
              </w:rPr>
              <w:tab/>
            </w:r>
            <w:r>
              <w:rPr>
                <w:rStyle w:val="IndexLink"/>
              </w:rPr>
              <w:t>97</w:t>
            </w:r>
          </w:hyperlink>
        </w:p>
        <w:p>
          <w:pPr>
            <w:pStyle w:val="Contents3"/>
            <w:tabs>
              <w:tab w:val="clear" w:pos="8459"/>
              <w:tab w:val="right" w:pos="9026" w:leader="dot"/>
            </w:tabs>
            <w:rPr/>
          </w:pPr>
          <w:hyperlink w:anchor="__RefHeading___Toc4006774_3381743652">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4006776_3381743652">
            <w:r>
              <w:rPr>
                <w:webHidden/>
                <w:rStyle w:val="IndexLink"/>
                <w:rtl w:val="true"/>
              </w:rPr>
              <w:t>التلميح الأوّل</w:t>
            </w:r>
            <w:r>
              <w:rPr>
                <w:rStyle w:val="IndexLink"/>
                <w:rtl w:val="true"/>
              </w:rPr>
              <w:t xml:space="preserve">: </w:t>
            </w:r>
            <w:r>
              <w:rPr>
                <w:rStyle w:val="IndexLink"/>
                <w:rtl w:val="true"/>
              </w:rPr>
              <w:t>اسم الوالي</w:t>
            </w:r>
            <w:r>
              <w:rPr>
                <w:rStyle w:val="IndexLink"/>
                <w:rtl w:val="true"/>
              </w:rPr>
              <w:tab/>
            </w:r>
            <w:r>
              <w:rPr>
                <w:rStyle w:val="IndexLink"/>
              </w:rPr>
              <w:t>97</w:t>
            </w:r>
          </w:hyperlink>
        </w:p>
        <w:p>
          <w:pPr>
            <w:pStyle w:val="Contents3"/>
            <w:tabs>
              <w:tab w:val="clear" w:pos="8459"/>
              <w:tab w:val="right" w:pos="9026" w:leader="dot"/>
            </w:tabs>
            <w:rPr/>
          </w:pPr>
          <w:hyperlink w:anchor="__RefHeading___Toc4006778_3381743652">
            <w:r>
              <w:rPr>
                <w:webHidden/>
                <w:rStyle w:val="IndexLink"/>
                <w:rtl w:val="true"/>
              </w:rPr>
              <w:t>التلميح الثاني</w:t>
            </w:r>
            <w:r>
              <w:rPr>
                <w:rStyle w:val="IndexLink"/>
                <w:rtl w:val="true"/>
              </w:rPr>
              <w:t xml:space="preserve">: </w:t>
            </w:r>
            <w:r>
              <w:rPr>
                <w:rStyle w:val="IndexLink"/>
                <w:rtl w:val="true"/>
              </w:rPr>
              <w:t>انفراد الخوارزميّ</w:t>
            </w:r>
            <w:r>
              <w:rPr>
                <w:rStyle w:val="IndexLink"/>
                <w:rtl w:val="true"/>
              </w:rPr>
              <w:tab/>
            </w:r>
            <w:r>
              <w:rPr>
                <w:rStyle w:val="IndexLink"/>
              </w:rPr>
              <w:t>98</w:t>
            </w:r>
          </w:hyperlink>
        </w:p>
        <w:p>
          <w:pPr>
            <w:pStyle w:val="Contents3"/>
            <w:tabs>
              <w:tab w:val="clear" w:pos="8459"/>
              <w:tab w:val="right" w:pos="9026" w:leader="dot"/>
            </w:tabs>
            <w:rPr/>
          </w:pPr>
          <w:hyperlink w:anchor="__RefHeading___Toc4006780_3381743652">
            <w:r>
              <w:rPr>
                <w:webHidden/>
                <w:rStyle w:val="IndexLink"/>
                <w:rtl w:val="true"/>
              </w:rPr>
              <w:t>التلميح الثالث</w:t>
            </w:r>
            <w:r>
              <w:rPr>
                <w:rStyle w:val="IndexLink"/>
                <w:rtl w:val="true"/>
              </w:rPr>
              <w:t xml:space="preserve">: </w:t>
            </w:r>
            <w:r>
              <w:rPr>
                <w:rStyle w:val="IndexLink"/>
                <w:rtl w:val="true"/>
              </w:rPr>
              <w:t>مخاوف السلطان</w:t>
            </w:r>
            <w:r>
              <w:rPr>
                <w:rStyle w:val="IndexLink"/>
                <w:rtl w:val="true"/>
              </w:rPr>
              <w:tab/>
            </w:r>
            <w:r>
              <w:rPr>
                <w:rStyle w:val="IndexLink"/>
              </w:rPr>
              <w:t>98</w:t>
            </w:r>
          </w:hyperlink>
        </w:p>
        <w:p>
          <w:pPr>
            <w:pStyle w:val="Contents3"/>
            <w:tabs>
              <w:tab w:val="clear" w:pos="8459"/>
              <w:tab w:val="right" w:pos="9026" w:leader="dot"/>
            </w:tabs>
            <w:rPr/>
          </w:pPr>
          <w:hyperlink w:anchor="__RefHeading___Toc4006782_3381743652">
            <w:r>
              <w:rPr>
                <w:webHidden/>
                <w:rStyle w:val="IndexLink"/>
                <w:rtl w:val="true"/>
              </w:rPr>
              <w:t>التلميح الرابع</w:t>
            </w:r>
            <w:r>
              <w:rPr>
                <w:rStyle w:val="IndexLink"/>
                <w:rtl w:val="true"/>
              </w:rPr>
              <w:t xml:space="preserve">: </w:t>
            </w:r>
            <w:r>
              <w:rPr>
                <w:rStyle w:val="IndexLink"/>
                <w:rtl w:val="true"/>
              </w:rPr>
              <w:t>سبب المخاوف</w:t>
            </w:r>
            <w:r>
              <w:rPr>
                <w:rStyle w:val="IndexLink"/>
                <w:rtl w:val="true"/>
              </w:rPr>
              <w:tab/>
            </w:r>
            <w:r>
              <w:rPr>
                <w:rStyle w:val="IndexLink"/>
              </w:rPr>
              <w:t>99</w:t>
            </w:r>
          </w:hyperlink>
        </w:p>
        <w:p>
          <w:pPr>
            <w:pStyle w:val="Contents3"/>
            <w:tabs>
              <w:tab w:val="clear" w:pos="8459"/>
              <w:tab w:val="right" w:pos="9026" w:leader="dot"/>
            </w:tabs>
            <w:rPr/>
          </w:pPr>
          <w:hyperlink w:anchor="__RefHeading___Toc4006784_3381743652">
            <w:r>
              <w:rPr>
                <w:webHidden/>
                <w:rStyle w:val="IndexLink"/>
                <w:rtl w:val="true"/>
              </w:rPr>
              <w:t>التلميح الخامس</w:t>
            </w:r>
            <w:r>
              <w:rPr>
                <w:rStyle w:val="IndexLink"/>
                <w:rtl w:val="true"/>
              </w:rPr>
              <w:t xml:space="preserve">: </w:t>
            </w:r>
            <w:r>
              <w:rPr>
                <w:rStyle w:val="IndexLink"/>
                <w:rtl w:val="true"/>
              </w:rPr>
              <w:t>الإخبار عن فعل الناس</w:t>
            </w:r>
            <w:r>
              <w:rPr>
                <w:rStyle w:val="IndexLink"/>
                <w:rtl w:val="true"/>
              </w:rPr>
              <w:tab/>
            </w:r>
            <w:r>
              <w:rPr>
                <w:rStyle w:val="IndexLink"/>
              </w:rPr>
              <w:t>99</w:t>
            </w:r>
          </w:hyperlink>
        </w:p>
        <w:p>
          <w:pPr>
            <w:pStyle w:val="Contents3"/>
            <w:tabs>
              <w:tab w:val="clear" w:pos="8459"/>
              <w:tab w:val="right" w:pos="9026" w:leader="dot"/>
            </w:tabs>
            <w:rPr/>
          </w:pPr>
          <w:hyperlink w:anchor="__RefHeading___Toc4006786_3381743652">
            <w:r>
              <w:rPr>
                <w:webHidden/>
                <w:rStyle w:val="IndexLink"/>
                <w:rtl w:val="true"/>
              </w:rPr>
              <w:t>التلميح السادس</w:t>
            </w:r>
            <w:r>
              <w:rPr>
                <w:rStyle w:val="IndexLink"/>
                <w:rtl w:val="true"/>
              </w:rPr>
              <w:t xml:space="preserve">: </w:t>
            </w:r>
            <w:r>
              <w:rPr>
                <w:rStyle w:val="IndexLink"/>
                <w:rtl w:val="true"/>
              </w:rPr>
              <w:t>الكتاب من المدينة</w:t>
            </w:r>
            <w:r>
              <w:rPr>
                <w:rStyle w:val="IndexLink"/>
                <w:rtl w:val="true"/>
              </w:rPr>
              <w:tab/>
            </w:r>
            <w:r>
              <w:rPr>
                <w:rStyle w:val="IndexLink"/>
              </w:rPr>
              <w:t>100</w:t>
            </w:r>
          </w:hyperlink>
        </w:p>
        <w:p>
          <w:pPr>
            <w:pStyle w:val="Contents3"/>
            <w:tabs>
              <w:tab w:val="clear" w:pos="8459"/>
              <w:tab w:val="right" w:pos="9026" w:leader="dot"/>
            </w:tabs>
            <w:rPr/>
          </w:pPr>
          <w:hyperlink w:anchor="__RefHeading___Toc4006788_3381743652">
            <w:r>
              <w:rPr>
                <w:webHidden/>
                <w:rStyle w:val="IndexLink"/>
                <w:rtl w:val="true"/>
              </w:rPr>
              <w:t>التلميح السابع</w:t>
            </w:r>
            <w:r>
              <w:rPr>
                <w:rStyle w:val="IndexLink"/>
                <w:rtl w:val="true"/>
              </w:rPr>
              <w:t xml:space="preserve">: </w:t>
            </w:r>
            <w:r>
              <w:rPr>
                <w:rStyle w:val="IndexLink"/>
                <w:rtl w:val="true"/>
              </w:rPr>
              <w:t>خروج الوالي إلى المدينة</w:t>
            </w:r>
            <w:r>
              <w:rPr>
                <w:rStyle w:val="IndexLink"/>
                <w:rtl w:val="true"/>
              </w:rPr>
              <w:t>!</w:t>
              <w:tab/>
            </w:r>
            <w:r>
              <w:rPr>
                <w:rStyle w:val="IndexLink"/>
              </w:rPr>
              <w:t>100</w:t>
            </w:r>
          </w:hyperlink>
        </w:p>
        <w:p>
          <w:pPr>
            <w:pStyle w:val="Contents3"/>
            <w:tabs>
              <w:tab w:val="clear" w:pos="8459"/>
              <w:tab w:val="right" w:pos="9026" w:leader="dot"/>
            </w:tabs>
            <w:rPr/>
          </w:pPr>
          <w:hyperlink w:anchor="__RefHeading___Toc4006790_3381743652">
            <w:r>
              <w:rPr>
                <w:webHidden/>
                <w:rStyle w:val="IndexLink"/>
                <w:rtl w:val="true"/>
              </w:rPr>
              <w:t>التلميح الثامن</w:t>
            </w:r>
            <w:r>
              <w:rPr>
                <w:rStyle w:val="IndexLink"/>
                <w:rtl w:val="true"/>
              </w:rPr>
              <w:t xml:space="preserve">: </w:t>
            </w:r>
            <w:r>
              <w:rPr>
                <w:rStyle w:val="IndexLink"/>
                <w:rtl w:val="true"/>
              </w:rPr>
              <w:t xml:space="preserve">إخبار يزيد بنزول الإمام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4006792_3381743652">
            <w:r>
              <w:rPr>
                <w:webHidden/>
                <w:rStyle w:val="IndexLink"/>
                <w:rtl w:val="true"/>
              </w:rPr>
              <w:t>التلميح التاسع</w:t>
            </w:r>
            <w:r>
              <w:rPr>
                <w:rStyle w:val="IndexLink"/>
                <w:rtl w:val="true"/>
              </w:rPr>
              <w:t xml:space="preserve">: </w:t>
            </w:r>
            <w:r>
              <w:rPr>
                <w:rStyle w:val="IndexLink"/>
                <w:rtl w:val="true"/>
              </w:rPr>
              <w:t>الخلاصة</w:t>
            </w:r>
            <w:r>
              <w:rPr>
                <w:rStyle w:val="IndexLink"/>
                <w:rtl w:val="true"/>
              </w:rPr>
              <w:tab/>
            </w:r>
            <w:r>
              <w:rPr>
                <w:rStyle w:val="IndexLink"/>
              </w:rPr>
              <w:t>102</w:t>
            </w:r>
          </w:hyperlink>
        </w:p>
        <w:p>
          <w:pPr>
            <w:pStyle w:val="Contents2"/>
            <w:tabs>
              <w:tab w:val="clear" w:pos="8743"/>
              <w:tab w:val="right" w:pos="9026" w:leader="dot"/>
            </w:tabs>
            <w:rPr/>
          </w:pPr>
          <w:hyperlink w:anchor="__RefHeading___Toc4006794_3381743652">
            <w:r>
              <w:rPr>
                <w:webHidden/>
                <w:rStyle w:val="IndexLink"/>
                <w:rtl w:val="true"/>
              </w:rPr>
              <w:t xml:space="preserve">كتاب يزيد إلى أهل المدينة وردّ الإمام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4006796_3381743652">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4006798_3381743652">
            <w:r>
              <w:rPr>
                <w:webHidden/>
                <w:rStyle w:val="IndexLink"/>
                <w:rtl w:val="true"/>
              </w:rPr>
              <w:t>العنوان الأوّل</w:t>
            </w:r>
            <w:r>
              <w:rPr>
                <w:rStyle w:val="IndexLink"/>
                <w:rtl w:val="true"/>
              </w:rPr>
              <w:t xml:space="preserve">: </w:t>
            </w:r>
            <w:r>
              <w:rPr>
                <w:rStyle w:val="IndexLink"/>
                <w:rtl w:val="true"/>
              </w:rPr>
              <w:t>وقت إرسال الكتاب</w:t>
            </w:r>
            <w:r>
              <w:rPr>
                <w:rStyle w:val="IndexLink"/>
                <w:rtl w:val="true"/>
              </w:rPr>
              <w:tab/>
            </w:r>
            <w:r>
              <w:rPr>
                <w:rStyle w:val="IndexLink"/>
              </w:rPr>
              <w:t>107</w:t>
            </w:r>
          </w:hyperlink>
        </w:p>
        <w:p>
          <w:pPr>
            <w:pStyle w:val="Contents4"/>
            <w:tabs>
              <w:tab w:val="clear" w:pos="8176"/>
              <w:tab w:val="right" w:pos="9026" w:leader="dot"/>
            </w:tabs>
            <w:rPr/>
          </w:pPr>
          <w:hyperlink w:anchor="__RefHeading___Toc4006800_3381743652">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4006802_3381743652">
            <w:r>
              <w:rPr>
                <w:webHidden/>
                <w:rStyle w:val="IndexLink"/>
                <w:rtl w:val="true"/>
              </w:rPr>
              <w:t>الوقت الأوّل</w:t>
            </w:r>
            <w:r>
              <w:rPr>
                <w:rStyle w:val="IndexLink"/>
                <w:rtl w:val="true"/>
              </w:rPr>
              <w:t xml:space="preserve">: </w:t>
            </w:r>
            <w:r>
              <w:rPr>
                <w:rStyle w:val="IndexLink"/>
                <w:rtl w:val="true"/>
              </w:rPr>
              <w:t xml:space="preserve">إبّان خروج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إلى مكّة</w:t>
            </w:r>
            <w:r>
              <w:rPr>
                <w:rStyle w:val="IndexLink"/>
                <w:rtl w:val="true"/>
              </w:rPr>
              <w:tab/>
            </w:r>
            <w:r>
              <w:rPr>
                <w:rStyle w:val="IndexLink"/>
              </w:rPr>
              <w:t>107</w:t>
            </w:r>
          </w:hyperlink>
        </w:p>
        <w:p>
          <w:pPr>
            <w:pStyle w:val="Contents4"/>
            <w:tabs>
              <w:tab w:val="clear" w:pos="8176"/>
              <w:tab w:val="right" w:pos="9026" w:leader="dot"/>
            </w:tabs>
            <w:rPr/>
          </w:pPr>
          <w:hyperlink w:anchor="__RefHeading___Toc4006804_3381743652">
            <w:r>
              <w:rPr>
                <w:webHidden/>
                <w:rStyle w:val="IndexLink"/>
                <w:rtl w:val="true"/>
              </w:rPr>
              <w:t>الوقت الثاني</w:t>
            </w:r>
            <w:r>
              <w:rPr>
                <w:rStyle w:val="IndexLink"/>
                <w:rtl w:val="true"/>
              </w:rPr>
              <w:t xml:space="preserve">: </w:t>
            </w:r>
            <w:r>
              <w:rPr>
                <w:rStyle w:val="IndexLink"/>
                <w:rtl w:val="true"/>
              </w:rPr>
              <w:t xml:space="preserve">عند نزول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مكّة</w:t>
            </w:r>
            <w:r>
              <w:rPr>
                <w:rStyle w:val="IndexLink"/>
                <w:rtl w:val="true"/>
              </w:rPr>
              <w:tab/>
            </w:r>
            <w:r>
              <w:rPr>
                <w:rStyle w:val="IndexLink"/>
              </w:rPr>
              <w:t>108</w:t>
            </w:r>
          </w:hyperlink>
        </w:p>
        <w:p>
          <w:pPr>
            <w:pStyle w:val="Contents3"/>
            <w:tabs>
              <w:tab w:val="clear" w:pos="8459"/>
              <w:tab w:val="right" w:pos="9026" w:leader="dot"/>
            </w:tabs>
            <w:rPr/>
          </w:pPr>
          <w:hyperlink w:anchor="__RefHeading___Toc4006806_3381743652">
            <w:r>
              <w:rPr>
                <w:webHidden/>
                <w:rStyle w:val="IndexLink"/>
                <w:rtl w:val="true"/>
              </w:rPr>
              <w:t>العنوان الثاني</w:t>
            </w:r>
            <w:r>
              <w:rPr>
                <w:rStyle w:val="IndexLink"/>
                <w:rtl w:val="true"/>
              </w:rPr>
              <w:t xml:space="preserve">: </w:t>
            </w:r>
            <w:r>
              <w:rPr>
                <w:rStyle w:val="IndexLink"/>
                <w:rtl w:val="true"/>
              </w:rPr>
              <w:t>نُسَخ الكتاب</w:t>
            </w:r>
            <w:r>
              <w:rPr>
                <w:rStyle w:val="IndexLink"/>
                <w:rtl w:val="true"/>
              </w:rPr>
              <w:tab/>
            </w:r>
            <w:r>
              <w:rPr>
                <w:rStyle w:val="IndexLink"/>
              </w:rPr>
              <w:t>111</w:t>
            </w:r>
          </w:hyperlink>
        </w:p>
        <w:p>
          <w:pPr>
            <w:pStyle w:val="Contents4"/>
            <w:tabs>
              <w:tab w:val="clear" w:pos="8176"/>
              <w:tab w:val="right" w:pos="9026" w:leader="dot"/>
            </w:tabs>
            <w:rPr/>
          </w:pPr>
          <w:hyperlink w:anchor="__RefHeading___Toc4006808_3381743652">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4006810_3381743652">
            <w:r>
              <w:rPr>
                <w:webHidden/>
                <w:rStyle w:val="IndexLink"/>
                <w:rtl w:val="true"/>
              </w:rPr>
              <w:t>النسخة الأُولى</w:t>
            </w:r>
            <w:r>
              <w:rPr>
                <w:rStyle w:val="IndexLink"/>
                <w:rtl w:val="true"/>
              </w:rPr>
              <w:t xml:space="preserve">: </w:t>
            </w:r>
            <w:r>
              <w:rPr>
                <w:rStyle w:val="IndexLink"/>
                <w:rtl w:val="true"/>
              </w:rPr>
              <w:t>نسخة إلى أهل المدينة وغيرهم</w:t>
            </w:r>
            <w:r>
              <w:rPr>
                <w:rStyle w:val="IndexLink"/>
                <w:rtl w:val="true"/>
              </w:rPr>
              <w:tab/>
            </w:r>
            <w:r>
              <w:rPr>
                <w:rStyle w:val="IndexLink"/>
              </w:rPr>
              <w:t>112</w:t>
            </w:r>
          </w:hyperlink>
        </w:p>
        <w:p>
          <w:pPr>
            <w:pStyle w:val="Contents5"/>
            <w:tabs>
              <w:tab w:val="clear" w:pos="7892"/>
              <w:tab w:val="right" w:pos="9026" w:leader="dot"/>
            </w:tabs>
            <w:rPr/>
          </w:pPr>
          <w:hyperlink w:anchor="__RefHeading___Toc4006812_3381743652">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006814_3381743652">
            <w:r>
              <w:rPr>
                <w:webHidden/>
                <w:rStyle w:val="IndexLink"/>
                <w:rtl w:val="true"/>
              </w:rPr>
              <w:t>الوقفة الأُولى</w:t>
            </w:r>
            <w:r>
              <w:rPr>
                <w:rStyle w:val="IndexLink"/>
                <w:rtl w:val="true"/>
              </w:rPr>
              <w:t xml:space="preserve">: </w:t>
            </w:r>
            <w:r>
              <w:rPr>
                <w:rStyle w:val="IndexLink"/>
                <w:rtl w:val="true"/>
              </w:rPr>
              <w:t>المخاطَب</w:t>
            </w:r>
            <w:r>
              <w:rPr>
                <w:rStyle w:val="IndexLink"/>
                <w:rtl w:val="true"/>
              </w:rPr>
              <w:tab/>
            </w:r>
            <w:r>
              <w:rPr>
                <w:rStyle w:val="IndexLink"/>
              </w:rPr>
              <w:t>117</w:t>
            </w:r>
          </w:hyperlink>
        </w:p>
        <w:p>
          <w:pPr>
            <w:pStyle w:val="Contents5"/>
            <w:tabs>
              <w:tab w:val="clear" w:pos="7892"/>
              <w:tab w:val="right" w:pos="9026" w:leader="dot"/>
            </w:tabs>
            <w:rPr/>
          </w:pPr>
          <w:hyperlink w:anchor="__RefHeading___Toc4006816_3381743652">
            <w:r>
              <w:rPr>
                <w:webHidden/>
                <w:rStyle w:val="IndexLink"/>
                <w:rtl w:val="true"/>
              </w:rPr>
              <w:t>الوقفة الثانية</w:t>
            </w:r>
            <w:r>
              <w:rPr>
                <w:rStyle w:val="IndexLink"/>
                <w:rtl w:val="true"/>
              </w:rPr>
              <w:t xml:space="preserve">: </w:t>
            </w:r>
            <w:r>
              <w:rPr>
                <w:rStyle w:val="IndexLink"/>
                <w:rtl w:val="true"/>
              </w:rPr>
              <w:t>معنى النظر في الكتاب</w:t>
            </w:r>
            <w:r>
              <w:rPr>
                <w:rStyle w:val="IndexLink"/>
                <w:rtl w:val="true"/>
              </w:rPr>
              <w:tab/>
            </w:r>
            <w:r>
              <w:rPr>
                <w:rStyle w:val="IndexLink"/>
              </w:rPr>
              <w:t>118</w:t>
            </w:r>
          </w:hyperlink>
        </w:p>
        <w:p>
          <w:pPr>
            <w:pStyle w:val="Contents5"/>
            <w:tabs>
              <w:tab w:val="clear" w:pos="7892"/>
              <w:tab w:val="right" w:pos="9026" w:leader="dot"/>
            </w:tabs>
            <w:rPr/>
          </w:pPr>
          <w:hyperlink w:anchor="__RefHeading___Toc4006818_3381743652">
            <w:r>
              <w:rPr>
                <w:webHidden/>
                <w:rStyle w:val="IndexLink"/>
                <w:rtl w:val="true"/>
              </w:rPr>
              <w:t>الوقفة الثالثة</w:t>
            </w:r>
            <w:r>
              <w:rPr>
                <w:rStyle w:val="IndexLink"/>
                <w:rtl w:val="true"/>
              </w:rPr>
              <w:t xml:space="preserve">: </w:t>
            </w:r>
            <w:r>
              <w:rPr>
                <w:rStyle w:val="IndexLink"/>
                <w:rtl w:val="true"/>
              </w:rPr>
              <w:t>ابتداء القرد بالهجوم</w:t>
            </w:r>
            <w:r>
              <w:rPr>
                <w:rStyle w:val="IndexLink"/>
                <w:rtl w:val="true"/>
              </w:rPr>
              <w:tab/>
            </w:r>
            <w:r>
              <w:rPr>
                <w:rStyle w:val="IndexLink"/>
              </w:rPr>
              <w:t>119</w:t>
            </w:r>
          </w:hyperlink>
        </w:p>
        <w:p>
          <w:pPr>
            <w:pStyle w:val="Contents5"/>
            <w:tabs>
              <w:tab w:val="clear" w:pos="7892"/>
              <w:tab w:val="right" w:pos="9026" w:leader="dot"/>
            </w:tabs>
            <w:rPr/>
          </w:pPr>
          <w:hyperlink w:anchor="__RefHeading___Toc4006820_3381743652">
            <w:r>
              <w:rPr>
                <w:webHidden/>
                <w:rStyle w:val="IndexLink"/>
                <w:rtl w:val="true"/>
              </w:rPr>
              <w:t>الوقفة الرابعة</w:t>
            </w:r>
            <w:r>
              <w:rPr>
                <w:rStyle w:val="IndexLink"/>
                <w:rtl w:val="true"/>
              </w:rPr>
              <w:t xml:space="preserve">: </w:t>
            </w:r>
            <w:r>
              <w:rPr>
                <w:rStyle w:val="IndexLink"/>
                <w:rtl w:val="true"/>
              </w:rPr>
              <w:t>مؤدّى الأبيات</w:t>
            </w:r>
            <w:r>
              <w:rPr>
                <w:rStyle w:val="IndexLink"/>
                <w:rtl w:val="true"/>
              </w:rPr>
              <w:tab/>
            </w:r>
            <w:r>
              <w:rPr>
                <w:rStyle w:val="IndexLink"/>
              </w:rPr>
              <w:t>120</w:t>
            </w:r>
          </w:hyperlink>
        </w:p>
        <w:p>
          <w:pPr>
            <w:pStyle w:val="Contents6"/>
            <w:tabs>
              <w:tab w:val="clear" w:pos="7609"/>
              <w:tab w:val="right" w:pos="9026" w:leader="dot"/>
            </w:tabs>
            <w:rPr/>
          </w:pPr>
          <w:hyperlink w:anchor="__RefHeading___Toc4006822_3381743652">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4006824_3381743652">
            <w:r>
              <w:rPr>
                <w:webHidden/>
                <w:rStyle w:val="IndexLink"/>
                <w:rtl w:val="true"/>
              </w:rPr>
              <w:t>المؤدّى الأوّل</w:t>
            </w:r>
            <w:r>
              <w:rPr>
                <w:rStyle w:val="IndexLink"/>
                <w:rtl w:val="true"/>
              </w:rPr>
              <w:t xml:space="preserve">: </w:t>
            </w:r>
            <w:r>
              <w:rPr>
                <w:rStyle w:val="IndexLink"/>
                <w:rtl w:val="true"/>
              </w:rPr>
              <w:t>كتابٌ أبتر</w:t>
            </w:r>
            <w:r>
              <w:rPr>
                <w:rStyle w:val="IndexLink"/>
                <w:rtl w:val="true"/>
              </w:rPr>
              <w:tab/>
            </w:r>
            <w:r>
              <w:rPr>
                <w:rStyle w:val="IndexLink"/>
              </w:rPr>
              <w:t>120</w:t>
            </w:r>
          </w:hyperlink>
        </w:p>
        <w:p>
          <w:pPr>
            <w:pStyle w:val="Contents6"/>
            <w:tabs>
              <w:tab w:val="clear" w:pos="7609"/>
              <w:tab w:val="right" w:pos="9026" w:leader="dot"/>
            </w:tabs>
            <w:rPr/>
          </w:pPr>
          <w:hyperlink w:anchor="__RefHeading___Toc4006826_3381743652">
            <w:r>
              <w:rPr>
                <w:webHidden/>
                <w:rStyle w:val="IndexLink"/>
                <w:rtl w:val="true"/>
              </w:rPr>
              <w:t>المؤدّى الثاني</w:t>
            </w:r>
            <w:r>
              <w:rPr>
                <w:rStyle w:val="IndexLink"/>
                <w:rtl w:val="true"/>
              </w:rPr>
              <w:t xml:space="preserve">: </w:t>
            </w:r>
            <w:r>
              <w:rPr>
                <w:rStyle w:val="IndexLink"/>
                <w:rtl w:val="true"/>
              </w:rPr>
              <w:t>تظلّم يزيد</w:t>
            </w:r>
            <w:r>
              <w:rPr>
                <w:rStyle w:val="IndexLink"/>
                <w:rtl w:val="true"/>
              </w:rPr>
              <w:t>!</w:t>
              <w:tab/>
            </w:r>
            <w:r>
              <w:rPr>
                <w:rStyle w:val="IndexLink"/>
              </w:rPr>
              <w:t>121</w:t>
            </w:r>
          </w:hyperlink>
        </w:p>
        <w:p>
          <w:pPr>
            <w:pStyle w:val="Contents6"/>
            <w:tabs>
              <w:tab w:val="clear" w:pos="7609"/>
              <w:tab w:val="right" w:pos="9026" w:leader="dot"/>
            </w:tabs>
            <w:rPr/>
          </w:pPr>
          <w:hyperlink w:anchor="__RefHeading___Toc4006828_3381743652">
            <w:r>
              <w:rPr>
                <w:webHidden/>
                <w:rStyle w:val="IndexLink"/>
                <w:rtl w:val="true"/>
              </w:rPr>
              <w:t>المؤدّى الثالث</w:t>
            </w:r>
            <w:r>
              <w:rPr>
                <w:rStyle w:val="IndexLink"/>
                <w:rtl w:val="true"/>
              </w:rPr>
              <w:t xml:space="preserve">: </w:t>
            </w:r>
            <w:r>
              <w:rPr>
                <w:rStyle w:val="IndexLink"/>
                <w:rtl w:val="true"/>
              </w:rPr>
              <w:t>حصر مورد المفاخرة</w:t>
            </w:r>
            <w:r>
              <w:rPr>
                <w:rStyle w:val="IndexLink"/>
                <w:rtl w:val="true"/>
              </w:rPr>
              <w:tab/>
            </w:r>
            <w:r>
              <w:rPr>
                <w:rStyle w:val="IndexLink"/>
              </w:rPr>
              <w:t>121</w:t>
            </w:r>
          </w:hyperlink>
        </w:p>
        <w:p>
          <w:pPr>
            <w:pStyle w:val="Contents6"/>
            <w:tabs>
              <w:tab w:val="clear" w:pos="7609"/>
              <w:tab w:val="right" w:pos="9026" w:leader="dot"/>
            </w:tabs>
            <w:rPr/>
          </w:pPr>
          <w:hyperlink w:anchor="__RefHeading___Toc4006830_3381743652">
            <w:r>
              <w:rPr>
                <w:webHidden/>
                <w:rStyle w:val="IndexLink"/>
                <w:rtl w:val="true"/>
              </w:rPr>
              <w:t>المؤدّى الرابع</w:t>
            </w:r>
            <w:r>
              <w:rPr>
                <w:rStyle w:val="IndexLink"/>
                <w:rtl w:val="true"/>
              </w:rPr>
              <w:t xml:space="preserve">: </w:t>
            </w:r>
            <w:r>
              <w:rPr>
                <w:rStyle w:val="IndexLink"/>
                <w:rtl w:val="true"/>
              </w:rPr>
              <w:t>منازعة مورد التفاخر</w:t>
            </w:r>
            <w:r>
              <w:rPr>
                <w:rStyle w:val="IndexLink"/>
                <w:rtl w:val="true"/>
              </w:rPr>
              <w:tab/>
            </w:r>
            <w:r>
              <w:rPr>
                <w:rStyle w:val="IndexLink"/>
              </w:rPr>
              <w:t>122</w:t>
            </w:r>
          </w:hyperlink>
        </w:p>
        <w:p>
          <w:pPr>
            <w:pStyle w:val="Contents6"/>
            <w:tabs>
              <w:tab w:val="clear" w:pos="7609"/>
              <w:tab w:val="right" w:pos="9026" w:leader="dot"/>
            </w:tabs>
            <w:rPr/>
          </w:pPr>
          <w:hyperlink w:anchor="__RefHeading___Toc4006832_3381743652">
            <w:r>
              <w:rPr>
                <w:webHidden/>
                <w:rStyle w:val="IndexLink"/>
                <w:rtl w:val="true"/>
              </w:rPr>
              <w:t>المؤدّى الخامس</w:t>
            </w:r>
            <w:r>
              <w:rPr>
                <w:rStyle w:val="IndexLink"/>
                <w:rtl w:val="true"/>
              </w:rPr>
              <w:t xml:space="preserve">: </w:t>
            </w:r>
            <w:r>
              <w:rPr>
                <w:rStyle w:val="IndexLink"/>
                <w:rtl w:val="true"/>
              </w:rPr>
              <w:t>التهديد</w:t>
            </w:r>
            <w:r>
              <w:rPr>
                <w:rStyle w:val="IndexLink"/>
                <w:rtl w:val="true"/>
              </w:rPr>
              <w:tab/>
            </w:r>
            <w:r>
              <w:rPr>
                <w:rStyle w:val="IndexLink"/>
              </w:rPr>
              <w:t>123</w:t>
            </w:r>
          </w:hyperlink>
        </w:p>
        <w:p>
          <w:pPr>
            <w:pStyle w:val="Contents6"/>
            <w:tabs>
              <w:tab w:val="clear" w:pos="7609"/>
              <w:tab w:val="right" w:pos="9026" w:leader="dot"/>
            </w:tabs>
            <w:rPr/>
          </w:pPr>
          <w:hyperlink w:anchor="__RefHeading___Toc4006834_3381743652">
            <w:r>
              <w:rPr>
                <w:webHidden/>
                <w:rStyle w:val="IndexLink"/>
                <w:rtl w:val="true"/>
              </w:rPr>
              <w:t>المؤدّى السادس</w:t>
            </w:r>
            <w:r>
              <w:rPr>
                <w:rStyle w:val="IndexLink"/>
                <w:rtl w:val="true"/>
              </w:rPr>
              <w:t xml:space="preserve">: </w:t>
            </w:r>
            <w:r>
              <w:rPr>
                <w:rStyle w:val="IndexLink"/>
                <w:rtl w:val="true"/>
              </w:rPr>
              <w:t xml:space="preserve">العزم على قتل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والاعتذار منه</w:t>
            </w:r>
            <w:r>
              <w:rPr>
                <w:rStyle w:val="IndexLink"/>
                <w:rtl w:val="true"/>
              </w:rPr>
              <w:tab/>
            </w:r>
            <w:r>
              <w:rPr>
                <w:rStyle w:val="IndexLink"/>
              </w:rPr>
              <w:t>124</w:t>
            </w:r>
          </w:hyperlink>
        </w:p>
        <w:p>
          <w:pPr>
            <w:pStyle w:val="Contents5"/>
            <w:tabs>
              <w:tab w:val="clear" w:pos="7892"/>
              <w:tab w:val="right" w:pos="9026" w:leader="dot"/>
            </w:tabs>
            <w:rPr/>
          </w:pPr>
          <w:hyperlink w:anchor="__RefHeading___Toc4006836_3381743652">
            <w:r>
              <w:rPr>
                <w:webHidden/>
                <w:rStyle w:val="IndexLink"/>
                <w:rtl w:val="true"/>
              </w:rPr>
              <w:t>الوقفة الخامسة</w:t>
            </w:r>
            <w:r>
              <w:rPr>
                <w:rStyle w:val="IndexLink"/>
                <w:rtl w:val="true"/>
              </w:rPr>
              <w:t xml:space="preserve">: </w:t>
            </w:r>
            <w:r>
              <w:rPr>
                <w:rStyle w:val="IndexLink"/>
                <w:rtl w:val="true"/>
              </w:rPr>
              <w:t xml:space="preserve">جواب الإمام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6"/>
            <w:tabs>
              <w:tab w:val="clear" w:pos="7609"/>
              <w:tab w:val="right" w:pos="9026" w:leader="dot"/>
            </w:tabs>
            <w:rPr/>
          </w:pPr>
          <w:hyperlink w:anchor="__RefHeading___Toc4006838_3381743652">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4006840_3381743652">
            <w:r>
              <w:rPr>
                <w:webHidden/>
                <w:rStyle w:val="IndexLink"/>
                <w:rtl w:val="true"/>
              </w:rPr>
              <w:t>الإشارة الأُولى</w:t>
            </w:r>
            <w:r>
              <w:rPr>
                <w:rStyle w:val="IndexLink"/>
                <w:rtl w:val="true"/>
              </w:rPr>
              <w:t xml:space="preserve">: </w:t>
            </w:r>
            <w:r>
              <w:rPr>
                <w:rStyle w:val="IndexLink"/>
                <w:rtl w:val="true"/>
              </w:rPr>
              <w:t>المخاطَب</w:t>
            </w:r>
            <w:r>
              <w:rPr>
                <w:rStyle w:val="IndexLink"/>
                <w:rtl w:val="true"/>
              </w:rPr>
              <w:tab/>
            </w:r>
            <w:r>
              <w:rPr>
                <w:rStyle w:val="IndexLink"/>
              </w:rPr>
              <w:t>125</w:t>
            </w:r>
          </w:hyperlink>
        </w:p>
        <w:p>
          <w:pPr>
            <w:pStyle w:val="Contents6"/>
            <w:tabs>
              <w:tab w:val="clear" w:pos="7609"/>
              <w:tab w:val="right" w:pos="9026" w:leader="dot"/>
            </w:tabs>
            <w:rPr/>
          </w:pPr>
          <w:hyperlink w:anchor="__RefHeading___Toc4006842_3381743652">
            <w:r>
              <w:rPr>
                <w:webHidden/>
                <w:rStyle w:val="IndexLink"/>
                <w:rtl w:val="true"/>
              </w:rPr>
              <w:t>الإشارة الثانية</w:t>
            </w:r>
            <w:r>
              <w:rPr>
                <w:rStyle w:val="IndexLink"/>
                <w:rtl w:val="true"/>
              </w:rPr>
              <w:t xml:space="preserve">: </w:t>
            </w:r>
            <w:r>
              <w:rPr>
                <w:rStyle w:val="IndexLink"/>
                <w:rtl w:val="true"/>
              </w:rPr>
              <w:t>مضمون الجواب</w:t>
            </w:r>
            <w:r>
              <w:rPr>
                <w:rStyle w:val="IndexLink"/>
                <w:rtl w:val="true"/>
              </w:rPr>
              <w:tab/>
            </w:r>
            <w:r>
              <w:rPr>
                <w:rStyle w:val="IndexLink"/>
              </w:rPr>
              <w:t>126</w:t>
            </w:r>
          </w:hyperlink>
        </w:p>
        <w:p>
          <w:pPr>
            <w:pStyle w:val="Contents6"/>
            <w:tabs>
              <w:tab w:val="clear" w:pos="7609"/>
              <w:tab w:val="right" w:pos="9026" w:leader="dot"/>
            </w:tabs>
            <w:rPr/>
          </w:pPr>
          <w:hyperlink w:anchor="__RefHeading___Toc4006844_3381743652">
            <w:r>
              <w:rPr>
                <w:webHidden/>
                <w:rStyle w:val="IndexLink"/>
                <w:rtl w:val="true"/>
              </w:rPr>
              <w:t>الإشارة الثالثة</w:t>
            </w:r>
            <w:r>
              <w:rPr>
                <w:rStyle w:val="IndexLink"/>
                <w:rtl w:val="true"/>
              </w:rPr>
              <w:t xml:space="preserve">: </w:t>
            </w:r>
            <w:r>
              <w:rPr>
                <w:rStyle w:val="IndexLink"/>
                <w:rtl w:val="true"/>
              </w:rPr>
              <w:t>تطبيق الآية على المقام</w:t>
            </w:r>
            <w:r>
              <w:rPr>
                <w:rStyle w:val="IndexLink"/>
                <w:rtl w:val="true"/>
              </w:rPr>
              <w:tab/>
            </w:r>
            <w:r>
              <w:rPr>
                <w:rStyle w:val="IndexLink"/>
              </w:rPr>
              <w:t>127</w:t>
            </w:r>
          </w:hyperlink>
        </w:p>
        <w:p>
          <w:pPr>
            <w:pStyle w:val="Contents6"/>
            <w:tabs>
              <w:tab w:val="clear" w:pos="7609"/>
              <w:tab w:val="right" w:pos="9026" w:leader="dot"/>
            </w:tabs>
            <w:rPr/>
          </w:pPr>
          <w:hyperlink w:anchor="__RefHeading___Toc4006846_3381743652">
            <w:r>
              <w:rPr>
                <w:webHidden/>
                <w:rStyle w:val="IndexLink"/>
                <w:rtl w:val="true"/>
              </w:rPr>
              <w:t>الإشارة الرابعة</w:t>
            </w:r>
            <w:r>
              <w:rPr>
                <w:rStyle w:val="IndexLink"/>
                <w:rtl w:val="true"/>
              </w:rPr>
              <w:t xml:space="preserve">: </w:t>
            </w:r>
            <w:r>
              <w:rPr>
                <w:rStyle w:val="IndexLink"/>
                <w:rtl w:val="true"/>
              </w:rPr>
              <w:t>تحديد مصداق المكذّب</w:t>
            </w:r>
            <w:r>
              <w:rPr>
                <w:rStyle w:val="IndexLink"/>
                <w:rtl w:val="true"/>
              </w:rPr>
              <w:tab/>
            </w:r>
            <w:r>
              <w:rPr>
                <w:rStyle w:val="IndexLink"/>
              </w:rPr>
              <w:t>128</w:t>
            </w:r>
          </w:hyperlink>
        </w:p>
        <w:p>
          <w:pPr>
            <w:pStyle w:val="Contents6"/>
            <w:tabs>
              <w:tab w:val="clear" w:pos="7609"/>
              <w:tab w:val="right" w:pos="9026" w:leader="dot"/>
            </w:tabs>
            <w:rPr/>
          </w:pPr>
          <w:hyperlink w:anchor="__RefHeading___Toc4006848_3381743652">
            <w:r>
              <w:rPr>
                <w:webHidden/>
                <w:rStyle w:val="IndexLink"/>
                <w:rtl w:val="true"/>
              </w:rPr>
              <w:t>الإشارة الخامسة</w:t>
            </w:r>
            <w:r>
              <w:rPr>
                <w:rStyle w:val="IndexLink"/>
                <w:rtl w:val="true"/>
              </w:rPr>
              <w:t xml:space="preserve">: </w:t>
            </w:r>
            <w:r>
              <w:rPr>
                <w:rStyle w:val="IndexLink"/>
                <w:rtl w:val="true"/>
              </w:rPr>
              <w:t>ازدراء المخاطَب</w:t>
            </w:r>
            <w:r>
              <w:rPr>
                <w:rStyle w:val="IndexLink"/>
                <w:rtl w:val="true"/>
              </w:rPr>
              <w:tab/>
            </w:r>
            <w:r>
              <w:rPr>
                <w:rStyle w:val="IndexLink"/>
              </w:rPr>
              <w:t>129</w:t>
            </w:r>
          </w:hyperlink>
        </w:p>
        <w:p>
          <w:pPr>
            <w:pStyle w:val="Contents4"/>
            <w:tabs>
              <w:tab w:val="clear" w:pos="8176"/>
              <w:tab w:val="right" w:pos="9026" w:leader="dot"/>
            </w:tabs>
            <w:rPr/>
          </w:pPr>
          <w:hyperlink w:anchor="__RefHeading___Toc4006850_3381743652">
            <w:r>
              <w:rPr>
                <w:webHidden/>
                <w:rStyle w:val="IndexLink"/>
                <w:rtl w:val="true"/>
              </w:rPr>
              <w:t>النسخة الثانية</w:t>
            </w:r>
            <w:r>
              <w:rPr>
                <w:rStyle w:val="IndexLink"/>
                <w:rtl w:val="true"/>
              </w:rPr>
              <w:t xml:space="preserve">: </w:t>
            </w:r>
            <w:r>
              <w:rPr>
                <w:rStyle w:val="IndexLink"/>
                <w:rtl w:val="true"/>
              </w:rPr>
              <w:t>نسخة إلى ابن عبّاس</w:t>
            </w:r>
            <w:r>
              <w:rPr>
                <w:rStyle w:val="IndexLink"/>
                <w:rtl w:val="true"/>
              </w:rPr>
              <w:tab/>
            </w:r>
            <w:r>
              <w:rPr>
                <w:rStyle w:val="IndexLink"/>
              </w:rPr>
              <w:t>131</w:t>
            </w:r>
          </w:hyperlink>
        </w:p>
        <w:p>
          <w:pPr>
            <w:pStyle w:val="Contents5"/>
            <w:tabs>
              <w:tab w:val="clear" w:pos="7892"/>
              <w:tab w:val="right" w:pos="9026" w:leader="dot"/>
            </w:tabs>
            <w:rPr/>
          </w:pPr>
          <w:hyperlink w:anchor="__RefHeading___Toc4006852_3381743652">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006854_3381743652">
            <w:r>
              <w:rPr>
                <w:webHidden/>
                <w:rStyle w:val="IndexLink"/>
                <w:rtl w:val="true"/>
              </w:rPr>
              <w:t>الإيضاح الأوّل</w:t>
            </w:r>
            <w:r>
              <w:rPr>
                <w:rStyle w:val="IndexLink"/>
                <w:rtl w:val="true"/>
              </w:rPr>
              <w:t xml:space="preserve">: </w:t>
            </w:r>
            <w:r>
              <w:rPr>
                <w:rStyle w:val="IndexLink"/>
                <w:rtl w:val="true"/>
              </w:rPr>
              <w:t>اتّحاد نُسَخ الكتاب</w:t>
            </w:r>
            <w:r>
              <w:rPr>
                <w:rStyle w:val="IndexLink"/>
                <w:rtl w:val="true"/>
              </w:rPr>
              <w:t>!</w:t>
              <w:tab/>
            </w:r>
            <w:r>
              <w:rPr>
                <w:rStyle w:val="IndexLink"/>
              </w:rPr>
              <w:t>134</w:t>
            </w:r>
          </w:hyperlink>
        </w:p>
        <w:p>
          <w:pPr>
            <w:pStyle w:val="Contents5"/>
            <w:tabs>
              <w:tab w:val="clear" w:pos="7892"/>
              <w:tab w:val="right" w:pos="9026" w:leader="dot"/>
            </w:tabs>
            <w:rPr/>
          </w:pPr>
          <w:hyperlink w:anchor="__RefHeading___Toc4006856_3381743652">
            <w:r>
              <w:rPr>
                <w:webHidden/>
                <w:rStyle w:val="IndexLink"/>
                <w:rtl w:val="true"/>
              </w:rPr>
              <w:t>الإيضاح الثاني</w:t>
            </w:r>
            <w:r>
              <w:rPr>
                <w:rStyle w:val="IndexLink"/>
                <w:rtl w:val="true"/>
              </w:rPr>
              <w:t xml:space="preserve">: </w:t>
            </w:r>
            <w:r>
              <w:rPr>
                <w:rStyle w:val="IndexLink"/>
                <w:rtl w:val="true"/>
              </w:rPr>
              <w:t>محاولة استبدال الرموز</w:t>
            </w:r>
            <w:r>
              <w:rPr>
                <w:rStyle w:val="IndexLink"/>
                <w:rtl w:val="true"/>
              </w:rPr>
              <w:tab/>
            </w:r>
            <w:r>
              <w:rPr>
                <w:rStyle w:val="IndexLink"/>
              </w:rPr>
              <w:t>135</w:t>
            </w:r>
          </w:hyperlink>
        </w:p>
        <w:p>
          <w:pPr>
            <w:pStyle w:val="Contents5"/>
            <w:tabs>
              <w:tab w:val="clear" w:pos="7892"/>
              <w:tab w:val="right" w:pos="9026" w:leader="dot"/>
            </w:tabs>
            <w:rPr/>
          </w:pPr>
          <w:hyperlink w:anchor="__RefHeading___Toc4006858_3381743652">
            <w:r>
              <w:rPr>
                <w:webHidden/>
                <w:rStyle w:val="IndexLink"/>
                <w:rtl w:val="true"/>
              </w:rPr>
              <w:t>الإيضاح الثالث</w:t>
            </w:r>
            <w:r>
              <w:rPr>
                <w:rStyle w:val="IndexLink"/>
                <w:rtl w:val="true"/>
              </w:rPr>
              <w:t xml:space="preserve">: </w:t>
            </w:r>
            <w:r>
              <w:rPr>
                <w:rStyle w:val="IndexLink"/>
                <w:rtl w:val="true"/>
              </w:rPr>
              <w:t xml:space="preserve">تصوير سلطة ابن عبّاس على الإمام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5"/>
            <w:tabs>
              <w:tab w:val="clear" w:pos="7892"/>
              <w:tab w:val="right" w:pos="9026" w:leader="dot"/>
            </w:tabs>
            <w:rPr/>
          </w:pPr>
          <w:hyperlink w:anchor="__RefHeading___Toc4006860_3381743652">
            <w:r>
              <w:rPr>
                <w:webHidden/>
                <w:rStyle w:val="IndexLink"/>
                <w:rtl w:val="true"/>
              </w:rPr>
              <w:t>الإيضاح الرابع</w:t>
            </w:r>
            <w:r>
              <w:rPr>
                <w:rStyle w:val="IndexLink"/>
                <w:rtl w:val="true"/>
              </w:rPr>
              <w:t xml:space="preserve">: </w:t>
            </w:r>
            <w:r>
              <w:rPr>
                <w:rStyle w:val="IndexLink"/>
                <w:rtl w:val="true"/>
              </w:rPr>
              <w:t>يزيد يكلّف ابن عبّاس بالمهمّة</w:t>
            </w:r>
            <w:r>
              <w:rPr>
                <w:rStyle w:val="IndexLink"/>
                <w:rtl w:val="true"/>
              </w:rPr>
              <w:tab/>
            </w:r>
            <w:r>
              <w:rPr>
                <w:rStyle w:val="IndexLink"/>
              </w:rPr>
              <w:t>138</w:t>
            </w:r>
          </w:hyperlink>
        </w:p>
        <w:p>
          <w:pPr>
            <w:pStyle w:val="Contents5"/>
            <w:tabs>
              <w:tab w:val="clear" w:pos="7892"/>
              <w:tab w:val="right" w:pos="9026" w:leader="dot"/>
            </w:tabs>
            <w:rPr/>
          </w:pPr>
          <w:hyperlink w:anchor="__RefHeading___Toc4006862_3381743652">
            <w:r>
              <w:rPr>
                <w:webHidden/>
                <w:rStyle w:val="IndexLink"/>
                <w:rtl w:val="true"/>
              </w:rPr>
              <w:t>الإيضاح الخامس</w:t>
            </w:r>
            <w:r>
              <w:rPr>
                <w:rStyle w:val="IndexLink"/>
                <w:rtl w:val="true"/>
              </w:rPr>
              <w:t xml:space="preserve">: </w:t>
            </w:r>
            <w:r>
              <w:rPr>
                <w:rStyle w:val="IndexLink"/>
                <w:rtl w:val="true"/>
              </w:rPr>
              <w:t>هجوم العدوّ</w:t>
            </w:r>
            <w:r>
              <w:rPr>
                <w:rStyle w:val="IndexLink"/>
                <w:rtl w:val="true"/>
              </w:rPr>
              <w:tab/>
            </w:r>
            <w:r>
              <w:rPr>
                <w:rStyle w:val="IndexLink"/>
              </w:rPr>
              <w:t>141</w:t>
            </w:r>
          </w:hyperlink>
        </w:p>
        <w:p>
          <w:pPr>
            <w:pStyle w:val="Contents5"/>
            <w:tabs>
              <w:tab w:val="clear" w:pos="7892"/>
              <w:tab w:val="right" w:pos="9026" w:leader="dot"/>
            </w:tabs>
            <w:rPr/>
          </w:pPr>
          <w:hyperlink w:anchor="__RefHeading___Toc4006864_3381743652">
            <w:r>
              <w:rPr>
                <w:webHidden/>
                <w:rStyle w:val="IndexLink"/>
                <w:rtl w:val="true"/>
              </w:rPr>
              <w:t>الإيضاح السادس</w:t>
            </w:r>
            <w:r>
              <w:rPr>
                <w:rStyle w:val="IndexLink"/>
                <w:rtl w:val="true"/>
              </w:rPr>
              <w:t xml:space="preserve">: </w:t>
            </w:r>
            <w:r>
              <w:rPr>
                <w:rStyle w:val="IndexLink"/>
                <w:rtl w:val="true"/>
              </w:rPr>
              <w:t xml:space="preserve">وضع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وابن الزبير في موقفٍ واحد</w:t>
            </w:r>
            <w:r>
              <w:rPr>
                <w:rStyle w:val="IndexLink"/>
                <w:rtl w:val="true"/>
              </w:rPr>
              <w:tab/>
            </w:r>
            <w:r>
              <w:rPr>
                <w:rStyle w:val="IndexLink"/>
              </w:rPr>
              <w:t>142</w:t>
            </w:r>
          </w:hyperlink>
        </w:p>
        <w:p>
          <w:pPr>
            <w:pStyle w:val="Contents5"/>
            <w:tabs>
              <w:tab w:val="clear" w:pos="7892"/>
              <w:tab w:val="right" w:pos="9026" w:leader="dot"/>
            </w:tabs>
            <w:rPr/>
          </w:pPr>
          <w:hyperlink w:anchor="__RefHeading___Toc4006866_3381743652">
            <w:r>
              <w:rPr>
                <w:webHidden/>
                <w:rStyle w:val="IndexLink"/>
                <w:rtl w:val="true"/>
              </w:rPr>
              <w:t>الإيضاح السابع</w:t>
            </w:r>
            <w:r>
              <w:rPr>
                <w:rStyle w:val="IndexLink"/>
                <w:rtl w:val="true"/>
              </w:rPr>
              <w:t xml:space="preserve">: </w:t>
            </w:r>
            <w:r>
              <w:rPr>
                <w:rStyle w:val="IndexLink"/>
                <w:rtl w:val="true"/>
              </w:rPr>
              <w:t>النزاع على السلطة</w:t>
            </w:r>
            <w:r>
              <w:rPr>
                <w:rStyle w:val="IndexLink"/>
                <w:rtl w:val="true"/>
              </w:rPr>
              <w:tab/>
            </w:r>
            <w:r>
              <w:rPr>
                <w:rStyle w:val="IndexLink"/>
              </w:rPr>
              <w:t>144</w:t>
            </w:r>
          </w:hyperlink>
        </w:p>
        <w:p>
          <w:pPr>
            <w:pStyle w:val="Contents5"/>
            <w:tabs>
              <w:tab w:val="clear" w:pos="7892"/>
              <w:tab w:val="right" w:pos="9026" w:leader="dot"/>
            </w:tabs>
            <w:rPr/>
          </w:pPr>
          <w:hyperlink w:anchor="__RefHeading___Toc4006868_3381743652">
            <w:r>
              <w:rPr>
                <w:webHidden/>
                <w:rStyle w:val="IndexLink"/>
                <w:rtl w:val="true"/>
              </w:rPr>
              <w:t>الإيضاح الثامن</w:t>
            </w:r>
            <w:r>
              <w:rPr>
                <w:rStyle w:val="IndexLink"/>
                <w:rtl w:val="true"/>
              </w:rPr>
              <w:t xml:space="preserve">: </w:t>
            </w:r>
            <w:r>
              <w:rPr>
                <w:rStyle w:val="IndexLink"/>
                <w:rtl w:val="true"/>
              </w:rPr>
              <w:t xml:space="preserve">الافتراء على الإمام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6"/>
            <w:tabs>
              <w:tab w:val="clear" w:pos="7609"/>
              <w:tab w:val="right" w:pos="9026" w:leader="dot"/>
            </w:tabs>
            <w:rPr/>
          </w:pPr>
          <w:hyperlink w:anchor="__RefHeading___Toc4006870_3381743652">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4006872_3381743652">
            <w:r>
              <w:rPr>
                <w:webHidden/>
                <w:rStyle w:val="IndexLink"/>
                <w:rtl w:val="true"/>
              </w:rPr>
              <w:t>الدنيّة الأُولى</w:t>
            </w:r>
            <w:r>
              <w:rPr>
                <w:rStyle w:val="IndexLink"/>
                <w:rtl w:val="true"/>
              </w:rPr>
              <w:t>:</w:t>
              <w:tab/>
            </w:r>
            <w:r>
              <w:rPr>
                <w:rStyle w:val="IndexLink"/>
              </w:rPr>
              <w:t>145</w:t>
            </w:r>
          </w:hyperlink>
        </w:p>
        <w:p>
          <w:pPr>
            <w:pStyle w:val="Contents6"/>
            <w:tabs>
              <w:tab w:val="clear" w:pos="7609"/>
              <w:tab w:val="right" w:pos="9026" w:leader="dot"/>
            </w:tabs>
            <w:rPr/>
          </w:pPr>
          <w:hyperlink w:anchor="__RefHeading___Toc4006874_3381743652">
            <w:r>
              <w:rPr>
                <w:webHidden/>
                <w:rStyle w:val="IndexLink"/>
                <w:rtl w:val="true"/>
              </w:rPr>
              <w:t>الدنيّة الثانية</w:t>
            </w:r>
            <w:r>
              <w:rPr>
                <w:rStyle w:val="IndexLink"/>
                <w:rtl w:val="true"/>
              </w:rPr>
              <w:t>:</w:t>
              <w:tab/>
            </w:r>
            <w:r>
              <w:rPr>
                <w:rStyle w:val="IndexLink"/>
              </w:rPr>
              <w:t>147</w:t>
            </w:r>
          </w:hyperlink>
        </w:p>
        <w:p>
          <w:pPr>
            <w:pStyle w:val="Contents6"/>
            <w:tabs>
              <w:tab w:val="clear" w:pos="7609"/>
              <w:tab w:val="right" w:pos="9026" w:leader="dot"/>
            </w:tabs>
            <w:rPr/>
          </w:pPr>
          <w:hyperlink w:anchor="__RefHeading___Toc4006876_3381743652">
            <w:r>
              <w:rPr>
                <w:webHidden/>
                <w:rStyle w:val="IndexLink"/>
                <w:rtl w:val="true"/>
              </w:rPr>
              <w:t>الدنيّة الثالثة</w:t>
            </w:r>
            <w:r>
              <w:rPr>
                <w:rStyle w:val="IndexLink"/>
                <w:rtl w:val="true"/>
              </w:rPr>
              <w:t>:</w:t>
              <w:tab/>
            </w:r>
            <w:r>
              <w:rPr>
                <w:rStyle w:val="IndexLink"/>
              </w:rPr>
              <w:t>148</w:t>
            </w:r>
          </w:hyperlink>
        </w:p>
        <w:p>
          <w:pPr>
            <w:pStyle w:val="Contents6"/>
            <w:tabs>
              <w:tab w:val="clear" w:pos="7609"/>
              <w:tab w:val="right" w:pos="9026" w:leader="dot"/>
            </w:tabs>
            <w:rPr/>
          </w:pPr>
          <w:hyperlink w:anchor="__RefHeading___Toc4006878_3381743652">
            <w:r>
              <w:rPr>
                <w:webHidden/>
                <w:rStyle w:val="IndexLink"/>
                <w:rtl w:val="true"/>
              </w:rPr>
              <w:t>الدنيّة الرابعة</w:t>
            </w:r>
            <w:r>
              <w:rPr>
                <w:rStyle w:val="IndexLink"/>
                <w:rtl w:val="true"/>
              </w:rPr>
              <w:t>:</w:t>
              <w:tab/>
            </w:r>
            <w:r>
              <w:rPr>
                <w:rStyle w:val="IndexLink"/>
              </w:rPr>
              <w:t>149</w:t>
            </w:r>
          </w:hyperlink>
        </w:p>
        <w:p>
          <w:pPr>
            <w:pStyle w:val="Contents6"/>
            <w:tabs>
              <w:tab w:val="clear" w:pos="7609"/>
              <w:tab w:val="right" w:pos="9026" w:leader="dot"/>
            </w:tabs>
            <w:rPr/>
          </w:pPr>
          <w:hyperlink w:anchor="__RefHeading___Toc4006880_3381743652">
            <w:r>
              <w:rPr>
                <w:webHidden/>
                <w:rStyle w:val="IndexLink"/>
                <w:rtl w:val="true"/>
              </w:rPr>
              <w:t>الدنيّة الخامسة</w:t>
            </w:r>
            <w:r>
              <w:rPr>
                <w:rStyle w:val="IndexLink"/>
                <w:rtl w:val="true"/>
              </w:rPr>
              <w:t>:</w:t>
              <w:tab/>
            </w:r>
            <w:r>
              <w:rPr>
                <w:rStyle w:val="IndexLink"/>
              </w:rPr>
              <w:t>150</w:t>
            </w:r>
          </w:hyperlink>
        </w:p>
        <w:p>
          <w:pPr>
            <w:pStyle w:val="Contents6"/>
            <w:tabs>
              <w:tab w:val="clear" w:pos="7609"/>
              <w:tab w:val="right" w:pos="9026" w:leader="dot"/>
            </w:tabs>
            <w:rPr/>
          </w:pPr>
          <w:hyperlink w:anchor="__RefHeading___Toc4006882_3381743652">
            <w:r>
              <w:rPr>
                <w:webHidden/>
                <w:rStyle w:val="IndexLink"/>
                <w:rtl w:val="true"/>
              </w:rPr>
              <w:t>الدنيّة السادسة</w:t>
            </w:r>
            <w:r>
              <w:rPr>
                <w:rStyle w:val="IndexLink"/>
                <w:rtl w:val="true"/>
              </w:rPr>
              <w:t>:</w:t>
              <w:tab/>
            </w:r>
            <w:r>
              <w:rPr>
                <w:rStyle w:val="IndexLink"/>
              </w:rPr>
              <w:t>150</w:t>
            </w:r>
          </w:hyperlink>
        </w:p>
        <w:p>
          <w:pPr>
            <w:pStyle w:val="Contents5"/>
            <w:tabs>
              <w:tab w:val="clear" w:pos="7892"/>
              <w:tab w:val="right" w:pos="9026" w:leader="dot"/>
            </w:tabs>
            <w:rPr/>
          </w:pPr>
          <w:hyperlink w:anchor="__RefHeading___Toc4006884_3381743652">
            <w:r>
              <w:rPr>
                <w:webHidden/>
                <w:rStyle w:val="IndexLink"/>
                <w:rtl w:val="true"/>
              </w:rPr>
              <w:t>الإيضاح التاسع</w:t>
            </w:r>
            <w:r>
              <w:rPr>
                <w:rStyle w:val="IndexLink"/>
                <w:rtl w:val="true"/>
              </w:rPr>
              <w:t xml:space="preserve">: </w:t>
            </w:r>
            <w:r>
              <w:rPr>
                <w:rStyle w:val="IndexLink"/>
                <w:rtl w:val="true"/>
              </w:rPr>
              <w:t>مكاتبة أهل الكوفة</w:t>
            </w:r>
            <w:r>
              <w:rPr>
                <w:rStyle w:val="IndexLink"/>
                <w:rtl w:val="true"/>
              </w:rPr>
              <w:tab/>
            </w:r>
            <w:r>
              <w:rPr>
                <w:rStyle w:val="IndexLink"/>
              </w:rPr>
              <w:t>152</w:t>
            </w:r>
          </w:hyperlink>
        </w:p>
        <w:p>
          <w:pPr>
            <w:pStyle w:val="Contents5"/>
            <w:tabs>
              <w:tab w:val="clear" w:pos="7892"/>
              <w:tab w:val="right" w:pos="9026" w:leader="dot"/>
            </w:tabs>
            <w:rPr/>
          </w:pPr>
          <w:hyperlink w:anchor="__RefHeading___Toc4006886_3381743652">
            <w:r>
              <w:rPr>
                <w:webHidden/>
                <w:rStyle w:val="IndexLink"/>
                <w:rtl w:val="true"/>
              </w:rPr>
              <w:t>الإيضاح العاشر</w:t>
            </w:r>
            <w:r>
              <w:rPr>
                <w:rStyle w:val="IndexLink"/>
                <w:rtl w:val="true"/>
              </w:rPr>
              <w:t xml:space="preserve">: </w:t>
            </w:r>
            <w:r>
              <w:rPr>
                <w:rStyle w:val="IndexLink"/>
                <w:rtl w:val="true"/>
              </w:rPr>
              <w:t>إقرار القرد المخمور بقلّة مَن كاتب ودعا</w:t>
            </w:r>
            <w:r>
              <w:rPr>
                <w:rStyle w:val="IndexLink"/>
                <w:rtl w:val="true"/>
              </w:rPr>
              <w:tab/>
            </w:r>
            <w:r>
              <w:rPr>
                <w:rStyle w:val="IndexLink"/>
              </w:rPr>
              <w:t>153</w:t>
            </w:r>
          </w:hyperlink>
        </w:p>
        <w:p>
          <w:pPr>
            <w:pStyle w:val="Contents5"/>
            <w:tabs>
              <w:tab w:val="clear" w:pos="7892"/>
              <w:tab w:val="right" w:pos="9026" w:leader="dot"/>
            </w:tabs>
            <w:rPr/>
          </w:pPr>
          <w:hyperlink w:anchor="__RefHeading___Toc4006888_3381743652">
            <w:r>
              <w:rPr>
                <w:webHidden/>
                <w:rStyle w:val="IndexLink"/>
                <w:rtl w:val="true"/>
              </w:rPr>
              <w:t>الإيضاح الحادي عشر</w:t>
            </w:r>
            <w:r>
              <w:rPr>
                <w:rStyle w:val="IndexLink"/>
                <w:rtl w:val="true"/>
              </w:rPr>
              <w:t xml:space="preserve">: </w:t>
            </w:r>
            <w:r>
              <w:rPr>
                <w:rStyle w:val="IndexLink"/>
                <w:rtl w:val="true"/>
              </w:rPr>
              <w:t>يمنّونه الخلافة ويمنّيهم الإمارة</w:t>
            </w:r>
            <w:r>
              <w:rPr>
                <w:rStyle w:val="IndexLink"/>
                <w:rtl w:val="true"/>
              </w:rPr>
              <w:tab/>
            </w:r>
            <w:r>
              <w:rPr>
                <w:rStyle w:val="IndexLink"/>
              </w:rPr>
              <w:t>156</w:t>
            </w:r>
          </w:hyperlink>
        </w:p>
        <w:p>
          <w:pPr>
            <w:pStyle w:val="Contents6"/>
            <w:tabs>
              <w:tab w:val="clear" w:pos="7609"/>
              <w:tab w:val="right" w:pos="9026" w:leader="dot"/>
            </w:tabs>
            <w:rPr/>
          </w:pPr>
          <w:hyperlink w:anchor="__RefHeading___Toc4006890_3381743652">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4006892_3381743652">
            <w:r>
              <w:rPr>
                <w:webHidden/>
                <w:rStyle w:val="IndexLink"/>
                <w:rtl w:val="true"/>
              </w:rPr>
              <w:t>الاستطالة الأُولى</w:t>
            </w:r>
            <w:r>
              <w:rPr>
                <w:rStyle w:val="IndexLink"/>
                <w:rtl w:val="true"/>
              </w:rPr>
              <w:t xml:space="preserve">: </w:t>
            </w:r>
            <w:r>
              <w:rPr>
                <w:rStyle w:val="IndexLink"/>
                <w:rtl w:val="true"/>
              </w:rPr>
              <w:t>الكذب الصريح</w:t>
            </w:r>
            <w:r>
              <w:rPr>
                <w:rStyle w:val="IndexLink"/>
                <w:rtl w:val="true"/>
              </w:rPr>
              <w:tab/>
            </w:r>
            <w:r>
              <w:rPr>
                <w:rStyle w:val="IndexLink"/>
              </w:rPr>
              <w:t>157</w:t>
            </w:r>
          </w:hyperlink>
        </w:p>
        <w:p>
          <w:pPr>
            <w:pStyle w:val="Contents6"/>
            <w:tabs>
              <w:tab w:val="clear" w:pos="7609"/>
              <w:tab w:val="right" w:pos="9026" w:leader="dot"/>
            </w:tabs>
            <w:rPr/>
          </w:pPr>
          <w:hyperlink w:anchor="__RefHeading___Toc4006894_3381743652">
            <w:r>
              <w:rPr>
                <w:webHidden/>
                <w:rStyle w:val="IndexLink"/>
                <w:rtl w:val="true"/>
              </w:rPr>
              <w:t>الاستطالة الثانية</w:t>
            </w:r>
            <w:r>
              <w:rPr>
                <w:rStyle w:val="IndexLink"/>
                <w:rtl w:val="true"/>
              </w:rPr>
              <w:t xml:space="preserve">: </w:t>
            </w:r>
            <w:r>
              <w:rPr>
                <w:rStyle w:val="IndexLink"/>
                <w:rtl w:val="true"/>
              </w:rPr>
              <w:t>محاولات التضليل</w:t>
            </w:r>
            <w:r>
              <w:rPr>
                <w:rStyle w:val="IndexLink"/>
                <w:rtl w:val="true"/>
              </w:rPr>
              <w:tab/>
            </w:r>
            <w:r>
              <w:rPr>
                <w:rStyle w:val="IndexLink"/>
              </w:rPr>
              <w:t>158</w:t>
            </w:r>
          </w:hyperlink>
        </w:p>
        <w:p>
          <w:pPr>
            <w:pStyle w:val="Contents6"/>
            <w:tabs>
              <w:tab w:val="clear" w:pos="7609"/>
              <w:tab w:val="right" w:pos="9026" w:leader="dot"/>
            </w:tabs>
            <w:rPr/>
          </w:pPr>
          <w:hyperlink w:anchor="__RefHeading___Toc4006896_3381743652">
            <w:r>
              <w:rPr>
                <w:webHidden/>
                <w:rStyle w:val="IndexLink"/>
                <w:rtl w:val="true"/>
              </w:rPr>
              <w:t>الاستطالة الثالثة</w:t>
            </w:r>
            <w:r>
              <w:rPr>
                <w:rStyle w:val="IndexLink"/>
                <w:rtl w:val="true"/>
              </w:rPr>
              <w:t xml:space="preserve">: </w:t>
            </w:r>
            <w:r>
              <w:rPr>
                <w:rStyle w:val="IndexLink"/>
                <w:rtl w:val="true"/>
              </w:rPr>
              <w:t>منّوه الخلافة</w:t>
            </w:r>
            <w:r>
              <w:rPr>
                <w:rStyle w:val="IndexLink"/>
                <w:rtl w:val="true"/>
              </w:rPr>
              <w:t>!</w:t>
              <w:tab/>
            </w:r>
            <w:r>
              <w:rPr>
                <w:rStyle w:val="IndexLink"/>
              </w:rPr>
              <w:t>159</w:t>
            </w:r>
          </w:hyperlink>
        </w:p>
        <w:p>
          <w:pPr>
            <w:pStyle w:val="Contents6"/>
            <w:tabs>
              <w:tab w:val="clear" w:pos="7609"/>
              <w:tab w:val="right" w:pos="9026" w:leader="dot"/>
            </w:tabs>
            <w:rPr/>
          </w:pPr>
          <w:hyperlink w:anchor="__RefHeading___Toc4006898_3381743652">
            <w:r>
              <w:rPr>
                <w:webHidden/>
                <w:rStyle w:val="IndexLink"/>
                <w:rtl w:val="true"/>
              </w:rPr>
              <w:t>الاستطالة الرابعة</w:t>
            </w:r>
            <w:r>
              <w:rPr>
                <w:rStyle w:val="IndexLink"/>
                <w:rtl w:val="true"/>
              </w:rPr>
              <w:t xml:space="preserve">: </w:t>
            </w:r>
            <w:r>
              <w:rPr>
                <w:rStyle w:val="IndexLink"/>
                <w:rtl w:val="true"/>
              </w:rPr>
              <w:t>شاهدٌ على كذب يزيد</w:t>
            </w:r>
            <w:r>
              <w:rPr>
                <w:rStyle w:val="IndexLink"/>
                <w:rtl w:val="true"/>
              </w:rPr>
              <w:tab/>
            </w:r>
            <w:r>
              <w:rPr>
                <w:rStyle w:val="IndexLink"/>
              </w:rPr>
              <w:t>160</w:t>
            </w:r>
          </w:hyperlink>
        </w:p>
        <w:p>
          <w:pPr>
            <w:pStyle w:val="Contents6"/>
            <w:tabs>
              <w:tab w:val="clear" w:pos="7609"/>
              <w:tab w:val="right" w:pos="9026" w:leader="dot"/>
            </w:tabs>
            <w:rPr/>
          </w:pPr>
          <w:hyperlink w:anchor="__RefHeading___Toc4006900_3381743652">
            <w:r>
              <w:rPr>
                <w:webHidden/>
                <w:rStyle w:val="IndexLink"/>
                <w:rtl w:val="true"/>
              </w:rPr>
              <w:t>الاستطالة الخامسة</w:t>
            </w:r>
            <w:r>
              <w:rPr>
                <w:rStyle w:val="IndexLink"/>
                <w:rtl w:val="true"/>
              </w:rPr>
              <w:t xml:space="preserve">: </w:t>
            </w:r>
            <w:r>
              <w:rPr>
                <w:rStyle w:val="IndexLink"/>
                <w:rtl w:val="true"/>
              </w:rPr>
              <w:t xml:space="preserve">اغترار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بوعود الناس</w:t>
            </w:r>
            <w:r>
              <w:rPr>
                <w:rStyle w:val="IndexLink"/>
                <w:rtl w:val="true"/>
              </w:rPr>
              <w:t>!</w:t>
              <w:tab/>
            </w:r>
            <w:r>
              <w:rPr>
                <w:rStyle w:val="IndexLink"/>
              </w:rPr>
              <w:t>161</w:t>
            </w:r>
          </w:hyperlink>
        </w:p>
        <w:p>
          <w:pPr>
            <w:pStyle w:val="Contents5"/>
            <w:tabs>
              <w:tab w:val="clear" w:pos="7892"/>
              <w:tab w:val="right" w:pos="9026" w:leader="dot"/>
            </w:tabs>
            <w:rPr/>
          </w:pPr>
          <w:hyperlink w:anchor="__RefHeading___Toc4006902_3381743652">
            <w:r>
              <w:rPr>
                <w:webHidden/>
                <w:rStyle w:val="IndexLink"/>
                <w:rtl w:val="true"/>
              </w:rPr>
              <w:t>الإيضاح الثاني عشر</w:t>
            </w:r>
            <w:r>
              <w:rPr>
                <w:rStyle w:val="IndexLink"/>
                <w:rtl w:val="true"/>
              </w:rPr>
              <w:t xml:space="preserve">: </w:t>
            </w:r>
            <w:r>
              <w:rPr>
                <w:rStyle w:val="IndexLink"/>
                <w:rtl w:val="true"/>
              </w:rPr>
              <w:t>قطع الرحم وبتّه</w:t>
            </w:r>
            <w:r>
              <w:rPr>
                <w:rStyle w:val="IndexLink"/>
                <w:rtl w:val="true"/>
              </w:rPr>
              <w:tab/>
            </w:r>
            <w:r>
              <w:rPr>
                <w:rStyle w:val="IndexLink"/>
              </w:rPr>
              <w:t>163</w:t>
            </w:r>
          </w:hyperlink>
        </w:p>
        <w:p>
          <w:pPr>
            <w:pStyle w:val="Contents5"/>
            <w:tabs>
              <w:tab w:val="clear" w:pos="7892"/>
              <w:tab w:val="right" w:pos="9026" w:leader="dot"/>
            </w:tabs>
            <w:rPr/>
          </w:pPr>
          <w:hyperlink w:anchor="__RefHeading___Toc4006904_3381743652">
            <w:r>
              <w:rPr>
                <w:webHidden/>
                <w:rStyle w:val="IndexLink"/>
                <w:rtl w:val="true"/>
              </w:rPr>
              <w:t>الإيضاح الثالث عشر</w:t>
            </w:r>
            <w:r>
              <w:rPr>
                <w:rStyle w:val="IndexLink"/>
                <w:rtl w:val="true"/>
              </w:rPr>
              <w:t xml:space="preserve">: </w:t>
            </w:r>
            <w:r>
              <w:rPr>
                <w:rStyle w:val="IndexLink"/>
                <w:rtl w:val="true"/>
              </w:rPr>
              <w:t>الأمان والمساومة بالدنيا</w:t>
            </w:r>
            <w:r>
              <w:rPr>
                <w:rStyle w:val="IndexLink"/>
                <w:rtl w:val="true"/>
              </w:rPr>
              <w:tab/>
            </w:r>
            <w:r>
              <w:rPr>
                <w:rStyle w:val="IndexLink"/>
              </w:rPr>
              <w:t>164</w:t>
            </w:r>
          </w:hyperlink>
        </w:p>
        <w:p>
          <w:pPr>
            <w:pStyle w:val="Contents6"/>
            <w:tabs>
              <w:tab w:val="clear" w:pos="7609"/>
              <w:tab w:val="right" w:pos="9026" w:leader="dot"/>
            </w:tabs>
            <w:rPr/>
          </w:pPr>
          <w:hyperlink w:anchor="__RefHeading___Toc4006906_3381743652">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006908_3381743652">
            <w:r>
              <w:rPr>
                <w:webHidden/>
                <w:rStyle w:val="IndexLink"/>
                <w:rtl w:val="true"/>
              </w:rPr>
              <w:t>الأمر الأوّل</w:t>
            </w:r>
            <w:r>
              <w:rPr>
                <w:rStyle w:val="IndexLink"/>
                <w:rtl w:val="true"/>
              </w:rPr>
              <w:t xml:space="preserve">: </w:t>
            </w:r>
            <w:r>
              <w:rPr>
                <w:rStyle w:val="IndexLink"/>
                <w:rtl w:val="true"/>
              </w:rPr>
              <w:t>تأخّر المقايضة</w:t>
            </w:r>
            <w:r>
              <w:rPr>
                <w:rStyle w:val="IndexLink"/>
                <w:rtl w:val="true"/>
              </w:rPr>
              <w:tab/>
            </w:r>
            <w:r>
              <w:rPr>
                <w:rStyle w:val="IndexLink"/>
              </w:rPr>
              <w:t>164</w:t>
            </w:r>
          </w:hyperlink>
        </w:p>
        <w:p>
          <w:pPr>
            <w:pStyle w:val="Contents6"/>
            <w:tabs>
              <w:tab w:val="clear" w:pos="7609"/>
              <w:tab w:val="right" w:pos="9026" w:leader="dot"/>
            </w:tabs>
            <w:rPr/>
          </w:pPr>
          <w:hyperlink w:anchor="__RefHeading___Toc4006910_3381743652">
            <w:r>
              <w:rPr>
                <w:webHidden/>
                <w:rStyle w:val="IndexLink"/>
                <w:rtl w:val="true"/>
              </w:rPr>
              <w:t>الأمر الثاني</w:t>
            </w:r>
            <w:r>
              <w:rPr>
                <w:rStyle w:val="IndexLink"/>
                <w:rtl w:val="true"/>
              </w:rPr>
              <w:t xml:space="preserve">: </w:t>
            </w:r>
            <w:r>
              <w:rPr>
                <w:rStyle w:val="IndexLink"/>
                <w:rtl w:val="true"/>
              </w:rPr>
              <w:t>المقايضة</w:t>
            </w:r>
            <w:r>
              <w:rPr>
                <w:rStyle w:val="IndexLink"/>
                <w:rtl w:val="true"/>
              </w:rPr>
              <w:tab/>
            </w:r>
            <w:r>
              <w:rPr>
                <w:rStyle w:val="IndexLink"/>
              </w:rPr>
              <w:t>165</w:t>
            </w:r>
          </w:hyperlink>
        </w:p>
        <w:p>
          <w:pPr>
            <w:pStyle w:val="Contents6"/>
            <w:tabs>
              <w:tab w:val="clear" w:pos="7609"/>
              <w:tab w:val="right" w:pos="9026" w:leader="dot"/>
            </w:tabs>
            <w:rPr/>
          </w:pPr>
          <w:hyperlink w:anchor="__RefHeading___Toc4006912_3381743652">
            <w:r>
              <w:rPr>
                <w:webHidden/>
                <w:rStyle w:val="IndexLink"/>
                <w:rtl w:val="true"/>
              </w:rPr>
              <w:t>الأمر الثالث</w:t>
            </w:r>
            <w:r>
              <w:rPr>
                <w:rStyle w:val="IndexLink"/>
                <w:rtl w:val="true"/>
              </w:rPr>
              <w:t xml:space="preserve">: </w:t>
            </w:r>
            <w:r>
              <w:rPr>
                <w:rStyle w:val="IndexLink"/>
                <w:rtl w:val="true"/>
              </w:rPr>
              <w:t>تقديم المواثيق</w:t>
            </w:r>
            <w:r>
              <w:rPr>
                <w:rStyle w:val="IndexLink"/>
                <w:rtl w:val="true"/>
              </w:rPr>
              <w:tab/>
            </w:r>
            <w:r>
              <w:rPr>
                <w:rStyle w:val="IndexLink"/>
              </w:rPr>
              <w:t>168</w:t>
            </w:r>
          </w:hyperlink>
        </w:p>
        <w:p>
          <w:pPr>
            <w:pStyle w:val="Contents5"/>
            <w:tabs>
              <w:tab w:val="clear" w:pos="7892"/>
              <w:tab w:val="right" w:pos="9026" w:leader="dot"/>
            </w:tabs>
            <w:rPr/>
          </w:pPr>
          <w:hyperlink w:anchor="__RefHeading___Toc4006914_3381743652">
            <w:r>
              <w:rPr>
                <w:webHidden/>
                <w:rStyle w:val="IndexLink"/>
                <w:rtl w:val="true"/>
              </w:rPr>
              <w:t>الإيضاح الرابع عشر</w:t>
            </w:r>
            <w:r>
              <w:rPr>
                <w:rStyle w:val="IndexLink"/>
                <w:rtl w:val="true"/>
              </w:rPr>
              <w:t xml:space="preserve">: </w:t>
            </w:r>
            <w:r>
              <w:rPr>
                <w:rStyle w:val="IndexLink"/>
                <w:rtl w:val="true"/>
              </w:rPr>
              <w:t>إغراء ابن عبّاس</w:t>
            </w:r>
            <w:r>
              <w:rPr>
                <w:rStyle w:val="IndexLink"/>
                <w:rtl w:val="true"/>
              </w:rPr>
              <w:tab/>
            </w:r>
            <w:r>
              <w:rPr>
                <w:rStyle w:val="IndexLink"/>
              </w:rPr>
              <w:t>170</w:t>
            </w:r>
          </w:hyperlink>
        </w:p>
        <w:p>
          <w:pPr>
            <w:pStyle w:val="Contents5"/>
            <w:tabs>
              <w:tab w:val="clear" w:pos="7892"/>
              <w:tab w:val="right" w:pos="9026" w:leader="dot"/>
            </w:tabs>
            <w:rPr/>
          </w:pPr>
          <w:hyperlink w:anchor="__RefHeading___Toc4006916_3381743652">
            <w:r>
              <w:rPr>
                <w:webHidden/>
                <w:rStyle w:val="IndexLink"/>
                <w:rtl w:val="true"/>
              </w:rPr>
              <w:t>جواب ابن عبّاس</w:t>
            </w:r>
            <w:r>
              <w:rPr>
                <w:rStyle w:val="IndexLink"/>
                <w:rtl w:val="true"/>
              </w:rPr>
              <w:tab/>
            </w:r>
            <w:r>
              <w:rPr>
                <w:rStyle w:val="IndexLink"/>
              </w:rPr>
              <w:t>173</w:t>
            </w:r>
          </w:hyperlink>
        </w:p>
        <w:p>
          <w:pPr>
            <w:pStyle w:val="Contents6"/>
            <w:tabs>
              <w:tab w:val="clear" w:pos="7609"/>
              <w:tab w:val="right" w:pos="9026" w:leader="dot"/>
            </w:tabs>
            <w:rPr/>
          </w:pPr>
          <w:hyperlink w:anchor="__RefHeading___Toc4006918_3381743652">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4006920_3381743652">
            <w:r>
              <w:rPr>
                <w:webHidden/>
                <w:rStyle w:val="IndexLink"/>
                <w:rtl w:val="true"/>
              </w:rPr>
              <w:t>المحتوى الأوّل</w:t>
            </w:r>
            <w:r>
              <w:rPr>
                <w:rStyle w:val="IndexLink"/>
                <w:rtl w:val="true"/>
              </w:rPr>
              <w:t xml:space="preserve">: </w:t>
            </w:r>
            <w:r>
              <w:rPr>
                <w:rStyle w:val="IndexLink"/>
                <w:rtl w:val="true"/>
              </w:rPr>
              <w:t>ما يراه ابنُ عبّاسٍ في نفسه</w:t>
            </w:r>
            <w:r>
              <w:rPr>
                <w:rStyle w:val="IndexLink"/>
                <w:rtl w:val="true"/>
              </w:rPr>
              <w:tab/>
            </w:r>
            <w:r>
              <w:rPr>
                <w:rStyle w:val="IndexLink"/>
              </w:rPr>
              <w:t>176</w:t>
            </w:r>
          </w:hyperlink>
        </w:p>
        <w:p>
          <w:pPr>
            <w:pStyle w:val="Contents6"/>
            <w:tabs>
              <w:tab w:val="clear" w:pos="7609"/>
              <w:tab w:val="right" w:pos="9026" w:leader="dot"/>
            </w:tabs>
            <w:rPr/>
          </w:pPr>
          <w:hyperlink w:anchor="__RefHeading___Toc4006922_3381743652">
            <w:r>
              <w:rPr>
                <w:webHidden/>
                <w:rStyle w:val="IndexLink"/>
                <w:rtl w:val="true"/>
              </w:rPr>
              <w:t>المحتوى الثاني</w:t>
            </w:r>
            <w:r>
              <w:rPr>
                <w:rStyle w:val="IndexLink"/>
                <w:rtl w:val="true"/>
              </w:rPr>
              <w:t xml:space="preserve">: </w:t>
            </w:r>
            <w:r>
              <w:rPr>
                <w:rStyle w:val="IndexLink"/>
                <w:rtl w:val="true"/>
              </w:rPr>
              <w:t>تصريح الجواب بسبب الخروج من المدينة</w:t>
            </w:r>
            <w:r>
              <w:rPr>
                <w:rStyle w:val="IndexLink"/>
                <w:rtl w:val="true"/>
              </w:rPr>
              <w:tab/>
            </w:r>
            <w:r>
              <w:rPr>
                <w:rStyle w:val="IndexLink"/>
              </w:rPr>
              <w:t>177</w:t>
            </w:r>
          </w:hyperlink>
        </w:p>
        <w:p>
          <w:pPr>
            <w:pStyle w:val="Contents6"/>
            <w:tabs>
              <w:tab w:val="clear" w:pos="7609"/>
              <w:tab w:val="right" w:pos="9026" w:leader="dot"/>
            </w:tabs>
            <w:rPr/>
          </w:pPr>
          <w:hyperlink w:anchor="__RefHeading___Toc4006924_3381743652">
            <w:r>
              <w:rPr>
                <w:webHidden/>
                <w:rStyle w:val="IndexLink"/>
                <w:rtl w:val="true"/>
              </w:rPr>
              <w:t>المحتوى الثالث</w:t>
            </w:r>
            <w:r>
              <w:rPr>
                <w:rStyle w:val="IndexLink"/>
                <w:rtl w:val="true"/>
              </w:rPr>
              <w:t xml:space="preserve">: </w:t>
            </w:r>
            <w:r>
              <w:rPr>
                <w:rStyle w:val="IndexLink"/>
                <w:rtl w:val="true"/>
              </w:rPr>
              <w:t>أداء النصيحة ومفادها</w:t>
            </w:r>
            <w:r>
              <w:rPr>
                <w:rStyle w:val="IndexLink"/>
                <w:rtl w:val="true"/>
              </w:rPr>
              <w:tab/>
            </w:r>
            <w:r>
              <w:rPr>
                <w:rStyle w:val="IndexLink"/>
              </w:rPr>
              <w:t>179</w:t>
            </w:r>
          </w:hyperlink>
        </w:p>
        <w:p>
          <w:pPr>
            <w:pStyle w:val="Contents6"/>
            <w:tabs>
              <w:tab w:val="clear" w:pos="7609"/>
              <w:tab w:val="right" w:pos="9026" w:leader="dot"/>
            </w:tabs>
            <w:rPr/>
          </w:pPr>
          <w:hyperlink w:anchor="__RefHeading___Toc4006926_3381743652">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4006928_3381743652">
            <w:r>
              <w:rPr>
                <w:webHidden/>
                <w:rStyle w:val="IndexLink"/>
                <w:rtl w:val="true"/>
              </w:rPr>
              <w:t>المادّة الأُولى</w:t>
            </w:r>
            <w:r>
              <w:rPr>
                <w:rStyle w:val="IndexLink"/>
                <w:rtl w:val="true"/>
              </w:rPr>
              <w:t xml:space="preserve">: </w:t>
            </w:r>
            <w:r>
              <w:rPr>
                <w:rStyle w:val="IndexLink"/>
                <w:rtl w:val="true"/>
              </w:rPr>
              <w:t>النائرة، الفتنة، حقن الدماء</w:t>
            </w:r>
            <w:r>
              <w:rPr>
                <w:rStyle w:val="IndexLink"/>
                <w:rtl w:val="true"/>
              </w:rPr>
              <w:t>..</w:t>
              <w:tab/>
            </w:r>
            <w:r>
              <w:rPr>
                <w:rStyle w:val="IndexLink"/>
              </w:rPr>
              <w:t>179</w:t>
            </w:r>
          </w:hyperlink>
        </w:p>
        <w:p>
          <w:pPr>
            <w:pStyle w:val="Contents6"/>
            <w:tabs>
              <w:tab w:val="clear" w:pos="7609"/>
              <w:tab w:val="right" w:pos="9026" w:leader="dot"/>
            </w:tabs>
            <w:rPr/>
          </w:pPr>
          <w:hyperlink w:anchor="__RefHeading___Toc4006930_3381743652">
            <w:r>
              <w:rPr>
                <w:webHidden/>
                <w:rStyle w:val="IndexLink"/>
                <w:rtl w:val="true"/>
              </w:rPr>
              <w:t>المادّة الثانية</w:t>
            </w:r>
            <w:r>
              <w:rPr>
                <w:rStyle w:val="IndexLink"/>
                <w:rtl w:val="true"/>
              </w:rPr>
              <w:t xml:space="preserve">: </w:t>
            </w:r>
            <w:r>
              <w:rPr>
                <w:rStyle w:val="IndexLink"/>
                <w:rtl w:val="true"/>
              </w:rPr>
              <w:t xml:space="preserve">يأمر يزيد بما يأمر به الإمام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6"/>
            <w:tabs>
              <w:tab w:val="clear" w:pos="7609"/>
              <w:tab w:val="right" w:pos="9026" w:leader="dot"/>
            </w:tabs>
            <w:rPr/>
          </w:pPr>
          <w:hyperlink w:anchor="__RefHeading___Toc4006932_3381743652">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4006934_3381743652">
            <w:r>
              <w:rPr>
                <w:webHidden/>
                <w:rStyle w:val="IndexLink"/>
                <w:rtl w:val="true"/>
              </w:rPr>
              <w:t>أوّلاً</w:t>
            </w:r>
            <w:r>
              <w:rPr>
                <w:rStyle w:val="IndexLink"/>
                <w:rtl w:val="true"/>
              </w:rPr>
              <w:t xml:space="preserve">: </w:t>
            </w:r>
            <w:r>
              <w:rPr>
                <w:rStyle w:val="IndexLink"/>
                <w:rtl w:val="true"/>
              </w:rPr>
              <w:t xml:space="preserve">جعل نفسه في موضع الآمِر للإمام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6"/>
            <w:tabs>
              <w:tab w:val="clear" w:pos="7609"/>
              <w:tab w:val="right" w:pos="9026" w:leader="dot"/>
            </w:tabs>
            <w:rPr/>
          </w:pPr>
          <w:hyperlink w:anchor="__RefHeading___Toc4006936_3381743652">
            <w:r>
              <w:rPr>
                <w:webHidden/>
                <w:rStyle w:val="IndexLink"/>
                <w:rtl w:val="true"/>
              </w:rPr>
              <w:t>ثانياً</w:t>
            </w:r>
            <w:r>
              <w:rPr>
                <w:rStyle w:val="IndexLink"/>
                <w:rtl w:val="true"/>
              </w:rPr>
              <w:t xml:space="preserve">: </w:t>
            </w:r>
            <w:r>
              <w:rPr>
                <w:rStyle w:val="IndexLink"/>
                <w:rtl w:val="true"/>
              </w:rPr>
              <w:t xml:space="preserve">جمعه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ويزيد في مستوىً واحدٍ من الخطاب</w:t>
            </w:r>
            <w:r>
              <w:rPr>
                <w:rStyle w:val="IndexLink"/>
                <w:rtl w:val="true"/>
              </w:rPr>
              <w:tab/>
            </w:r>
            <w:r>
              <w:rPr>
                <w:rStyle w:val="IndexLink"/>
              </w:rPr>
              <w:t>183</w:t>
            </w:r>
          </w:hyperlink>
        </w:p>
        <w:p>
          <w:pPr>
            <w:pStyle w:val="Contents6"/>
            <w:tabs>
              <w:tab w:val="clear" w:pos="7609"/>
              <w:tab w:val="right" w:pos="9026" w:leader="dot"/>
            </w:tabs>
            <w:rPr/>
          </w:pPr>
          <w:hyperlink w:anchor="__RefHeading___Toc4006938_3381743652">
            <w:r>
              <w:rPr>
                <w:webHidden/>
                <w:rStyle w:val="IndexLink"/>
                <w:rtl w:val="true"/>
              </w:rPr>
              <w:t>المادّة الثالثة</w:t>
            </w:r>
            <w:r>
              <w:rPr>
                <w:rStyle w:val="IndexLink"/>
                <w:rtl w:val="true"/>
              </w:rPr>
              <w:t xml:space="preserve">: </w:t>
            </w:r>
            <w:r>
              <w:rPr>
                <w:rStyle w:val="IndexLink"/>
                <w:rtl w:val="true"/>
              </w:rPr>
              <w:t xml:space="preserve">تبييت يزيد وإرصاده وحفره لسيّد الشهداء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6"/>
            <w:tabs>
              <w:tab w:val="clear" w:pos="7609"/>
              <w:tab w:val="right" w:pos="9026" w:leader="dot"/>
            </w:tabs>
            <w:rPr/>
          </w:pPr>
          <w:hyperlink w:anchor="__RefHeading___Toc4006940_3381743652">
            <w:r>
              <w:rPr>
                <w:webHidden/>
                <w:rStyle w:val="IndexLink"/>
                <w:rtl w:val="true"/>
              </w:rPr>
              <w:t>المادّة الرابعة</w:t>
            </w:r>
            <w:r>
              <w:rPr>
                <w:rStyle w:val="IndexLink"/>
                <w:rtl w:val="true"/>
              </w:rPr>
              <w:t xml:space="preserve">: </w:t>
            </w:r>
            <w:r>
              <w:rPr>
                <w:rStyle w:val="IndexLink"/>
                <w:rtl w:val="true"/>
              </w:rPr>
              <w:t>النصيحة لأولاد البغايا</w:t>
            </w:r>
            <w:r>
              <w:rPr>
                <w:rStyle w:val="IndexLink"/>
                <w:rtl w:val="true"/>
              </w:rPr>
              <w:tab/>
            </w:r>
            <w:r>
              <w:rPr>
                <w:rStyle w:val="IndexLink"/>
              </w:rPr>
              <w:t>186</w:t>
            </w:r>
          </w:hyperlink>
        </w:p>
        <w:p>
          <w:pPr>
            <w:pStyle w:val="Contents6"/>
            <w:tabs>
              <w:tab w:val="clear" w:pos="7609"/>
              <w:tab w:val="right" w:pos="9026" w:leader="dot"/>
            </w:tabs>
            <w:rPr/>
          </w:pPr>
          <w:hyperlink w:anchor="__RefHeading___Toc4006942_3381743652">
            <w:r>
              <w:rPr>
                <w:webHidden/>
                <w:rStyle w:val="IndexLink"/>
                <w:rtl w:val="true"/>
              </w:rPr>
              <w:t>المادّة الخامسة</w:t>
            </w:r>
            <w:r>
              <w:rPr>
                <w:rStyle w:val="IndexLink"/>
                <w:rtl w:val="true"/>
              </w:rPr>
              <w:t xml:space="preserve">: </w:t>
            </w:r>
            <w:r>
              <w:rPr>
                <w:rStyle w:val="IndexLink"/>
                <w:rtl w:val="true"/>
              </w:rPr>
              <w:t>خاتمةٌ تفرّد بها الشجريّ</w:t>
            </w:r>
            <w:r>
              <w:rPr>
                <w:rStyle w:val="IndexLink"/>
                <w:rtl w:val="true"/>
              </w:rPr>
              <w:tab/>
            </w:r>
            <w:r>
              <w:rPr>
                <w:rStyle w:val="IndexLink"/>
              </w:rPr>
              <w:t>188</w:t>
            </w:r>
          </w:hyperlink>
        </w:p>
        <w:p>
          <w:pPr>
            <w:pStyle w:val="Contents4"/>
            <w:tabs>
              <w:tab w:val="clear" w:pos="8176"/>
              <w:tab w:val="right" w:pos="9026" w:leader="dot"/>
            </w:tabs>
            <w:rPr/>
          </w:pPr>
          <w:hyperlink w:anchor="__RefHeading___Toc4006944_3381743652">
            <w:r>
              <w:rPr>
                <w:webHidden/>
                <w:rStyle w:val="IndexLink"/>
                <w:rtl w:val="true"/>
              </w:rPr>
              <w:t>النسخة الثالثة</w:t>
            </w:r>
            <w:r>
              <w:rPr>
                <w:rStyle w:val="IndexLink"/>
                <w:rtl w:val="true"/>
              </w:rPr>
              <w:t xml:space="preserve">: </w:t>
            </w:r>
            <w:r>
              <w:rPr>
                <w:rStyle w:val="IndexLink"/>
                <w:rtl w:val="true"/>
              </w:rPr>
              <w:t>نسخة إلى عمرو بن سعيد</w:t>
            </w:r>
            <w:r>
              <w:rPr>
                <w:rStyle w:val="IndexLink"/>
                <w:rtl w:val="true"/>
              </w:rPr>
              <w:tab/>
            </w:r>
            <w:r>
              <w:rPr>
                <w:rStyle w:val="IndexLink"/>
              </w:rPr>
              <w:t>191</w:t>
            </w:r>
          </w:hyperlink>
        </w:p>
        <w:p>
          <w:pPr>
            <w:pStyle w:val="Contents5"/>
            <w:tabs>
              <w:tab w:val="clear" w:pos="7892"/>
              <w:tab w:val="right" w:pos="9026" w:leader="dot"/>
            </w:tabs>
            <w:rPr/>
          </w:pPr>
          <w:hyperlink w:anchor="__RefHeading___Toc4006946_3381743652">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006948_3381743652">
            <w:r>
              <w:rPr>
                <w:webHidden/>
                <w:rStyle w:val="IndexLink"/>
                <w:rtl w:val="true"/>
              </w:rPr>
              <w:t>الإضافة الأُولى</w:t>
            </w:r>
            <w:r>
              <w:rPr>
                <w:rStyle w:val="IndexLink"/>
                <w:rtl w:val="true"/>
              </w:rPr>
              <w:t xml:space="preserve">: </w:t>
            </w:r>
            <w:r>
              <w:rPr>
                <w:rStyle w:val="IndexLink"/>
                <w:rtl w:val="true"/>
              </w:rPr>
              <w:t>نسخة الأشدق</w:t>
            </w:r>
            <w:r>
              <w:rPr>
                <w:rStyle w:val="IndexLink"/>
                <w:rtl w:val="true"/>
              </w:rPr>
              <w:tab/>
            </w:r>
            <w:r>
              <w:rPr>
                <w:rStyle w:val="IndexLink"/>
              </w:rPr>
              <w:t>192</w:t>
            </w:r>
          </w:hyperlink>
        </w:p>
        <w:p>
          <w:pPr>
            <w:pStyle w:val="Contents5"/>
            <w:tabs>
              <w:tab w:val="clear" w:pos="7892"/>
              <w:tab w:val="right" w:pos="9026" w:leader="dot"/>
            </w:tabs>
            <w:rPr/>
          </w:pPr>
          <w:hyperlink w:anchor="__RefHeading___Toc4006950_3381743652">
            <w:r>
              <w:rPr>
                <w:webHidden/>
                <w:rStyle w:val="IndexLink"/>
                <w:rtl w:val="true"/>
              </w:rPr>
              <w:t>الإضافة الثانية</w:t>
            </w:r>
            <w:r>
              <w:rPr>
                <w:rStyle w:val="IndexLink"/>
                <w:rtl w:val="true"/>
              </w:rPr>
              <w:t xml:space="preserve">: </w:t>
            </w:r>
            <w:r>
              <w:rPr>
                <w:rStyle w:val="IndexLink"/>
                <w:rtl w:val="true"/>
              </w:rPr>
              <w:t>المخاطَب في هذه النسخة</w:t>
            </w:r>
            <w:r>
              <w:rPr>
                <w:rStyle w:val="IndexLink"/>
                <w:rtl w:val="true"/>
              </w:rPr>
              <w:tab/>
            </w:r>
            <w:r>
              <w:rPr>
                <w:rStyle w:val="IndexLink"/>
              </w:rPr>
              <w:t>192</w:t>
            </w:r>
          </w:hyperlink>
        </w:p>
        <w:p>
          <w:pPr>
            <w:pStyle w:val="Contents5"/>
            <w:tabs>
              <w:tab w:val="clear" w:pos="7892"/>
              <w:tab w:val="right" w:pos="9026" w:leader="dot"/>
            </w:tabs>
            <w:rPr/>
          </w:pPr>
          <w:hyperlink w:anchor="__RefHeading___Toc4006952_3381743652">
            <w:r>
              <w:rPr>
                <w:webHidden/>
                <w:rStyle w:val="IndexLink"/>
                <w:rtl w:val="true"/>
              </w:rPr>
              <w:t>الإضافة الثالثة</w:t>
            </w:r>
            <w:r>
              <w:rPr>
                <w:rStyle w:val="IndexLink"/>
                <w:rtl w:val="true"/>
              </w:rPr>
              <w:t xml:space="preserve">: </w:t>
            </w:r>
            <w:r>
              <w:rPr>
                <w:rStyle w:val="IndexLink"/>
                <w:rtl w:val="true"/>
              </w:rPr>
              <w:t>قول الشعبيّ</w:t>
            </w:r>
            <w:r>
              <w:rPr>
                <w:rStyle w:val="IndexLink"/>
                <w:rtl w:val="true"/>
              </w:rPr>
              <w:tab/>
            </w:r>
            <w:r>
              <w:rPr>
                <w:rStyle w:val="IndexLink"/>
              </w:rPr>
              <w:t>193</w:t>
            </w:r>
          </w:hyperlink>
        </w:p>
        <w:p>
          <w:pPr>
            <w:pStyle w:val="Contents2"/>
            <w:tabs>
              <w:tab w:val="clear" w:pos="8743"/>
              <w:tab w:val="right" w:pos="9026" w:leader="dot"/>
            </w:tabs>
            <w:rPr/>
          </w:pPr>
          <w:hyperlink w:anchor="__RefHeading___Toc4006954_3381743652">
            <w:r>
              <w:rPr>
                <w:webHidden/>
                <w:rStyle w:val="IndexLink"/>
                <w:rtl w:val="true"/>
              </w:rPr>
              <w:t xml:space="preserve">لقاء ابن عبّاس وابن عمر بالإمام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4006956_3381743652">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4006958_3381743652">
            <w:r>
              <w:rPr>
                <w:webHidden/>
                <w:rStyle w:val="IndexLink"/>
                <w:rtl w:val="true"/>
              </w:rPr>
              <w:t>الإضاءة الأُولى</w:t>
            </w:r>
            <w:r>
              <w:rPr>
                <w:rStyle w:val="IndexLink"/>
                <w:rtl w:val="true"/>
              </w:rPr>
              <w:t xml:space="preserve">: </w:t>
            </w:r>
            <w:r>
              <w:rPr>
                <w:rStyle w:val="IndexLink"/>
                <w:rtl w:val="true"/>
              </w:rPr>
              <w:t>دخلا وقد عزما على الانصراف</w:t>
            </w:r>
            <w:r>
              <w:rPr>
                <w:rStyle w:val="IndexLink"/>
                <w:rtl w:val="true"/>
              </w:rPr>
              <w:tab/>
            </w:r>
            <w:r>
              <w:rPr>
                <w:rStyle w:val="IndexLink"/>
              </w:rPr>
              <w:t>196</w:t>
            </w:r>
          </w:hyperlink>
        </w:p>
        <w:p>
          <w:pPr>
            <w:pStyle w:val="Contents3"/>
            <w:tabs>
              <w:tab w:val="clear" w:pos="8459"/>
              <w:tab w:val="right" w:pos="9026" w:leader="dot"/>
            </w:tabs>
            <w:rPr/>
          </w:pPr>
          <w:hyperlink w:anchor="__RefHeading___Toc4006960_3381743652">
            <w:r>
              <w:rPr>
                <w:webHidden/>
                <w:rStyle w:val="IndexLink"/>
                <w:rtl w:val="true"/>
              </w:rPr>
              <w:t>الإضاءة الثانية</w:t>
            </w:r>
            <w:r>
              <w:rPr>
                <w:rStyle w:val="IndexLink"/>
                <w:rtl w:val="true"/>
              </w:rPr>
              <w:t xml:space="preserve">: </w:t>
            </w:r>
            <w:r>
              <w:rPr>
                <w:rStyle w:val="IndexLink"/>
                <w:rtl w:val="true"/>
              </w:rPr>
              <w:t>محاولة الإبقاء على سيّد الشهداء في الحرم</w:t>
            </w:r>
            <w:r>
              <w:rPr>
                <w:rStyle w:val="IndexLink"/>
                <w:rtl w:val="true"/>
              </w:rPr>
              <w:tab/>
            </w:r>
            <w:r>
              <w:rPr>
                <w:rStyle w:val="IndexLink"/>
              </w:rPr>
              <w:t>197</w:t>
            </w:r>
          </w:hyperlink>
        </w:p>
        <w:p>
          <w:pPr>
            <w:pStyle w:val="Contents3"/>
            <w:tabs>
              <w:tab w:val="clear" w:pos="8459"/>
              <w:tab w:val="right" w:pos="9026" w:leader="dot"/>
            </w:tabs>
            <w:rPr/>
          </w:pPr>
          <w:hyperlink w:anchor="__RefHeading___Toc4006962_3381743652">
            <w:r>
              <w:rPr>
                <w:webHidden/>
                <w:rStyle w:val="IndexLink"/>
                <w:rtl w:val="true"/>
              </w:rPr>
              <w:t>الإضاءة الثالثة</w:t>
            </w:r>
            <w:r>
              <w:rPr>
                <w:rStyle w:val="IndexLink"/>
                <w:rtl w:val="true"/>
              </w:rPr>
              <w:t xml:space="preserve">: </w:t>
            </w:r>
            <w:r>
              <w:rPr>
                <w:rStyle w:val="IndexLink"/>
                <w:rtl w:val="true"/>
              </w:rPr>
              <w:t>بدايةٌ وقحة</w:t>
            </w:r>
            <w:r>
              <w:rPr>
                <w:rStyle w:val="IndexLink"/>
                <w:rtl w:val="true"/>
              </w:rPr>
              <w:t>!</w:t>
              <w:tab/>
            </w:r>
            <w:r>
              <w:rPr>
                <w:rStyle w:val="IndexLink"/>
              </w:rPr>
              <w:t>198</w:t>
            </w:r>
          </w:hyperlink>
        </w:p>
        <w:p>
          <w:pPr>
            <w:pStyle w:val="Contents3"/>
            <w:tabs>
              <w:tab w:val="clear" w:pos="8459"/>
              <w:tab w:val="right" w:pos="9026" w:leader="dot"/>
            </w:tabs>
            <w:rPr/>
          </w:pPr>
          <w:hyperlink w:anchor="__RefHeading___Toc4006964_3381743652">
            <w:r>
              <w:rPr>
                <w:webHidden/>
                <w:rStyle w:val="IndexLink"/>
                <w:rtl w:val="true"/>
              </w:rPr>
              <w:t>الإضاءة الرابعة</w:t>
            </w:r>
            <w:r>
              <w:rPr>
                <w:rStyle w:val="IndexLink"/>
                <w:rtl w:val="true"/>
              </w:rPr>
              <w:t xml:space="preserve">: </w:t>
            </w:r>
            <w:r>
              <w:rPr>
                <w:rStyle w:val="IndexLink"/>
                <w:rtl w:val="true"/>
              </w:rPr>
              <w:t>ترتيب المقدّمات في كلام ابن عمر</w:t>
            </w:r>
            <w:r>
              <w:rPr>
                <w:rStyle w:val="IndexLink"/>
                <w:rtl w:val="true"/>
              </w:rPr>
              <w:tab/>
            </w:r>
            <w:r>
              <w:rPr>
                <w:rStyle w:val="IndexLink"/>
              </w:rPr>
              <w:t>199</w:t>
            </w:r>
          </w:hyperlink>
        </w:p>
        <w:p>
          <w:pPr>
            <w:pStyle w:val="Contents4"/>
            <w:tabs>
              <w:tab w:val="clear" w:pos="8176"/>
              <w:tab w:val="right" w:pos="9026" w:leader="dot"/>
            </w:tabs>
            <w:rPr/>
          </w:pPr>
          <w:hyperlink w:anchor="__RefHeading___Toc4006966_3381743652">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4006968_3381743652">
            <w:r>
              <w:rPr>
                <w:webHidden/>
                <w:rStyle w:val="IndexLink"/>
                <w:rtl w:val="true"/>
              </w:rPr>
              <w:t>المقدّمة الأُولى</w:t>
            </w:r>
            <w:r>
              <w:rPr>
                <w:rStyle w:val="IndexLink"/>
                <w:rtl w:val="true"/>
              </w:rPr>
              <w:t>:</w:t>
              <w:tab/>
            </w:r>
            <w:r>
              <w:rPr>
                <w:rStyle w:val="IndexLink"/>
              </w:rPr>
              <w:t>200</w:t>
            </w:r>
          </w:hyperlink>
        </w:p>
        <w:p>
          <w:pPr>
            <w:pStyle w:val="Contents4"/>
            <w:tabs>
              <w:tab w:val="clear" w:pos="8176"/>
              <w:tab w:val="right" w:pos="9026" w:leader="dot"/>
            </w:tabs>
            <w:rPr/>
          </w:pPr>
          <w:hyperlink w:anchor="__RefHeading___Toc4006970_3381743652">
            <w:r>
              <w:rPr>
                <w:webHidden/>
                <w:rStyle w:val="IndexLink"/>
                <w:rtl w:val="true"/>
              </w:rPr>
              <w:t>المقدّمة الثانية</w:t>
            </w:r>
            <w:r>
              <w:rPr>
                <w:rStyle w:val="IndexLink"/>
                <w:rtl w:val="true"/>
              </w:rPr>
              <w:t>:</w:t>
              <w:tab/>
            </w:r>
            <w:r>
              <w:rPr>
                <w:rStyle w:val="IndexLink"/>
              </w:rPr>
              <w:t>201</w:t>
            </w:r>
          </w:hyperlink>
        </w:p>
        <w:p>
          <w:pPr>
            <w:pStyle w:val="Contents4"/>
            <w:tabs>
              <w:tab w:val="clear" w:pos="8176"/>
              <w:tab w:val="right" w:pos="9026" w:leader="dot"/>
            </w:tabs>
            <w:rPr/>
          </w:pPr>
          <w:hyperlink w:anchor="__RefHeading___Toc4006972_3381743652">
            <w:r>
              <w:rPr>
                <w:webHidden/>
                <w:rStyle w:val="IndexLink"/>
                <w:rtl w:val="true"/>
              </w:rPr>
              <w:t>المقدّمة الثالثة</w:t>
            </w:r>
            <w:r>
              <w:rPr>
                <w:rStyle w:val="IndexLink"/>
                <w:rtl w:val="true"/>
              </w:rPr>
              <w:t>:</w:t>
              <w:tab/>
            </w:r>
            <w:r>
              <w:rPr>
                <w:rStyle w:val="IndexLink"/>
              </w:rPr>
              <w:t>202</w:t>
            </w:r>
          </w:hyperlink>
        </w:p>
        <w:p>
          <w:pPr>
            <w:pStyle w:val="Contents4"/>
            <w:tabs>
              <w:tab w:val="clear" w:pos="8176"/>
              <w:tab w:val="right" w:pos="9026" w:leader="dot"/>
            </w:tabs>
            <w:rPr/>
          </w:pPr>
          <w:hyperlink w:anchor="__RefHeading___Toc4006974_3381743652">
            <w:r>
              <w:rPr>
                <w:webHidden/>
                <w:rStyle w:val="IndexLink"/>
                <w:rtl w:val="true"/>
              </w:rPr>
              <w:t>النتيجة</w:t>
            </w:r>
            <w:r>
              <w:rPr>
                <w:rStyle w:val="IndexLink"/>
                <w:rtl w:val="true"/>
              </w:rPr>
              <w:t>:</w:t>
              <w:tab/>
            </w:r>
            <w:r>
              <w:rPr>
                <w:rStyle w:val="IndexLink"/>
              </w:rPr>
              <w:t>202</w:t>
            </w:r>
          </w:hyperlink>
        </w:p>
        <w:p>
          <w:pPr>
            <w:pStyle w:val="Contents3"/>
            <w:tabs>
              <w:tab w:val="clear" w:pos="8459"/>
              <w:tab w:val="right" w:pos="9026" w:leader="dot"/>
            </w:tabs>
            <w:rPr/>
          </w:pPr>
          <w:hyperlink w:anchor="__RefHeading___Toc4006976_3381743652">
            <w:r>
              <w:rPr>
                <w:webHidden/>
                <w:rStyle w:val="IndexLink"/>
                <w:rtl w:val="true"/>
              </w:rPr>
              <w:t>الإضاءة الخامسة</w:t>
            </w:r>
            <w:r>
              <w:rPr>
                <w:rStyle w:val="IndexLink"/>
                <w:rtl w:val="true"/>
              </w:rPr>
              <w:t xml:space="preserve">: </w:t>
            </w:r>
            <w:r>
              <w:rPr>
                <w:rStyle w:val="IndexLink"/>
                <w:rtl w:val="true"/>
              </w:rPr>
              <w:t>هلاك البشر</w:t>
            </w:r>
            <w:r>
              <w:rPr>
                <w:rStyle w:val="IndexLink"/>
                <w:rtl w:val="true"/>
              </w:rPr>
              <w:t>!</w:t>
              <w:tab/>
            </w:r>
            <w:r>
              <w:rPr>
                <w:rStyle w:val="IndexLink"/>
              </w:rPr>
              <w:t>203</w:t>
            </w:r>
          </w:hyperlink>
        </w:p>
        <w:p>
          <w:pPr>
            <w:pStyle w:val="Contents3"/>
            <w:tabs>
              <w:tab w:val="clear" w:pos="8459"/>
              <w:tab w:val="right" w:pos="9026" w:leader="dot"/>
            </w:tabs>
            <w:rPr/>
          </w:pPr>
          <w:hyperlink w:anchor="__RefHeading___Toc4006978_3381743652">
            <w:r>
              <w:rPr>
                <w:webHidden/>
                <w:rStyle w:val="IndexLink"/>
                <w:rtl w:val="true"/>
              </w:rPr>
              <w:t>الإضاءة السادسة</w:t>
            </w:r>
            <w:r>
              <w:rPr>
                <w:rStyle w:val="IndexLink"/>
                <w:rtl w:val="true"/>
              </w:rPr>
              <w:t xml:space="preserve">: </w:t>
            </w:r>
            <w:r>
              <w:rPr>
                <w:rStyle w:val="IndexLink"/>
                <w:rtl w:val="true"/>
              </w:rPr>
              <w:t>حسينٌ مقتول</w:t>
            </w:r>
            <w:r>
              <w:rPr>
                <w:rStyle w:val="IndexLink"/>
                <w:rtl w:val="true"/>
              </w:rPr>
              <w:t>!</w:t>
              <w:tab/>
            </w:r>
            <w:r>
              <w:rPr>
                <w:rStyle w:val="IndexLink"/>
              </w:rPr>
              <w:t>203</w:t>
            </w:r>
          </w:hyperlink>
        </w:p>
        <w:p>
          <w:pPr>
            <w:pStyle w:val="Contents3"/>
            <w:tabs>
              <w:tab w:val="clear" w:pos="8459"/>
              <w:tab w:val="right" w:pos="9026" w:leader="dot"/>
            </w:tabs>
            <w:rPr/>
          </w:pPr>
          <w:hyperlink w:anchor="__RefHeading___Toc4006980_3381743652">
            <w:r>
              <w:rPr>
                <w:webHidden/>
                <w:rStyle w:val="IndexLink"/>
                <w:rtl w:val="true"/>
              </w:rPr>
              <w:t>الإضاءة السابعة</w:t>
            </w:r>
            <w:r>
              <w:rPr>
                <w:rStyle w:val="IndexLink"/>
                <w:rtl w:val="true"/>
              </w:rPr>
              <w:t xml:space="preserve">: </w:t>
            </w:r>
            <w:r>
              <w:rPr>
                <w:rStyle w:val="IndexLink"/>
                <w:rtl w:val="true"/>
              </w:rPr>
              <w:t xml:space="preserve">فهم ابن عمر لموقف سيّد الشهداء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4006982_3381743652">
            <w:r>
              <w:rPr>
                <w:webHidden/>
                <w:rStyle w:val="IndexLink"/>
                <w:rtl w:val="true"/>
              </w:rPr>
              <w:t>الإضاءة الثامنة</w:t>
            </w:r>
            <w:r>
              <w:rPr>
                <w:rStyle w:val="IndexLink"/>
                <w:rtl w:val="true"/>
              </w:rPr>
              <w:t xml:space="preserve">: </w:t>
            </w:r>
            <w:r>
              <w:rPr>
                <w:rStyle w:val="IndexLink"/>
                <w:rtl w:val="true"/>
              </w:rPr>
              <w:t>إشارة ابن عمر</w:t>
            </w:r>
            <w:r>
              <w:rPr>
                <w:rStyle w:val="IndexLink"/>
                <w:rtl w:val="true"/>
              </w:rPr>
              <w:t>!</w:t>
              <w:tab/>
            </w:r>
            <w:r>
              <w:rPr>
                <w:rStyle w:val="IndexLink"/>
              </w:rPr>
              <w:t>207</w:t>
            </w:r>
          </w:hyperlink>
        </w:p>
        <w:p>
          <w:pPr>
            <w:pStyle w:val="Contents4"/>
            <w:tabs>
              <w:tab w:val="clear" w:pos="8176"/>
              <w:tab w:val="right" w:pos="9026" w:leader="dot"/>
            </w:tabs>
            <w:rPr/>
          </w:pPr>
          <w:hyperlink w:anchor="__RefHeading___Toc4006984_3381743652">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4006986_3381743652">
            <w:r>
              <w:rPr>
                <w:webHidden/>
                <w:rStyle w:val="IndexLink"/>
                <w:rtl w:val="true"/>
              </w:rPr>
              <w:t>الأمر الأوّل</w:t>
            </w:r>
            <w:r>
              <w:rPr>
                <w:rStyle w:val="IndexLink"/>
                <w:rtl w:val="true"/>
              </w:rPr>
              <w:t xml:space="preserve">: </w:t>
            </w:r>
            <w:r>
              <w:rPr>
                <w:rStyle w:val="IndexLink"/>
                <w:rtl w:val="true"/>
              </w:rPr>
              <w:t>الدخول في صلح ما دخل فيه الناس</w:t>
            </w:r>
            <w:r>
              <w:rPr>
                <w:rStyle w:val="IndexLink"/>
                <w:rtl w:val="true"/>
              </w:rPr>
              <w:tab/>
            </w:r>
            <w:r>
              <w:rPr>
                <w:rStyle w:val="IndexLink"/>
              </w:rPr>
              <w:t>207</w:t>
            </w:r>
          </w:hyperlink>
        </w:p>
        <w:p>
          <w:pPr>
            <w:pStyle w:val="Contents4"/>
            <w:tabs>
              <w:tab w:val="clear" w:pos="8176"/>
              <w:tab w:val="right" w:pos="9026" w:leader="dot"/>
            </w:tabs>
            <w:rPr/>
          </w:pPr>
          <w:hyperlink w:anchor="__RefHeading___Toc4006988_3381743652">
            <w:r>
              <w:rPr>
                <w:webHidden/>
                <w:rStyle w:val="IndexLink"/>
                <w:rtl w:val="true"/>
              </w:rPr>
              <w:t>الأمر الثاني</w:t>
            </w:r>
            <w:r>
              <w:rPr>
                <w:rStyle w:val="IndexLink"/>
                <w:rtl w:val="true"/>
              </w:rPr>
              <w:t xml:space="preserve">: </w:t>
            </w:r>
            <w:r>
              <w:rPr>
                <w:rStyle w:val="IndexLink"/>
                <w:rtl w:val="true"/>
              </w:rPr>
              <w:t>الصبر كما صبر على معاوية</w:t>
            </w:r>
            <w:r>
              <w:rPr>
                <w:rStyle w:val="IndexLink"/>
                <w:rtl w:val="true"/>
              </w:rPr>
              <w:tab/>
            </w:r>
            <w:r>
              <w:rPr>
                <w:rStyle w:val="IndexLink"/>
              </w:rPr>
              <w:t>207</w:t>
            </w:r>
          </w:hyperlink>
        </w:p>
        <w:p>
          <w:pPr>
            <w:pStyle w:val="Contents4"/>
            <w:tabs>
              <w:tab w:val="clear" w:pos="8176"/>
              <w:tab w:val="right" w:pos="9026" w:leader="dot"/>
            </w:tabs>
            <w:rPr/>
          </w:pPr>
          <w:hyperlink w:anchor="__RefHeading___Toc4006990_3381743652">
            <w:r>
              <w:rPr>
                <w:webHidden/>
                <w:rStyle w:val="IndexLink"/>
                <w:rtl w:val="true"/>
              </w:rPr>
              <w:t>الأمر الثالث</w:t>
            </w:r>
            <w:r>
              <w:rPr>
                <w:rStyle w:val="IndexLink"/>
                <w:rtl w:val="true"/>
              </w:rPr>
              <w:t xml:space="preserve">: </w:t>
            </w:r>
            <w:r>
              <w:rPr>
                <w:rStyle w:val="IndexLink"/>
                <w:rtl w:val="true"/>
              </w:rPr>
              <w:t xml:space="preserve">تهديد الإمام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4006992_3381743652">
            <w:r>
              <w:rPr>
                <w:webHidden/>
                <w:rStyle w:val="IndexLink"/>
                <w:rtl w:val="true"/>
              </w:rPr>
              <w:t>الإضاءة التاسعة</w:t>
            </w:r>
            <w:r>
              <w:rPr>
                <w:rStyle w:val="IndexLink"/>
                <w:rtl w:val="true"/>
              </w:rPr>
              <w:t xml:space="preserve">: </w:t>
            </w:r>
            <w:r>
              <w:rPr>
                <w:rStyle w:val="IndexLink"/>
                <w:rtl w:val="true"/>
              </w:rPr>
              <w:t xml:space="preserve">ردّ الإمام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4006994_3381743652">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4006996_3381743652">
            <w:r>
              <w:rPr>
                <w:webHidden/>
                <w:rStyle w:val="IndexLink"/>
                <w:rtl w:val="true"/>
              </w:rPr>
              <w:t>الملاحظة الأُولى</w:t>
            </w:r>
            <w:r>
              <w:rPr>
                <w:rStyle w:val="IndexLink"/>
                <w:rtl w:val="true"/>
              </w:rPr>
              <w:t xml:space="preserve">: </w:t>
            </w:r>
            <w:r>
              <w:rPr>
                <w:rStyle w:val="IndexLink"/>
                <w:rtl w:val="true"/>
              </w:rPr>
              <w:t>إنكار الدعوة للدخول في صلح يزيد</w:t>
            </w:r>
            <w:r>
              <w:rPr>
                <w:rStyle w:val="IndexLink"/>
                <w:rtl w:val="true"/>
              </w:rPr>
              <w:tab/>
            </w:r>
            <w:r>
              <w:rPr>
                <w:rStyle w:val="IndexLink"/>
              </w:rPr>
              <w:t>209</w:t>
            </w:r>
          </w:hyperlink>
        </w:p>
        <w:p>
          <w:pPr>
            <w:pStyle w:val="Contents4"/>
            <w:tabs>
              <w:tab w:val="clear" w:pos="8176"/>
              <w:tab w:val="right" w:pos="9026" w:leader="dot"/>
            </w:tabs>
            <w:rPr/>
          </w:pPr>
          <w:hyperlink w:anchor="__RefHeading___Toc4006998_3381743652">
            <w:r>
              <w:rPr>
                <w:webHidden/>
                <w:rStyle w:val="IndexLink"/>
                <w:rtl w:val="true"/>
              </w:rPr>
              <w:t>الملاحظة الثانية</w:t>
            </w:r>
            <w:r>
              <w:rPr>
                <w:rStyle w:val="IndexLink"/>
                <w:rtl w:val="true"/>
              </w:rPr>
              <w:t xml:space="preserve">: </w:t>
            </w:r>
            <w:r>
              <w:rPr>
                <w:rStyle w:val="IndexLink"/>
                <w:rtl w:val="true"/>
              </w:rPr>
              <w:t>إذا كان الإمام مقتول، فلماذا يُدعى للبيعة الصاغرة؟</w:t>
            </w:r>
            <w:r>
              <w:rPr>
                <w:rStyle w:val="IndexLink"/>
                <w:rtl w:val="true"/>
              </w:rPr>
              <w:tab/>
            </w:r>
            <w:r>
              <w:rPr>
                <w:rStyle w:val="IndexLink"/>
              </w:rPr>
              <w:t>210</w:t>
            </w:r>
          </w:hyperlink>
        </w:p>
        <w:p>
          <w:pPr>
            <w:pStyle w:val="Contents3"/>
            <w:tabs>
              <w:tab w:val="clear" w:pos="8459"/>
              <w:tab w:val="right" w:pos="9026" w:leader="dot"/>
            </w:tabs>
            <w:rPr/>
          </w:pPr>
          <w:hyperlink w:anchor="__RefHeading___Toc4007000_3381743652">
            <w:r>
              <w:rPr>
                <w:webHidden/>
                <w:rStyle w:val="IndexLink"/>
                <w:rtl w:val="true"/>
              </w:rPr>
              <w:t>الإضاءة العاشرة</w:t>
            </w:r>
            <w:r>
              <w:rPr>
                <w:rStyle w:val="IndexLink"/>
                <w:rtl w:val="true"/>
              </w:rPr>
              <w:t xml:space="preserve">: </w:t>
            </w:r>
            <w:r>
              <w:rPr>
                <w:rStyle w:val="IndexLink"/>
                <w:rtl w:val="true"/>
              </w:rPr>
              <w:t xml:space="preserve">عزم يزيد على قتل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بتقرير ابن عبّاس</w:t>
            </w:r>
            <w:r>
              <w:rPr>
                <w:rStyle w:val="IndexLink"/>
                <w:rtl w:val="true"/>
              </w:rPr>
              <w:tab/>
            </w:r>
            <w:r>
              <w:rPr>
                <w:rStyle w:val="IndexLink"/>
              </w:rPr>
              <w:t>210</w:t>
            </w:r>
          </w:hyperlink>
        </w:p>
        <w:p>
          <w:pPr>
            <w:pStyle w:val="Contents4"/>
            <w:tabs>
              <w:tab w:val="clear" w:pos="8176"/>
              <w:tab w:val="right" w:pos="9026" w:leader="dot"/>
            </w:tabs>
            <w:rPr/>
          </w:pPr>
          <w:hyperlink w:anchor="__RefHeading___Toc4007002_3381743652">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4007004_3381743652">
            <w:r>
              <w:rPr>
                <w:webHidden/>
                <w:rStyle w:val="IndexLink"/>
                <w:rtl w:val="true"/>
              </w:rPr>
              <w:t>الإفادة الأُولى</w:t>
            </w:r>
            <w:r>
              <w:rPr>
                <w:rStyle w:val="IndexLink"/>
                <w:rtl w:val="true"/>
              </w:rPr>
              <w:t xml:space="preserve">: </w:t>
            </w:r>
            <w:r>
              <w:rPr>
                <w:rStyle w:val="IndexLink"/>
                <w:rtl w:val="true"/>
              </w:rPr>
              <w:t>تظافر الشهادات على يزيد</w:t>
            </w:r>
            <w:r>
              <w:rPr>
                <w:rStyle w:val="IndexLink"/>
                <w:rtl w:val="true"/>
              </w:rPr>
              <w:tab/>
            </w:r>
            <w:r>
              <w:rPr>
                <w:rStyle w:val="IndexLink"/>
              </w:rPr>
              <w:t>211</w:t>
            </w:r>
          </w:hyperlink>
        </w:p>
        <w:p>
          <w:pPr>
            <w:pStyle w:val="Contents4"/>
            <w:tabs>
              <w:tab w:val="clear" w:pos="8176"/>
              <w:tab w:val="right" w:pos="9026" w:leader="dot"/>
            </w:tabs>
            <w:rPr/>
          </w:pPr>
          <w:hyperlink w:anchor="__RefHeading___Toc4007006_3381743652">
            <w:r>
              <w:rPr>
                <w:webHidden/>
                <w:rStyle w:val="IndexLink"/>
                <w:rtl w:val="true"/>
              </w:rPr>
              <w:t>الإفادة الثانية</w:t>
            </w:r>
            <w:r>
              <w:rPr>
                <w:rStyle w:val="IndexLink"/>
                <w:rtl w:val="true"/>
              </w:rPr>
              <w:t xml:space="preserve">: </w:t>
            </w:r>
            <w:r>
              <w:rPr>
                <w:rStyle w:val="IndexLink"/>
                <w:rtl w:val="true"/>
              </w:rPr>
              <w:t>عزم الرجس على قتل الطُّهر</w:t>
            </w:r>
            <w:r>
              <w:rPr>
                <w:rStyle w:val="IndexLink"/>
                <w:rtl w:val="true"/>
              </w:rPr>
              <w:tab/>
            </w:r>
            <w:r>
              <w:rPr>
                <w:rStyle w:val="IndexLink"/>
              </w:rPr>
              <w:t>211</w:t>
            </w:r>
          </w:hyperlink>
        </w:p>
        <w:p>
          <w:pPr>
            <w:pStyle w:val="Contents4"/>
            <w:tabs>
              <w:tab w:val="clear" w:pos="8176"/>
              <w:tab w:val="right" w:pos="9026" w:leader="dot"/>
            </w:tabs>
            <w:rPr/>
          </w:pPr>
          <w:hyperlink w:anchor="__RefHeading___Toc4007008_3381743652">
            <w:r>
              <w:rPr>
                <w:webHidden/>
                <w:rStyle w:val="IndexLink"/>
                <w:rtl w:val="true"/>
              </w:rPr>
              <w:t>الإفادة الثالثة</w:t>
            </w:r>
            <w:r>
              <w:rPr>
                <w:rStyle w:val="IndexLink"/>
                <w:rtl w:val="true"/>
              </w:rPr>
              <w:t xml:space="preserve">: </w:t>
            </w:r>
            <w:r>
              <w:rPr>
                <w:rStyle w:val="IndexLink"/>
                <w:rtl w:val="true"/>
              </w:rPr>
              <w:t>موقف الناس</w:t>
            </w:r>
            <w:r>
              <w:rPr>
                <w:rStyle w:val="IndexLink"/>
                <w:rtl w:val="true"/>
              </w:rPr>
              <w:tab/>
            </w:r>
            <w:r>
              <w:rPr>
                <w:rStyle w:val="IndexLink"/>
              </w:rPr>
              <w:t>212</w:t>
            </w:r>
          </w:hyperlink>
        </w:p>
        <w:p>
          <w:pPr>
            <w:pStyle w:val="Contents4"/>
            <w:tabs>
              <w:tab w:val="clear" w:pos="8176"/>
              <w:tab w:val="right" w:pos="9026" w:leader="dot"/>
            </w:tabs>
            <w:rPr/>
          </w:pPr>
          <w:hyperlink w:anchor="__RefHeading___Toc4007010_3381743652">
            <w:r>
              <w:rPr>
                <w:webHidden/>
                <w:rStyle w:val="IndexLink"/>
                <w:rtl w:val="true"/>
              </w:rPr>
              <w:t>الإفادة الرابعة</w:t>
            </w:r>
            <w:r>
              <w:rPr>
                <w:rStyle w:val="IndexLink"/>
                <w:rtl w:val="true"/>
              </w:rPr>
              <w:t xml:space="preserve">: </w:t>
            </w:r>
            <w:r>
              <w:rPr>
                <w:rStyle w:val="IndexLink"/>
                <w:rtl w:val="true"/>
              </w:rPr>
              <w:t>المطلوب من الناس</w:t>
            </w:r>
            <w:r>
              <w:rPr>
                <w:rStyle w:val="IndexLink"/>
                <w:rtl w:val="true"/>
              </w:rPr>
              <w:tab/>
            </w:r>
            <w:r>
              <w:rPr>
                <w:rStyle w:val="IndexLink"/>
              </w:rPr>
              <w:t>213</w:t>
            </w:r>
          </w:hyperlink>
        </w:p>
        <w:p>
          <w:pPr>
            <w:pStyle w:val="Contents4"/>
            <w:tabs>
              <w:tab w:val="clear" w:pos="8176"/>
              <w:tab w:val="right" w:pos="9026" w:leader="dot"/>
            </w:tabs>
            <w:rPr/>
          </w:pPr>
          <w:hyperlink w:anchor="__RefHeading___Toc4007012_3381743652">
            <w:r>
              <w:rPr>
                <w:webHidden/>
                <w:rStyle w:val="IndexLink"/>
                <w:rtl w:val="true"/>
              </w:rPr>
              <w:t>الإفادة الخامسة</w:t>
            </w:r>
            <w:r>
              <w:rPr>
                <w:rStyle w:val="IndexLink"/>
                <w:rtl w:val="true"/>
              </w:rPr>
              <w:t xml:space="preserve">: </w:t>
            </w:r>
            <w:r>
              <w:rPr>
                <w:rStyle w:val="IndexLink"/>
                <w:rtl w:val="true"/>
              </w:rPr>
              <w:t>أثر الخذلان</w:t>
            </w:r>
            <w:r>
              <w:rPr>
                <w:rStyle w:val="IndexLink"/>
                <w:rtl w:val="true"/>
              </w:rPr>
              <w:tab/>
            </w:r>
            <w:r>
              <w:rPr>
                <w:rStyle w:val="IndexLink"/>
              </w:rPr>
              <w:t>214</w:t>
            </w:r>
          </w:hyperlink>
        </w:p>
        <w:p>
          <w:pPr>
            <w:pStyle w:val="Contents3"/>
            <w:tabs>
              <w:tab w:val="clear" w:pos="8459"/>
              <w:tab w:val="right" w:pos="9026" w:leader="dot"/>
            </w:tabs>
            <w:rPr/>
          </w:pPr>
          <w:hyperlink w:anchor="__RefHeading___Toc4007014_3381743652">
            <w:r>
              <w:rPr>
                <w:webHidden/>
                <w:rStyle w:val="IndexLink"/>
                <w:rtl w:val="true"/>
              </w:rPr>
              <w:t>الإضاءة الحادية عشر</w:t>
            </w:r>
            <w:r>
              <w:rPr>
                <w:rStyle w:val="IndexLink"/>
                <w:rtl w:val="true"/>
              </w:rPr>
              <w:t xml:space="preserve">: </w:t>
            </w:r>
            <w:r>
              <w:rPr>
                <w:rStyle w:val="IndexLink"/>
                <w:rtl w:val="true"/>
              </w:rPr>
              <w:t xml:space="preserve">بكاء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وابن عبّاس</w:t>
            </w:r>
            <w:r>
              <w:rPr>
                <w:rStyle w:val="IndexLink"/>
                <w:rtl w:val="true"/>
              </w:rPr>
              <w:t>!</w:t>
              <w:tab/>
            </w:r>
            <w:r>
              <w:rPr>
                <w:rStyle w:val="IndexLink"/>
              </w:rPr>
              <w:t>214</w:t>
            </w:r>
          </w:hyperlink>
        </w:p>
        <w:p>
          <w:pPr>
            <w:pStyle w:val="Contents3"/>
            <w:tabs>
              <w:tab w:val="clear" w:pos="8459"/>
              <w:tab w:val="right" w:pos="9026" w:leader="dot"/>
            </w:tabs>
            <w:rPr/>
          </w:pPr>
          <w:hyperlink w:anchor="__RefHeading___Toc4007016_3381743652">
            <w:r>
              <w:rPr>
                <w:webHidden/>
                <w:rStyle w:val="IndexLink"/>
                <w:rtl w:val="true"/>
              </w:rPr>
              <w:t>الإضاءة الثانية عشر</w:t>
            </w:r>
            <w:r>
              <w:rPr>
                <w:rStyle w:val="IndexLink"/>
                <w:rtl w:val="true"/>
              </w:rPr>
              <w:t xml:space="preserve">: </w:t>
            </w:r>
            <w:r>
              <w:rPr>
                <w:rStyle w:val="IndexLink"/>
                <w:rtl w:val="true"/>
              </w:rPr>
              <w:t xml:space="preserve">إعلان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عن مطاردته وعزمهم على قتله وإهدار دمه وإزعاجه بلا مسوّغ، وتظلّمه ومناشدته</w:t>
            </w:r>
            <w:r>
              <w:rPr>
                <w:rStyle w:val="IndexLink"/>
                <w:rtl w:val="true"/>
              </w:rPr>
              <w:tab/>
            </w:r>
            <w:r>
              <w:rPr>
                <w:rStyle w:val="IndexLink"/>
              </w:rPr>
              <w:t>215</w:t>
            </w:r>
          </w:hyperlink>
        </w:p>
        <w:p>
          <w:pPr>
            <w:pStyle w:val="Contents3"/>
            <w:tabs>
              <w:tab w:val="clear" w:pos="8459"/>
              <w:tab w:val="right" w:pos="9026" w:leader="dot"/>
            </w:tabs>
            <w:rPr/>
          </w:pPr>
          <w:hyperlink w:anchor="__RefHeading___Toc4007018_3381743652">
            <w:r>
              <w:rPr>
                <w:webHidden/>
                <w:rStyle w:val="IndexLink"/>
                <w:rtl w:val="true"/>
              </w:rPr>
              <w:t>الإضاءة الثالثة عشر</w:t>
            </w:r>
            <w:r>
              <w:rPr>
                <w:rStyle w:val="IndexLink"/>
                <w:rtl w:val="true"/>
              </w:rPr>
              <w:t xml:space="preserve">: </w:t>
            </w:r>
            <w:r>
              <w:rPr>
                <w:rStyle w:val="IndexLink"/>
                <w:rtl w:val="true"/>
              </w:rPr>
              <w:t xml:space="preserve">إقرار ابن عبّاس بمظلوميّة الإمام </w:t>
            </w:r>
            <w:r>
              <w:rPr>
                <w:rStyle w:val="IndexLink"/>
                <w:rtl w:val="true"/>
              </w:rPr>
              <w:t>(</w:t>
            </w:r>
            <w:r>
              <w:rPr>
                <w:rStyle w:val="IndexLink"/>
                <w:rtl w:val="true"/>
              </w:rPr>
              <w:t>علیه السلام</w:t>
            </w:r>
            <w:r>
              <w:rPr>
                <w:rStyle w:val="IndexLink"/>
                <w:rtl w:val="true"/>
              </w:rPr>
              <w:t>)</w:t>
              <w:tab/>
            </w:r>
            <w:r>
              <w:rPr>
                <w:rStyle w:val="IndexLink"/>
              </w:rPr>
              <w:t>220</w:t>
            </w:r>
          </w:hyperlink>
        </w:p>
        <w:p>
          <w:pPr>
            <w:pStyle w:val="Contents4"/>
            <w:tabs>
              <w:tab w:val="clear" w:pos="8176"/>
              <w:tab w:val="right" w:pos="9026" w:leader="dot"/>
            </w:tabs>
            <w:rPr/>
          </w:pPr>
          <w:hyperlink w:anchor="__RefHeading___Toc4007020_3381743652">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4007022_3381743652">
            <w:r>
              <w:rPr>
                <w:webHidden/>
                <w:rStyle w:val="IndexLink"/>
                <w:rtl w:val="true"/>
              </w:rPr>
              <w:t>اللمعة الأُولى</w:t>
            </w:r>
            <w:r>
              <w:rPr>
                <w:rStyle w:val="IndexLink"/>
                <w:rtl w:val="true"/>
              </w:rPr>
              <w:t xml:space="preserve">: </w:t>
            </w:r>
            <w:r>
              <w:rPr>
                <w:rStyle w:val="IndexLink"/>
                <w:rtl w:val="true"/>
              </w:rPr>
              <w:t>الإقرار بالمظلوميّة والحكم على الناس</w:t>
            </w:r>
            <w:r>
              <w:rPr>
                <w:rStyle w:val="IndexLink"/>
                <w:rtl w:val="true"/>
              </w:rPr>
              <w:tab/>
            </w:r>
            <w:r>
              <w:rPr>
                <w:rStyle w:val="IndexLink"/>
              </w:rPr>
              <w:t>220</w:t>
            </w:r>
          </w:hyperlink>
        </w:p>
        <w:p>
          <w:pPr>
            <w:pStyle w:val="Contents4"/>
            <w:tabs>
              <w:tab w:val="clear" w:pos="8176"/>
              <w:tab w:val="right" w:pos="9026" w:leader="dot"/>
            </w:tabs>
            <w:rPr/>
          </w:pPr>
          <w:hyperlink w:anchor="__RefHeading___Toc4007024_3381743652">
            <w:r>
              <w:rPr>
                <w:webHidden/>
                <w:rStyle w:val="IndexLink"/>
                <w:rtl w:val="true"/>
              </w:rPr>
              <w:t>اللمعة الثانية</w:t>
            </w:r>
            <w:r>
              <w:rPr>
                <w:rStyle w:val="IndexLink"/>
                <w:rtl w:val="true"/>
              </w:rPr>
              <w:t xml:space="preserve">: </w:t>
            </w:r>
            <w:r>
              <w:rPr>
                <w:rStyle w:val="IndexLink"/>
                <w:rtl w:val="true"/>
              </w:rPr>
              <w:t xml:space="preserve">تأكيد ما ذكره الإمام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4"/>
            <w:tabs>
              <w:tab w:val="clear" w:pos="8176"/>
              <w:tab w:val="right" w:pos="9026" w:leader="dot"/>
            </w:tabs>
            <w:rPr/>
          </w:pPr>
          <w:hyperlink w:anchor="__RefHeading___Toc4007026_3381743652">
            <w:r>
              <w:rPr>
                <w:webHidden/>
                <w:rStyle w:val="IndexLink"/>
                <w:rtl w:val="true"/>
              </w:rPr>
              <w:t>اللمعة الثالثة</w:t>
            </w:r>
            <w:r>
              <w:rPr>
                <w:rStyle w:val="IndexLink"/>
                <w:rtl w:val="true"/>
              </w:rPr>
              <w:t xml:space="preserve">: </w:t>
            </w:r>
            <w:r>
              <w:rPr>
                <w:rStyle w:val="IndexLink"/>
                <w:rtl w:val="true"/>
              </w:rPr>
              <w:t>اللّهمّ اشهدْ</w:t>
            </w:r>
            <w:r>
              <w:rPr>
                <w:rStyle w:val="IndexLink"/>
                <w:rtl w:val="true"/>
              </w:rPr>
              <w:tab/>
            </w:r>
            <w:r>
              <w:rPr>
                <w:rStyle w:val="IndexLink"/>
              </w:rPr>
              <w:t>223</w:t>
            </w:r>
          </w:hyperlink>
        </w:p>
        <w:p>
          <w:pPr>
            <w:pStyle w:val="Contents4"/>
            <w:tabs>
              <w:tab w:val="clear" w:pos="8176"/>
              <w:tab w:val="right" w:pos="9026" w:leader="dot"/>
            </w:tabs>
            <w:rPr/>
          </w:pPr>
          <w:hyperlink w:anchor="__RefHeading___Toc4007028_3381743652">
            <w:r>
              <w:rPr>
                <w:webHidden/>
                <w:rStyle w:val="IndexLink"/>
                <w:rtl w:val="true"/>
              </w:rPr>
              <w:t>اللمعة الرابعة</w:t>
            </w:r>
            <w:r>
              <w:rPr>
                <w:rStyle w:val="IndexLink"/>
                <w:rtl w:val="true"/>
              </w:rPr>
              <w:t xml:space="preserve">: </w:t>
            </w:r>
            <w:r>
              <w:rPr>
                <w:rStyle w:val="IndexLink"/>
                <w:rtl w:val="true"/>
              </w:rPr>
              <w:t>كأنّك تريدني إلى نفسك</w:t>
            </w:r>
            <w:r>
              <w:rPr>
                <w:rStyle w:val="IndexLink"/>
                <w:rtl w:val="true"/>
              </w:rPr>
              <w:t>!</w:t>
              <w:tab/>
            </w:r>
            <w:r>
              <w:rPr>
                <w:rStyle w:val="IndexLink"/>
              </w:rPr>
              <w:t>224</w:t>
            </w:r>
          </w:hyperlink>
        </w:p>
        <w:p>
          <w:pPr>
            <w:pStyle w:val="Contents3"/>
            <w:tabs>
              <w:tab w:val="clear" w:pos="8459"/>
              <w:tab w:val="right" w:pos="9026" w:leader="dot"/>
            </w:tabs>
            <w:rPr/>
          </w:pPr>
          <w:hyperlink w:anchor="__RefHeading___Toc4007030_3381743652">
            <w:r>
              <w:rPr>
                <w:webHidden/>
                <w:rStyle w:val="IndexLink"/>
                <w:rtl w:val="true"/>
              </w:rPr>
              <w:t>الإضاءة الرابعة عشر</w:t>
            </w:r>
            <w:r>
              <w:rPr>
                <w:rStyle w:val="IndexLink"/>
                <w:rtl w:val="true"/>
              </w:rPr>
              <w:t xml:space="preserve">: </w:t>
            </w:r>
            <w:r>
              <w:rPr>
                <w:rStyle w:val="IndexLink"/>
                <w:rtl w:val="true"/>
              </w:rPr>
              <w:t xml:space="preserve">سماجة ابن عمر، مع اعترافه أنّ العدوّ عازمٌ على قتل الحسين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4007032_3381743652">
            <w:r>
              <w:rPr>
                <w:webHidden/>
                <w:rStyle w:val="IndexLink"/>
                <w:rtl w:val="true"/>
              </w:rPr>
              <w:t>الإضاءة الخامسة عشر</w:t>
            </w:r>
            <w:r>
              <w:rPr>
                <w:rStyle w:val="IndexLink"/>
                <w:rtl w:val="true"/>
              </w:rPr>
              <w:t xml:space="preserve">: </w:t>
            </w:r>
            <w:r>
              <w:rPr>
                <w:rStyle w:val="IndexLink"/>
                <w:rtl w:val="true"/>
              </w:rPr>
              <w:t xml:space="preserve">ردّ سيّد الشهداء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4"/>
            <w:tabs>
              <w:tab w:val="clear" w:pos="8176"/>
              <w:tab w:val="right" w:pos="9026" w:leader="dot"/>
            </w:tabs>
            <w:rPr/>
          </w:pPr>
          <w:hyperlink w:anchor="__RefHeading___Toc4007034_3381743652">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4007036_3381743652">
            <w:r>
              <w:rPr>
                <w:webHidden/>
                <w:rStyle w:val="IndexLink"/>
                <w:rtl w:val="true"/>
              </w:rPr>
              <w:t>المضمون الأوّل</w:t>
            </w:r>
            <w:r>
              <w:rPr>
                <w:rStyle w:val="IndexLink"/>
                <w:rtl w:val="true"/>
              </w:rPr>
              <w:t xml:space="preserve">: </w:t>
            </w:r>
            <w:r>
              <w:rPr>
                <w:rStyle w:val="IndexLink"/>
                <w:rtl w:val="true"/>
              </w:rPr>
              <w:t xml:space="preserve">لو كان الحياء رجلاً لَكان الحسين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4"/>
            <w:tabs>
              <w:tab w:val="clear" w:pos="8176"/>
              <w:tab w:val="right" w:pos="9026" w:leader="dot"/>
            </w:tabs>
            <w:rPr/>
          </w:pPr>
          <w:hyperlink w:anchor="__RefHeading___Toc4007038_3381743652">
            <w:r>
              <w:rPr>
                <w:webHidden/>
                <w:rStyle w:val="IndexLink"/>
                <w:rtl w:val="true"/>
              </w:rPr>
              <w:t>المضمون الثاني</w:t>
            </w:r>
            <w:r>
              <w:rPr>
                <w:rStyle w:val="IndexLink"/>
                <w:rtl w:val="true"/>
              </w:rPr>
              <w:t xml:space="preserve">: </w:t>
            </w:r>
            <w:r>
              <w:rPr>
                <w:rStyle w:val="IndexLink"/>
                <w:rtl w:val="true"/>
              </w:rPr>
              <w:t>أُفٍّ لهذا الكلام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4007040_3381743652">
            <w:r>
              <w:rPr>
                <w:webHidden/>
                <w:rStyle w:val="IndexLink"/>
                <w:rtl w:val="true"/>
              </w:rPr>
              <w:t>المضمون الثالث</w:t>
            </w:r>
            <w:r>
              <w:rPr>
                <w:rStyle w:val="IndexLink"/>
                <w:rtl w:val="true"/>
              </w:rPr>
              <w:t xml:space="preserve">: </w:t>
            </w:r>
            <w:r>
              <w:rPr>
                <w:rStyle w:val="IndexLink"/>
                <w:rtl w:val="true"/>
              </w:rPr>
              <w:t>القسَم على ابن عمر</w:t>
            </w:r>
            <w:r>
              <w:rPr>
                <w:rStyle w:val="IndexLink"/>
                <w:rtl w:val="true"/>
              </w:rPr>
              <w:tab/>
            </w:r>
            <w:r>
              <w:rPr>
                <w:rStyle w:val="IndexLink"/>
              </w:rPr>
              <w:t>239</w:t>
            </w:r>
          </w:hyperlink>
        </w:p>
        <w:p>
          <w:pPr>
            <w:pStyle w:val="Contents4"/>
            <w:tabs>
              <w:tab w:val="clear" w:pos="8176"/>
              <w:tab w:val="right" w:pos="9026" w:leader="dot"/>
            </w:tabs>
            <w:rPr/>
          </w:pPr>
          <w:hyperlink w:anchor="__RefHeading___Toc4007042_3381743652">
            <w:r>
              <w:rPr>
                <w:webHidden/>
                <w:rStyle w:val="IndexLink"/>
                <w:rtl w:val="true"/>
              </w:rPr>
              <w:t>المضمون الرابع</w:t>
            </w:r>
            <w:r>
              <w:rPr>
                <w:rStyle w:val="IndexLink"/>
                <w:rtl w:val="true"/>
              </w:rPr>
              <w:t xml:space="preserve">: </w:t>
            </w:r>
            <w:r>
              <w:rPr>
                <w:rStyle w:val="IndexLink"/>
                <w:rtl w:val="true"/>
              </w:rPr>
              <w:t xml:space="preserve">الأمر الّذي كان عليه الإمام </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4"/>
            <w:tabs>
              <w:tab w:val="clear" w:pos="8176"/>
              <w:tab w:val="right" w:pos="9026" w:leader="dot"/>
            </w:tabs>
            <w:rPr/>
          </w:pPr>
          <w:hyperlink w:anchor="__RefHeading___Toc4007044_3381743652">
            <w:r>
              <w:rPr>
                <w:webHidden/>
                <w:rStyle w:val="IndexLink"/>
                <w:rtl w:val="true"/>
              </w:rPr>
              <w:t>المضمون الخامس</w:t>
            </w:r>
            <w:r>
              <w:rPr>
                <w:rStyle w:val="IndexLink"/>
                <w:rtl w:val="true"/>
              </w:rPr>
              <w:t xml:space="preserve">: </w:t>
            </w:r>
            <w:r>
              <w:rPr>
                <w:rStyle w:val="IndexLink"/>
                <w:rtl w:val="true"/>
              </w:rPr>
              <w:t>فردّني</w:t>
            </w:r>
            <w:r>
              <w:rPr>
                <w:rStyle w:val="IndexLink"/>
                <w:rtl w:val="true"/>
              </w:rPr>
              <w:t>..</w:t>
              <w:tab/>
            </w:r>
            <w:r>
              <w:rPr>
                <w:rStyle w:val="IndexLink"/>
              </w:rPr>
              <w:t>240</w:t>
            </w:r>
          </w:hyperlink>
        </w:p>
        <w:p>
          <w:pPr>
            <w:pStyle w:val="Contents4"/>
            <w:tabs>
              <w:tab w:val="clear" w:pos="8176"/>
              <w:tab w:val="right" w:pos="9026" w:leader="dot"/>
            </w:tabs>
            <w:rPr/>
          </w:pPr>
          <w:hyperlink w:anchor="__RefHeading___Toc4007046_3381743652">
            <w:r>
              <w:rPr>
                <w:webHidden/>
                <w:rStyle w:val="IndexLink"/>
                <w:rtl w:val="true"/>
              </w:rPr>
              <w:t>المضمون السادس</w:t>
            </w:r>
            <w:r>
              <w:rPr>
                <w:rStyle w:val="IndexLink"/>
                <w:rtl w:val="true"/>
              </w:rPr>
              <w:t xml:space="preserve">: </w:t>
            </w:r>
            <w:r>
              <w:rPr>
                <w:rStyle w:val="IndexLink"/>
                <w:rtl w:val="true"/>
              </w:rPr>
              <w:t>من فوائد التقرير</w:t>
            </w:r>
            <w:r>
              <w:rPr>
                <w:rStyle w:val="IndexLink"/>
                <w:rtl w:val="true"/>
              </w:rPr>
              <w:tab/>
            </w:r>
            <w:r>
              <w:rPr>
                <w:rStyle w:val="IndexLink"/>
              </w:rPr>
              <w:t>241</w:t>
            </w:r>
          </w:hyperlink>
        </w:p>
        <w:p>
          <w:pPr>
            <w:pStyle w:val="Contents3"/>
            <w:tabs>
              <w:tab w:val="clear" w:pos="8459"/>
              <w:tab w:val="right" w:pos="9026" w:leader="dot"/>
            </w:tabs>
            <w:rPr/>
          </w:pPr>
          <w:hyperlink w:anchor="__RefHeading___Toc4007048_3381743652">
            <w:r>
              <w:rPr>
                <w:webHidden/>
                <w:rStyle w:val="IndexLink"/>
                <w:rtl w:val="true"/>
              </w:rPr>
              <w:t>الإضاءة السادسة عشر</w:t>
            </w:r>
            <w:r>
              <w:rPr>
                <w:rStyle w:val="IndexLink"/>
                <w:rtl w:val="true"/>
              </w:rPr>
              <w:t xml:space="preserve">: </w:t>
            </w:r>
            <w:r>
              <w:rPr>
                <w:rStyle w:val="IndexLink"/>
                <w:rtl w:val="true"/>
              </w:rPr>
              <w:t>جواب ابن عمر</w:t>
            </w:r>
            <w:r>
              <w:rPr>
                <w:rStyle w:val="IndexLink"/>
                <w:rtl w:val="true"/>
              </w:rPr>
              <w:tab/>
            </w:r>
            <w:r>
              <w:rPr>
                <w:rStyle w:val="IndexLink"/>
              </w:rPr>
              <w:t>242</w:t>
            </w:r>
          </w:hyperlink>
        </w:p>
        <w:p>
          <w:pPr>
            <w:pStyle w:val="Contents4"/>
            <w:tabs>
              <w:tab w:val="clear" w:pos="8176"/>
              <w:tab w:val="right" w:pos="9026" w:leader="dot"/>
            </w:tabs>
            <w:rPr/>
          </w:pPr>
          <w:hyperlink w:anchor="__RefHeading___Toc4007050_3381743652">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4007052_3381743652">
            <w:r>
              <w:rPr>
                <w:webHidden/>
                <w:rStyle w:val="IndexLink"/>
                <w:rtl w:val="true"/>
              </w:rPr>
              <w:t>المطلب الأوّل</w:t>
            </w:r>
            <w:r>
              <w:rPr>
                <w:rStyle w:val="IndexLink"/>
                <w:rtl w:val="true"/>
              </w:rPr>
              <w:t xml:space="preserve">: </w:t>
            </w:r>
            <w:r>
              <w:rPr>
                <w:rStyle w:val="IndexLink"/>
                <w:rtl w:val="true"/>
              </w:rPr>
              <w:t>الارتباك في تعبير ابن أعثم</w:t>
            </w:r>
            <w:r>
              <w:rPr>
                <w:rStyle w:val="IndexLink"/>
                <w:rtl w:val="true"/>
              </w:rPr>
              <w:tab/>
            </w:r>
            <w:r>
              <w:rPr>
                <w:rStyle w:val="IndexLink"/>
              </w:rPr>
              <w:t>243</w:t>
            </w:r>
          </w:hyperlink>
        </w:p>
        <w:p>
          <w:pPr>
            <w:pStyle w:val="Contents4"/>
            <w:tabs>
              <w:tab w:val="clear" w:pos="8176"/>
              <w:tab w:val="right" w:pos="9026" w:leader="dot"/>
            </w:tabs>
            <w:rPr/>
          </w:pPr>
          <w:hyperlink w:anchor="__RefHeading___Toc4007054_3381743652">
            <w:r>
              <w:rPr>
                <w:webHidden/>
                <w:rStyle w:val="IndexLink"/>
                <w:rtl w:val="true"/>
              </w:rPr>
              <w:t>المطلب الثاني</w:t>
            </w:r>
            <w:r>
              <w:rPr>
                <w:rStyle w:val="IndexLink"/>
                <w:rtl w:val="true"/>
              </w:rPr>
              <w:t xml:space="preserve">: </w:t>
            </w:r>
            <w:r>
              <w:rPr>
                <w:rStyle w:val="IndexLink"/>
                <w:rtl w:val="true"/>
              </w:rPr>
              <w:t>استشهاد ابن عمر بالله</w:t>
            </w:r>
            <w:r>
              <w:rPr>
                <w:rStyle w:val="IndexLink"/>
                <w:rtl w:val="true"/>
              </w:rPr>
              <w:tab/>
            </w:r>
            <w:r>
              <w:rPr>
                <w:rStyle w:val="IndexLink"/>
              </w:rPr>
              <w:t>244</w:t>
            </w:r>
          </w:hyperlink>
        </w:p>
        <w:p>
          <w:pPr>
            <w:pStyle w:val="Contents4"/>
            <w:tabs>
              <w:tab w:val="clear" w:pos="8176"/>
              <w:tab w:val="right" w:pos="9026" w:leader="dot"/>
            </w:tabs>
            <w:rPr/>
          </w:pPr>
          <w:hyperlink w:anchor="__RefHeading___Toc4007056_3381743652">
            <w:r>
              <w:rPr>
                <w:webHidden/>
                <w:rStyle w:val="IndexLink"/>
                <w:rtl w:val="true"/>
              </w:rPr>
              <w:t>المطلب الثالث</w:t>
            </w:r>
            <w:r>
              <w:rPr>
                <w:rStyle w:val="IndexLink"/>
                <w:rtl w:val="true"/>
              </w:rPr>
              <w:t xml:space="preserve">: </w:t>
            </w:r>
            <w:r>
              <w:rPr>
                <w:rStyle w:val="IndexLink"/>
                <w:rtl w:val="true"/>
              </w:rPr>
              <w:t>أدلّة ابن عمر على صحّة مواقف الإمام</w:t>
            </w:r>
            <w:r>
              <w:rPr>
                <w:rStyle w:val="IndexLink"/>
                <w:rtl w:val="true"/>
              </w:rPr>
              <w:tab/>
            </w:r>
            <w:r>
              <w:rPr>
                <w:rStyle w:val="IndexLink"/>
              </w:rPr>
              <w:t>244</w:t>
            </w:r>
          </w:hyperlink>
        </w:p>
        <w:p>
          <w:pPr>
            <w:pStyle w:val="Contents5"/>
            <w:tabs>
              <w:tab w:val="clear" w:pos="7892"/>
              <w:tab w:val="right" w:pos="9026" w:leader="dot"/>
            </w:tabs>
            <w:rPr/>
          </w:pPr>
          <w:hyperlink w:anchor="__RefHeading___Toc4007058_3381743652">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007060_3381743652">
            <w:r>
              <w:rPr>
                <w:webHidden/>
                <w:rStyle w:val="IndexLink"/>
                <w:rtl w:val="true"/>
              </w:rPr>
              <w:t>الدليل الأوّل</w:t>
            </w:r>
            <w:r>
              <w:rPr>
                <w:rStyle w:val="IndexLink"/>
                <w:rtl w:val="true"/>
              </w:rPr>
              <w:t xml:space="preserve">: </w:t>
            </w:r>
            <w:r>
              <w:rPr>
                <w:rStyle w:val="IndexLink"/>
                <w:rtl w:val="true"/>
              </w:rPr>
              <w:t>العصمة والتسديد الإلهيّ</w:t>
            </w:r>
            <w:r>
              <w:rPr>
                <w:rStyle w:val="IndexLink"/>
                <w:rtl w:val="true"/>
              </w:rPr>
              <w:tab/>
            </w:r>
            <w:r>
              <w:rPr>
                <w:rStyle w:val="IndexLink"/>
              </w:rPr>
              <w:t>245</w:t>
            </w:r>
          </w:hyperlink>
        </w:p>
        <w:p>
          <w:pPr>
            <w:pStyle w:val="Contents5"/>
            <w:tabs>
              <w:tab w:val="clear" w:pos="7892"/>
              <w:tab w:val="right" w:pos="9026" w:leader="dot"/>
            </w:tabs>
            <w:rPr/>
          </w:pPr>
          <w:hyperlink w:anchor="__RefHeading___Toc4007062_3381743652">
            <w:r>
              <w:rPr>
                <w:webHidden/>
                <w:rStyle w:val="IndexLink"/>
                <w:rtl w:val="true"/>
              </w:rPr>
              <w:t>الدليل الثاني</w:t>
            </w:r>
            <w:r>
              <w:rPr>
                <w:rStyle w:val="IndexLink"/>
                <w:rtl w:val="true"/>
              </w:rPr>
              <w:t xml:space="preserve">: </w:t>
            </w:r>
            <w:r>
              <w:rPr>
                <w:rStyle w:val="IndexLink"/>
                <w:rtl w:val="true"/>
              </w:rPr>
              <w:t>موانع المناولة</w:t>
            </w:r>
            <w:r>
              <w:rPr>
                <w:rStyle w:val="IndexLink"/>
                <w:rtl w:val="true"/>
              </w:rPr>
              <w:tab/>
            </w:r>
            <w:r>
              <w:rPr>
                <w:rStyle w:val="IndexLink"/>
              </w:rPr>
              <w:t>245</w:t>
            </w:r>
          </w:hyperlink>
        </w:p>
        <w:p>
          <w:pPr>
            <w:pStyle w:val="Contents4"/>
            <w:tabs>
              <w:tab w:val="clear" w:pos="8176"/>
              <w:tab w:val="right" w:pos="9026" w:leader="dot"/>
            </w:tabs>
            <w:rPr/>
          </w:pPr>
          <w:hyperlink w:anchor="__RefHeading___Toc4007064_3381743652">
            <w:r>
              <w:rPr>
                <w:webHidden/>
                <w:rStyle w:val="IndexLink"/>
                <w:rtl w:val="true"/>
              </w:rPr>
              <w:t>المطلب الرابع</w:t>
            </w:r>
            <w:r>
              <w:rPr>
                <w:rStyle w:val="IndexLink"/>
                <w:rtl w:val="true"/>
              </w:rPr>
              <w:t xml:space="preserve">: </w:t>
            </w:r>
            <w:r>
              <w:rPr>
                <w:rStyle w:val="IndexLink"/>
                <w:rtl w:val="true"/>
              </w:rPr>
              <w:t>مخاوف ابن عمر رغم إقراراته</w:t>
            </w:r>
            <w:r>
              <w:rPr>
                <w:rStyle w:val="IndexLink"/>
                <w:rtl w:val="true"/>
              </w:rPr>
              <w:tab/>
            </w:r>
            <w:r>
              <w:rPr>
                <w:rStyle w:val="IndexLink"/>
              </w:rPr>
              <w:t>246</w:t>
            </w:r>
          </w:hyperlink>
        </w:p>
        <w:p>
          <w:pPr>
            <w:pStyle w:val="Contents5"/>
            <w:tabs>
              <w:tab w:val="clear" w:pos="7892"/>
              <w:tab w:val="right" w:pos="9026" w:leader="dot"/>
            </w:tabs>
            <w:rPr/>
          </w:pPr>
          <w:hyperlink w:anchor="__RefHeading___Toc4007066_3381743652">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007068_3381743652">
            <w:r>
              <w:rPr>
                <w:webHidden/>
                <w:rStyle w:val="IndexLink"/>
                <w:rtl w:val="true"/>
              </w:rPr>
              <w:t>الخوف الأوّل</w:t>
            </w:r>
            <w:r>
              <w:rPr>
                <w:rStyle w:val="IndexLink"/>
                <w:rtl w:val="true"/>
              </w:rPr>
              <w:t xml:space="preserve">: </w:t>
            </w:r>
            <w:r>
              <w:rPr>
                <w:rStyle w:val="IndexLink"/>
                <w:rtl w:val="true"/>
              </w:rPr>
              <w:t xml:space="preserve">الخوف من ضرب وجه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بالسيوف</w:t>
            </w:r>
            <w:r>
              <w:rPr>
                <w:rStyle w:val="IndexLink"/>
                <w:rtl w:val="true"/>
              </w:rPr>
              <w:tab/>
            </w:r>
            <w:r>
              <w:rPr>
                <w:rStyle w:val="IndexLink"/>
              </w:rPr>
              <w:t>246</w:t>
            </w:r>
          </w:hyperlink>
        </w:p>
        <w:p>
          <w:pPr>
            <w:pStyle w:val="Contents5"/>
            <w:tabs>
              <w:tab w:val="clear" w:pos="7892"/>
              <w:tab w:val="right" w:pos="9026" w:leader="dot"/>
            </w:tabs>
            <w:rPr/>
          </w:pPr>
          <w:hyperlink w:anchor="__RefHeading___Toc4007070_3381743652">
            <w:r>
              <w:rPr>
                <w:webHidden/>
                <w:rStyle w:val="IndexLink"/>
                <w:rtl w:val="true"/>
              </w:rPr>
              <w:t>الخوف الثاني</w:t>
            </w:r>
            <w:r>
              <w:rPr>
                <w:rStyle w:val="IndexLink"/>
                <w:rtl w:val="true"/>
              </w:rPr>
              <w:t xml:space="preserve">: </w:t>
            </w:r>
            <w:r>
              <w:rPr>
                <w:rStyle w:val="IndexLink"/>
                <w:rtl w:val="true"/>
              </w:rPr>
              <w:t xml:space="preserve">أن يرى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 الأُمّة ما لا يحبّ</w:t>
            </w:r>
            <w:r>
              <w:rPr>
                <w:rStyle w:val="IndexLink"/>
                <w:rtl w:val="true"/>
              </w:rPr>
              <w:tab/>
            </w:r>
            <w:r>
              <w:rPr>
                <w:rStyle w:val="IndexLink"/>
              </w:rPr>
              <w:t>247</w:t>
            </w:r>
          </w:hyperlink>
        </w:p>
        <w:p>
          <w:pPr>
            <w:pStyle w:val="Contents4"/>
            <w:tabs>
              <w:tab w:val="clear" w:pos="8176"/>
              <w:tab w:val="right" w:pos="9026" w:leader="dot"/>
            </w:tabs>
            <w:rPr/>
          </w:pPr>
          <w:hyperlink w:anchor="__RefHeading___Toc4007072_3381743652">
            <w:r>
              <w:rPr>
                <w:webHidden/>
                <w:rStyle w:val="IndexLink"/>
                <w:rtl w:val="true"/>
              </w:rPr>
              <w:t>المطلب الخامس</w:t>
            </w:r>
            <w:r>
              <w:rPr>
                <w:rStyle w:val="IndexLink"/>
                <w:rtl w:val="true"/>
              </w:rPr>
              <w:t xml:space="preserve">: </w:t>
            </w:r>
            <w:r>
              <w:rPr>
                <w:rStyle w:val="IndexLink"/>
                <w:rtl w:val="true"/>
              </w:rPr>
              <w:t>عودة العبد إلى هرائه</w:t>
            </w:r>
            <w:r>
              <w:rPr>
                <w:rStyle w:val="IndexLink"/>
                <w:rtl w:val="true"/>
              </w:rPr>
              <w:tab/>
            </w:r>
            <w:r>
              <w:rPr>
                <w:rStyle w:val="IndexLink"/>
              </w:rPr>
              <w:t>247</w:t>
            </w:r>
          </w:hyperlink>
        </w:p>
        <w:p>
          <w:pPr>
            <w:pStyle w:val="Contents4"/>
            <w:tabs>
              <w:tab w:val="clear" w:pos="8176"/>
              <w:tab w:val="right" w:pos="9026" w:leader="dot"/>
            </w:tabs>
            <w:rPr/>
          </w:pPr>
          <w:hyperlink w:anchor="__RefHeading___Toc4007074_3381743652">
            <w:r>
              <w:rPr>
                <w:webHidden/>
                <w:rStyle w:val="IndexLink"/>
                <w:rtl w:val="true"/>
              </w:rPr>
              <w:t>المطلب السادس</w:t>
            </w:r>
            <w:r>
              <w:rPr>
                <w:rStyle w:val="IndexLink"/>
                <w:rtl w:val="true"/>
              </w:rPr>
              <w:t xml:space="preserve">: </w:t>
            </w:r>
            <w:r>
              <w:rPr>
                <w:rStyle w:val="IndexLink"/>
                <w:rtl w:val="true"/>
              </w:rPr>
              <w:t>الدعوة إلى مجانبة الصواب</w:t>
            </w:r>
            <w:r>
              <w:rPr>
                <w:rStyle w:val="IndexLink"/>
                <w:rtl w:val="true"/>
              </w:rPr>
              <w:tab/>
            </w:r>
            <w:r>
              <w:rPr>
                <w:rStyle w:val="IndexLink"/>
              </w:rPr>
              <w:t>248</w:t>
            </w:r>
          </w:hyperlink>
        </w:p>
        <w:p>
          <w:pPr>
            <w:pStyle w:val="Contents4"/>
            <w:tabs>
              <w:tab w:val="clear" w:pos="8176"/>
              <w:tab w:val="right" w:pos="9026" w:leader="dot"/>
            </w:tabs>
            <w:rPr/>
          </w:pPr>
          <w:hyperlink w:anchor="__RefHeading___Toc4007076_3381743652">
            <w:r>
              <w:rPr>
                <w:webHidden/>
                <w:rStyle w:val="IndexLink"/>
                <w:rtl w:val="true"/>
              </w:rPr>
              <w:t>المطلب السابع</w:t>
            </w:r>
            <w:r>
              <w:rPr>
                <w:rStyle w:val="IndexLink"/>
                <w:rtl w:val="true"/>
              </w:rPr>
              <w:t xml:space="preserve">: </w:t>
            </w:r>
            <w:r>
              <w:rPr>
                <w:rStyle w:val="IndexLink"/>
                <w:rtl w:val="true"/>
              </w:rPr>
              <w:t>خلاصة كلام ابن عمر</w:t>
            </w:r>
            <w:r>
              <w:rPr>
                <w:rStyle w:val="IndexLink"/>
                <w:rtl w:val="true"/>
              </w:rPr>
              <w:tab/>
            </w:r>
            <w:r>
              <w:rPr>
                <w:rStyle w:val="IndexLink"/>
              </w:rPr>
              <w:t>248</w:t>
            </w:r>
          </w:hyperlink>
        </w:p>
        <w:p>
          <w:pPr>
            <w:pStyle w:val="Contents3"/>
            <w:tabs>
              <w:tab w:val="clear" w:pos="8459"/>
              <w:tab w:val="right" w:pos="9026" w:leader="dot"/>
            </w:tabs>
            <w:rPr/>
          </w:pPr>
          <w:hyperlink w:anchor="__RefHeading___Toc4007078_3381743652">
            <w:r>
              <w:rPr>
                <w:webHidden/>
                <w:rStyle w:val="IndexLink"/>
                <w:rtl w:val="true"/>
              </w:rPr>
              <w:t>الإضاءة السابعة عشر</w:t>
            </w:r>
            <w:r>
              <w:rPr>
                <w:rStyle w:val="IndexLink"/>
                <w:rtl w:val="true"/>
              </w:rPr>
              <w:t xml:space="preserve">: </w:t>
            </w:r>
            <w:r>
              <w:rPr>
                <w:rStyle w:val="IndexLink"/>
                <w:rtl w:val="true"/>
              </w:rPr>
              <w:t xml:space="preserve">إصرار القوم على ملاحقة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وقتله كيف ما كان</w:t>
            </w:r>
            <w:r>
              <w:rPr>
                <w:rStyle w:val="IndexLink"/>
                <w:rtl w:val="true"/>
              </w:rPr>
              <w:tab/>
            </w:r>
            <w:r>
              <w:rPr>
                <w:rStyle w:val="IndexLink"/>
              </w:rPr>
              <w:t>250</w:t>
            </w:r>
          </w:hyperlink>
        </w:p>
        <w:p>
          <w:pPr>
            <w:pStyle w:val="Contents4"/>
            <w:tabs>
              <w:tab w:val="clear" w:pos="8176"/>
              <w:tab w:val="right" w:pos="9026" w:leader="dot"/>
            </w:tabs>
            <w:rPr/>
          </w:pPr>
          <w:hyperlink w:anchor="__RefHeading___Toc4007080_3381743652">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4007082_3381743652">
            <w:r>
              <w:rPr>
                <w:webHidden/>
                <w:rStyle w:val="IndexLink"/>
                <w:rtl w:val="true"/>
              </w:rPr>
              <w:t>المقطع الأوّل</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مطلوبٌ أبداً وعلى كلّ حال</w:t>
            </w:r>
            <w:r>
              <w:rPr>
                <w:rStyle w:val="IndexLink"/>
                <w:rtl w:val="true"/>
              </w:rPr>
              <w:tab/>
            </w:r>
            <w:r>
              <w:rPr>
                <w:rStyle w:val="IndexLink"/>
              </w:rPr>
              <w:t>253</w:t>
            </w:r>
          </w:hyperlink>
        </w:p>
        <w:p>
          <w:pPr>
            <w:pStyle w:val="Contents4"/>
            <w:tabs>
              <w:tab w:val="clear" w:pos="8176"/>
              <w:tab w:val="right" w:pos="9026" w:leader="dot"/>
            </w:tabs>
            <w:rPr/>
          </w:pPr>
          <w:hyperlink w:anchor="__RefHeading___Toc4007084_3381743652">
            <w:r>
              <w:rPr>
                <w:webHidden/>
                <w:rStyle w:val="IndexLink"/>
                <w:rtl w:val="true"/>
              </w:rPr>
              <w:t>المقطع الثاني</w:t>
            </w:r>
            <w:r>
              <w:rPr>
                <w:rStyle w:val="IndexLink"/>
                <w:rtl w:val="true"/>
              </w:rPr>
              <w:t xml:space="preserve">: </w:t>
            </w:r>
            <w:r>
              <w:rPr>
                <w:rStyle w:val="IndexLink"/>
                <w:rtl w:val="true"/>
              </w:rPr>
              <w:t xml:space="preserve">الاستشهاد بيحيى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5"/>
            <w:tabs>
              <w:tab w:val="clear" w:pos="7892"/>
              <w:tab w:val="right" w:pos="9026" w:leader="dot"/>
            </w:tabs>
            <w:rPr/>
          </w:pPr>
          <w:hyperlink w:anchor="__RefHeading___Toc4007086_3381743652">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4007088_3381743652">
            <w:r>
              <w:rPr>
                <w:webHidden/>
                <w:rStyle w:val="IndexLink"/>
                <w:rtl w:val="true"/>
              </w:rPr>
              <w:t>الإشارة الأُولى</w:t>
            </w:r>
            <w:r>
              <w:rPr>
                <w:rStyle w:val="IndexLink"/>
                <w:rtl w:val="true"/>
              </w:rPr>
              <w:t xml:space="preserve">: </w:t>
            </w:r>
            <w:r>
              <w:rPr>
                <w:rStyle w:val="IndexLink"/>
                <w:rtl w:val="true"/>
              </w:rPr>
              <w:t xml:space="preserve">خلاصة قصّة يحيى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5"/>
            <w:tabs>
              <w:tab w:val="clear" w:pos="7892"/>
              <w:tab w:val="right" w:pos="9026" w:leader="dot"/>
            </w:tabs>
            <w:rPr/>
          </w:pPr>
          <w:hyperlink w:anchor="__RefHeading___Toc4007090_3381743652">
            <w:r>
              <w:rPr>
                <w:webHidden/>
                <w:rStyle w:val="IndexLink"/>
                <w:rtl w:val="true"/>
              </w:rPr>
              <w:t>الإشارة الثانية</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يُكثِر من ذِكر يحيى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5"/>
            <w:tabs>
              <w:tab w:val="clear" w:pos="7892"/>
              <w:tab w:val="right" w:pos="9026" w:leader="dot"/>
            </w:tabs>
            <w:rPr/>
          </w:pPr>
          <w:hyperlink w:anchor="__RefHeading___Toc4007092_3381743652">
            <w:r>
              <w:rPr>
                <w:webHidden/>
                <w:rStyle w:val="IndexLink"/>
                <w:rtl w:val="true"/>
              </w:rPr>
              <w:t>الإشارة الثالثة</w:t>
            </w:r>
            <w:r>
              <w:rPr>
                <w:rStyle w:val="IndexLink"/>
                <w:rtl w:val="true"/>
              </w:rPr>
              <w:t xml:space="preserve">: </w:t>
            </w:r>
            <w:r>
              <w:rPr>
                <w:rStyle w:val="IndexLink"/>
                <w:rtl w:val="true"/>
              </w:rPr>
              <w:t xml:space="preserve">قتل يحيى </w:t>
            </w:r>
            <w:r>
              <w:rPr>
                <w:rStyle w:val="IndexLink"/>
                <w:rtl w:val="true"/>
              </w:rPr>
              <w:t>(</w:t>
            </w:r>
            <w:r>
              <w:rPr>
                <w:rStyle w:val="IndexLink"/>
                <w:rtl w:val="true"/>
              </w:rPr>
              <w:t>علیه السلام</w:t>
            </w:r>
            <w:r>
              <w:rPr>
                <w:rStyle w:val="IndexLink"/>
                <w:rtl w:val="true"/>
              </w:rPr>
              <w:t xml:space="preserve">) </w:t>
            </w:r>
            <w:r>
              <w:rPr>
                <w:rStyle w:val="IndexLink"/>
                <w:rtl w:val="true"/>
              </w:rPr>
              <w:t>تشفّياً وانتقاماً</w:t>
            </w:r>
            <w:r>
              <w:rPr>
                <w:rStyle w:val="IndexLink"/>
                <w:rtl w:val="true"/>
              </w:rPr>
              <w:tab/>
            </w:r>
            <w:r>
              <w:rPr>
                <w:rStyle w:val="IndexLink"/>
              </w:rPr>
              <w:t>266</w:t>
            </w:r>
          </w:hyperlink>
        </w:p>
        <w:p>
          <w:pPr>
            <w:pStyle w:val="Contents5"/>
            <w:tabs>
              <w:tab w:val="clear" w:pos="7892"/>
              <w:tab w:val="right" w:pos="9026" w:leader="dot"/>
            </w:tabs>
            <w:rPr/>
          </w:pPr>
          <w:hyperlink w:anchor="__RefHeading___Toc4007094_3381743652">
            <w:r>
              <w:rPr>
                <w:webHidden/>
                <w:rStyle w:val="IndexLink"/>
                <w:rtl w:val="true"/>
              </w:rPr>
              <w:t>الإشارة الرابعة</w:t>
            </w:r>
            <w:r>
              <w:rPr>
                <w:rStyle w:val="IndexLink"/>
                <w:rtl w:val="true"/>
              </w:rPr>
              <w:t xml:space="preserve">: </w:t>
            </w:r>
            <w:r>
              <w:rPr>
                <w:rStyle w:val="IndexLink"/>
                <w:rtl w:val="true"/>
              </w:rPr>
              <w:t xml:space="preserve">البغيّ الّذي أُهدي إليه رأس الإمام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5"/>
            <w:tabs>
              <w:tab w:val="clear" w:pos="7892"/>
              <w:tab w:val="right" w:pos="9026" w:leader="dot"/>
            </w:tabs>
            <w:rPr/>
          </w:pPr>
          <w:hyperlink w:anchor="__RefHeading___Toc4007096_3381743652">
            <w:r>
              <w:rPr>
                <w:webHidden/>
                <w:rStyle w:val="IndexLink"/>
                <w:rtl w:val="true"/>
              </w:rPr>
              <w:t>الإشارة الخامسة</w:t>
            </w:r>
            <w:r>
              <w:rPr>
                <w:rStyle w:val="IndexLink"/>
                <w:rtl w:val="true"/>
              </w:rPr>
              <w:t xml:space="preserve">: </w:t>
            </w:r>
            <w:r>
              <w:rPr>
                <w:rStyle w:val="IndexLink"/>
                <w:rtl w:val="true"/>
              </w:rPr>
              <w:t>براءة يحيى وقتله دون ذنب</w:t>
            </w:r>
            <w:r>
              <w:rPr>
                <w:rStyle w:val="IndexLink"/>
                <w:rtl w:val="true"/>
              </w:rPr>
              <w:tab/>
            </w:r>
            <w:r>
              <w:rPr>
                <w:rStyle w:val="IndexLink"/>
              </w:rPr>
              <w:t>268</w:t>
            </w:r>
          </w:hyperlink>
        </w:p>
        <w:p>
          <w:pPr>
            <w:pStyle w:val="Contents5"/>
            <w:tabs>
              <w:tab w:val="clear" w:pos="7892"/>
              <w:tab w:val="right" w:pos="9026" w:leader="dot"/>
            </w:tabs>
            <w:rPr/>
          </w:pPr>
          <w:hyperlink w:anchor="__RefHeading___Toc4007098_3381743652">
            <w:r>
              <w:rPr>
                <w:webHidden/>
                <w:rStyle w:val="IndexLink"/>
                <w:rtl w:val="true"/>
              </w:rPr>
              <w:t>الإشارة السادسة</w:t>
            </w:r>
            <w:r>
              <w:rPr>
                <w:rStyle w:val="IndexLink"/>
                <w:rtl w:val="true"/>
              </w:rPr>
              <w:t xml:space="preserve">: </w:t>
            </w:r>
            <w:r>
              <w:rPr>
                <w:rStyle w:val="IndexLink"/>
                <w:rtl w:val="true"/>
              </w:rPr>
              <w:t xml:space="preserve">مبادرة العدوّ وإقدامه على قتل يحيى </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5"/>
            <w:tabs>
              <w:tab w:val="clear" w:pos="7892"/>
              <w:tab w:val="right" w:pos="9026" w:leader="dot"/>
            </w:tabs>
            <w:rPr/>
          </w:pPr>
          <w:hyperlink w:anchor="__RefHeading___Toc4007100_3381743652">
            <w:r>
              <w:rPr>
                <w:webHidden/>
                <w:rStyle w:val="IndexLink"/>
                <w:rtl w:val="true"/>
              </w:rPr>
              <w:t>الإشارة السابعة</w:t>
            </w:r>
            <w:r>
              <w:rPr>
                <w:rStyle w:val="IndexLink"/>
                <w:rtl w:val="true"/>
              </w:rPr>
              <w:t xml:space="preserve">: </w:t>
            </w:r>
            <w:r>
              <w:rPr>
                <w:rStyle w:val="IndexLink"/>
                <w:rtl w:val="true"/>
              </w:rPr>
              <w:t xml:space="preserve">الانتقام ليحيى </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5"/>
            <w:tabs>
              <w:tab w:val="clear" w:pos="7892"/>
              <w:tab w:val="right" w:pos="9026" w:leader="dot"/>
            </w:tabs>
            <w:rPr/>
          </w:pPr>
          <w:hyperlink w:anchor="__RefHeading___Toc4007102_3381743652">
            <w:r>
              <w:rPr>
                <w:webHidden/>
                <w:rStyle w:val="IndexLink"/>
                <w:rtl w:val="true"/>
              </w:rPr>
              <w:t>الإشارة الثامنة</w:t>
            </w:r>
            <w:r>
              <w:rPr>
                <w:rStyle w:val="IndexLink"/>
                <w:rtl w:val="true"/>
              </w:rPr>
              <w:t xml:space="preserve">: </w:t>
            </w:r>
            <w:r>
              <w:rPr>
                <w:rStyle w:val="IndexLink"/>
                <w:rtl w:val="true"/>
              </w:rPr>
              <w:t xml:space="preserve">هوان الدنيا على الله </w:t>
            </w:r>
            <w:r>
              <w:rPr>
                <w:rStyle w:val="IndexLink"/>
                <w:rtl w:val="true"/>
              </w:rPr>
              <w:t>(</w:t>
            </w:r>
            <w:r>
              <w:rPr>
                <w:rStyle w:val="IndexLink"/>
                <w:rtl w:val="true"/>
              </w:rPr>
              <w:t>عزوجل</w:t>
            </w:r>
            <w:r>
              <w:rPr>
                <w:rStyle w:val="IndexLink"/>
                <w:rtl w:val="true"/>
              </w:rPr>
              <w:t>)</w:t>
              <w:tab/>
            </w:r>
            <w:r>
              <w:rPr>
                <w:rStyle w:val="IndexLink"/>
              </w:rPr>
              <w:t>270</w:t>
            </w:r>
          </w:hyperlink>
        </w:p>
        <w:p>
          <w:pPr>
            <w:pStyle w:val="Contents5"/>
            <w:tabs>
              <w:tab w:val="clear" w:pos="7892"/>
              <w:tab w:val="right" w:pos="9026" w:leader="dot"/>
            </w:tabs>
            <w:rPr/>
          </w:pPr>
          <w:hyperlink w:anchor="__RefHeading___Toc4007104_3381743652">
            <w:r>
              <w:rPr>
                <w:webHidden/>
                <w:rStyle w:val="IndexLink"/>
                <w:rtl w:val="true"/>
              </w:rPr>
              <w:t>الإشارة التاسعة</w:t>
            </w:r>
            <w:r>
              <w:rPr>
                <w:rStyle w:val="IndexLink"/>
                <w:rtl w:val="true"/>
              </w:rPr>
              <w:t xml:space="preserve">: </w:t>
            </w:r>
            <w:r>
              <w:rPr>
                <w:rStyle w:val="IndexLink"/>
                <w:rtl w:val="true"/>
              </w:rPr>
              <w:t>ما يتعرّض له الأولياء لا يُنقص من قدرهم</w:t>
            </w:r>
            <w:r>
              <w:rPr>
                <w:rStyle w:val="IndexLink"/>
                <w:rtl w:val="true"/>
              </w:rPr>
              <w:tab/>
            </w:r>
            <w:r>
              <w:rPr>
                <w:rStyle w:val="IndexLink"/>
              </w:rPr>
              <w:t>271</w:t>
            </w:r>
          </w:hyperlink>
        </w:p>
        <w:p>
          <w:pPr>
            <w:pStyle w:val="Contents4"/>
            <w:tabs>
              <w:tab w:val="clear" w:pos="8176"/>
              <w:tab w:val="right" w:pos="9026" w:leader="dot"/>
            </w:tabs>
            <w:rPr/>
          </w:pPr>
          <w:hyperlink w:anchor="__RefHeading___Toc4007106_3381743652">
            <w:r>
              <w:rPr>
                <w:webHidden/>
                <w:rStyle w:val="IndexLink"/>
                <w:rtl w:val="true"/>
              </w:rPr>
              <w:t>المقطع الثالث</w:t>
            </w:r>
            <w:r>
              <w:rPr>
                <w:rStyle w:val="IndexLink"/>
                <w:rtl w:val="true"/>
              </w:rPr>
              <w:t xml:space="preserve">: </w:t>
            </w:r>
            <w:r>
              <w:rPr>
                <w:rStyle w:val="IndexLink"/>
                <w:rtl w:val="true"/>
              </w:rPr>
              <w:t xml:space="preserve">الاستشهاد بقتل بني إسرائيل الأنبياء </w:t>
            </w:r>
            <w:r>
              <w:rPr>
                <w:rStyle w:val="IndexLink"/>
                <w:rtl w:val="true"/>
              </w:rPr>
              <w:t>(</w:t>
            </w:r>
            <w:r>
              <w:rPr>
                <w:rStyle w:val="IndexLink"/>
                <w:rtl w:val="true"/>
              </w:rPr>
              <w:t>علیهم السلام</w:t>
            </w:r>
            <w:r>
              <w:rPr>
                <w:rStyle w:val="IndexLink"/>
                <w:rtl w:val="true"/>
              </w:rPr>
              <w:t>)</w:t>
              <w:tab/>
            </w:r>
            <w:r>
              <w:rPr>
                <w:rStyle w:val="IndexLink"/>
              </w:rPr>
              <w:t>273</w:t>
            </w:r>
          </w:hyperlink>
        </w:p>
        <w:p>
          <w:pPr>
            <w:pStyle w:val="Contents5"/>
            <w:tabs>
              <w:tab w:val="clear" w:pos="7892"/>
              <w:tab w:val="right" w:pos="9026" w:leader="dot"/>
            </w:tabs>
            <w:rPr/>
          </w:pPr>
          <w:hyperlink w:anchor="__RefHeading___Toc4007108_3381743652">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4007110_3381743652">
            <w:r>
              <w:rPr>
                <w:webHidden/>
                <w:rStyle w:val="IndexLink"/>
                <w:rtl w:val="true"/>
              </w:rPr>
              <w:t>التنبيه الأوّل</w:t>
            </w:r>
            <w:r>
              <w:rPr>
                <w:rStyle w:val="IndexLink"/>
                <w:rtl w:val="true"/>
              </w:rPr>
              <w:t xml:space="preserve">: </w:t>
            </w:r>
            <w:r>
              <w:rPr>
                <w:rStyle w:val="IndexLink"/>
                <w:rtl w:val="true"/>
              </w:rPr>
              <w:t xml:space="preserve">قتل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بغير حقّ</w:t>
            </w:r>
            <w:r>
              <w:rPr>
                <w:rStyle w:val="IndexLink"/>
                <w:rtl w:val="true"/>
              </w:rPr>
              <w:tab/>
            </w:r>
            <w:r>
              <w:rPr>
                <w:rStyle w:val="IndexLink"/>
              </w:rPr>
              <w:t>273</w:t>
            </w:r>
          </w:hyperlink>
        </w:p>
        <w:p>
          <w:pPr>
            <w:pStyle w:val="Contents5"/>
            <w:tabs>
              <w:tab w:val="clear" w:pos="7892"/>
              <w:tab w:val="right" w:pos="9026" w:leader="dot"/>
            </w:tabs>
            <w:rPr/>
          </w:pPr>
          <w:hyperlink w:anchor="__RefHeading___Toc4007112_3381743652">
            <w:r>
              <w:rPr>
                <w:webHidden/>
                <w:rStyle w:val="IndexLink"/>
                <w:rtl w:val="true"/>
              </w:rPr>
              <w:t>التنبيه الثاني</w:t>
            </w:r>
            <w:r>
              <w:rPr>
                <w:rStyle w:val="IndexLink"/>
                <w:rtl w:val="true"/>
              </w:rPr>
              <w:t xml:space="preserve">: </w:t>
            </w:r>
            <w:r>
              <w:rPr>
                <w:rStyle w:val="IndexLink"/>
                <w:rtl w:val="true"/>
              </w:rPr>
              <w:t>ممارسة الجريمة في أشرف الأوقات</w:t>
            </w:r>
            <w:r>
              <w:rPr>
                <w:rStyle w:val="IndexLink"/>
                <w:rtl w:val="true"/>
              </w:rPr>
              <w:tab/>
            </w:r>
            <w:r>
              <w:rPr>
                <w:rStyle w:val="IndexLink"/>
              </w:rPr>
              <w:t>274</w:t>
            </w:r>
          </w:hyperlink>
        </w:p>
        <w:p>
          <w:pPr>
            <w:pStyle w:val="Contents5"/>
            <w:tabs>
              <w:tab w:val="clear" w:pos="7892"/>
              <w:tab w:val="right" w:pos="9026" w:leader="dot"/>
            </w:tabs>
            <w:rPr/>
          </w:pPr>
          <w:hyperlink w:anchor="__RefHeading___Toc4007114_3381743652">
            <w:r>
              <w:rPr>
                <w:webHidden/>
                <w:rStyle w:val="IndexLink"/>
                <w:rtl w:val="true"/>
              </w:rPr>
              <w:t>التنبيه الثالث</w:t>
            </w:r>
            <w:r>
              <w:rPr>
                <w:rStyle w:val="IndexLink"/>
                <w:rtl w:val="true"/>
              </w:rPr>
              <w:t xml:space="preserve">: </w:t>
            </w:r>
            <w:r>
              <w:rPr>
                <w:rStyle w:val="IndexLink"/>
                <w:rtl w:val="true"/>
              </w:rPr>
              <w:t>اجتماعهم على الجريمة</w:t>
            </w:r>
            <w:r>
              <w:rPr>
                <w:rStyle w:val="IndexLink"/>
                <w:rtl w:val="true"/>
              </w:rPr>
              <w:tab/>
            </w:r>
            <w:r>
              <w:rPr>
                <w:rStyle w:val="IndexLink"/>
              </w:rPr>
              <w:t>275</w:t>
            </w:r>
          </w:hyperlink>
        </w:p>
        <w:p>
          <w:pPr>
            <w:pStyle w:val="Contents5"/>
            <w:tabs>
              <w:tab w:val="clear" w:pos="7892"/>
              <w:tab w:val="right" w:pos="9026" w:leader="dot"/>
            </w:tabs>
            <w:rPr/>
          </w:pPr>
          <w:hyperlink w:anchor="__RefHeading___Toc4007116_3381743652">
            <w:r>
              <w:rPr>
                <w:webHidden/>
                <w:rStyle w:val="IndexLink"/>
                <w:rtl w:val="true"/>
              </w:rPr>
              <w:t>التنبيه الرابع</w:t>
            </w:r>
            <w:r>
              <w:rPr>
                <w:rStyle w:val="IndexLink"/>
                <w:rtl w:val="true"/>
              </w:rPr>
              <w:t xml:space="preserve">: </w:t>
            </w:r>
            <w:r>
              <w:rPr>
                <w:rStyle w:val="IndexLink"/>
                <w:rtl w:val="true"/>
              </w:rPr>
              <w:t>عدم الاكتراث بالجريمة</w:t>
            </w:r>
            <w:r>
              <w:rPr>
                <w:rStyle w:val="IndexLink"/>
                <w:rtl w:val="true"/>
              </w:rPr>
              <w:tab/>
            </w:r>
            <w:r>
              <w:rPr>
                <w:rStyle w:val="IndexLink"/>
              </w:rPr>
              <w:t>275</w:t>
            </w:r>
          </w:hyperlink>
        </w:p>
        <w:p>
          <w:pPr>
            <w:pStyle w:val="Contents5"/>
            <w:tabs>
              <w:tab w:val="clear" w:pos="7892"/>
              <w:tab w:val="right" w:pos="9026" w:leader="dot"/>
            </w:tabs>
            <w:rPr/>
          </w:pPr>
          <w:hyperlink w:anchor="__RefHeading___Toc4007118_3381743652">
            <w:r>
              <w:rPr>
                <w:webHidden/>
                <w:rStyle w:val="IndexLink"/>
                <w:rtl w:val="true"/>
              </w:rPr>
              <w:t>التنبيه الخامس</w:t>
            </w:r>
            <w:r>
              <w:rPr>
                <w:rStyle w:val="IndexLink"/>
                <w:rtl w:val="true"/>
              </w:rPr>
              <w:t xml:space="preserve">: </w:t>
            </w:r>
            <w:r>
              <w:rPr>
                <w:rStyle w:val="IndexLink"/>
                <w:rtl w:val="true"/>
              </w:rPr>
              <w:t>الانتقام من القتَلَة</w:t>
            </w:r>
            <w:r>
              <w:rPr>
                <w:rStyle w:val="IndexLink"/>
                <w:rtl w:val="true"/>
              </w:rPr>
              <w:tab/>
            </w:r>
            <w:r>
              <w:rPr>
                <w:rStyle w:val="IndexLink"/>
              </w:rPr>
              <w:t>276</w:t>
            </w:r>
          </w:hyperlink>
        </w:p>
        <w:p>
          <w:pPr>
            <w:pStyle w:val="Contents4"/>
            <w:tabs>
              <w:tab w:val="clear" w:pos="8176"/>
              <w:tab w:val="right" w:pos="9026" w:leader="dot"/>
            </w:tabs>
            <w:rPr/>
          </w:pPr>
          <w:hyperlink w:anchor="__RefHeading___Toc4007120_3381743652">
            <w:r>
              <w:rPr>
                <w:webHidden/>
                <w:rStyle w:val="IndexLink"/>
                <w:rtl w:val="true"/>
              </w:rPr>
              <w:t>المقطع الرابع</w:t>
            </w:r>
            <w:r>
              <w:rPr>
                <w:rStyle w:val="IndexLink"/>
                <w:rtl w:val="true"/>
              </w:rPr>
              <w:t xml:space="preserve">: </w:t>
            </w:r>
            <w:r>
              <w:rPr>
                <w:rStyle w:val="IndexLink"/>
                <w:rtl w:val="true"/>
              </w:rPr>
              <w:t>التعريض بابن عمر</w:t>
            </w:r>
            <w:r>
              <w:rPr>
                <w:rStyle w:val="IndexLink"/>
                <w:rtl w:val="true"/>
              </w:rPr>
              <w:tab/>
            </w:r>
            <w:r>
              <w:rPr>
                <w:rStyle w:val="IndexLink"/>
              </w:rPr>
              <w:t>277</w:t>
            </w:r>
          </w:hyperlink>
        </w:p>
        <w:p>
          <w:pPr>
            <w:pStyle w:val="Contents5"/>
            <w:tabs>
              <w:tab w:val="clear" w:pos="7892"/>
              <w:tab w:val="right" w:pos="9026" w:leader="dot"/>
            </w:tabs>
            <w:rPr/>
          </w:pPr>
          <w:hyperlink w:anchor="__RefHeading___Toc4007122_3381743652">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007124_3381743652">
            <w:r>
              <w:rPr>
                <w:webHidden/>
                <w:rStyle w:val="IndexLink"/>
                <w:rtl w:val="true"/>
              </w:rPr>
              <w:t>التعريض الأوّل</w:t>
            </w:r>
            <w:r>
              <w:rPr>
                <w:rStyle w:val="IndexLink"/>
                <w:rtl w:val="true"/>
              </w:rPr>
              <w:t xml:space="preserve">: </w:t>
            </w:r>
            <w:r>
              <w:rPr>
                <w:rStyle w:val="IndexLink"/>
                <w:rtl w:val="true"/>
              </w:rPr>
              <w:t>الدعوة إلى تقوى الله</w:t>
            </w:r>
            <w:r>
              <w:rPr>
                <w:rStyle w:val="IndexLink"/>
                <w:rtl w:val="true"/>
              </w:rPr>
              <w:tab/>
            </w:r>
            <w:r>
              <w:rPr>
                <w:rStyle w:val="IndexLink"/>
              </w:rPr>
              <w:t>277</w:t>
            </w:r>
          </w:hyperlink>
        </w:p>
        <w:p>
          <w:pPr>
            <w:pStyle w:val="Contents5"/>
            <w:tabs>
              <w:tab w:val="clear" w:pos="7892"/>
              <w:tab w:val="right" w:pos="9026" w:leader="dot"/>
            </w:tabs>
            <w:rPr/>
          </w:pPr>
          <w:hyperlink w:anchor="__RefHeading___Toc4007126_3381743652">
            <w:r>
              <w:rPr>
                <w:webHidden/>
                <w:rStyle w:val="IndexLink"/>
                <w:rtl w:val="true"/>
              </w:rPr>
              <w:t>التعريض الثاني</w:t>
            </w:r>
            <w:r>
              <w:rPr>
                <w:rStyle w:val="IndexLink"/>
                <w:rtl w:val="true"/>
              </w:rPr>
              <w:t xml:space="preserve">: </w:t>
            </w:r>
            <w:r>
              <w:rPr>
                <w:rStyle w:val="IndexLink"/>
                <w:rtl w:val="true"/>
              </w:rPr>
              <w:t>الدعوة إلى النصرة</w:t>
            </w:r>
            <w:r>
              <w:rPr>
                <w:rStyle w:val="IndexLink"/>
                <w:rtl w:val="true"/>
              </w:rPr>
              <w:tab/>
            </w:r>
            <w:r>
              <w:rPr>
                <w:rStyle w:val="IndexLink"/>
              </w:rPr>
              <w:t>278</w:t>
            </w:r>
          </w:hyperlink>
        </w:p>
        <w:p>
          <w:pPr>
            <w:pStyle w:val="Contents5"/>
            <w:tabs>
              <w:tab w:val="clear" w:pos="7892"/>
              <w:tab w:val="right" w:pos="9026" w:leader="dot"/>
            </w:tabs>
            <w:rPr/>
          </w:pPr>
          <w:hyperlink w:anchor="__RefHeading___Toc4007128_3381743652">
            <w:r>
              <w:rPr>
                <w:webHidden/>
                <w:rStyle w:val="IndexLink"/>
                <w:rtl w:val="true"/>
              </w:rPr>
              <w:t>التعريض الثالث</w:t>
            </w:r>
            <w:r>
              <w:rPr>
                <w:rStyle w:val="IndexLink"/>
                <w:rtl w:val="true"/>
              </w:rPr>
              <w:t xml:space="preserve">: </w:t>
            </w:r>
            <w:r>
              <w:rPr>
                <w:rStyle w:val="IndexLink"/>
                <w:rtl w:val="true"/>
              </w:rPr>
              <w:t>اذكرني في صلاتك</w:t>
            </w:r>
            <w:r>
              <w:rPr>
                <w:rStyle w:val="IndexLink"/>
                <w:rtl w:val="true"/>
              </w:rPr>
              <w:tab/>
            </w:r>
            <w:r>
              <w:rPr>
                <w:rStyle w:val="IndexLink"/>
              </w:rPr>
              <w:t>279</w:t>
            </w:r>
          </w:hyperlink>
        </w:p>
        <w:p>
          <w:pPr>
            <w:pStyle w:val="Contents3"/>
            <w:tabs>
              <w:tab w:val="clear" w:pos="8459"/>
              <w:tab w:val="right" w:pos="9026" w:leader="dot"/>
            </w:tabs>
            <w:rPr/>
          </w:pPr>
          <w:hyperlink w:anchor="__RefHeading___Toc4007130_3381743652">
            <w:r>
              <w:rPr>
                <w:webHidden/>
                <w:rStyle w:val="IndexLink"/>
                <w:rtl w:val="true"/>
              </w:rPr>
              <w:t>الإضاءة الثامنة عشر</w:t>
            </w:r>
            <w:r>
              <w:rPr>
                <w:rStyle w:val="IndexLink"/>
                <w:rtl w:val="true"/>
              </w:rPr>
              <w:t xml:space="preserve">: </w:t>
            </w:r>
            <w:r>
              <w:rPr>
                <w:rStyle w:val="IndexLink"/>
                <w:rtl w:val="true"/>
              </w:rPr>
              <w:t>إتمام الحُجّة</w:t>
            </w:r>
            <w:r>
              <w:rPr>
                <w:rStyle w:val="IndexLink"/>
                <w:rtl w:val="true"/>
              </w:rPr>
              <w:tab/>
            </w:r>
            <w:r>
              <w:rPr>
                <w:rStyle w:val="IndexLink"/>
              </w:rPr>
              <w:t>280</w:t>
            </w:r>
          </w:hyperlink>
        </w:p>
        <w:p>
          <w:pPr>
            <w:pStyle w:val="Contents4"/>
            <w:tabs>
              <w:tab w:val="clear" w:pos="8176"/>
              <w:tab w:val="right" w:pos="9026" w:leader="dot"/>
            </w:tabs>
            <w:rPr/>
          </w:pPr>
          <w:hyperlink w:anchor="__RefHeading___Toc4007132_3381743652">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4007134_3381743652">
            <w:r>
              <w:rPr>
                <w:webHidden/>
                <w:rStyle w:val="IndexLink"/>
                <w:rtl w:val="true"/>
              </w:rPr>
              <w:t>الشطر الأوّل</w:t>
            </w:r>
            <w:r>
              <w:rPr>
                <w:rStyle w:val="IndexLink"/>
                <w:rtl w:val="true"/>
              </w:rPr>
              <w:t xml:space="preserve">: </w:t>
            </w:r>
            <w:r>
              <w:rPr>
                <w:rStyle w:val="IndexLink"/>
                <w:rtl w:val="true"/>
              </w:rPr>
              <w:t>لو أدرك عمر زماني لَنصرني</w:t>
            </w:r>
            <w:r>
              <w:rPr>
                <w:rStyle w:val="IndexLink"/>
                <w:rtl w:val="true"/>
              </w:rPr>
              <w:t>!</w:t>
              <w:tab/>
            </w:r>
            <w:r>
              <w:rPr>
                <w:rStyle w:val="IndexLink"/>
              </w:rPr>
              <w:t>280</w:t>
            </w:r>
          </w:hyperlink>
        </w:p>
        <w:p>
          <w:pPr>
            <w:pStyle w:val="Contents5"/>
            <w:tabs>
              <w:tab w:val="clear" w:pos="7892"/>
              <w:tab w:val="right" w:pos="9026" w:leader="dot"/>
            </w:tabs>
            <w:rPr/>
          </w:pPr>
          <w:hyperlink w:anchor="__RefHeading___Toc4007136_3381743652">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007138_3381743652">
            <w:r>
              <w:rPr>
                <w:webHidden/>
                <w:rStyle w:val="IndexLink"/>
                <w:rtl w:val="true"/>
              </w:rPr>
              <w:t>التنويه الأوّل</w:t>
            </w:r>
            <w:r>
              <w:rPr>
                <w:rStyle w:val="IndexLink"/>
                <w:rtl w:val="true"/>
              </w:rPr>
              <w:t xml:space="preserve">: </w:t>
            </w:r>
            <w:r>
              <w:rPr>
                <w:rStyle w:val="IndexLink"/>
                <w:rtl w:val="true"/>
              </w:rPr>
              <w:t>القسَم بجدّه البشير النذير</w:t>
            </w:r>
            <w:r>
              <w:rPr>
                <w:rStyle w:val="IndexLink"/>
                <w:rtl w:val="true"/>
              </w:rPr>
              <w:tab/>
            </w:r>
            <w:r>
              <w:rPr>
                <w:rStyle w:val="IndexLink"/>
              </w:rPr>
              <w:t>281</w:t>
            </w:r>
          </w:hyperlink>
        </w:p>
        <w:p>
          <w:pPr>
            <w:pStyle w:val="Contents5"/>
            <w:tabs>
              <w:tab w:val="clear" w:pos="7892"/>
              <w:tab w:val="right" w:pos="9026" w:leader="dot"/>
            </w:tabs>
            <w:rPr/>
          </w:pPr>
          <w:hyperlink w:anchor="__RefHeading___Toc4007140_3381743652">
            <w:r>
              <w:rPr>
                <w:webHidden/>
                <w:rStyle w:val="IndexLink"/>
                <w:rtl w:val="true"/>
              </w:rPr>
              <w:t>التنويه الثاني</w:t>
            </w:r>
            <w:r>
              <w:rPr>
                <w:rStyle w:val="IndexLink"/>
                <w:rtl w:val="true"/>
              </w:rPr>
              <w:t xml:space="preserve">: </w:t>
            </w:r>
            <w:r>
              <w:rPr>
                <w:rStyle w:val="IndexLink"/>
                <w:rtl w:val="true"/>
              </w:rPr>
              <w:t>حجّةٌ جديدةٌ ودليلٌ آخَر</w:t>
            </w:r>
            <w:r>
              <w:rPr>
                <w:rStyle w:val="IndexLink"/>
                <w:rtl w:val="true"/>
              </w:rPr>
              <w:tab/>
            </w:r>
            <w:r>
              <w:rPr>
                <w:rStyle w:val="IndexLink"/>
              </w:rPr>
              <w:t>281</w:t>
            </w:r>
          </w:hyperlink>
        </w:p>
        <w:p>
          <w:pPr>
            <w:pStyle w:val="Contents6"/>
            <w:tabs>
              <w:tab w:val="clear" w:pos="7609"/>
              <w:tab w:val="right" w:pos="9026" w:leader="dot"/>
            </w:tabs>
            <w:rPr/>
          </w:pPr>
          <w:hyperlink w:anchor="__RefHeading___Toc4007142_3381743652">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4007144_3381743652">
            <w:r>
              <w:rPr>
                <w:webHidden/>
                <w:rStyle w:val="IndexLink"/>
                <w:rtl w:val="true"/>
              </w:rPr>
              <w:t>الوجه الأول</w:t>
            </w:r>
            <w:r>
              <w:rPr>
                <w:rStyle w:val="IndexLink"/>
                <w:rtl w:val="true"/>
              </w:rPr>
              <w:t xml:space="preserve">: </w:t>
            </w:r>
            <w:r>
              <w:rPr>
                <w:rStyle w:val="IndexLink"/>
                <w:rtl w:val="true"/>
              </w:rPr>
              <w:t>احتجاجٌ تنزّليّ</w:t>
            </w:r>
            <w:r>
              <w:rPr>
                <w:rStyle w:val="IndexLink"/>
                <w:rtl w:val="true"/>
              </w:rPr>
              <w:tab/>
            </w:r>
            <w:r>
              <w:rPr>
                <w:rStyle w:val="IndexLink"/>
              </w:rPr>
              <w:t>282</w:t>
            </w:r>
          </w:hyperlink>
        </w:p>
        <w:p>
          <w:pPr>
            <w:pStyle w:val="Contents6"/>
            <w:tabs>
              <w:tab w:val="clear" w:pos="7609"/>
              <w:tab w:val="right" w:pos="9026" w:leader="dot"/>
            </w:tabs>
            <w:rPr/>
          </w:pPr>
          <w:hyperlink w:anchor="__RefHeading___Toc4007146_3381743652">
            <w:r>
              <w:rPr>
                <w:webHidden/>
                <w:rStyle w:val="IndexLink"/>
                <w:rtl w:val="true"/>
              </w:rPr>
              <w:t>الوجه الثاني</w:t>
            </w:r>
            <w:r>
              <w:rPr>
                <w:rStyle w:val="IndexLink"/>
                <w:rtl w:val="true"/>
              </w:rPr>
              <w:t xml:space="preserve">: </w:t>
            </w:r>
            <w:r>
              <w:rPr>
                <w:rStyle w:val="IndexLink"/>
                <w:rtl w:val="true"/>
              </w:rPr>
              <w:t>وفق دوافع أبيك ونوازعه</w:t>
            </w:r>
            <w:r>
              <w:rPr>
                <w:rStyle w:val="IndexLink"/>
                <w:rtl w:val="true"/>
              </w:rPr>
              <w:tab/>
            </w:r>
            <w:r>
              <w:rPr>
                <w:rStyle w:val="IndexLink"/>
              </w:rPr>
              <w:t>282</w:t>
            </w:r>
          </w:hyperlink>
        </w:p>
        <w:p>
          <w:pPr>
            <w:pStyle w:val="Contents6"/>
            <w:tabs>
              <w:tab w:val="clear" w:pos="7609"/>
              <w:tab w:val="right" w:pos="9026" w:leader="dot"/>
            </w:tabs>
            <w:rPr/>
          </w:pPr>
          <w:hyperlink w:anchor="__RefHeading___Toc4007148_3381743652">
            <w:r>
              <w:rPr>
                <w:webHidden/>
                <w:rStyle w:val="IndexLink"/>
                <w:rtl w:val="true"/>
              </w:rPr>
              <w:t>الوجه الثالث</w:t>
            </w:r>
            <w:r>
              <w:rPr>
                <w:rStyle w:val="IndexLink"/>
                <w:rtl w:val="true"/>
              </w:rPr>
              <w:t xml:space="preserve">: </w:t>
            </w:r>
            <w:r>
              <w:rPr>
                <w:rStyle w:val="IndexLink"/>
                <w:rtl w:val="true"/>
              </w:rPr>
              <w:t>الاقتداء بسنّة أبيه</w:t>
            </w:r>
            <w:r>
              <w:rPr>
                <w:rStyle w:val="IndexLink"/>
                <w:rtl w:val="true"/>
              </w:rPr>
              <w:tab/>
            </w:r>
            <w:r>
              <w:rPr>
                <w:rStyle w:val="IndexLink"/>
              </w:rPr>
              <w:t>283</w:t>
            </w:r>
          </w:hyperlink>
        </w:p>
        <w:p>
          <w:pPr>
            <w:pStyle w:val="Contents4"/>
            <w:tabs>
              <w:tab w:val="clear" w:pos="8176"/>
              <w:tab w:val="right" w:pos="9026" w:leader="dot"/>
            </w:tabs>
            <w:rPr/>
          </w:pPr>
          <w:hyperlink w:anchor="__RefHeading___Toc4007150_3381743652">
            <w:r>
              <w:rPr>
                <w:webHidden/>
                <w:rStyle w:val="IndexLink"/>
                <w:rtl w:val="true"/>
              </w:rPr>
              <w:t>الشطر الثاني</w:t>
            </w:r>
            <w:r>
              <w:rPr>
                <w:rStyle w:val="IndexLink"/>
                <w:rtl w:val="true"/>
              </w:rPr>
              <w:t xml:space="preserve">: </w:t>
            </w:r>
            <w:r>
              <w:rPr>
                <w:rStyle w:val="IndexLink"/>
                <w:rtl w:val="true"/>
              </w:rPr>
              <w:t>الإعذار</w:t>
            </w:r>
            <w:r>
              <w:rPr>
                <w:rStyle w:val="IndexLink"/>
                <w:rtl w:val="true"/>
              </w:rPr>
              <w:tab/>
            </w:r>
            <w:r>
              <w:rPr>
                <w:rStyle w:val="IndexLink"/>
              </w:rPr>
              <w:t>283</w:t>
            </w:r>
          </w:hyperlink>
        </w:p>
        <w:p>
          <w:pPr>
            <w:pStyle w:val="Contents4"/>
            <w:tabs>
              <w:tab w:val="clear" w:pos="8176"/>
              <w:tab w:val="right" w:pos="9026" w:leader="dot"/>
            </w:tabs>
            <w:rPr/>
          </w:pPr>
          <w:hyperlink w:anchor="__RefHeading___Toc4007152_3381743652">
            <w:r>
              <w:rPr>
                <w:webHidden/>
                <w:rStyle w:val="IndexLink"/>
                <w:rtl w:val="true"/>
              </w:rPr>
              <w:t>الشطر الثالث</w:t>
            </w:r>
            <w:r>
              <w:rPr>
                <w:rStyle w:val="IndexLink"/>
                <w:rtl w:val="true"/>
              </w:rPr>
              <w:t xml:space="preserve">: </w:t>
            </w:r>
            <w:r>
              <w:rPr>
                <w:rStyle w:val="IndexLink"/>
                <w:rtl w:val="true"/>
              </w:rPr>
              <w:t>الدعاء والتباطؤ</w:t>
            </w:r>
            <w:r>
              <w:rPr>
                <w:rStyle w:val="IndexLink"/>
                <w:rtl w:val="true"/>
              </w:rPr>
              <w:tab/>
            </w:r>
            <w:r>
              <w:rPr>
                <w:rStyle w:val="IndexLink"/>
              </w:rPr>
              <w:t>285</w:t>
            </w:r>
          </w:hyperlink>
        </w:p>
        <w:p>
          <w:pPr>
            <w:pStyle w:val="Contents3"/>
            <w:tabs>
              <w:tab w:val="clear" w:pos="8459"/>
              <w:tab w:val="right" w:pos="9026" w:leader="dot"/>
            </w:tabs>
            <w:rPr/>
          </w:pPr>
          <w:hyperlink w:anchor="__RefHeading___Toc4007154_3381743652">
            <w:r>
              <w:rPr>
                <w:webHidden/>
                <w:rStyle w:val="IndexLink"/>
                <w:rtl w:val="true"/>
              </w:rPr>
              <w:t>الإضاءة التاسعة عشر</w:t>
            </w:r>
            <w:r>
              <w:rPr>
                <w:rStyle w:val="IndexLink"/>
                <w:rtl w:val="true"/>
              </w:rPr>
              <w:t xml:space="preserve">: </w:t>
            </w:r>
            <w:r>
              <w:rPr>
                <w:rStyle w:val="IndexLink"/>
                <w:rtl w:val="true"/>
              </w:rPr>
              <w:t xml:space="preserve">هدف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 دخول مكّة والبقاء فيها</w:t>
            </w:r>
            <w:r>
              <w:rPr>
                <w:rStyle w:val="IndexLink"/>
                <w:rtl w:val="true"/>
              </w:rPr>
              <w:tab/>
            </w:r>
            <w:r>
              <w:rPr>
                <w:rStyle w:val="IndexLink"/>
              </w:rPr>
              <w:t>286</w:t>
            </w:r>
          </w:hyperlink>
        </w:p>
        <w:p>
          <w:pPr>
            <w:pStyle w:val="Contents4"/>
            <w:tabs>
              <w:tab w:val="clear" w:pos="8176"/>
              <w:tab w:val="right" w:pos="9026" w:leader="dot"/>
            </w:tabs>
            <w:rPr/>
          </w:pPr>
          <w:hyperlink w:anchor="__RefHeading___Toc4007156_3381743652">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4007158_3381743652">
            <w:r>
              <w:rPr>
                <w:webHidden/>
                <w:rStyle w:val="IndexLink"/>
                <w:rtl w:val="true"/>
              </w:rPr>
              <w:t>النقطة الأُولى</w:t>
            </w:r>
            <w:r>
              <w:rPr>
                <w:rStyle w:val="IndexLink"/>
                <w:rtl w:val="true"/>
              </w:rPr>
              <w:t xml:space="preserve">: </w:t>
            </w:r>
            <w:r>
              <w:rPr>
                <w:rStyle w:val="IndexLink"/>
                <w:rtl w:val="true"/>
              </w:rPr>
              <w:t>الاستيطان والإقامة أبداً</w:t>
            </w:r>
            <w:r>
              <w:rPr>
                <w:rStyle w:val="IndexLink"/>
                <w:rtl w:val="true"/>
              </w:rPr>
              <w:tab/>
            </w:r>
            <w:r>
              <w:rPr>
                <w:rStyle w:val="IndexLink"/>
              </w:rPr>
              <w:t>287</w:t>
            </w:r>
          </w:hyperlink>
        </w:p>
        <w:p>
          <w:pPr>
            <w:pStyle w:val="Contents4"/>
            <w:tabs>
              <w:tab w:val="clear" w:pos="8176"/>
              <w:tab w:val="right" w:pos="9026" w:leader="dot"/>
            </w:tabs>
            <w:rPr/>
          </w:pPr>
          <w:hyperlink w:anchor="__RefHeading___Toc4007160_3381743652">
            <w:r>
              <w:rPr>
                <w:webHidden/>
                <w:rStyle w:val="IndexLink"/>
                <w:rtl w:val="true"/>
              </w:rPr>
              <w:t>النقطة الثانية</w:t>
            </w:r>
            <w:r>
              <w:rPr>
                <w:rStyle w:val="IndexLink"/>
                <w:rtl w:val="true"/>
              </w:rPr>
              <w:t xml:space="preserve">: </w:t>
            </w:r>
            <w:r>
              <w:rPr>
                <w:rStyle w:val="IndexLink"/>
                <w:rtl w:val="true"/>
              </w:rPr>
              <w:t>شرط البقاء</w:t>
            </w:r>
            <w:r>
              <w:rPr>
                <w:rStyle w:val="IndexLink"/>
                <w:rtl w:val="true"/>
              </w:rPr>
              <w:tab/>
            </w:r>
            <w:r>
              <w:rPr>
                <w:rStyle w:val="IndexLink"/>
              </w:rPr>
              <w:t>289</w:t>
            </w:r>
          </w:hyperlink>
        </w:p>
        <w:p>
          <w:pPr>
            <w:pStyle w:val="Contents5"/>
            <w:tabs>
              <w:tab w:val="clear" w:pos="7892"/>
              <w:tab w:val="right" w:pos="9026" w:leader="dot"/>
            </w:tabs>
            <w:rPr/>
          </w:pPr>
          <w:hyperlink w:anchor="__RefHeading___Toc4007162_3381743652">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007164_3381743652">
            <w:r>
              <w:rPr>
                <w:webHidden/>
                <w:rStyle w:val="IndexLink"/>
                <w:rtl w:val="true"/>
              </w:rPr>
              <w:t>الشعبة الأُولى</w:t>
            </w:r>
            <w:r>
              <w:rPr>
                <w:rStyle w:val="IndexLink"/>
                <w:rtl w:val="true"/>
              </w:rPr>
              <w:t xml:space="preserve">: </w:t>
            </w:r>
            <w:r>
              <w:rPr>
                <w:rStyle w:val="IndexLink"/>
                <w:rtl w:val="true"/>
              </w:rPr>
              <w:t>الحبّ</w:t>
            </w:r>
            <w:r>
              <w:rPr>
                <w:rStyle w:val="IndexLink"/>
                <w:rtl w:val="true"/>
              </w:rPr>
              <w:tab/>
            </w:r>
            <w:r>
              <w:rPr>
                <w:rStyle w:val="IndexLink"/>
              </w:rPr>
              <w:t>289</w:t>
            </w:r>
          </w:hyperlink>
        </w:p>
        <w:p>
          <w:pPr>
            <w:pStyle w:val="Contents5"/>
            <w:tabs>
              <w:tab w:val="clear" w:pos="7892"/>
              <w:tab w:val="right" w:pos="9026" w:leader="dot"/>
            </w:tabs>
            <w:rPr/>
          </w:pPr>
          <w:hyperlink w:anchor="__RefHeading___Toc4007166_3381743652">
            <w:r>
              <w:rPr>
                <w:webHidden/>
                <w:rStyle w:val="IndexLink"/>
                <w:rtl w:val="true"/>
              </w:rPr>
              <w:t>الشعبة الثانية</w:t>
            </w:r>
            <w:r>
              <w:rPr>
                <w:rStyle w:val="IndexLink"/>
                <w:rtl w:val="true"/>
              </w:rPr>
              <w:t xml:space="preserve">: </w:t>
            </w:r>
            <w:r>
              <w:rPr>
                <w:rStyle w:val="IndexLink"/>
                <w:rtl w:val="true"/>
              </w:rPr>
              <w:t>النصرة</w:t>
            </w:r>
            <w:r>
              <w:rPr>
                <w:rStyle w:val="IndexLink"/>
                <w:rtl w:val="true"/>
              </w:rPr>
              <w:tab/>
            </w:r>
            <w:r>
              <w:rPr>
                <w:rStyle w:val="IndexLink"/>
              </w:rPr>
              <w:t>292</w:t>
            </w:r>
          </w:hyperlink>
        </w:p>
        <w:p>
          <w:pPr>
            <w:pStyle w:val="Contents4"/>
            <w:tabs>
              <w:tab w:val="clear" w:pos="8176"/>
              <w:tab w:val="right" w:pos="9026" w:leader="dot"/>
            </w:tabs>
            <w:rPr/>
          </w:pPr>
          <w:hyperlink w:anchor="__RefHeading___Toc4007168_3381743652">
            <w:r>
              <w:rPr>
                <w:webHidden/>
                <w:rStyle w:val="IndexLink"/>
                <w:rtl w:val="true"/>
              </w:rPr>
              <w:t>النقطة الثالثة</w:t>
            </w:r>
            <w:r>
              <w:rPr>
                <w:rStyle w:val="IndexLink"/>
                <w:rtl w:val="true"/>
              </w:rPr>
              <w:t xml:space="preserve">: </w:t>
            </w:r>
            <w:r>
              <w:rPr>
                <w:rStyle w:val="IndexLink"/>
                <w:rtl w:val="true"/>
              </w:rPr>
              <w:t>فرض عدم توفّر الشرط</w:t>
            </w:r>
            <w:r>
              <w:rPr>
                <w:rStyle w:val="IndexLink"/>
                <w:rtl w:val="true"/>
              </w:rPr>
              <w:tab/>
            </w:r>
            <w:r>
              <w:rPr>
                <w:rStyle w:val="IndexLink"/>
              </w:rPr>
              <w:t>293</w:t>
            </w:r>
          </w:hyperlink>
        </w:p>
        <w:p>
          <w:pPr>
            <w:pStyle w:val="Contents4"/>
            <w:tabs>
              <w:tab w:val="clear" w:pos="8176"/>
              <w:tab w:val="right" w:pos="9026" w:leader="dot"/>
            </w:tabs>
            <w:rPr/>
          </w:pPr>
          <w:hyperlink w:anchor="__RefHeading___Toc4007170_3381743652">
            <w:r>
              <w:rPr>
                <w:webHidden/>
                <w:rStyle w:val="IndexLink"/>
                <w:rtl w:val="true"/>
              </w:rPr>
              <w:t>النقطة الرابعة</w:t>
            </w:r>
            <w:r>
              <w:rPr>
                <w:rStyle w:val="IndexLink"/>
                <w:rtl w:val="true"/>
              </w:rPr>
              <w:t xml:space="preserve">: </w:t>
            </w:r>
            <w:r>
              <w:rPr>
                <w:rStyle w:val="IndexLink"/>
                <w:rtl w:val="true"/>
              </w:rPr>
              <w:t>البديل</w:t>
            </w:r>
            <w:r>
              <w:rPr>
                <w:rStyle w:val="IndexLink"/>
                <w:rtl w:val="true"/>
              </w:rPr>
              <w:tab/>
            </w:r>
            <w:r>
              <w:rPr>
                <w:rStyle w:val="IndexLink"/>
              </w:rPr>
              <w:t>295</w:t>
            </w:r>
          </w:hyperlink>
        </w:p>
        <w:p>
          <w:pPr>
            <w:pStyle w:val="Contents5"/>
            <w:tabs>
              <w:tab w:val="clear" w:pos="7892"/>
              <w:tab w:val="right" w:pos="9026" w:leader="dot"/>
            </w:tabs>
            <w:rPr/>
          </w:pPr>
          <w:hyperlink w:anchor="__RefHeading___Toc4007172_3381743652">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4007174_3381743652">
            <w:r>
              <w:rPr>
                <w:webHidden/>
                <w:rStyle w:val="IndexLink"/>
                <w:rtl w:val="true"/>
              </w:rPr>
              <w:t>الموقف الأوّل</w:t>
            </w:r>
            <w:r>
              <w:rPr>
                <w:rStyle w:val="IndexLink"/>
                <w:rtl w:val="true"/>
              </w:rPr>
              <w:t xml:space="preserve">: </w:t>
            </w:r>
            <w:r>
              <w:rPr>
                <w:rStyle w:val="IndexLink"/>
                <w:rtl w:val="true"/>
              </w:rPr>
              <w:t>الاستبدال</w:t>
            </w:r>
            <w:r>
              <w:rPr>
                <w:rStyle w:val="IndexLink"/>
                <w:rtl w:val="true"/>
              </w:rPr>
              <w:tab/>
            </w:r>
            <w:r>
              <w:rPr>
                <w:rStyle w:val="IndexLink"/>
              </w:rPr>
              <w:t>295</w:t>
            </w:r>
          </w:hyperlink>
        </w:p>
        <w:p>
          <w:pPr>
            <w:pStyle w:val="Contents5"/>
            <w:tabs>
              <w:tab w:val="clear" w:pos="7892"/>
              <w:tab w:val="right" w:pos="9026" w:leader="dot"/>
            </w:tabs>
            <w:rPr/>
          </w:pPr>
          <w:hyperlink w:anchor="__RefHeading___Toc4007176_3381743652">
            <w:r>
              <w:rPr>
                <w:webHidden/>
                <w:rStyle w:val="IndexLink"/>
                <w:rtl w:val="true"/>
              </w:rPr>
              <w:t>الموقف الثاني</w:t>
            </w:r>
            <w:r>
              <w:rPr>
                <w:rStyle w:val="IndexLink"/>
                <w:rtl w:val="true"/>
              </w:rPr>
              <w:t xml:space="preserve">: </w:t>
            </w:r>
            <w:r>
              <w:rPr>
                <w:rStyle w:val="IndexLink"/>
                <w:rtl w:val="true"/>
              </w:rPr>
              <w:t xml:space="preserve">الاستعصام بكلمة إبراهيم </w:t>
            </w:r>
            <w:r>
              <w:rPr>
                <w:rStyle w:val="IndexLink"/>
                <w:rtl w:val="true"/>
              </w:rPr>
              <w:t>(</w:t>
            </w:r>
            <w:r>
              <w:rPr>
                <w:rStyle w:val="IndexLink"/>
                <w:rtl w:val="true"/>
              </w:rPr>
              <w:t>علیه السلام</w:t>
            </w:r>
            <w:r>
              <w:rPr>
                <w:rStyle w:val="IndexLink"/>
                <w:rtl w:val="true"/>
              </w:rPr>
              <w:t>)</w:t>
              <w:tab/>
            </w:r>
            <w:r>
              <w:rPr>
                <w:rStyle w:val="IndexLink"/>
              </w:rPr>
              <w:t>297</w:t>
            </w:r>
          </w:hyperlink>
        </w:p>
        <w:p>
          <w:pPr>
            <w:pStyle w:val="Contents4"/>
            <w:tabs>
              <w:tab w:val="clear" w:pos="8176"/>
              <w:tab w:val="right" w:pos="9026" w:leader="dot"/>
            </w:tabs>
            <w:rPr/>
          </w:pPr>
          <w:hyperlink w:anchor="__RefHeading___Toc4007178_3381743652">
            <w:r>
              <w:rPr>
                <w:webHidden/>
                <w:rStyle w:val="IndexLink"/>
                <w:rtl w:val="true"/>
              </w:rPr>
              <w:t>النقطة الخامسة</w:t>
            </w:r>
            <w:r>
              <w:rPr>
                <w:rStyle w:val="IndexLink"/>
                <w:rtl w:val="true"/>
              </w:rPr>
              <w:t xml:space="preserve">: </w:t>
            </w:r>
            <w:r>
              <w:rPr>
                <w:rStyle w:val="IndexLink"/>
                <w:rtl w:val="true"/>
              </w:rPr>
              <w:t xml:space="preserve">التشبيه بإبراهيم الخليل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4"/>
            <w:tabs>
              <w:tab w:val="clear" w:pos="8176"/>
              <w:tab w:val="right" w:pos="9026" w:leader="dot"/>
            </w:tabs>
            <w:rPr/>
          </w:pPr>
          <w:hyperlink w:anchor="__RefHeading___Toc4007180_3381743652">
            <w:r>
              <w:rPr>
                <w:webHidden/>
                <w:rStyle w:val="IndexLink"/>
                <w:rtl w:val="true"/>
              </w:rPr>
              <w:t>النقطة السادسة</w:t>
            </w:r>
            <w:r>
              <w:rPr>
                <w:rStyle w:val="IndexLink"/>
                <w:rtl w:val="true"/>
              </w:rPr>
              <w:t xml:space="preserve">: </w:t>
            </w:r>
            <w:r>
              <w:rPr>
                <w:rStyle w:val="IndexLink"/>
                <w:rtl w:val="true"/>
              </w:rPr>
              <w:t>وأنت يا ابن عبّاس</w:t>
            </w:r>
            <w:r>
              <w:rPr>
                <w:rStyle w:val="IndexLink"/>
                <w:rtl w:val="true"/>
              </w:rPr>
              <w:t>!</w:t>
              <w:tab/>
            </w:r>
            <w:r>
              <w:rPr>
                <w:rStyle w:val="IndexLink"/>
              </w:rPr>
              <w:t>300</w:t>
            </w:r>
          </w:hyperlink>
        </w:p>
        <w:p>
          <w:pPr>
            <w:pStyle w:val="Contents5"/>
            <w:tabs>
              <w:tab w:val="clear" w:pos="7892"/>
              <w:tab w:val="right" w:pos="9026" w:leader="dot"/>
            </w:tabs>
            <w:rPr/>
          </w:pPr>
          <w:hyperlink w:anchor="__RefHeading___Toc4007182_3381743652">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4007184_3381743652">
            <w:r>
              <w:rPr>
                <w:webHidden/>
                <w:rStyle w:val="IndexLink"/>
                <w:rtl w:val="true"/>
              </w:rPr>
              <w:t>الومضة الأُولى</w:t>
            </w:r>
            <w:r>
              <w:rPr>
                <w:rStyle w:val="IndexLink"/>
                <w:rtl w:val="true"/>
              </w:rPr>
              <w:t xml:space="preserve">: </w:t>
            </w:r>
            <w:r>
              <w:rPr>
                <w:rStyle w:val="IndexLink"/>
                <w:rtl w:val="true"/>
              </w:rPr>
              <w:t xml:space="preserve">التفاتة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إلى ابن عبّاس</w:t>
            </w:r>
            <w:r>
              <w:rPr>
                <w:rStyle w:val="IndexLink"/>
                <w:rtl w:val="true"/>
              </w:rPr>
              <w:t>!</w:t>
              <w:tab/>
            </w:r>
            <w:r>
              <w:rPr>
                <w:rStyle w:val="IndexLink"/>
              </w:rPr>
              <w:t>300</w:t>
            </w:r>
          </w:hyperlink>
        </w:p>
        <w:p>
          <w:pPr>
            <w:pStyle w:val="Contents5"/>
            <w:tabs>
              <w:tab w:val="clear" w:pos="7892"/>
              <w:tab w:val="right" w:pos="9026" w:leader="dot"/>
            </w:tabs>
            <w:rPr/>
          </w:pPr>
          <w:hyperlink w:anchor="__RefHeading___Toc4007186_3381743652">
            <w:r>
              <w:rPr>
                <w:webHidden/>
                <w:rStyle w:val="IndexLink"/>
                <w:rtl w:val="true"/>
              </w:rPr>
              <w:t>الومضة الثانية</w:t>
            </w:r>
            <w:r>
              <w:rPr>
                <w:rStyle w:val="IndexLink"/>
                <w:rtl w:val="true"/>
              </w:rPr>
              <w:t xml:space="preserve">: </w:t>
            </w:r>
            <w:r>
              <w:rPr>
                <w:rStyle w:val="IndexLink"/>
                <w:rtl w:val="true"/>
              </w:rPr>
              <w:t>حرج ابن عبّاس</w:t>
            </w:r>
            <w:r>
              <w:rPr>
                <w:rStyle w:val="IndexLink"/>
                <w:rtl w:val="true"/>
              </w:rPr>
              <w:tab/>
            </w:r>
            <w:r>
              <w:rPr>
                <w:rStyle w:val="IndexLink"/>
              </w:rPr>
              <w:t>301</w:t>
            </w:r>
          </w:hyperlink>
        </w:p>
        <w:p>
          <w:pPr>
            <w:pStyle w:val="Contents5"/>
            <w:tabs>
              <w:tab w:val="clear" w:pos="7892"/>
              <w:tab w:val="right" w:pos="9026" w:leader="dot"/>
            </w:tabs>
            <w:rPr/>
          </w:pPr>
          <w:hyperlink w:anchor="__RefHeading___Toc4007188_3381743652">
            <w:r>
              <w:rPr>
                <w:webHidden/>
                <w:rStyle w:val="IndexLink"/>
                <w:rtl w:val="true"/>
              </w:rPr>
              <w:t>الومضة الثالثة</w:t>
            </w:r>
            <w:r>
              <w:rPr>
                <w:rStyle w:val="IndexLink"/>
                <w:rtl w:val="true"/>
              </w:rPr>
              <w:t xml:space="preserve">: </w:t>
            </w:r>
            <w:r>
              <w:rPr>
                <w:rStyle w:val="IndexLink"/>
                <w:rtl w:val="true"/>
              </w:rPr>
              <w:t>المداراة والتودّد</w:t>
            </w:r>
            <w:r>
              <w:rPr>
                <w:rStyle w:val="IndexLink"/>
                <w:rtl w:val="true"/>
              </w:rPr>
              <w:tab/>
            </w:r>
            <w:r>
              <w:rPr>
                <w:rStyle w:val="IndexLink"/>
              </w:rPr>
              <w:t>302</w:t>
            </w:r>
          </w:hyperlink>
        </w:p>
        <w:p>
          <w:pPr>
            <w:pStyle w:val="Contents5"/>
            <w:tabs>
              <w:tab w:val="clear" w:pos="7892"/>
              <w:tab w:val="right" w:pos="9026" w:leader="dot"/>
            </w:tabs>
            <w:rPr/>
          </w:pPr>
          <w:hyperlink w:anchor="__RefHeading___Toc4007190_3381743652">
            <w:r>
              <w:rPr>
                <w:webHidden/>
                <w:rStyle w:val="IndexLink"/>
                <w:rtl w:val="true"/>
              </w:rPr>
              <w:t>الومضة الرابعة</w:t>
            </w:r>
            <w:r>
              <w:rPr>
                <w:rStyle w:val="IndexLink"/>
                <w:rtl w:val="true"/>
              </w:rPr>
              <w:t xml:space="preserve">: </w:t>
            </w:r>
            <w:r>
              <w:rPr>
                <w:rStyle w:val="IndexLink"/>
                <w:rtl w:val="true"/>
              </w:rPr>
              <w:t>تطييب خاطره</w:t>
            </w:r>
            <w:r>
              <w:rPr>
                <w:rStyle w:val="IndexLink"/>
                <w:rtl w:val="true"/>
              </w:rPr>
              <w:tab/>
            </w:r>
            <w:r>
              <w:rPr>
                <w:rStyle w:val="IndexLink"/>
              </w:rPr>
              <w:t>303</w:t>
            </w:r>
          </w:hyperlink>
        </w:p>
        <w:p>
          <w:pPr>
            <w:pStyle w:val="Contents5"/>
            <w:tabs>
              <w:tab w:val="clear" w:pos="7892"/>
              <w:tab w:val="right" w:pos="9026" w:leader="dot"/>
            </w:tabs>
            <w:rPr/>
          </w:pPr>
          <w:hyperlink w:anchor="__RefHeading___Toc4007192_3381743652">
            <w:r>
              <w:rPr>
                <w:webHidden/>
                <w:rStyle w:val="IndexLink"/>
                <w:rtl w:val="true"/>
              </w:rPr>
              <w:t>الومضة الخامسة</w:t>
            </w:r>
            <w:r>
              <w:rPr>
                <w:rStyle w:val="IndexLink"/>
                <w:rtl w:val="true"/>
              </w:rPr>
              <w:t xml:space="preserve">: </w:t>
            </w:r>
            <w:r>
              <w:rPr>
                <w:rStyle w:val="IndexLink"/>
                <w:rtl w:val="true"/>
              </w:rPr>
              <w:t>إنْ كنتَ تشير بالرشاد فإنّك أخطأتَ اليوم</w:t>
            </w:r>
            <w:r>
              <w:rPr>
                <w:rStyle w:val="IndexLink"/>
                <w:rtl w:val="true"/>
              </w:rPr>
              <w:tab/>
            </w:r>
            <w:r>
              <w:rPr>
                <w:rStyle w:val="IndexLink"/>
              </w:rPr>
              <w:t>304</w:t>
            </w:r>
          </w:hyperlink>
        </w:p>
        <w:p>
          <w:pPr>
            <w:pStyle w:val="Contents5"/>
            <w:tabs>
              <w:tab w:val="clear" w:pos="7892"/>
              <w:tab w:val="right" w:pos="9026" w:leader="dot"/>
            </w:tabs>
            <w:rPr/>
          </w:pPr>
          <w:hyperlink w:anchor="__RefHeading___Toc4007194_3381743652">
            <w:r>
              <w:rPr>
                <w:webHidden/>
                <w:rStyle w:val="IndexLink"/>
                <w:rtl w:val="true"/>
              </w:rPr>
              <w:t>الومضة السادسة</w:t>
            </w:r>
            <w:r>
              <w:rPr>
                <w:rStyle w:val="IndexLink"/>
                <w:rtl w:val="true"/>
              </w:rPr>
              <w:t xml:space="preserve">: </w:t>
            </w:r>
            <w:r>
              <w:rPr>
                <w:rStyle w:val="IndexLink"/>
                <w:rtl w:val="true"/>
              </w:rPr>
              <w:t>هل استبدل الله بابن عبّاس وابن عمر؟</w:t>
            </w:r>
            <w:r>
              <w:rPr>
                <w:rStyle w:val="IndexLink"/>
                <w:rtl w:val="true"/>
              </w:rPr>
              <w:t>!</w:t>
              <w:tab/>
            </w:r>
            <w:r>
              <w:rPr>
                <w:rStyle w:val="IndexLink"/>
              </w:rPr>
              <w:t>304</w:t>
            </w:r>
          </w:hyperlink>
        </w:p>
        <w:p>
          <w:pPr>
            <w:pStyle w:val="Contents5"/>
            <w:tabs>
              <w:tab w:val="clear" w:pos="7892"/>
              <w:tab w:val="right" w:pos="9026" w:leader="dot"/>
            </w:tabs>
            <w:rPr/>
          </w:pPr>
          <w:hyperlink w:anchor="__RefHeading___Toc4007196_3381743652">
            <w:r>
              <w:rPr>
                <w:webHidden/>
                <w:rStyle w:val="IndexLink"/>
                <w:rtl w:val="true"/>
              </w:rPr>
              <w:t>الومضة السابعة</w:t>
            </w:r>
            <w:r>
              <w:rPr>
                <w:rStyle w:val="IndexLink"/>
                <w:rtl w:val="true"/>
              </w:rPr>
              <w:t xml:space="preserve">: </w:t>
            </w:r>
            <w:r>
              <w:rPr>
                <w:rStyle w:val="IndexLink"/>
                <w:rtl w:val="true"/>
              </w:rPr>
              <w:t>هل في كلام الإمام عذرٌ لابن عبّاس؟</w:t>
            </w:r>
            <w:r>
              <w:rPr>
                <w:rStyle w:val="IndexLink"/>
                <w:rtl w:val="true"/>
              </w:rPr>
              <w:tab/>
            </w:r>
            <w:r>
              <w:rPr>
                <w:rStyle w:val="IndexLink"/>
              </w:rPr>
              <w:t>305</w:t>
            </w:r>
          </w:hyperlink>
        </w:p>
        <w:p>
          <w:pPr>
            <w:pStyle w:val="Contents4"/>
            <w:tabs>
              <w:tab w:val="clear" w:pos="8176"/>
              <w:tab w:val="right" w:pos="9026" w:leader="dot"/>
            </w:tabs>
            <w:rPr/>
          </w:pPr>
          <w:hyperlink w:anchor="__RefHeading___Toc4007198_3381743652">
            <w:r>
              <w:rPr>
                <w:webHidden/>
                <w:rStyle w:val="IndexLink"/>
                <w:rtl w:val="true"/>
              </w:rPr>
              <w:t>النقطة السابعة</w:t>
            </w:r>
            <w:r>
              <w:rPr>
                <w:rStyle w:val="IndexLink"/>
                <w:rtl w:val="true"/>
              </w:rPr>
              <w:t xml:space="preserve">: </w:t>
            </w:r>
            <w:r>
              <w:rPr>
                <w:rStyle w:val="IndexLink"/>
                <w:rtl w:val="true"/>
              </w:rPr>
              <w:t>بكاؤهم جميعاً</w:t>
            </w:r>
            <w:r>
              <w:rPr>
                <w:rStyle w:val="IndexLink"/>
                <w:rtl w:val="true"/>
              </w:rPr>
              <w:tab/>
            </w:r>
            <w:r>
              <w:rPr>
                <w:rStyle w:val="IndexLink"/>
              </w:rPr>
              <w:t>306</w:t>
            </w:r>
          </w:hyperlink>
        </w:p>
        <w:p>
          <w:pPr>
            <w:pStyle w:val="Contents3"/>
            <w:tabs>
              <w:tab w:val="clear" w:pos="8459"/>
              <w:tab w:val="right" w:pos="9026" w:leader="dot"/>
            </w:tabs>
            <w:rPr/>
          </w:pPr>
          <w:hyperlink w:anchor="__RefHeading___Toc4007200_3381743652">
            <w:r>
              <w:rPr>
                <w:webHidden/>
                <w:rStyle w:val="IndexLink"/>
                <w:rtl w:val="true"/>
              </w:rPr>
              <w:t>الإضاءة العشرون</w:t>
            </w:r>
            <w:r>
              <w:rPr>
                <w:rStyle w:val="IndexLink"/>
                <w:rtl w:val="true"/>
              </w:rPr>
              <w:t xml:space="preserve">: </w:t>
            </w:r>
            <w:r>
              <w:rPr>
                <w:rStyle w:val="IndexLink"/>
                <w:rtl w:val="true"/>
              </w:rPr>
              <w:t>أقام الإمام بمكّة ولزم الصلاة</w:t>
            </w:r>
            <w:r>
              <w:rPr>
                <w:rStyle w:val="IndexLink"/>
                <w:rtl w:val="true"/>
              </w:rPr>
              <w:tab/>
            </w:r>
            <w:r>
              <w:rPr>
                <w:rStyle w:val="IndexLink"/>
              </w:rPr>
              <w:t>307</w:t>
            </w:r>
          </w:hyperlink>
        </w:p>
        <w:p>
          <w:pPr>
            <w:pStyle w:val="Contents4"/>
            <w:tabs>
              <w:tab w:val="clear" w:pos="8176"/>
              <w:tab w:val="right" w:pos="9026" w:leader="dot"/>
            </w:tabs>
            <w:rPr/>
          </w:pPr>
          <w:hyperlink w:anchor="__RefHeading___Toc4007202_3381743652">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4007204_3381743652">
            <w:r>
              <w:rPr>
                <w:webHidden/>
                <w:rStyle w:val="IndexLink"/>
                <w:rtl w:val="true"/>
              </w:rPr>
              <w:t>الإنارة الأُولى</w:t>
            </w:r>
            <w:r>
              <w:rPr>
                <w:rStyle w:val="IndexLink"/>
                <w:rtl w:val="true"/>
              </w:rPr>
              <w:t xml:space="preserve">: </w:t>
            </w:r>
            <w:r>
              <w:rPr>
                <w:rStyle w:val="IndexLink"/>
                <w:rtl w:val="true"/>
              </w:rPr>
              <w:t>صار العبدان إلى المدينة</w:t>
            </w:r>
            <w:r>
              <w:rPr>
                <w:rStyle w:val="IndexLink"/>
                <w:rtl w:val="true"/>
              </w:rPr>
              <w:t>!</w:t>
              <w:tab/>
            </w:r>
            <w:r>
              <w:rPr>
                <w:rStyle w:val="IndexLink"/>
              </w:rPr>
              <w:t>308</w:t>
            </w:r>
          </w:hyperlink>
        </w:p>
        <w:p>
          <w:pPr>
            <w:pStyle w:val="Contents4"/>
            <w:tabs>
              <w:tab w:val="clear" w:pos="8176"/>
              <w:tab w:val="right" w:pos="9026" w:leader="dot"/>
            </w:tabs>
            <w:rPr/>
          </w:pPr>
          <w:hyperlink w:anchor="__RefHeading___Toc4007206_3381743652">
            <w:r>
              <w:rPr>
                <w:webHidden/>
                <w:rStyle w:val="IndexLink"/>
                <w:rtl w:val="true"/>
              </w:rPr>
              <w:t>الإنارة الثانية</w:t>
            </w:r>
            <w:r>
              <w:rPr>
                <w:rStyle w:val="IndexLink"/>
                <w:rtl w:val="true"/>
              </w:rPr>
              <w:t xml:space="preserve">: </w:t>
            </w:r>
            <w:r>
              <w:rPr>
                <w:rStyle w:val="IndexLink"/>
                <w:rtl w:val="true"/>
              </w:rPr>
              <w:t xml:space="preserve">أقام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بمكّة</w:t>
            </w:r>
            <w:r>
              <w:rPr>
                <w:rStyle w:val="IndexLink"/>
                <w:rtl w:val="true"/>
              </w:rPr>
              <w:tab/>
            </w:r>
            <w:r>
              <w:rPr>
                <w:rStyle w:val="IndexLink"/>
              </w:rPr>
              <w:t>308</w:t>
            </w:r>
          </w:hyperlink>
        </w:p>
        <w:p>
          <w:pPr>
            <w:pStyle w:val="Contents4"/>
            <w:tabs>
              <w:tab w:val="clear" w:pos="8176"/>
              <w:tab w:val="right" w:pos="9026" w:leader="dot"/>
            </w:tabs>
            <w:rPr/>
          </w:pPr>
          <w:hyperlink w:anchor="__RefHeading___Toc4007208_3381743652">
            <w:r>
              <w:rPr>
                <w:webHidden/>
                <w:rStyle w:val="IndexLink"/>
                <w:rtl w:val="true"/>
              </w:rPr>
              <w:t>الإنارة الثالثة</w:t>
            </w:r>
            <w:r>
              <w:rPr>
                <w:rStyle w:val="IndexLink"/>
                <w:rtl w:val="true"/>
              </w:rPr>
              <w:t xml:space="preserve">: </w:t>
            </w:r>
            <w:r>
              <w:rPr>
                <w:rStyle w:val="IndexLink"/>
                <w:rtl w:val="true"/>
              </w:rPr>
              <w:t>لزوم الصلاة</w:t>
            </w:r>
            <w:r>
              <w:rPr>
                <w:rStyle w:val="IndexLink"/>
                <w:rtl w:val="true"/>
              </w:rPr>
              <w:tab/>
            </w:r>
            <w:r>
              <w:rPr>
                <w:rStyle w:val="IndexLink"/>
              </w:rPr>
              <w:t>309</w:t>
            </w:r>
          </w:hyperlink>
        </w:p>
        <w:p>
          <w:pPr>
            <w:pStyle w:val="Contents2"/>
            <w:tabs>
              <w:tab w:val="clear" w:pos="8743"/>
              <w:tab w:val="right" w:pos="9026" w:leader="dot"/>
            </w:tabs>
            <w:rPr/>
          </w:pPr>
          <w:hyperlink w:anchor="__RefHeading___Toc4007210_3381743652">
            <w:r>
              <w:rPr>
                <w:webHidden/>
                <w:rStyle w:val="IndexLink"/>
                <w:rtl w:val="true"/>
              </w:rPr>
              <w:t>محتويات الكتاب</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6_143301"/>
      <w:bookmarkStart w:id="1" w:name="pg14106_143301"/>
      <w:bookmarkEnd w:id="1"/>
    </w:p>
    <w:p>
      <w:pPr>
        <w:pStyle w:val="Heading2"/>
        <w:numPr>
          <w:ilvl w:val="1"/>
          <w:numId w:val="1"/>
        </w:numPr>
        <w:rPr/>
      </w:pPr>
      <w:bookmarkStart w:id="2" w:name="pg14106_143301"/>
      <w:bookmarkStart w:id="3" w:name="__RefHeading___Toc400663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6638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مكّة المكرّمة</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06_143305"/>
      <w:bookmarkStart w:id="8" w:name="pg14106_143305"/>
      <w:bookmarkEnd w:id="8"/>
    </w:p>
    <w:p>
      <w:pPr>
        <w:pStyle w:val="Heading2"/>
        <w:numPr>
          <w:ilvl w:val="1"/>
          <w:numId w:val="1"/>
        </w:numPr>
        <w:rPr/>
      </w:pPr>
      <w:bookmarkStart w:id="9" w:name="pg14106_143305"/>
      <w:bookmarkStart w:id="10" w:name="__RefHeading___Toc4006640_3381743652"/>
      <w:bookmarkStart w:id="11" w:name="_Toc3"/>
      <w:bookmarkEnd w:id="9"/>
      <w:bookmarkEnd w:id="10"/>
      <w:r>
        <w:rPr>
          <w:rtl w:val="true"/>
        </w:rPr>
        <w:t>الديباجة</w:t>
      </w:r>
      <w:bookmarkEnd w:id="11"/>
    </w:p>
    <w:p>
      <w:pPr>
        <w:pStyle w:val="BookText"/>
        <w:rPr/>
      </w:pPr>
      <w:r>
        <w:rPr>
          <w:rFonts w:ascii="Amiri" w:hAnsi="Amiri" w:eastAsia="Amiri" w:cs="Amiri"/>
          <w:color w:val="111111"/>
          <w:sz w:val="28"/>
          <w:sz w:val="28"/>
          <w:szCs w:val="28"/>
          <w:rtl w:val="true"/>
          <w:lang w:bidi="ar-SA"/>
        </w:rPr>
        <w:t xml:space="preserve">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الرَّحْمنُ عَلَى الْعَرْشِ اسْتَوى، لَهُ ما فِي السَّماواتِ وَما فِي الأَرْضِ وَما بَيْنَهُما وَما تَحْتَ الثَّرى، فأنا أشهد بأنّك أنتَ الله، لا رافع لما وضعت، ولا واضعَ لما رفعت، ولا معزَّ لمَن أذلَلت، ولا مذلّ لمَن أعزَزْت، ولا مانع لما أعطيت، ولا معطيَ لما منعت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w:t>
      </w:r>
    </w:p>
    <w:p>
      <w:pPr>
        <w:pStyle w:val="BookText"/>
        <w:rPr/>
      </w:pPr>
      <w:r>
        <w:rPr>
          <w:rFonts w:ascii="Amiri" w:hAnsi="Amiri" w:eastAsia="Amiri" w:cs="Amiri"/>
          <w:color w:val="111111"/>
          <w:sz w:val="28"/>
          <w:sz w:val="28"/>
          <w:szCs w:val="28"/>
          <w:rtl w:val="true"/>
          <w:lang w:bidi="ar-SA"/>
        </w:rPr>
        <w:t>وَاعِياً لِوَحْيِكَ، 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بقيّةِ الشجرة الطيّبة الزاكية المباركة، وأعلِ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والعن اللّهم أوّلَ ظالمٍ ظلَمَ حقَّ محمّد وآلِ محمّد، وآخرَ تابعٍ له على ذلك، اللّهم وأهلِك مَن جعل يومَ قتلِ ابنِ نبيِّك وخيرتك عيداً، واستهَلَّ به فَرَحاً ومَرَحاً، وخُذْ آخرَهم كما أخذتَ أوّلهم، وأضعِفِ اللّهمّ العذابَ والتنكيل على ظالمي أهل بيت نبيّك، وأهلِكْ أشياعَهُم وقادتَهم، وأَبِرْ حماتهم وجماعتهم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وصلّ اللّهمّ على حبيبي ومالك رقّي وسيّدي وإمامي، الشهيد السعيد، والسبط الثاني، والإمام الثالث، والمبارك، والتابع لمرضاة الله، المتحقّق بصفات الله، والدليل على ذات الله، أفضلِ ثقات الله، المشغول ليلاً ونهاراً بطاعة الله،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ذو النسب العلي، المنفِق الملي، أبو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الحسين بن عليّ المرتضى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زين المجتهدين، وسراج المتوكّلين، مفخر أئمّة المهتدين، وبضعة كبدسيّد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 العترة الفاطميّة، وسراج الأنساب العلويّة، وشرف غرس الأحساب الرضويّة، المقتول بأيدي شرّ البريّة، سبط الأسباط، وطالب الثأر يوم الصراط، أكرم العِتَر، وأجلّ الأُسَر، وأثمر الشجر، وأزهر البدر، معظّمٌ مكرّمٌ موقّر، منظّفٌ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أكبر الخلائق في زمانه في النفس، وأعزّهم في الجنس، أذكاهم في العرف، وأوفاهم في العرف، أطيب العرق، وأجمل الخلق، وأحسن الخلق، قطعة النور، ولقلب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المنزَّه عن الإفك والزور، وعلى تحمّل المحَن والأذى صبور، مع القلب المشروح حسور، مجتبى الملك الغالب، الحسين بن عليّ بن أبي طالب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 حمَلَه ميكائيل، وناغاه في المهد جبرائيل، الإمام القتيل، الّذي اسمه مكتوبٌ على سرادق عرش 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مصباح الهدى وسفينة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الشافع في يوم الجزاء، سيّدنا ومولانا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ذكره الله في اللوح الأخضر،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حسيناً خازنَ وحيي، وأكرمتُه بالشهادة، وختمتُ له بالسعادة، فهو أفضل مَن استُشهِد، وأرفعُ </w:t>
      </w:r>
    </w:p>
    <w:p>
      <w:pPr>
        <w:pStyle w:val="BookText"/>
        <w:rPr/>
      </w:pPr>
      <w:r>
        <w:rPr>
          <w:rFonts w:ascii="Amiri" w:hAnsi="Amiri" w:eastAsia="Amiri" w:cs="Amiri"/>
          <w:color w:val="111111"/>
          <w:sz w:val="28"/>
          <w:sz w:val="28"/>
          <w:szCs w:val="28"/>
          <w:rtl w:val="true"/>
          <w:lang w:bidi="ar-SA"/>
        </w:rPr>
        <w:t>الشهداء درجة، جعلتُ كلمتي التامّة معه، والحجّةَ البالغةَ عنده، وبعترته أُثيبُ وأعاقِب</w:t>
      </w:r>
      <w:r>
        <w:rPr>
          <w:rFonts w:eastAsia="Amiri" w:cs="Amiri" w:ascii="Amiri" w:hAnsi="Amiri"/>
          <w:color w:val="111111"/>
          <w:sz w:val="28"/>
          <w:szCs w:val="28"/>
          <w:rtl w:val="true"/>
          <w:lang w:bidi="ar-SA"/>
        </w:rPr>
        <w:t>»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قال فيه جدُّه المبعوث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وهو الصادق الأمين </w:t>
      </w:r>
      <w:r>
        <w:rPr>
          <w:rFonts w:eastAsia="Amiri" w:cs="Amiri" w:ascii="Amiri" w:hAnsi="Amiri"/>
          <w:color w:val="111111"/>
          <w:sz w:val="28"/>
          <w:szCs w:val="28"/>
          <w:rtl w:val="true"/>
          <w:lang w:bidi="ar-SA"/>
        </w:rPr>
        <w:t>_ : «</w:t>
      </w:r>
      <w:r>
        <w:rPr>
          <w:rFonts w:ascii="Amiri" w:hAnsi="Amiri" w:eastAsia="Amiri" w:cs="Amiri"/>
          <w:color w:val="111111"/>
          <w:sz w:val="28"/>
          <w:sz w:val="28"/>
          <w:szCs w:val="28"/>
          <w:rtl w:val="true"/>
          <w:lang w:bidi="ar-SA"/>
        </w:rPr>
        <w:t>إنّ حُبّ عليٍّ قُذِف في قلوب المؤمنين، فلا يحبُّه إلّا مؤمن، ولا يبغضه إلّا منافق، وإنّ حُبَّ الحسن والحسين قُذِف في قلوب المؤمنين والمنافقين والكافرين، فلا ترى لهم ذامّاً</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أيِّ المخلوقات كان أُولئك المردة العتاة، وأبناء البغايا الرخيصات، الّذين قاتلوه بغضاً لأبيه، وسبوا الفاطميّات، ولم يحفظوا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ذراريه؟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أيّها الناس، أصبحنا مطرّدين مشرّدين شاسعين عن الأمصار، كأنّا أولاد ترك وكابل، مِن غير جُرمٍ اجترمناه، ولا مكروه ارتكبناه، ولا ثلمة في الإسلام ثلمناها، ما سمعنا بهذا في آبائنا الأوّلين، </w:t>
      </w:r>
      <w:r>
        <w:rPr>
          <w:rFonts w:ascii="Amiri" w:hAnsi="Amiri" w:eastAsia="Amiri" w:cs="Amiri"/>
          <w:color w:val="111111"/>
          <w:sz w:val="28"/>
          <w:sz w:val="28"/>
          <w:szCs w:val="28"/>
          <w:rtl w:val="true"/>
          <w:lang w:bidi="ar-SA"/>
        </w:rPr>
        <w:t>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قتالنا كما تقدّم إليهم في الوِصاية بنا لَما ازدادوا على ما فعلوا بنا، فإنّا لله وإنّا إليه راجعون، مِن مصيبةٍ ما </w:t>
      </w:r>
    </w:p>
    <w:p>
      <w:pPr>
        <w:pStyle w:val="BookText"/>
        <w:rPr/>
      </w:pPr>
      <w:r>
        <w:rPr>
          <w:rFonts w:ascii="Amiri" w:hAnsi="Amiri" w:eastAsia="Amiri" w:cs="Amiri"/>
          <w:color w:val="111111"/>
          <w:sz w:val="28"/>
          <w:sz w:val="28"/>
          <w:szCs w:val="28"/>
          <w:rtl w:val="true"/>
          <w:lang w:bidi="ar-SA"/>
        </w:rPr>
        <w:t>أعظمها، وأوجعها، وأفجعها، وأكظّها، وأقطعها، وأمرّها، وأفدحها، فعند الله نحتسبه فيما أصابنا وما بلغ بنا، إنّه عزيزٌ ذو انتقام</w:t>
      </w:r>
      <w:r>
        <w:rPr>
          <w:rFonts w:eastAsia="Amiri" w:cs="Amiri" w:ascii="Amiri" w:hAnsi="Amiri"/>
          <w:color w:val="111111"/>
          <w:sz w:val="28"/>
          <w:szCs w:val="28"/>
          <w:rtl w:val="true"/>
          <w:lang w:bidi="ar-SA"/>
        </w:rPr>
        <w:t>»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الله لهم بالمرصاد، فإنّ دمه الزاكي الّذي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سوف لا ولم ولن يسكن، لأنّه قتيل الله وابنُ قتيله، وثارُ الله وابنُ ثاره، ووِترُ الله الموتور في السماوات والأرض </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قائماً، يفرّج عنها الهمّ والكربات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ولدي يا عليّ، واللهِ لا يسكن دمي حتّى يبعث الله المهديّ</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فذلك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فيقتل بدم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وإذا 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انتقم لله ولرسوله ولنا أجمعين</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بشّر بذلك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أوحى إليّ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اطلعتُ على الأرض اطلاعةً فاخترتُك منها، </w:t>
      </w:r>
    </w:p>
    <w:p>
      <w:pPr>
        <w:pStyle w:val="BookText"/>
        <w:rPr/>
      </w:pPr>
      <w:r>
        <w:rPr>
          <w:rFonts w:ascii="Amiri" w:hAnsi="Amiri" w:eastAsia="Amiri" w:cs="Amiri"/>
          <w:color w:val="111111"/>
          <w:sz w:val="28"/>
          <w:sz w:val="28"/>
          <w:szCs w:val="28"/>
          <w:rtl w:val="true"/>
          <w:lang w:bidi="ar-SA"/>
        </w:rPr>
        <w:t>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علىالملائكة، فمَن قَبِلها كان عندي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فما أسكنتُه جنّتي ولا أظللتُه تحت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القائم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بهما أشدّ من فتنة العِجْل والسامريّ</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عبد الله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فألفيتُه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ممَّ بكاؤك؟ لا أبكى الله عينيك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في غفلةٍ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الحسين بن عليّ أُصيبَ في مثل هذا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مصرعهم، ولو كان في الدنيا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حيّاً 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المعزّى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اخضلّت لحيته بدموعه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علّمه آداب يوم عاشوراء، وآداب الزيارة في ذلك اليوم،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وعجّل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واجعل صلواتك عليه وعليهم، واستنقذهم </w:t>
      </w:r>
    </w:p>
    <w:p>
      <w:pPr>
        <w:pStyle w:val="BookText"/>
        <w:rPr/>
      </w:pPr>
      <w:r>
        <w:rPr>
          <w:rFonts w:ascii="Amiri" w:hAnsi="Amiri" w:eastAsia="Amiri" w:cs="Amiri"/>
          <w:color w:val="111111"/>
          <w:sz w:val="28"/>
          <w:sz w:val="28"/>
          <w:szCs w:val="28"/>
          <w:rtl w:val="true"/>
          <w:lang w:bidi="ar-SA"/>
        </w:rPr>
        <w:t>من أيدي المنافقين المضلّين، والكفرة الجاحدين، وافتح لهم فتحاً يسيراً، وأتح لهم روحاً وفرجاً قريباً، واجعل لهم من لدنك على عدوّك وعدوّهمسلطاناً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كثيراً من الأُمّة ناصبَت المستحفظين من الأئمّة، وكفرت بالكلمة، وعكفت على القادة الظلمة، وهجرت الكتاب والسنّة، وعدلت عن الحبلين اللَّذَين أمرتَ بطاعتهما والتمسّكِ بهما، فأماتت 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أعدائك، وأعداء رسولك، وأهل بيت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وأخرب ديارهم، وافلل سلاحهم، وخالف بين كلمتهم، وفُتّ في أعضادهم، وأوهن كيدهم،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المجرمين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سنّتك ضائعة، وأحكامك معطَّلة، وعترة نبيّك في الأرض هائمة، اللّهمّ فأعِنِ الحقَّ وأهله، واقمع الباطل وأهله، ومُنّ علينا بالنجاة، واهدنا إلى الإيمان، وعجّل فرجنا، وانظمه بفرج أوليائك، واجعلهم لنا ودّاً، واجعلنا لهم وفداً</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والصلاة والسلام على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الّذين كشف لهم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الغطاء، حتّى رأوا منازلهم من الجنّة، فكان الرجل منهم يقدم على القتل ليبادر إلى حوراء يعانقها، وإلى مكانه من الجنّة</w:t>
      </w:r>
      <w:r>
        <w:rPr>
          <w:rFonts w:eastAsia="IRNazanin" w:cs="IRNazanin"/>
          <w:color w:val="111111"/>
          <w:sz w:val="28"/>
          <w:szCs w:val="28"/>
          <w:rtl w:val="true"/>
          <w:lang w:bidi="fa-IR"/>
        </w:rPr>
        <w:t>»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ووعَدهم ربُّ العزّة أن يعيد لهم الكرّة على أعدائهم،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يخاطب بذلك أصحاب الحسين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وتوفّنا على الإيمان بك والتصديق برسولك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وُلده والبراءة من أعدائهم</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2" w:name="pg14106_143315"/>
    </w:p>
    <w:p>
      <w:pPr>
        <w:pStyle w:val="Heading2"/>
        <w:numPr>
          <w:ilvl w:val="1"/>
          <w:numId w:val="1"/>
        </w:numPr>
        <w:rPr/>
      </w:pPr>
      <w:bookmarkStart w:id="13" w:name="__RefHeading___Toc4006642_3381743652"/>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الأوّلِ قبل الأشياء، والباقي بعد فناء الأشياء، العليم الّذي لا ينسى مَن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وصلّى اللهُ على أشرف بريّته وخير خلقه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واللعنُ الدائم الدائب أبداً على أعدائهم أجمعين، من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تناولنا قبل هذه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المدينة ومكّة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فطُبعَت الدراستان في كتابَين مستقلَّين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وفّق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ببركة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فأتينا على دراسة ظروف 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وظروف إقامته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روحي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ونودّ هنا الإشارة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بعض التنويهات الّتي ذكرناها في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ظروف الخروج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لأهمّيّتها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البحث أساساً يعتمد على نظرةٍ جديدة، أو ما يُعبَّر عنه في المفردات المعاصرة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تحتاج إلى بيانٍ طويلٍ عريضٍ مفصَّل، يستدرج ذهنَ القارئ إلى النتائج، بَيْد أنّ ازدحام الأفكار وتشتّت البال وصعوبة الظروف وسعة المشروع الّتي لا تسعها طاقة الفرد الواحد كلّها عوامل تمنع من الإسراع في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أتمنّاه على القارئ الكريم أن يتفضّل علَيّ ويتكرّم، فيشملني بلطفه وصبره وتحمّله، ويقرأ البحث مع إغفال جميع السوابق الذهنيّة العالقة في أعماقه منذ أن نشأ وهو يقرأ عن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البحث فيه ظرافةٌ وتدقيقٌ أحياناً، وهو مُبتنٍ على الاستدلال التاريخيّ، مع التسليم بالعامل الغيبيّ والدوافع الغيبيّة، والتسليم بعصمة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 وأنّه الناطق عن الله المفترَض الطاعة، والتسليم بما تؤدّي إليه الاعتقادات الحقّة الضروريّة، والتسليم لنتائج الاعتقاد بالعامل الغيبيّ، غاية ما في الأمر أنّ البحث يُحاول أن يُثبت أنّ الدراسة التاريخيّة بالقراءة المتأنّية تؤدّي إلى نفس مؤدّى التفسير بالعامل الغيبيّ للقيام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أصل البحث وإثبات أصل الفكرة الّتي تتلخّص بكلمة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قيام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من أوّله إلى آخره كان دفاعاً محضاً مقابل هجوم العدوّ وعزمه وإقدامه على قتله، كما قُتل جدُّه وأُمّه </w:t>
      </w:r>
    </w:p>
    <w:p>
      <w:pPr>
        <w:pStyle w:val="BookText"/>
        <w:rPr/>
      </w:pPr>
      <w:r>
        <w:rPr>
          <w:rFonts w:ascii="IRNazanin" w:hAnsi="IRNazanin" w:eastAsia="IRNazanin"/>
          <w:color w:val="111111"/>
          <w:sz w:val="28"/>
          <w:sz w:val="28"/>
          <w:szCs w:val="28"/>
          <w:rtl w:val="true"/>
          <w:lang w:bidi="fa-IR"/>
        </w:rPr>
        <w:t xml:space="preserve">وأبوه وأخوه 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وهذا ما يتطلّب دراسةً كاملةً شاملة، وإثباتاتٍ قويّةً متوفّرةً في التاريخ بكثرةٍ حسب فحصنا، وسوف نتابعها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بقيَ في العُمر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فلْيتفضّل القارئ بانتزاع السوابق الذهنيّة والمسلَّمات غير الاعتقاديّة، إلى حين ينتهي من قراءة هذه الوُريقات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لا يستعجل القارئ الكريم بإصدار الحكم على ما يقرأ حتّى ينتهي من مجموع الكتب الّتي احتوت هذه الدراسات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التزمنا أن لا نذكر متناً إلّا أنّ يلحقه التوثيق وذكر المصادر، وربّما كرّرنا ذكر المصادر تحت كلّ فقرةٍ كلّما اقتضت الضرورة ذكرها والاستشهاد بها، واعتمدنا المصادر التاريخيّة القديمة، واعتمدنا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تخريجها وتوثيقها على موسوعة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إمام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الموفّقة، مع مراجعة النصوص في المتون والكتب الأصليّة في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فالرجاء أن يتفضّل القارئ بملاحظة ذلك، إذ أنّ توثيق البحث يساعد على تسهيل القبول والاقتناع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ما جاء في هذا البحث إنّما هو دراسةٌ وقراءةٌ للأحداث التاريخيّة، ومحاولةٌ لفهم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وأسراره وفق نصوص التاريخ، وقد أشرنا في مواضع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منها مقدّمة ترجمة رسالة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w:t>
      </w:r>
    </w:p>
    <w:p>
      <w:pPr>
        <w:pStyle w:val="BookText"/>
        <w:rPr/>
      </w:pPr>
      <w:r>
        <w:rPr>
          <w:rFonts w:ascii="IRNazanin" w:hAnsi="IRNazanin" w:eastAsia="IRNazanin"/>
          <w:color w:val="111111"/>
          <w:sz w:val="28"/>
          <w:sz w:val="28"/>
          <w:szCs w:val="28"/>
          <w:rtl w:val="true"/>
          <w:lang w:bidi="fa-IR"/>
        </w:rPr>
        <w:t xml:space="preserve">حكمة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إلى النظريّات الّتي حاولَت تفسير قيام الإمام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نعيد هنا، ولعلّنا نُوفَّق لتناولها بشكلٍ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فالغرض لا يعدو كونه بحثاً لفهم وتفسير القيام المقدّس وفق نظرةٍ خاصّة، منتزَعة في الإساس من الأحاديث الشريفة والنصوص المقدّسة، بَيد أنّها تحاول هنا الوصول إلى نفس النتائج من خلال المتون التاريخيّة ليس إلّا، وبالتالي سيعرف المؤمن الحسينيّ مظلوميّة إمامه ومظلوميّة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ويعرف قدر دمعته وبكائه وتوجّعه لِما نزل بهم، ويُدرك شيئاً من شهقة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تفتر في كلّ يومٍ ودمعتها الّتي لا ترقأ أبداً،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استخدمنا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ثنايا البحث، ونقصد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الإمام قائمٌ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حالاته وحركاته وسكناته، وكلّ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قائمٌ بأمر الله، وهم جميعاً القوّامون بأمره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تحرّينا الاحتياط، وتقدّمنا في البحث خطوةً خطوة، كمن يمشي في منطقةٍ ملغومةٍ مظلمة، وقصدنا خدمة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وعزمنا الدفاع عن حريمهم وقداستهم وكلِّ ما يُنسَب إليهم، فإذا وقعنا بين خيارين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التزام قداسة التاريخ والمؤرّخ، وخيار التزام قداسة الأولياء والأصفياء، فإنّنا اخترنا الخيار الثاني؛ طلباً لرضى الله ورسوله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فإن وُفّقنا في ذلك فهو فضلهم ومَنّهم وفيضهم وبركاتهم، وإلّا فنستغفر الله، ونسأله أن يُعطينا أجر مَن أحسن عملاً، إنّه عفوٌّ جوادٌ كريم، وهو نِعْم المولى ونِعْم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ونرجو من الله السميع العليم أن يتقبّل منّا هذا القليل، وينفعنا به ووالدينا يوم لا ينفع مالٌ ولا بنونٌ ولا خليل، ولا يحرمنا وأزواجنا وذرّيّاتنا خدمة زَين السماوات والأرضين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والآخرة، ويحشرنا في مماليك مولانا الغريب وعبيده المرضيّين، ويجعل عملنا وحبّنا واعتقادنا فيما يُرضيه ويُرضي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الطاهرين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بحقّ مولانا مُهيّج أحزان يوم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وأُخته الطيّبة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اغفر لنا ولوالدينا ولأزواجنا وذرّيّاتنا وإخواننا المؤمنين، وعجِّلْ فرج وليّ أمرنا، الطالب بدم الإمام المظلوم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آمين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106_143321"/>
      <w:bookmarkStart w:id="16" w:name="pg14106_143321"/>
      <w:bookmarkEnd w:id="16"/>
    </w:p>
    <w:p>
      <w:pPr>
        <w:pStyle w:val="Heading2"/>
        <w:numPr>
          <w:ilvl w:val="1"/>
          <w:numId w:val="1"/>
        </w:numPr>
        <w:rPr/>
      </w:pPr>
      <w:bookmarkStart w:id="17" w:name="pg14106_143321"/>
      <w:bookmarkStart w:id="18" w:name="__RefHeading___Toc4006644_3381743652"/>
      <w:bookmarkStart w:id="19" w:name="_Toc5"/>
      <w:bookmarkEnd w:id="17"/>
      <w:bookmarkEnd w:id="18"/>
      <w:r>
        <w:rPr>
          <w:rtl w:val="true"/>
        </w:rPr>
        <w:t xml:space="preserve">تاريخ دخول الإمام </w:t>
      </w:r>
      <w:r>
        <w:rPr>
          <w:rtl w:val="true"/>
        </w:rPr>
        <w:t>(</w:t>
      </w:r>
      <w:r>
        <w:rPr>
          <w:rtl w:val="true"/>
        </w:rPr>
        <w:t>علیه السلام</w:t>
      </w:r>
      <w:r>
        <w:rPr>
          <w:rtl w:val="true"/>
        </w:rPr>
        <w:t xml:space="preserve">) </w:t>
      </w:r>
      <w:r>
        <w:rPr>
          <w:rtl w:val="true"/>
        </w:rPr>
        <w:t>إلى مكّة ومدّة إقامته</w:t>
      </w:r>
      <w:bookmarkEnd w:id="19"/>
    </w:p>
    <w:p>
      <w:pPr>
        <w:pStyle w:val="Heading3"/>
        <w:numPr>
          <w:ilvl w:val="2"/>
          <w:numId w:val="1"/>
        </w:numPr>
        <w:rPr/>
      </w:pPr>
      <w:bookmarkStart w:id="20" w:name="__RefHeading___Toc4006646_3381743652"/>
      <w:bookmarkStart w:id="21" w:name="_Toc6"/>
      <w:bookmarkEnd w:id="20"/>
      <w:r>
        <w:rPr>
          <w:rtl w:val="true"/>
        </w:rPr>
        <w:t>اشارة</w:t>
      </w:r>
      <w:bookmarkEnd w:id="2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إتّفق قول المؤرّخين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إلّا من شذّ، وهو نادر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على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مكّة ليلة الجمعة لثلاث ليالٍ مضين من شهر شعبان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اتّفقوا على خروجه من المدينة في الثامن والعشرين من شهر رجب الحرام، فتكون المدّة الّتي استغرقها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 المراحل العشر بين البلدين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إلى ستّة أيّام، وفي ذلك دلالاتٌ وإشاراتٌ مهمّةٌ أتينا على تفصيلها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المدينة ومكّة</w:t>
      </w:r>
      <w:r>
        <w:rPr>
          <w:rFonts w:eastAsia="IRNazanin" w:cs="IRNazanin"/>
          <w:color w:val="111111"/>
          <w:sz w:val="28"/>
          <w:szCs w:val="28"/>
          <w:rtl w:val="true"/>
          <w:lang w:bidi="fa-IR"/>
        </w:rPr>
        <w:t xml:space="preserve">). </w:t>
      </w:r>
      <w:bookmarkStart w:id="22" w:name="pg14106_143322"/>
    </w:p>
    <w:p>
      <w:pPr>
        <w:pStyle w:val="Heading3"/>
        <w:numPr>
          <w:ilvl w:val="2"/>
          <w:numId w:val="1"/>
        </w:numPr>
        <w:rPr/>
      </w:pPr>
      <w:bookmarkStart w:id="23" w:name="__RefHeading___Toc4006648_3381743652"/>
      <w:bookmarkStart w:id="24" w:name="_Toc7"/>
      <w:bookmarkEnd w:id="22"/>
      <w:bookmarkEnd w:id="23"/>
      <w:r>
        <w:rPr>
          <w:rtl w:val="true"/>
        </w:rPr>
        <w:t>مدّة إقامته</w:t>
      </w:r>
      <w:bookmarkEnd w:id="24"/>
    </w:p>
    <w:p>
      <w:pPr>
        <w:pStyle w:val="BookText"/>
        <w:rPr/>
      </w:pPr>
      <w:r>
        <w:rPr>
          <w:rFonts w:ascii="IRNazanin" w:hAnsi="IRNazanin" w:eastAsia="IRNazanin"/>
          <w:color w:val="111111"/>
          <w:sz w:val="28"/>
          <w:sz w:val="28"/>
          <w:szCs w:val="28"/>
          <w:rtl w:val="true"/>
          <w:lang w:bidi="fa-IR"/>
        </w:rPr>
        <w:t xml:space="preserve">إتّفقوا بلا خلافٍ أنّ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في مكّة شهر شعبانوشهر رمضان وشهر شوّال وشهر ذي القعدة </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وأيّاماً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مدّة إقامته في مكّة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طرح ثلاث ليالٍ من شعبان وإضافة ثمانية أيّامٍ من ذي الحجّة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أربعة أشهر كاملة وأيّاماً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وبحساب الأيّام تكون مدّة الإقامة زهاء مئةٍ وخمسٍ وعشرين يوماً إذا احتسبنا الشهور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فالمدّة طويلةٌ نسبيّاً في حساب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خرج من المدينة حتّى استُشهد في كربلاء؛ إذ أنّ هذه المحطّة استغرقت أطول الفترات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المدينة لم تدُم الإقامة بعد أن هجموا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وهدّدوه وأحاطوا به وأحدق به الخطر الجدّي الحقيقي أكثر من ثلاثة أيّام، </w:t>
      </w:r>
    </w:p>
    <w:p>
      <w:pPr>
        <w:pStyle w:val="BookText"/>
        <w:rPr/>
      </w:pPr>
      <w:r>
        <w:rPr>
          <w:rFonts w:ascii="Amiri" w:hAnsi="Amiri" w:eastAsia="Amiri" w:cs="Amiri"/>
          <w:color w:val="111111"/>
          <w:sz w:val="28"/>
          <w:sz w:val="28"/>
          <w:szCs w:val="28"/>
          <w:rtl w:val="true"/>
          <w:lang w:bidi="ar-SA"/>
        </w:rPr>
        <w:t xml:space="preserve">واستغرقت فترة الحركة بين المدينة ومكّة فترةً لا تزيد عن ستّة أيّام، واستغرقت الحركة بين مكّة وكربلاء أقلّ من الشهر الواحد، وأقام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فداه العالمين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كربلاء ثمانية أيّامٍ على أقصى التقادير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فتكون الإقامة في مكّة أكثر الفترات في تاريخ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الشهادة، ومِن هنا ربّما حازت هذه الفترة الاهتمام البالغ، ودعَتْ إلى التدقيق فيها والتأمّل في مجريات الأحداث الّتي تخلّلتها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خلال هذه الفترة يمكن استنطاق مواقف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وتحرّكاته وتحرّكات مَن كان معه، فإنّها فترةٌ كافيةٌ تماماً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سيّما بالنسبة إلى باقي المراحل من حركته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لبيان أهداف الحركة وأسبابها وبواعثها وغاياتها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نأمل أن نتابعه خلال هذه الدراسة، ومن الله التوفيق والتسديد</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106_143325"/>
      <w:bookmarkStart w:id="26" w:name="pg14106_143325"/>
      <w:bookmarkEnd w:id="26"/>
    </w:p>
    <w:p>
      <w:pPr>
        <w:pStyle w:val="Heading2"/>
        <w:numPr>
          <w:ilvl w:val="1"/>
          <w:numId w:val="1"/>
        </w:numPr>
        <w:rPr/>
      </w:pPr>
      <w:bookmarkStart w:id="27" w:name="pg14106_143325"/>
      <w:bookmarkStart w:id="28" w:name="__RefHeading___Toc4006650_3381743652"/>
      <w:bookmarkStart w:id="29" w:name="_Toc8"/>
      <w:bookmarkEnd w:id="27"/>
      <w:bookmarkEnd w:id="28"/>
      <w:r>
        <w:rPr>
          <w:rtl w:val="true"/>
        </w:rPr>
        <w:t xml:space="preserve">الآية الّتي تلاها الإمام </w:t>
      </w:r>
      <w:r>
        <w:rPr>
          <w:rtl w:val="true"/>
        </w:rPr>
        <w:t>(</w:t>
      </w:r>
      <w:r>
        <w:rPr>
          <w:rtl w:val="true"/>
        </w:rPr>
        <w:t>علیه السلام</w:t>
      </w:r>
      <w:r>
        <w:rPr>
          <w:rtl w:val="true"/>
        </w:rPr>
        <w:t xml:space="preserve">) </w:t>
      </w:r>
      <w:r>
        <w:rPr>
          <w:rtl w:val="true"/>
        </w:rPr>
        <w:t>عند دخول مكّة واستخارته</w:t>
      </w:r>
      <w:bookmarkEnd w:id="29"/>
    </w:p>
    <w:p>
      <w:pPr>
        <w:pStyle w:val="Heading3"/>
        <w:numPr>
          <w:ilvl w:val="2"/>
          <w:numId w:val="1"/>
        </w:numPr>
        <w:rPr/>
      </w:pPr>
      <w:bookmarkStart w:id="30" w:name="__RefHeading___Toc4006652_3381743652"/>
      <w:bookmarkStart w:id="31" w:name="_Toc9"/>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ذكر جماعةٌ من المؤرّخين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وافى مكّة ونظر إلى جبالها من بعيد، جعل يتلو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تلاها لمّا دخل مكّة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دخلها وهو يقرأ الآية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2" w:name="pg14106_143326"/>
    </w:p>
    <w:p>
      <w:pPr>
        <w:pStyle w:val="BookText"/>
        <w:rPr/>
      </w:pPr>
      <w:bookmarkEnd w:id="32"/>
      <w:r>
        <w:rPr>
          <w:rFonts w:ascii="Amiri" w:hAnsi="Amiri" w:eastAsia="Amiri" w:cs="Amiri"/>
          <w:color w:val="111111"/>
          <w:sz w:val="28"/>
          <w:sz w:val="28"/>
          <w:szCs w:val="28"/>
          <w:rtl w:val="true"/>
          <w:lang w:bidi="ar-SA"/>
        </w:rPr>
        <w:t>وقد أتينا على دلالات تلاوة هذه الآية المباركة في دراسة ظروف الخروج من المدينة، فلا نعيد</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006654_3381743652"/>
      <w:bookmarkStart w:id="34" w:name="_Toc10"/>
      <w:bookmarkEnd w:id="33"/>
      <w:r>
        <w:rPr>
          <w:rtl w:val="true"/>
        </w:rPr>
        <w:t xml:space="preserve">دعاء الإمام </w:t>
      </w:r>
      <w:r>
        <w:rPr>
          <w:rtl w:val="true"/>
        </w:rPr>
        <w:t>(</w:t>
      </w:r>
      <w:r>
        <w:rPr>
          <w:rtl w:val="true"/>
        </w:rPr>
        <w:t>علیه السلام</w:t>
      </w:r>
      <w:r>
        <w:rPr>
          <w:rtl w:val="true"/>
        </w:rPr>
        <w:t xml:space="preserve">) </w:t>
      </w:r>
      <w:r>
        <w:rPr>
          <w:rtl w:val="true"/>
        </w:rPr>
        <w:t>واستخارته</w:t>
      </w:r>
      <w:bookmarkEnd w:id="34"/>
    </w:p>
    <w:p>
      <w:pPr>
        <w:pStyle w:val="BookText"/>
        <w:rPr/>
      </w:pPr>
      <w:r>
        <w:rPr>
          <w:rFonts w:ascii="IRNazanin" w:hAnsi="IRNazanin" w:eastAsia="IRNazanin"/>
          <w:color w:val="111111"/>
          <w:sz w:val="28"/>
          <w:sz w:val="28"/>
          <w:szCs w:val="28"/>
          <w:rtl w:val="true"/>
          <w:lang w:bidi="fa-IR"/>
        </w:rPr>
        <w:t xml:space="preserve">ذكر الشيخ الطريحيّ دعاءً دعا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مكّة، وربّما نقله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المتداول لأبي مِخنَف،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قَدِم الحسينُ إلى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 وقرَّ عيني، واهدني سواءَ السبيل</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أتى مكّة، فلمّا أشرف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خُذْ لي بحقّي، وقرَّ عيني، ربِّ اهدني سواء السبيل</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بحث دلالات تلاوة الآية المذكورة أنّها تفيد معنى الاستخارة، فيكون هذا الدعاء بمعنى تلاوة الآية، على التفصيل المذكور في محلّه</w:t>
      </w:r>
      <w:r>
        <w:rPr>
          <w:rFonts w:eastAsia="Amiri" w:cs="Amiri" w:ascii="Amiri" w:hAnsi="Amiri"/>
          <w:color w:val="111111"/>
          <w:sz w:val="28"/>
          <w:szCs w:val="28"/>
          <w:rtl w:val="true"/>
          <w:lang w:bidi="ar-SA"/>
        </w:rPr>
        <w:t xml:space="preserve">. </w:t>
      </w:r>
      <w:bookmarkStart w:id="35" w:name="pg14106_143327"/>
    </w:p>
    <w:p>
      <w:pPr>
        <w:pStyle w:val="Heading2"/>
        <w:numPr>
          <w:ilvl w:val="1"/>
          <w:numId w:val="1"/>
        </w:numPr>
        <w:rPr/>
      </w:pPr>
      <w:bookmarkStart w:id="36" w:name="__RefHeading___Toc4006656_3381743652"/>
      <w:bookmarkStart w:id="37" w:name="_Toc11"/>
      <w:bookmarkEnd w:id="35"/>
      <w:bookmarkEnd w:id="36"/>
      <w:r>
        <w:rPr>
          <w:rtl w:val="true"/>
        </w:rPr>
        <w:t>تغيير والي مكّة</w:t>
      </w:r>
      <w:bookmarkEnd w:id="37"/>
    </w:p>
    <w:p>
      <w:pPr>
        <w:pStyle w:val="Heading3"/>
        <w:numPr>
          <w:ilvl w:val="2"/>
          <w:numId w:val="1"/>
        </w:numPr>
        <w:rPr/>
      </w:pPr>
      <w:bookmarkStart w:id="38" w:name="__RefHeading___Toc4006658_3381743652"/>
      <w:bookmarkStart w:id="39" w:name="_Toc12"/>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 xml:space="preserve">التغييرات المذكورة في النصوص التاريخيّة تختلف، من حيث الوالي المعزول والوالي الجديد المنصوب عند 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وتتضمّن جملةً من المطالب، وسنحاول استعراض النصوص الواردة في المقام وما يتعلّق بذلك من خلال التوضيحات التالية</w:t>
      </w:r>
      <w:r>
        <w:rPr>
          <w:rFonts w:eastAsia="IRNazanin" w:cs="IRNazanin"/>
          <w:color w:val="111111"/>
          <w:sz w:val="28"/>
          <w:szCs w:val="28"/>
          <w:rtl w:val="true"/>
          <w:lang w:bidi="fa-IR"/>
        </w:rPr>
        <w:t>:</w:t>
      </w:r>
    </w:p>
    <w:p>
      <w:pPr>
        <w:pStyle w:val="Heading3"/>
        <w:numPr>
          <w:ilvl w:val="2"/>
          <w:numId w:val="1"/>
        </w:numPr>
        <w:rPr/>
      </w:pPr>
      <w:bookmarkStart w:id="40" w:name="__RefHeading___Toc4006660_3381743652"/>
      <w:bookmarkStart w:id="41" w:name="_Toc13"/>
      <w:bookmarkEnd w:id="40"/>
      <w:r>
        <w:rPr>
          <w:rtl w:val="true"/>
        </w:rPr>
        <w:t>التوضيح الأوّل</w:t>
      </w:r>
      <w:r>
        <w:rPr>
          <w:rtl w:val="true"/>
        </w:rPr>
        <w:t xml:space="preserve">: </w:t>
      </w:r>
      <w:r>
        <w:rPr>
          <w:rtl w:val="true"/>
        </w:rPr>
        <w:t>الوالي الّذي تمّ تغييره</w:t>
      </w:r>
      <w:bookmarkEnd w:id="41"/>
    </w:p>
    <w:p>
      <w:pPr>
        <w:pStyle w:val="Heading4"/>
        <w:numPr>
          <w:ilvl w:val="3"/>
          <w:numId w:val="1"/>
        </w:numPr>
        <w:rPr/>
      </w:pPr>
      <w:bookmarkStart w:id="42" w:name="__RefHeading___Toc4006662_3381743652"/>
      <w:bookmarkStart w:id="43" w:name="_Toc14"/>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يمكن تقسيم النصوص الواردة في الوالي الّذي تمّ تغييره إلى عدّة تغييرات</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006664_3381743652"/>
      <w:bookmarkStart w:id="45" w:name="_Toc15"/>
      <w:bookmarkEnd w:id="44"/>
      <w:r>
        <w:rPr>
          <w:rtl w:val="true"/>
        </w:rPr>
        <w:t>التغيير الأوّل</w:t>
      </w:r>
      <w:r>
        <w:rPr>
          <w:rtl w:val="true"/>
        </w:rPr>
        <w:t xml:space="preserve">: </w:t>
      </w:r>
      <w:r>
        <w:rPr>
          <w:rtl w:val="true"/>
        </w:rPr>
        <w:t>عثمان بن محمّد</w:t>
      </w:r>
      <w:bookmarkEnd w:id="45"/>
    </w:p>
    <w:p>
      <w:pPr>
        <w:pStyle w:val="Heading5"/>
        <w:numPr>
          <w:ilvl w:val="4"/>
          <w:numId w:val="1"/>
        </w:numPr>
        <w:rPr/>
      </w:pPr>
      <w:bookmarkStart w:id="46" w:name="__RefHeading___Toc4006666_3381743652"/>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ذكر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نصوصٍ متهافتة، أحدها يوافق المشهور، والآخرَين مرتبكَين</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4006668_3381743652"/>
      <w:bookmarkStart w:id="49" w:name="_Toc17"/>
      <w:bookmarkEnd w:id="48"/>
      <w:r>
        <w:rPr>
          <w:rtl w:val="true"/>
        </w:rPr>
        <w:t>النصّ الأوّل</w:t>
      </w:r>
      <w:r>
        <w:rPr>
          <w:rtl w:val="true"/>
        </w:rPr>
        <w:t>:</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0" w:name="pg14106_143328"/>
    </w:p>
    <w:p>
      <w:pPr>
        <w:pStyle w:val="BookText"/>
        <w:rPr/>
      </w:pPr>
      <w:bookmarkEnd w:id="50"/>
      <w:r>
        <w:rPr>
          <w:rFonts w:ascii="Amiri" w:hAnsi="Amiri" w:eastAsia="Amiri" w:cs="Amiri"/>
          <w:color w:val="111111"/>
          <w:sz w:val="28"/>
          <w:sz w:val="28"/>
          <w:szCs w:val="28"/>
          <w:rtl w:val="true"/>
          <w:lang w:bidi="ar-SA"/>
        </w:rPr>
        <w:t>وذكروا أنّه لمّا بويع يزيد بن معاوية، خرج الحسينُ حتّى قدم مكّة، فأقام هو وابنُ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عمرو بن سعيد بن العاص في رمضان أميراً على المدينة وعلى الموسم، وعزل الوليد بن عُقبة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النصّ يوافق المشهور، كما سنرى</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006670_3381743652"/>
      <w:bookmarkStart w:id="52" w:name="_Toc18"/>
      <w:bookmarkEnd w:id="51"/>
      <w:r>
        <w:rPr>
          <w:rtl w:val="true"/>
        </w:rPr>
        <w:t>النصّ الثاني</w:t>
      </w:r>
      <w:r>
        <w:rPr>
          <w:rtl w:val="true"/>
        </w:rPr>
        <w:t>:</w:t>
      </w:r>
      <w:bookmarkEnd w:id="5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وذكروا أنّ يزيد بن معاوية عزل خالد بن الحكم عن المدينة، وولّاها عثمان بن محمّد بن أبي سفيان الثقفي، وخرج الحسينُ بن عليّ وعبد الله بن الزبير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عثمان بن محمّد من الشام والياً على المدينة ومكّة وعلى الموسم في رمضان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النصّ مرتبك، إذ يعتبر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بشهادة السياق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والي المدينة عند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خالد بن الحكم، ثمّ عزله يزيد وولّى عثمان ابن محمّد بن أبي سفيان الثقفي، وحينما أقبل عثمان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ذكر ابن قُتيبة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كان والياً على المدينة ومكّة والموسم، وهذا كلّه يخالف المشهور المتّفَقعليه </w:t>
      </w:r>
      <w:bookmarkStart w:id="53" w:name="pg14106_143329"/>
    </w:p>
    <w:p>
      <w:pPr>
        <w:pStyle w:val="BookText"/>
        <w:rPr/>
      </w:pPr>
      <w:bookmarkEnd w:id="53"/>
      <w:r>
        <w:rPr>
          <w:rFonts w:ascii="Amiri" w:hAnsi="Amiri" w:eastAsia="Amiri" w:cs="Amiri"/>
          <w:color w:val="111111"/>
          <w:sz w:val="28"/>
          <w:sz w:val="28"/>
          <w:szCs w:val="28"/>
          <w:rtl w:val="true"/>
          <w:lang w:bidi="ar-SA"/>
        </w:rPr>
        <w:t>بين المؤرّخين في جميع موارده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006672_3381743652"/>
      <w:bookmarkStart w:id="55" w:name="_Toc19"/>
      <w:bookmarkEnd w:id="54"/>
      <w:r>
        <w:rPr>
          <w:rtl w:val="true"/>
        </w:rPr>
        <w:t>النصّ الثالث</w:t>
      </w:r>
      <w:r>
        <w:rPr>
          <w:rtl w:val="true"/>
        </w:rPr>
        <w:t>:</w:t>
      </w:r>
      <w:bookmarkEnd w:id="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وذكروا أنّ يزيد بن معاوية عزل عمرو بن سعيد، وأمّر الوليد بن عُقبة، وخرج الحسينُ بن عليٍّ إلى مكّة، فمالَ الناس إليه وكثروا عنده واختلفوا إليه، وكان عبد الله بن الزبير فيمن يأتيه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يُلاحَظ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كأنّه معكوسٌ تماماً عن النصّ الأوّل وعن المشهور بين المؤرّخين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بالإمكان معالجته بفرض عزل عمرو وتأمير الوليد بعد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أو بعد شهادته، وهذا ما أفادته المصادر التاريخيّة، كما سنسمع بعد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شهادة السياق تأبى هذه المعالجة؛ لأنّه يروي خروج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تأمير الوليد إلى مكّة، لا مِن مكّة، ثمّ يسترسل في الحديث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 مجالٌ للقول بالتصحيف والسهو والاشتباه، أو باختلاف الزمان كأن لا يكون عند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أو دخوله مكّة،فذاك، وإلّا ربّما كان الأوفق طرح النصَّين الأخيرين وردّهما على ابن قُتيبة، </w:t>
      </w:r>
      <w:bookmarkStart w:id="56" w:name="pg14106_143330"/>
    </w:p>
    <w:p>
      <w:pPr>
        <w:pStyle w:val="BookText"/>
        <w:rPr/>
      </w:pPr>
      <w:bookmarkEnd w:id="56"/>
      <w:r>
        <w:rPr>
          <w:rFonts w:ascii="Amiri" w:hAnsi="Amiri" w:eastAsia="Amiri" w:cs="Amiri"/>
          <w:color w:val="111111"/>
          <w:sz w:val="28"/>
          <w:sz w:val="28"/>
          <w:szCs w:val="28"/>
          <w:rtl w:val="true"/>
          <w:lang w:bidi="ar-SA"/>
        </w:rPr>
        <w:t>والأخذ بالنصّ الأوّل ليدخل في جملة أقوال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اعتمدنا النصّ الأوّل فإنّه لا يشير إلى الوالي المعزول، وإنّما يحدّد لنا الوالي القادم، وهو عمرو بن سعيد</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006674_3381743652"/>
      <w:bookmarkStart w:id="58" w:name="_Toc20"/>
      <w:bookmarkEnd w:id="57"/>
      <w:r>
        <w:rPr>
          <w:rtl w:val="true"/>
        </w:rPr>
        <w:t>التغيير الثاني</w:t>
      </w:r>
      <w:r>
        <w:rPr>
          <w:rtl w:val="true"/>
        </w:rPr>
        <w:t xml:space="preserve">: </w:t>
      </w:r>
      <w:r>
        <w:rPr>
          <w:rtl w:val="true"/>
        </w:rPr>
        <w:t>يحيى بن حكيم</w:t>
      </w:r>
      <w:bookmarkEnd w:id="58"/>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يزيد عزل يحيى بن حكيم بن صفوان بن أُميّة عن مكّة، واستعمل عليها عمرو ابن سعيد بن العاص بن أُميّة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البلاذريّ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يزيدُ الوليدَ بن عُتبة، لأنّ مروان كتب يذكر ضعفه ووهنه وإدهانه، وولّى المدينة عمرو بن سعيد الأشدق، وولَّى يحيى بن الحكم بن صفوان بن أُميّة بن خلف الجمحيّ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يحيى بن حكيم بن صفوان، ولّاه عمرو ابن سعيد مكّة وصار إلى المدينة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يحيى بن حكيم بن صفوان بن أُميّة ذا قدر، ولّاه عمرو بنسعيد مكّة، ورجع عمرو إلى المدينة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9" w:name="pg14106_143331"/>
    </w:p>
    <w:p>
      <w:pPr>
        <w:pStyle w:val="BookText"/>
        <w:rPr/>
      </w:pPr>
      <w:bookmarkEnd w:id="59"/>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عزل يحيى بن حكيم عن مكّة واستعمل عمرو ابن سعيد، وقد ذكرنا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قبل قليل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الارتباك الواضح في عبارته، ويبدو أنّ ثمّة اشتباهٌ يمكن معالجته بالنصوص الأُخرى الّتي وردت في نفس هذا المضمون، إذ أنّ من عادة الولاة يومها إذا ضُمّت إلى ولايتهم ولايةٌ أُخرى نصبوا والياً مِن قِبَلهم على إحداهما وباشروا الحضور في الأُخرى، تماماً كما فعل ابن زياد يوم ضمّ يزيدُ الكوفة إلى ولايته في البصرة، فجعل أخاه على البصرة وانصرف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كان ما ذكره البلاذريّ يعالج هذا الاختلاف، حيث أفاد أنّ يزيد أمّر عمرو بن سعيد على المدينة، وكان واليه على مكّة، فجعل عمرو يحيى على مكّة، وانصرف هو إلى المدينة، وجعل يتردّد بينهما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006676_3381743652"/>
      <w:bookmarkStart w:id="61" w:name="_Toc21"/>
      <w:bookmarkEnd w:id="60"/>
      <w:r>
        <w:rPr>
          <w:rtl w:val="true"/>
        </w:rPr>
        <w:t>التغيير الثالث</w:t>
      </w:r>
      <w:r>
        <w:rPr>
          <w:rtl w:val="true"/>
        </w:rPr>
        <w:t xml:space="preserve">: </w:t>
      </w:r>
      <w:r>
        <w:rPr>
          <w:rtl w:val="true"/>
        </w:rPr>
        <w:t>الحارث بن خالد</w:t>
      </w:r>
      <w:bookmarkEnd w:id="61"/>
    </w:p>
    <w:p>
      <w:pPr>
        <w:pStyle w:val="BookText"/>
        <w:rPr/>
      </w:pPr>
      <w:r>
        <w:rPr>
          <w:rFonts w:ascii="Amiri" w:hAnsi="Amiri" w:eastAsia="Amiri" w:cs="Amiri"/>
          <w:color w:val="111111"/>
          <w:sz w:val="28"/>
          <w:sz w:val="28"/>
          <w:szCs w:val="28"/>
          <w:rtl w:val="true"/>
          <w:lang w:bidi="ar-SA"/>
        </w:rPr>
        <w:t>روى البلاذريّ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وعوانة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يزيدُ بن معاوية وعمّال أبيه على الكوفة النعمانَ بن بشير الأنصاريّ، وعلى البصرة عُبيدَ الله ابن زياد، وعلى المدينة الوليدَ بن عُتبة ابن أبي سفيان، وعلىمكّة عمرو بن سعيد الأشدق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مكّة الحارث بن خالد، وعلى المدينة الأشدق، والأوّل أثبت</w:t>
      </w:r>
      <w:r>
        <w:rPr>
          <w:rFonts w:eastAsia="Amiri" w:cs="Amiri" w:ascii="Amiri" w:hAnsi="Amiri"/>
          <w:color w:val="111111"/>
          <w:sz w:val="28"/>
          <w:szCs w:val="28"/>
          <w:rtl w:val="true"/>
          <w:lang w:bidi="ar-SA"/>
        </w:rPr>
        <w:t xml:space="preserve">. </w:t>
      </w:r>
      <w:bookmarkStart w:id="62" w:name="pg14106_143332"/>
    </w:p>
    <w:p>
      <w:pPr>
        <w:pStyle w:val="BookText"/>
        <w:rPr/>
      </w:pPr>
      <w:bookmarkEnd w:id="62"/>
      <w:r>
        <w:rPr>
          <w:rFonts w:ascii="Amiri" w:hAnsi="Amiri" w:eastAsia="Amiri" w:cs="Amiri"/>
          <w:color w:val="111111"/>
          <w:sz w:val="28"/>
          <w:sz w:val="28"/>
          <w:szCs w:val="28"/>
          <w:rtl w:val="true"/>
          <w:lang w:bidi="ar-SA"/>
        </w:rPr>
        <w:t>فلمّا ولّى كتب إلى الوليد مع عبد الله بن عمرو بن أُويس أحد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معاوية بن أبي سفيان </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البلاذري القول أنّه كان على مكّة الحارث بن خالد إلى بعضهم، وكفانا مؤونة المعالجة بتثبيت القول المشهور القائل أنّ عمرو بن سعيد كان على مكّة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006678_3381743652"/>
      <w:bookmarkStart w:id="64" w:name="_Toc22"/>
      <w:bookmarkEnd w:id="63"/>
      <w:r>
        <w:rPr>
          <w:rtl w:val="true"/>
        </w:rPr>
        <w:t>التغيير الر ابع</w:t>
      </w:r>
      <w:r>
        <w:rPr>
          <w:rtl w:val="true"/>
        </w:rPr>
        <w:t xml:space="preserve">: </w:t>
      </w:r>
      <w:r>
        <w:rPr>
          <w:rtl w:val="true"/>
        </w:rPr>
        <w:t>عبد الرحمان بن نبيه</w:t>
      </w:r>
      <w:bookmarkEnd w:id="64"/>
    </w:p>
    <w:p>
      <w:pPr>
        <w:pStyle w:val="BookText"/>
        <w:rPr/>
      </w:pPr>
      <w:r>
        <w:rPr>
          <w:rFonts w:ascii="Amiri" w:hAnsi="Amiri" w:eastAsia="Amiri" w:cs="Amiri"/>
          <w:color w:val="111111"/>
          <w:sz w:val="28"/>
          <w:sz w:val="28"/>
          <w:szCs w:val="28"/>
          <w:rtl w:val="true"/>
          <w:lang w:bidi="ar-SA"/>
        </w:rPr>
        <w:t>روى البلاذريّ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أحمد بن إبراهيم وأبو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ابن جعدبة، عن صالح بن كيسان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معاوية والوليدُ أميرٌ على مكّة والمدينة، وكان على مكّة من قبله أخوه لأُمّه عبد الرحمان بن نبيه، فكتب اليه يزيد يأمره أن يأخذ بيعة حسين بن عليّ وعبد الله بن الزبير، فاستضعفه في ذلك، فعزله، وأمّر عمرو بن سعيد الأشدق على المدينة ومكّة </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أفادت هذه الرواية عند البلاذريّ أنّ والي مكّة كان الوليد، وكان الوليد قد أمّر عليها من قبله أخوه لأُمّه عبد الرحمان بن نبيه</w:t>
      </w:r>
      <w:r>
        <w:rPr>
          <w:rFonts w:eastAsia="Amiri" w:cs="Amiri" w:ascii="Amiri" w:hAnsi="Amiri"/>
          <w:color w:val="111111"/>
          <w:sz w:val="28"/>
          <w:szCs w:val="28"/>
          <w:rtl w:val="true"/>
          <w:lang w:bidi="ar-SA"/>
        </w:rPr>
        <w:t xml:space="preserve">. </w:t>
      </w:r>
      <w:bookmarkStart w:id="65" w:name="pg14106_143333"/>
    </w:p>
    <w:p>
      <w:pPr>
        <w:pStyle w:val="BookText"/>
        <w:rPr/>
      </w:pPr>
      <w:bookmarkEnd w:id="65"/>
      <w:r>
        <w:rPr>
          <w:rFonts w:ascii="Amiri" w:hAnsi="Amiri" w:eastAsia="Amiri" w:cs="Amiri"/>
          <w:color w:val="111111"/>
          <w:sz w:val="28"/>
          <w:sz w:val="28"/>
          <w:szCs w:val="28"/>
          <w:rtl w:val="true"/>
          <w:lang w:bidi="ar-SA"/>
        </w:rPr>
        <w:t>وهو خلاف المصادر الأُخرى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فليس عبد الرحمان هذا كان والياً من قِبَل يزيد، وإنّما كان نائباً عن الوليد، فلا موضوعيّة له</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006680_3381743652"/>
      <w:bookmarkStart w:id="67" w:name="_Toc23"/>
      <w:bookmarkEnd w:id="66"/>
      <w:r>
        <w:rPr>
          <w:rtl w:val="true"/>
        </w:rPr>
        <w:t>التغيير الخامس</w:t>
      </w:r>
      <w:r>
        <w:rPr>
          <w:rtl w:val="true"/>
        </w:rPr>
        <w:t xml:space="preserve">: </w:t>
      </w:r>
      <w:r>
        <w:rPr>
          <w:rtl w:val="true"/>
        </w:rPr>
        <w:t>الوليد بن عُتبة</w:t>
      </w:r>
      <w:bookmarkEnd w:id="67"/>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ونزع يزيدُ بن معاوية في هذه السنة الوليدَ بن عُتبة عن مكّة، وولّاها عمرو بن سعيد بن العاص، وذلك في شهر رمضان منها، فحجّ بالناس عمرو بن سعيد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على مكّة والمدينة في هذه السنة بعدما عزل الوليد بن عُتبة عمرو بن سعيد، وعلى الكوفة والبصرة وأعمالها عُبيد الله بن زياد، وعلى قضاء الكوفة شُريح بن الحارث، وعلى قضاء البصرة هشام بن هبيرة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 الباعوني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عمرو بن سعيد في رمضان أميراً على المدينةوالموسم، وعزل الوليد بن عُتبة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68" w:name="pg14106_143334"/>
    </w:p>
    <w:p>
      <w:pPr>
        <w:pStyle w:val="BookText"/>
        <w:rPr/>
      </w:pPr>
      <w:bookmarkEnd w:id="68"/>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معاوية والوليد أميرٌ على مكّة والمدينة </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الطبريّ في إحدى رواياته أنّ والي مكّة والمدينة كان الوليد بن عُتبة، فعزله يزيد وولّى عليهما عمرو بن سعيد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006682_3381743652"/>
      <w:bookmarkStart w:id="70" w:name="_Toc24"/>
      <w:bookmarkEnd w:id="69"/>
      <w:r>
        <w:rPr>
          <w:rtl w:val="true"/>
        </w:rPr>
        <w:t>التغيير السادس</w:t>
      </w:r>
      <w:r>
        <w:rPr>
          <w:rtl w:val="true"/>
        </w:rPr>
        <w:t xml:space="preserve">: </w:t>
      </w:r>
      <w:r>
        <w:rPr>
          <w:rtl w:val="true"/>
        </w:rPr>
        <w:t>مروان</w:t>
      </w:r>
      <w:bookmarkEnd w:id="70"/>
    </w:p>
    <w:p>
      <w:pPr>
        <w:pStyle w:val="BookText"/>
        <w:rPr/>
      </w:pPr>
      <w:r>
        <w:rPr>
          <w:rFonts w:ascii="Amiri" w:hAnsi="Amiri" w:eastAsia="Amiri" w:cs="Amiri"/>
          <w:color w:val="111111"/>
          <w:sz w:val="28"/>
          <w:sz w:val="28"/>
          <w:szCs w:val="28"/>
          <w:rtl w:val="true"/>
          <w:lang w:bidi="ar-SA"/>
        </w:rPr>
        <w:t>قال الشيخ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الخبر إلى يزيد، فعزل الوليد، وولّاها مروان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تفرّد الشيخ ابن شهرآشوب بقوله أنّ التغيير إنّما حدث في المدينة بعزل الوليد بعد أن بلغ يزيد خبر تعامله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وتأمير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ومروان كان حاكماً في المدينة حتّى لو كان في الظلّ</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006684_3381743652"/>
      <w:bookmarkStart w:id="72" w:name="_Toc25"/>
      <w:bookmarkEnd w:id="71"/>
      <w:r>
        <w:rPr>
          <w:rtl w:val="true"/>
        </w:rPr>
        <w:t>التغيير السابع</w:t>
      </w:r>
      <w:r>
        <w:rPr>
          <w:rtl w:val="true"/>
        </w:rPr>
        <w:t xml:space="preserve">: </w:t>
      </w:r>
      <w:r>
        <w:rPr>
          <w:rtl w:val="true"/>
        </w:rPr>
        <w:t>عمر بن سعد بن أبي وقّاص</w:t>
      </w:r>
      <w:bookmarkEnd w:id="72"/>
    </w:p>
    <w:p>
      <w:pPr>
        <w:pStyle w:val="BookText"/>
        <w:rPr/>
      </w:pPr>
      <w:r>
        <w:rPr>
          <w:rFonts w:ascii="IRNazanin" w:hAnsi="IRNazanin" w:eastAsia="IRNazanin"/>
          <w:color w:val="111111"/>
          <w:sz w:val="28"/>
          <w:sz w:val="28"/>
          <w:szCs w:val="28"/>
          <w:rtl w:val="true"/>
          <w:lang w:bidi="fa-IR"/>
        </w:rPr>
        <w:t xml:space="preserve">قال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يروي عن أحمد بن أعثم الكوفي أحداث دخول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مكّة مِن قِبَل يزيد يومئذٍ عمر بن سعد بن أبي </w:t>
      </w:r>
      <w:bookmarkStart w:id="73" w:name="pg14106_143335"/>
    </w:p>
    <w:p>
      <w:pPr>
        <w:pStyle w:val="BookText"/>
        <w:rPr/>
      </w:pPr>
      <w:bookmarkEnd w:id="73"/>
      <w:r>
        <w:rPr>
          <w:rFonts w:ascii="Amiri" w:hAnsi="Amiri" w:eastAsia="Amiri" w:cs="Amiri"/>
          <w:color w:val="111111"/>
          <w:sz w:val="28"/>
          <w:sz w:val="28"/>
          <w:szCs w:val="28"/>
          <w:rtl w:val="true"/>
          <w:lang w:bidi="ar-SA"/>
        </w:rPr>
        <w:t xml:space="preserve">وقّاص </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نجد ما ذكره الخوارزميّ عن ابن أعثم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ولا في مصوّرة النسخة المخطوطة الّتي عندنا، والحال أنّ الخوارزميّ يصرّح بنقله عن ابن أعثم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ولاية عمر بن سعد بن أبي وقّاص لمكّة لم يذكرها أحد، وأنّى له بولاية مكّة وقد قتل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في مُلك الريّ كما زعم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 التصحيف أو الاشتباه واردٌ جدّاً؛ للشبَه الشديد في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006686_3381743652"/>
      <w:bookmarkStart w:id="75" w:name="_Toc26"/>
      <w:bookmarkEnd w:id="74"/>
      <w:r>
        <w:rPr>
          <w:rtl w:val="true"/>
        </w:rPr>
        <w:t>التغيير الثامن</w:t>
      </w:r>
      <w:r>
        <w:rPr>
          <w:rtl w:val="true"/>
        </w:rPr>
        <w:t xml:space="preserve">: </w:t>
      </w:r>
      <w:r>
        <w:rPr>
          <w:rtl w:val="true"/>
        </w:rPr>
        <w:t>عمرو بن سعيد</w:t>
      </w:r>
      <w:bookmarkEnd w:id="75"/>
    </w:p>
    <w:p>
      <w:pPr>
        <w:pStyle w:val="Heading5"/>
        <w:numPr>
          <w:ilvl w:val="4"/>
          <w:numId w:val="1"/>
        </w:numPr>
        <w:rPr/>
      </w:pPr>
      <w:bookmarkStart w:id="76" w:name="__RefHeading___Toc4006688_3381743652"/>
      <w:bookmarkStart w:id="77" w:name="_Toc27"/>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xml:space="preserve">وردت ثلاث طوائف من الأخبار في تولية عمرو بن سعيد مكّة أيّام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أو عند وروده مكّة</w:t>
      </w:r>
      <w:r>
        <w:rPr>
          <w:rFonts w:eastAsia="IRNazanin" w:cs="IRNazanin"/>
          <w:color w:val="111111"/>
          <w:sz w:val="28"/>
          <w:szCs w:val="28"/>
          <w:rtl w:val="true"/>
          <w:lang w:bidi="fa-IR"/>
        </w:rPr>
        <w:t>:</w:t>
      </w:r>
    </w:p>
    <w:p>
      <w:pPr>
        <w:pStyle w:val="Heading5"/>
        <w:numPr>
          <w:ilvl w:val="4"/>
          <w:numId w:val="1"/>
        </w:numPr>
        <w:rPr/>
      </w:pPr>
      <w:bookmarkStart w:id="78" w:name="__RefHeading___Toc4006690_3381743652"/>
      <w:bookmarkStart w:id="79" w:name="_Toc28"/>
      <w:bookmarkEnd w:id="78"/>
      <w:r>
        <w:rPr>
          <w:rtl w:val="true"/>
        </w:rPr>
        <w:t>الطائفة الأُولى</w:t>
      </w:r>
      <w:r>
        <w:rPr>
          <w:rtl w:val="true"/>
        </w:rPr>
        <w:t xml:space="preserve">: </w:t>
      </w:r>
      <w:r>
        <w:rPr>
          <w:rtl w:val="true"/>
        </w:rPr>
        <w:t>تولية المدينة</w:t>
      </w:r>
      <w:bookmarkEnd w:id="79"/>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أنّه لمّا بويع يزيدُ بن معاوية خرج الحسين حتّى قدم مكّة، فأقام هو وابن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عمرو بن سعيد بن العاص في رمضان أميراً على المدينة وعلى الموسم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عزل يزيدُ الوليدَ بن عُتبة عن المدينة، عزله في شهر رمضان، فأقرّ عليها عمرو بن سعيد الأشدق، وفيها قَدِم عمرو بن سعيد بن العاص المدينة في رمضان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الوليد بن عُتبة عن المدينة، عزله يزيد، واستعمل عليها عمرو بن سعيد الأشدق </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فقدمها في رمضان، فدخل عليه أهل المدينة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عزل يزيدُ الوليدَ بن عُتبة عن المدينة، عزله في رمضان، وأمّر عليها عمرو بن سعيد، فقدمها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محمّد بن عمر أنّ عمرو بن سعيد بن العاص الأشدق قَدِم </w:t>
      </w:r>
    </w:p>
    <w:p>
      <w:pPr>
        <w:pStyle w:val="BookText"/>
        <w:rPr/>
      </w:pPr>
      <w:r>
        <w:rPr>
          <w:rFonts w:ascii="Amiri" w:hAnsi="Amiri" w:eastAsia="Amiri" w:cs="Amiri"/>
          <w:color w:val="111111"/>
          <w:sz w:val="28"/>
          <w:sz w:val="28"/>
          <w:szCs w:val="28"/>
          <w:rtl w:val="true"/>
          <w:lang w:bidi="ar-SA"/>
        </w:rPr>
        <w:t xml:space="preserve">المدينة في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 أهل المدينة </w:t>
      </w:r>
      <w:r>
        <w:rPr>
          <w:rFonts w:eastAsia="Amiri" w:cs="Amiri" w:ascii="Amiri" w:hAnsi="Amiri"/>
          <w:color w:val="111111"/>
          <w:sz w:val="28"/>
          <w:szCs w:val="28"/>
          <w:rtl w:val="true"/>
          <w:lang w:bidi="ar-SA"/>
        </w:rPr>
        <w:t>...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يزيدُ عمرو بن سعيد أميراً على المدينة، وعزل الوليدَ بن عُتبة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وبويع يزيدُ بن معاوية، فأمر عمرو بن سعيد بن العاص على المدينة، فحجّ عمرو بالناس سنة ستّين</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كفّ الوليدُ بن عُتبة عن الحسين وابن الزبير في شأن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وولّى يزيدُ عمرو بن سعيد الأشدق </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يزيدَ ما صنع الوليد، عزله عن المدينة، وولّاها عمرو بن سعيد الأشدق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وبعث يزيدُ بن معاوية عمرو بن سعيد بن العاص أميراً على المدينة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وَلِيَها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ثمّ عمرو بن سعيد الأشدق، ثمّ الوليد بن عُتبة ثانياً </w:t>
      </w:r>
      <w:r>
        <w:rPr>
          <w:rFonts w:eastAsia="Amiri" w:cs="Amiri" w:ascii="Amiri" w:hAnsi="Amiri"/>
          <w:color w:val="111111"/>
          <w:sz w:val="28"/>
          <w:szCs w:val="28"/>
          <w:rtl w:val="true"/>
          <w:lang w:bidi="ar-SA"/>
        </w:rPr>
        <w:t>...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عمرو بن سعيد في رمضان أميراً على المدينة والموسم، وعزل الوليد بن عُتبة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هذه الطائفة أنّ يزيد ولّى عمرو بن سعيد على المدينة من دون الإشارة إلى سابق ولايته، إن كانت في مكّة أو لم تكن، فيكون التغيير قد شمل المدينة من دون لحاظ التغيير في مكّة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يُستفاد ممّا ورد في بعضها أنّه قَدِم على الموسم أنّه كان أمير مكّة أيضاً، فتدخل في الطائفة الثالثة، بَيد أنّ أمير الحاجّ لا يلزم أن يكون أمير مكّة، كما يظهر من النصوص</w:t>
      </w:r>
      <w:r>
        <w:rPr>
          <w:rFonts w:eastAsia="Amiri" w:cs="Amiri" w:ascii="Amiri" w:hAnsi="Amiri"/>
          <w:color w:val="111111"/>
          <w:sz w:val="28"/>
          <w:szCs w:val="28"/>
          <w:rtl w:val="true"/>
          <w:lang w:bidi="ar-SA"/>
        </w:rPr>
        <w:t xml:space="preserve">. </w:t>
      </w:r>
      <w:bookmarkStart w:id="80" w:name="pg14106_143339"/>
    </w:p>
    <w:p>
      <w:pPr>
        <w:pStyle w:val="BookText"/>
        <w:rPr/>
      </w:pPr>
      <w:bookmarkEnd w:id="80"/>
      <w:r>
        <w:rPr>
          <w:rFonts w:ascii="Amiri" w:hAnsi="Amiri" w:eastAsia="Amiri" w:cs="Amiri"/>
          <w:color w:val="111111"/>
          <w:sz w:val="28"/>
          <w:sz w:val="28"/>
          <w:szCs w:val="28"/>
          <w:rtl w:val="true"/>
          <w:lang w:bidi="ar-SA"/>
        </w:rPr>
        <w:t>وهذه الطائفة تبقى قابلةً للانسجام مع الطائفتين الأُخريَين، لسكوتها عن سابقة سعيد</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4006692_3381743652"/>
      <w:bookmarkStart w:id="82" w:name="_Toc29"/>
      <w:bookmarkEnd w:id="81"/>
      <w:r>
        <w:rPr>
          <w:rtl w:val="true"/>
        </w:rPr>
        <w:t>الطائفة الثانية</w:t>
      </w:r>
      <w:r>
        <w:rPr>
          <w:rtl w:val="true"/>
        </w:rPr>
        <w:t xml:space="preserve">: </w:t>
      </w:r>
      <w:r>
        <w:rPr>
          <w:rtl w:val="true"/>
        </w:rPr>
        <w:t>تولية مكّة</w:t>
      </w:r>
      <w:bookmarkEnd w:id="82"/>
    </w:p>
    <w:p>
      <w:pPr>
        <w:pStyle w:val="BookText"/>
        <w:rPr/>
      </w:pPr>
      <w:r>
        <w:rPr>
          <w:rFonts w:ascii="Amiri" w:hAnsi="Amiri" w:eastAsia="Amiri" w:cs="Amiri"/>
          <w:color w:val="111111"/>
          <w:sz w:val="28"/>
          <w:sz w:val="28"/>
          <w:szCs w:val="28"/>
          <w:rtl w:val="true"/>
          <w:lang w:bidi="ar-SA"/>
        </w:rPr>
        <w:t xml:space="preserve">ذكرت جملةٌ من المصادر أنّ يزيد القرود تسلّق على أعواد المنبر بعد أبيه وكان عمرو بن سعيد الأشدق أميراً على مكّة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للطبريّ أنّ ابن الزبير أتى مكّة وعليها عمرو بن سعيد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الطائفة تفيد أنّ عَمْراً كان والياً على مكّة مِن قبل أن يدخلها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أقرّه يزيد على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تنسجم مع الطائفة الأُولى، ومع الطائفة الثالثة كما سيأتي</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4006694_3381743652"/>
      <w:bookmarkStart w:id="84" w:name="_Toc30"/>
      <w:bookmarkEnd w:id="83"/>
      <w:r>
        <w:rPr>
          <w:rtl w:val="true"/>
        </w:rPr>
        <w:t>الطائفة الثالثة</w:t>
      </w:r>
      <w:r>
        <w:rPr>
          <w:rtl w:val="true"/>
        </w:rPr>
        <w:t xml:space="preserve">: </w:t>
      </w:r>
      <w:r>
        <w:rPr>
          <w:rtl w:val="true"/>
        </w:rPr>
        <w:t>تولية مكّة والمدينة</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والطبريّ وغيرهما أنّ عَمْراً كان على مكّة، فجمع له يزيد المدينة مع مكّة بعد أن عزل عنها الوليد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85" w:name="pg14106_143340"/>
    </w:p>
    <w:p>
      <w:pPr>
        <w:pStyle w:val="BookText"/>
        <w:rPr/>
      </w:pPr>
      <w:bookmarkEnd w:id="85"/>
      <w:r>
        <w:rPr>
          <w:rFonts w:ascii="Amiri" w:hAnsi="Amiri" w:eastAsia="Amiri" w:cs="Amiri"/>
          <w:color w:val="111111"/>
          <w:sz w:val="28"/>
          <w:sz w:val="28"/>
          <w:szCs w:val="28"/>
          <w:rtl w:val="true"/>
          <w:lang w:bidi="ar-SA"/>
        </w:rPr>
        <w:t xml:space="preserve">وأضاف إليهما الطائف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العامل على مكّة والمدينة عمرو بن سعيد الأشدق </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الإشارة إلى عزل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كان، فإنّ الطوائف الثلاثة لا تتعارض وتنسجم لتفيد أنّ عمرو الأشدق كان هو الوالي على مكّة يوم 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w:t>
      </w:r>
    </w:p>
    <w:p>
      <w:pPr>
        <w:pStyle w:val="Heading3"/>
        <w:numPr>
          <w:ilvl w:val="2"/>
          <w:numId w:val="1"/>
        </w:numPr>
        <w:rPr/>
      </w:pPr>
      <w:bookmarkStart w:id="86" w:name="__RefHeading___Toc4006696_3381743652"/>
      <w:bookmarkStart w:id="87" w:name="_Toc31"/>
      <w:bookmarkEnd w:id="86"/>
      <w:r>
        <w:rPr>
          <w:rtl w:val="true"/>
        </w:rPr>
        <w:t>التوضيح الثاني</w:t>
      </w:r>
      <w:r>
        <w:rPr>
          <w:rtl w:val="true"/>
        </w:rPr>
        <w:t xml:space="preserve">: </w:t>
      </w:r>
      <w:r>
        <w:rPr>
          <w:rtl w:val="true"/>
        </w:rPr>
        <w:t>وقت التغيير</w:t>
      </w:r>
      <w:bookmarkEnd w:id="87"/>
    </w:p>
    <w:p>
      <w:pPr>
        <w:pStyle w:val="BookText"/>
        <w:rPr/>
      </w:pPr>
      <w:r>
        <w:rPr>
          <w:rFonts w:ascii="IRNazanin" w:hAnsi="IRNazanin" w:eastAsia="IRNazanin"/>
          <w:color w:val="111111"/>
          <w:sz w:val="28"/>
          <w:sz w:val="28"/>
          <w:szCs w:val="28"/>
          <w:rtl w:val="true"/>
          <w:lang w:bidi="fa-IR"/>
        </w:rPr>
        <w:t xml:space="preserve">إذا رجّحنا التغيير السابع، كما صرّحت به المتون التاريخيّة، يكون التغيير قد حصل في المدينة وليس في مكّة، إذ كان عمرو الأشدق علىمكّة قبل أن يخرج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وهذا يعني أنّه لم يحدث أيُّ تغييرٍ على صعيد ولاية مكّة، وإنّما انضمّت المدينة إلى واليها أيضاً، كما فعل القرد المخمور بالبصرة والكوفة حيث ضمّهما إلى ولاية ابن زياد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توقيت ذلك، فقد أفاد الشيخ ابن شهرآشوب وابن عبد البرّ </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العزل والتولية كانت بعد أن بلغ يزيد خبر ما جرى بين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والوليد، وكفّ الأخير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جماعةٌ سبقهم الطبريّ أنّ الأشدق قدم المدينة في شهر رمضان من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وحدّد ابن حمدون وقت دخوله بالضبط،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العُتمة، فصلّى العتمة بالناس،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إِذَا زُلْزِلَتِ الْأَرْضُ</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إحدى روايات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المدينة في ذي القعدة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8" w:name="pg14106_143342"/>
    </w:p>
    <w:p>
      <w:pPr>
        <w:pStyle w:val="BookText"/>
        <w:rPr/>
      </w:pPr>
      <w:bookmarkEnd w:id="88"/>
      <w:r>
        <w:rPr>
          <w:rFonts w:ascii="Amiri" w:hAnsi="Amiri" w:eastAsia="Amiri" w:cs="Amiri"/>
          <w:color w:val="111111"/>
          <w:sz w:val="28"/>
          <w:sz w:val="28"/>
          <w:szCs w:val="28"/>
          <w:rtl w:val="true"/>
          <w:lang w:bidi="ar-SA"/>
        </w:rPr>
        <w:t xml:space="preserve">وفي روايةٍ أُخرى له ذكر أنّ نزع الوليد ونصب الأشدق كان في شهر رمضان، من دون الإشارة إلى قدومه إلى المدينة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البلاذريّ أنّ عَمْراً صار إلى المدينة بعد أن ولّى يحيى على مكّة، من دون تحديد وقتٍ معيَّن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يُتحصَّل من مجموع الأخبار أنّ ورود عمرو الأشدق إلى المدينة كان في شهر رمضان، وأمّا رواية الطبريّ الّتي حدّدَته بذي القعدة فيمكن أن يكون قد رحل بعد شهر رمضان إلى مكّة وعاد إلى المدينة قبل أن يرجع إلى مكّة لحضور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عرفنا أنّ الأشدق كان والياً على مكّة من قبل، وأنّ المدينة ضُمّت إليه فيما بعد، وأنّه دخل المدينة في شهر رمضان، فهذا يعني أنّه كان حاضراً في مكّة والياً عليها حين دخلها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مكّة في شهر شبعان</w:t>
      </w:r>
      <w:r>
        <w:rPr>
          <w:rFonts w:eastAsia="IRNazanin" w:cs="IRNazanin"/>
          <w:color w:val="111111"/>
          <w:sz w:val="28"/>
          <w:szCs w:val="28"/>
          <w:rtl w:val="true"/>
          <w:lang w:bidi="fa-IR"/>
        </w:rPr>
        <w:t>.</w:t>
      </w:r>
    </w:p>
    <w:p>
      <w:pPr>
        <w:pStyle w:val="Heading3"/>
        <w:numPr>
          <w:ilvl w:val="2"/>
          <w:numId w:val="1"/>
        </w:numPr>
        <w:rPr/>
      </w:pPr>
      <w:bookmarkStart w:id="89" w:name="__RefHeading___Toc4006698_3381743652"/>
      <w:bookmarkStart w:id="90" w:name="_Toc32"/>
      <w:bookmarkEnd w:id="89"/>
      <w:r>
        <w:rPr>
          <w:rtl w:val="true"/>
        </w:rPr>
        <w:t>التوضيح الثالث</w:t>
      </w:r>
      <w:r>
        <w:rPr>
          <w:rtl w:val="true"/>
        </w:rPr>
        <w:t xml:space="preserve">: </w:t>
      </w:r>
      <w:r>
        <w:rPr>
          <w:rtl w:val="true"/>
        </w:rPr>
        <w:t>علّة التغيير</w:t>
      </w:r>
      <w:bookmarkEnd w:id="90"/>
    </w:p>
    <w:p>
      <w:pPr>
        <w:pStyle w:val="Heading4"/>
        <w:numPr>
          <w:ilvl w:val="3"/>
          <w:numId w:val="1"/>
        </w:numPr>
        <w:rPr/>
      </w:pPr>
      <w:bookmarkStart w:id="91" w:name="__RefHeading___Toc4006700_3381743652"/>
      <w:bookmarkStart w:id="92" w:name="_Toc33"/>
      <w:bookmarkEnd w:id="91"/>
      <w:r>
        <w:rPr>
          <w:rtl w:val="true"/>
        </w:rPr>
        <w:t>اشارة</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وردت في نصوص المؤرّخين أسبابٌ وعللٌ منصوصةٌ صراحة، أو ملوَّحٌ بها، للتغيير الّذي قام به القرد المخمور في مكّة والمدينة، حيث جمع </w:t>
      </w:r>
      <w:bookmarkStart w:id="93" w:name="pg14106_143343"/>
    </w:p>
    <w:p>
      <w:pPr>
        <w:pStyle w:val="BookText"/>
        <w:rPr/>
      </w:pPr>
      <w:bookmarkEnd w:id="93"/>
      <w:r>
        <w:rPr>
          <w:rFonts w:ascii="Amiri" w:hAnsi="Amiri" w:eastAsia="Amiri" w:cs="Amiri"/>
          <w:color w:val="111111"/>
          <w:sz w:val="28"/>
          <w:sz w:val="28"/>
          <w:szCs w:val="28"/>
          <w:rtl w:val="true"/>
          <w:lang w:bidi="ar-SA"/>
        </w:rPr>
        <w:t>البلدَين وأخضعهما لوالٍ واحد، وعزل الوليد عن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تقسيمها إلى ثلاث عللٍ أساسيّة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006702_3381743652"/>
      <w:bookmarkStart w:id="95" w:name="_Toc34"/>
      <w:bookmarkEnd w:id="94"/>
      <w:r>
        <w:rPr>
          <w:rtl w:val="true"/>
        </w:rPr>
        <w:t>العلّة الأُولى</w:t>
      </w:r>
      <w:r>
        <w:rPr>
          <w:rtl w:val="true"/>
        </w:rPr>
        <w:t xml:space="preserve">: </w:t>
      </w:r>
      <w:r>
        <w:rPr>
          <w:rtl w:val="true"/>
        </w:rPr>
        <w:t>الوشاية بالوليد</w:t>
      </w:r>
      <w:bookmarkEnd w:id="95"/>
    </w:p>
    <w:p>
      <w:pPr>
        <w:pStyle w:val="BookText"/>
        <w:rPr/>
      </w:pPr>
      <w:r>
        <w:rPr>
          <w:rFonts w:ascii="Amiri" w:hAnsi="Amiri" w:eastAsia="Amiri" w:cs="Amiri"/>
          <w:color w:val="111111"/>
          <w:sz w:val="28"/>
          <w:sz w:val="28"/>
          <w:szCs w:val="28"/>
          <w:rtl w:val="true"/>
          <w:lang w:bidi="ar-SA"/>
        </w:rPr>
        <w:t>روى البلاذريّ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يزيدُ الوليدَ بن عُتبة؛ لأنّ مروان كتب يذكر ضعفه ووهنه وإدهانه، وولّى المدينة عمرو بن سعيد الأشدق </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البلاذريّ عن الواقديّ تعليلاً صريحاً يفيد أنّ مروان وشى بالوليد عند القرد المخمور، وذكره بالضعف والوهن والإدهان، ممّا دعا يزيد إلى عزله، وهذا السبب وإن كان يرجع بالتالي إلى العلّة الثانية الّتي سنذكرها، بَيد أنّ الخبر نفسه أوعز العزل إلى الوشاية، بغضّ النظر عن المادة الّتي وُشيَ بها الوليد عند يزيد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006704_3381743652"/>
      <w:bookmarkStart w:id="97" w:name="_Toc35"/>
      <w:bookmarkEnd w:id="96"/>
      <w:r>
        <w:rPr>
          <w:rtl w:val="true"/>
        </w:rPr>
        <w:t>العلّة الثانية</w:t>
      </w:r>
      <w:r>
        <w:rPr>
          <w:rtl w:val="true"/>
        </w:rPr>
        <w:t xml:space="preserve">: </w:t>
      </w:r>
      <w:r>
        <w:rPr>
          <w:rtl w:val="true"/>
        </w:rPr>
        <w:t>خوفه من ضعف الوليد</w:t>
      </w:r>
      <w:bookmarkEnd w:id="97"/>
    </w:p>
    <w:p>
      <w:pPr>
        <w:pStyle w:val="BookText"/>
        <w:rPr/>
      </w:pPr>
      <w:r>
        <w:rPr>
          <w:rFonts w:ascii="IRNazanin" w:hAnsi="IRNazanin" w:eastAsia="IRNazanin"/>
          <w:color w:val="111111"/>
          <w:sz w:val="28"/>
          <w:sz w:val="28"/>
          <w:szCs w:val="28"/>
          <w:rtl w:val="true"/>
          <w:lang w:bidi="fa-IR"/>
        </w:rPr>
        <w:t xml:space="preserve">روى البلاذريّ مسنداً خبر كتاب يزيد الخمور إلى الوليد وتشديده على أخذ البيعة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فاستضعفه في ذلك فعزله، وأمّر عمرو بن سعيد الأشدق على </w:t>
      </w:r>
    </w:p>
    <w:p>
      <w:pPr>
        <w:pStyle w:val="BookText"/>
        <w:rPr/>
      </w:pPr>
      <w:r>
        <w:rPr>
          <w:rFonts w:ascii="Amiri" w:hAnsi="Amiri" w:eastAsia="Amiri" w:cs="Amiri"/>
          <w:color w:val="111111"/>
          <w:sz w:val="28"/>
          <w:sz w:val="28"/>
          <w:szCs w:val="28"/>
          <w:rtl w:val="true"/>
          <w:lang w:bidi="ar-SA"/>
        </w:rPr>
        <w:t xml:space="preserve">المدينة ومكّة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فيزيد يرى في الوليد ضعفاً، وقد تخوّف منه ومن ضعفه هذا، كماصرّح به ابن خيّاط وابن عساكر والذهبيّ وغيرهم،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يزيد عمرو بن سعيد أميراً على المدينة، وعزل الوليد بن عُتبة؛ تخوّفاً لضعف الوليد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 القرد المخمور موقف الوليد ضعفاً، بل تفريطاً، كما يُستفاد من كلام ابن كثير، فكان العزل نتيجة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 يزيد بن معاوية الوليد بن عُتبة عن إمرة المدينة؛ لتفريطه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من عبارة ابن عبد البرّ أنّه أوعز العزل إلى نمط شخصيّة الوليد وأخلاقيّاته الّتي دعَتْه إلى الكفّ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فالوليد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يزعم ابن عبد البرّ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يتّصف بصفاتٍ لا تخدم يزيد في تلك المرحلة الّتي لا همّ له فيها سوى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bookmarkStart w:id="98" w:name="pg14106_143345"/>
    </w:p>
    <w:p>
      <w:pPr>
        <w:pStyle w:val="BookText"/>
        <w:rPr/>
      </w:pPr>
      <w:bookmarkEnd w:id="98"/>
      <w:r>
        <w:rPr>
          <w:rFonts w:ascii="Amiri" w:hAnsi="Amiri" w:eastAsia="Amiri" w:cs="Amiri"/>
          <w:color w:val="111111"/>
          <w:sz w:val="28"/>
          <w:sz w:val="28"/>
          <w:szCs w:val="28"/>
          <w:rtl w:val="true"/>
          <w:lang w:bidi="ar-SA"/>
        </w:rPr>
        <w:t>فلمّا كفّ الوليد بن عُتبة عن الحسين وابن الزبير في شأن البيعة ليزيد، وكان الوليد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عزله وولّى يزيدُ عمرو ابن سعيد الأشدق </w:t>
      </w:r>
      <w:r>
        <w:rPr>
          <w:rFonts w:eastAsia="Amiri" w:cs="Amiri" w:ascii="Amiri" w:hAnsi="Amiri"/>
          <w:color w:val="111111"/>
          <w:sz w:val="28"/>
          <w:szCs w:val="28"/>
          <w:rtl w:val="true"/>
          <w:lang w:bidi="ar-SA"/>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وأجمل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وصل إلى يزيد وبلغه موقف الوليد فعزله، من دون تصريح </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بَيد أنّ المفاد واحد، إذ أنّ ما بلغ القردالمخمور هو كفّ الوليد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99" w:name="__RefHeading___Toc4006706_3381743652"/>
      <w:bookmarkStart w:id="100" w:name="_Toc36"/>
      <w:bookmarkEnd w:id="99"/>
      <w:r>
        <w:rPr>
          <w:rtl w:val="true"/>
        </w:rPr>
        <w:t>العلّة الثالثة</w:t>
      </w:r>
      <w:r>
        <w:rPr>
          <w:rtl w:val="true"/>
        </w:rPr>
        <w:t xml:space="preserve">: </w:t>
      </w:r>
      <w:r>
        <w:rPr>
          <w:rtl w:val="true"/>
        </w:rPr>
        <w:t>تجبّر عمرو وتكبّره وطغيانه</w:t>
      </w:r>
      <w:bookmarkEnd w:id="100"/>
    </w:p>
    <w:p>
      <w:pPr>
        <w:pStyle w:val="BookText"/>
        <w:rPr/>
      </w:pPr>
      <w:r>
        <w:rPr>
          <w:rFonts w:ascii="Amiri" w:hAnsi="Amiri" w:eastAsia="Amiri" w:cs="Amiri"/>
          <w:color w:val="111111"/>
          <w:sz w:val="28"/>
          <w:sz w:val="28"/>
          <w:szCs w:val="28"/>
          <w:rtl w:val="true"/>
          <w:lang w:bidi="ar-SA"/>
        </w:rPr>
        <w:t xml:space="preserve">صرّح الطبريّ وابن الأثير والمقريزيّ أنّ عمرو بن سعيد كان عظيم الكبر </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ابن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متآلهاً متكبّراً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يزيد يحتاج إلى مثل هؤلاء الأذناب والجِراء لتنفيذ جرائمه النكراء وتحقيق مآربه الخسيسة، ولا يكون لها إلّا مثل هذه الوحوش الكواسر والمسوخ المتجبّرة، الّتي ولدَتها مستنقعاتُ الأرحام المُنتنة بسيلانات </w:t>
      </w:r>
      <w:bookmarkStart w:id="101" w:name="pg14106_143346"/>
    </w:p>
    <w:p>
      <w:pPr>
        <w:pStyle w:val="BookText"/>
        <w:rPr/>
      </w:pPr>
      <w:bookmarkEnd w:id="101"/>
      <w:r>
        <w:rPr>
          <w:rFonts w:ascii="Amiri" w:hAnsi="Amiri" w:eastAsia="Amiri" w:cs="Amiri"/>
          <w:color w:val="111111"/>
          <w:sz w:val="28"/>
          <w:sz w:val="28"/>
          <w:szCs w:val="28"/>
          <w:rtl w:val="true"/>
          <w:lang w:bidi="ar-SA"/>
        </w:rPr>
        <w:t>الزناة، من أمثال الأشدق وابن مرجانة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006708_3381743652"/>
      <w:bookmarkStart w:id="103" w:name="_Toc37"/>
      <w:bookmarkEnd w:id="102"/>
      <w:r>
        <w:rPr>
          <w:rtl w:val="true"/>
        </w:rPr>
        <w:t>التوضيح الرابع</w:t>
      </w:r>
      <w:r>
        <w:rPr>
          <w:rtl w:val="true"/>
        </w:rPr>
        <w:t xml:space="preserve">: </w:t>
      </w:r>
      <w:r>
        <w:rPr>
          <w:rtl w:val="true"/>
        </w:rPr>
        <w:t>الهدف من إنفاذ الأشدق</w:t>
      </w:r>
      <w:bookmarkEnd w:id="103"/>
    </w:p>
    <w:p>
      <w:pPr>
        <w:pStyle w:val="BookText"/>
        <w:rPr/>
      </w:pPr>
      <w:r>
        <w:rPr>
          <w:rFonts w:ascii="IRNazanin" w:hAnsi="IRNazanin" w:eastAsia="IRNazanin"/>
          <w:color w:val="111111"/>
          <w:sz w:val="28"/>
          <w:sz w:val="28"/>
          <w:szCs w:val="28"/>
          <w:rtl w:val="true"/>
          <w:lang w:bidi="fa-IR"/>
        </w:rPr>
        <w:t xml:space="preserve">لقد جمع القردُ المخمور المسعور البصرةَ والكوفة لابن الأَمَة الفاجرة، كما جمع المدينة ومكّة لعمرو بن سعيد؛ لمواجهة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ومعالجة الموقف الّذي كان يخطّط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شهد لذلك أنّه نصب عمرو بن سعيد على المدينة ومكّة خلال فترة وجود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بعد أن استغنى عن خدماته الخاصّةالمتوقّعة في البطش بآل الله والقضاء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 إلى عزله بعد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وإرجاع الوليد إلى منصبه، كما أفاد خليفة بن خيّاط وابن عساكر والمقريزيّ والقلقشنديّ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ولّاه معاوية مكّة، ثمّ استعمله يزيد بن معاوية على المدينة في رمضان سنة ستّين، فباشرها، وكان عظيمَ الكبر، حتّى عزله في سنة إحدى وستّين في ولايته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يزيدُ بن معاوية، فأمّر عمرو بن سعيد بن العاصي على المدينة، فحجّ عمرو بالناس سنة ستّين، وقُتل الحسين بن عليّ لعشرٍ خلَون من المحرّم سنة إحدى وستّين، ثمّ نزع عمرو عن </w:t>
      </w:r>
    </w:p>
    <w:p>
      <w:pPr>
        <w:pStyle w:val="BookText"/>
        <w:rPr/>
      </w:pPr>
      <w:r>
        <w:rPr>
          <w:rFonts w:ascii="Amiri" w:hAnsi="Amiri" w:eastAsia="Amiri" w:cs="Amiri"/>
          <w:color w:val="111111"/>
          <w:sz w:val="28"/>
          <w:sz w:val="28"/>
          <w:szCs w:val="28"/>
          <w:rtl w:val="true"/>
          <w:lang w:bidi="ar-SA"/>
        </w:rPr>
        <w:t xml:space="preserve">المدينة في سنة ستّين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على مكّة والمدينة ابنُ عُتبة، فولّى مكانه عمرو بن سعيد الأشدق، ثمّ عزله سنة إحدى وستّين وأعاد الوليد بن عُتبة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لذلك أيضاً ما رواه البلاذريّ مسنداً،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معاوية والوليدُ أميراً على مكّة والمدينة، وكان على مكّة من قبله أخوه لأُمّه عبد الرحمان بن نبيه، فكتب اليه يزيد يأمره أن يأخذ بيعة حسين بن عليّ وعبد الله بن الزبير، فاستضعفه في ذلك فعزله، وأمّر عمرو بن سعيد الأشدق على المدينة ومكّة،وأمّره أن يبعث إليه بابن الزبير في جامعةٍ ولا يؤخّره </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العلّامة المجلسيّ نقلاً عن بعض الكتب المعتبرة أنّ يزيد الخمور إنّما أنفذ هذا الوغد الكاسر والطاغي المتجبّر والمغرور المتكبّر للقبض على الإمام سرّاً أو الإقدام على قتله غِيلة، ومثل هذا المجرم المنحطّ يمكنه أن يُقدِم على مثل هذه الجناية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رأيتُ في بعض الكتب المعتبرة أنّ يزيد أنفذ عمرو بن سعيد </w:t>
      </w:r>
      <w:bookmarkStart w:id="104" w:name="pg14106_143348"/>
    </w:p>
    <w:p>
      <w:pPr>
        <w:pStyle w:val="BookText"/>
        <w:rPr/>
      </w:pPr>
      <w:bookmarkEnd w:id="104"/>
      <w:r>
        <w:rPr>
          <w:rFonts w:ascii="IRNazanin" w:hAnsi="IRNazanin" w:eastAsia="IRNazanin"/>
          <w:color w:val="111111"/>
          <w:sz w:val="28"/>
          <w:sz w:val="28"/>
          <w:szCs w:val="28"/>
          <w:rtl w:val="true"/>
          <w:lang w:bidi="fa-IR"/>
        </w:rPr>
        <w:t xml:space="preserve">ابن العاص في عسكرٍ عظيم، وولّاه أمر الموسم وأمّره على الحاجّ كلِّهم، وكان قد أوصاه بقبض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وإن لم يتمكّن منه يقتله غِيلة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دسّ مع الحاجّ في تلك السنة ثلاثين رجلاً من شياطين بني أُميّة، وأمرهم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حال اتّفق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هذا الأُمويّ المتجبّر المعادي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والمبغض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يمكنه أن يكون ليزيد المسعور كالجرو الّذي سلّطه على الكوفة والبصرة، وهما بوجهَيهما الكالحَين وبطشهما وتهوّرهما يمكن أن يخيفا الناس ويُقدِما على أيّ جريمة، ولو كانت قتل سيّد شباب أهلالجنّة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05" w:name="__RefHeading___Toc4006710_3381743652"/>
      <w:bookmarkStart w:id="106" w:name="_Toc38"/>
      <w:bookmarkEnd w:id="105"/>
      <w:r>
        <w:rPr>
          <w:rtl w:val="true"/>
        </w:rPr>
        <w:t>التوضيح الخامس</w:t>
      </w:r>
      <w:r>
        <w:rPr>
          <w:rtl w:val="true"/>
        </w:rPr>
        <w:t xml:space="preserve">: </w:t>
      </w:r>
      <w:r>
        <w:rPr>
          <w:rtl w:val="true"/>
        </w:rPr>
        <w:t>دخوله المدينة ومدّة مكثه فيها</w:t>
      </w:r>
      <w:bookmarkEnd w:id="106"/>
    </w:p>
    <w:p>
      <w:pPr>
        <w:pStyle w:val="BookText"/>
        <w:rPr/>
      </w:pPr>
      <w:r>
        <w:rPr>
          <w:rFonts w:ascii="Amiri" w:hAnsi="Amiri" w:eastAsia="Amiri" w:cs="Amiri"/>
          <w:color w:val="111111"/>
          <w:sz w:val="28"/>
          <w:sz w:val="28"/>
          <w:szCs w:val="28"/>
          <w:rtl w:val="true"/>
          <w:lang w:bidi="ar-SA"/>
        </w:rPr>
        <w:t>ذكرنا قبل قليلٍ أنّ سعيداً دخل المدينة قادماً من مكّة في شهر رمضان وقت العتمة، فصلّى بالناس،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إِذَا زُلْزِلَت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الأحداث في مكّة تغلي يوم تركها الأشدق، وكان الحدَث الأعظم بدخول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وكان الخطر الآخر الّذي تصوّره الأمويّون هو دخول ابن الزبير إليها، فكان المفروض أن يتواجد الأشدق في تلك الفترة </w:t>
      </w:r>
      <w:bookmarkStart w:id="107" w:name="pg14106_143349"/>
    </w:p>
    <w:p>
      <w:pPr>
        <w:pStyle w:val="BookText"/>
        <w:rPr/>
      </w:pPr>
      <w:bookmarkEnd w:id="107"/>
      <w:r>
        <w:rPr>
          <w:rFonts w:ascii="Amiri" w:hAnsi="Amiri" w:eastAsia="Amiri" w:cs="Amiri"/>
          <w:color w:val="111111"/>
          <w:sz w:val="28"/>
          <w:sz w:val="28"/>
          <w:szCs w:val="28"/>
          <w:rtl w:val="true"/>
          <w:lang w:bidi="ar-SA"/>
        </w:rPr>
        <w:t>في مكّة، لا أن يخرج منها ويقيم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وستأتي بعد قليلٍ الإشارة إلى أنّ ذلك ربّما كان شاهداً على أنّ إقامة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كانت إقامةً عاديّة، لم يلحظ العدوُّ فيها ما يحتاج إلى وجود الوالي الطاغي فيها ليباشر مهامّه الخاصّة ويعالج ما يمكن أن يكون تمرّداً أو محاولةً للانقضاض على الحكم والتحريض على الحاكمين واستقطاب الأنصار والرجال، على الأقلّ في تلك الفترة بالخصوص</w:t>
      </w:r>
      <w:r>
        <w:rPr>
          <w:rFonts w:eastAsia="IRNazanin" w:cs="IRNazanin"/>
          <w:color w:val="111111"/>
          <w:sz w:val="28"/>
          <w:szCs w:val="28"/>
          <w:rtl w:val="true"/>
          <w:lang w:bidi="fa-IR"/>
        </w:rPr>
        <w:t>.</w:t>
      </w:r>
    </w:p>
    <w:p>
      <w:pPr>
        <w:pStyle w:val="Heading3"/>
        <w:numPr>
          <w:ilvl w:val="2"/>
          <w:numId w:val="1"/>
        </w:numPr>
        <w:rPr/>
      </w:pPr>
      <w:bookmarkStart w:id="108" w:name="__RefHeading___Toc4006712_3381743652"/>
      <w:bookmarkStart w:id="109" w:name="_Toc39"/>
      <w:bookmarkEnd w:id="108"/>
      <w:r>
        <w:rPr>
          <w:rtl w:val="true"/>
        </w:rPr>
        <w:t>التوضيح السادس</w:t>
      </w:r>
      <w:r>
        <w:rPr>
          <w:rtl w:val="true"/>
        </w:rPr>
        <w:t xml:space="preserve">: </w:t>
      </w:r>
      <w:r>
        <w:rPr>
          <w:rtl w:val="true"/>
        </w:rPr>
        <w:t>خطبته</w:t>
      </w:r>
      <w:bookmarkEnd w:id="10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خرج إلى الناس وعليه قميصٌ أحمر ورداءٌ أحمر وعمامةٌ حمراء، فرماه الناس بأبصارهم،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المدينة، ما لكم ترمونا بأبصاركم، كأنّكم تريدون أن تغزوا بنا سيوفكم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تضربونا بسيوفكم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أنسيتم ما فعلتم؟ أما لو أنّا ننقم منكم في الأُولى ما عدتم في الثانية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أغرّكم أن قتلتم عثمان فوجدتم بعده ثائراً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حليماً ومسنّاً مأموناً، قد فني غضبه وذهبت أذاته؟ فاغنموا أنفسكم، فقد وليناكم بالشابّ المقتبل البعيد الأمل، قد اعتدل جسمه، واشتدّ عظمه، ورمى الدهر ببصره، واستقبله ببأسه، فهو إن عضّ نهش، وإن وطئ فرس، لا يقلقل له الحصى، ولا تقرع له العصا</w:t>
      </w:r>
      <w:r>
        <w:rPr>
          <w:rFonts w:eastAsia="Amiri" w:cs="Amiri" w:ascii="Amiri" w:hAnsi="Amiri"/>
          <w:color w:val="111111"/>
          <w:sz w:val="28"/>
          <w:szCs w:val="28"/>
          <w:rtl w:val="true"/>
          <w:lang w:bidi="ar-SA"/>
        </w:rPr>
        <w:t xml:space="preserve">. </w:t>
      </w:r>
      <w:bookmarkStart w:id="110" w:name="pg14106_143350"/>
    </w:p>
    <w:p>
      <w:pPr>
        <w:pStyle w:val="BookText"/>
        <w:rPr/>
      </w:pPr>
      <w:bookmarkEnd w:id="110"/>
      <w:r>
        <w:rPr>
          <w:rFonts w:ascii="Amiri" w:hAnsi="Amiri" w:eastAsia="Amiri" w:cs="Amiri"/>
          <w:color w:val="111111"/>
          <w:sz w:val="28"/>
          <w:sz w:val="28"/>
          <w:szCs w:val="28"/>
          <w:rtl w:val="true"/>
          <w:lang w:bidi="ar-SA"/>
        </w:rPr>
        <w:t>فرعف وهو يتكلّم، فألقى إليه رجلٌ عمامةً فمسح بها، فقال رجلٌ من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على منبرٍ في 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عمّت وعلا ذِكرها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الفتنة المشهورة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نريد المكث عند هذه الخطبة وتحليلها، فإنّ خروجه بالأحمر،وتهديده بيزيد وبلُغة الأُمويّين المقيتة، وتذكيرهم بأحقادهم الدفينة، وثأرهم وانتقامهم لدم طاغيتهم الّذي بذريعته التافهة الخائبة أفسدوا الحرث والنسل وقتلوا الطيّبين، يكفي لحكاية تغطرسه وتجبّره وطغيانه، وسلوكه سلوك قومه في الإرعاب والإرهاب</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006714_3381743652"/>
      <w:bookmarkStart w:id="112" w:name="_Toc40"/>
      <w:bookmarkEnd w:id="111"/>
      <w:r>
        <w:rPr>
          <w:rtl w:val="true"/>
        </w:rPr>
        <w:t>التوضيح السابع</w:t>
      </w:r>
      <w:r>
        <w:rPr>
          <w:rtl w:val="true"/>
        </w:rPr>
        <w:t xml:space="preserve">: </w:t>
      </w:r>
      <w:r>
        <w:rPr>
          <w:rtl w:val="true"/>
        </w:rPr>
        <w:t>متنٌ آخَر للخطبة</w:t>
      </w:r>
      <w:bookmarkEnd w:id="1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جماعةٌ أنّ يزيد بعث عمرو بن سعيد أميراً على المدينة، وعزل الوليد بن عُتبة تخوّفاً لضعف الوليد، فرقى عمرو المنبر حين دخل، وذكر ابن الزبير وما صنع،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تعزّز أو تعوّذ بمكّة، ثمّ أقسم وكرّر قسَمه وأكّده أنّه سيغزوه لئن دخل الكعبة، وأكّد أنّه لَيحرقنّها عليه على رغم أنف مَن رغم، وفي بعض النصوص أنّه يحرق عليه مكّة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13" w:name="pg14106_143351"/>
    </w:p>
    <w:p>
      <w:pPr>
        <w:pStyle w:val="BookText"/>
        <w:rPr/>
      </w:pPr>
      <w:bookmarkEnd w:id="113"/>
      <w:r>
        <w:rPr>
          <w:rFonts w:ascii="Amiri" w:hAnsi="Amiri" w:eastAsia="Amiri" w:cs="Amiri"/>
          <w:color w:val="111111"/>
          <w:sz w:val="28"/>
          <w:sz w:val="28"/>
          <w:szCs w:val="28"/>
          <w:rtl w:val="true"/>
          <w:lang w:bidi="ar-SA"/>
        </w:rPr>
        <w:t>قال ابن خيّاط وابن عساكر والذهبيّ وغيرهم بألفاظٍ متقاربة، واللفظ للأخير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يزيد بن معاوية عمرو بن سعيد بن العاص أميراً على المدينة، خوفاً من ضعف الوليد، فرقى المنبر وذكر ابنَ الزبير وتعوّذه بمكّة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أنّه عاذ ببيت الله وحرمه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فواللهِ لَنغزونّه، ثمّ لئن دخل الكعبة لَنحرقنّها عليه على رغم أنف مَن رغم </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يناسب أن يكون بعد أن أقام الموسم ورجع إلى المدينة؛ لأنّه ذكر ابن الزبير، وكان هو في تلك الفترة يعدّ العدّة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مفاد عبارات المؤرّخين أنّه رقى المنبر بعد أن عزل يزيدُ الوليدَ وبعث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أنّه كانت بعد عودته من الموسم، فإنّها تكشف عن جرأته على الله وعلى حرماته، وهو يقسم بالله أنّه يحرق الكعبة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006716_3381743652"/>
      <w:bookmarkStart w:id="115" w:name="_Toc41"/>
      <w:bookmarkEnd w:id="114"/>
      <w:r>
        <w:rPr>
          <w:rtl w:val="true"/>
        </w:rPr>
        <w:t>التوضيح الثامن</w:t>
      </w:r>
      <w:r>
        <w:rPr>
          <w:rtl w:val="true"/>
        </w:rPr>
        <w:t xml:space="preserve">: </w:t>
      </w:r>
      <w:r>
        <w:rPr>
          <w:rtl w:val="true"/>
        </w:rPr>
        <w:t>رعف على المنبر</w:t>
      </w:r>
      <w:bookmarkEnd w:id="11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استوى عمرو على المنبر رعف، 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w:t>
      </w:r>
    </w:p>
    <w:p>
      <w:pPr>
        <w:pStyle w:val="BookText"/>
        <w:rPr/>
      </w:pPr>
      <w:r>
        <w:rPr>
          <w:rFonts w:ascii="IRNazanin" w:hAnsi="IRNazanin" w:eastAsia="IRNazanin"/>
          <w:color w:val="111111"/>
          <w:sz w:val="28"/>
          <w:sz w:val="28"/>
          <w:szCs w:val="28"/>
          <w:rtl w:val="true"/>
          <w:lang w:bidi="fa-IR"/>
        </w:rPr>
        <w:t>والله بالدم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فتلقّاه رجلٌ بعمامته،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واللهِ عمّ الناسَ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فخطب، فناولوه عصاً لها شعبتان،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شعب أمر الناس والله </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تشعّب </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والله</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رعف وهو يخطب، 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إنسانٌ عمامةً فمسحه بها، 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الناسَ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إنسانٌعصاً ذات شعبتين، 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بين الناس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خرج بزيٍّ أحمر، ورعف على المنبر، وناولوه عصاً بشعبتين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كان ذلك بتخطيطٍ واستعدادٍ مسبَق، يريد به الإرعاب وبثّ التشاؤم في نفوس الناس، وإشعارهم بخطورة القادم، وجرأته على الدماء، فتشأموا مِن مقدمه، وهو كلّه شؤم، رعف أم لم يرعف، لبس الأحمر أم لم يلبس، حمل عصاً برأس واحدٍ أو بشعبتين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برح الشؤم يغطّي أجواء المدينة منذ أن رحل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واجتمعوا في السقيفة، ومنذ أن </w:t>
      </w:r>
      <w:bookmarkStart w:id="116" w:name="pg14106_143353"/>
    </w:p>
    <w:p>
      <w:pPr>
        <w:pStyle w:val="BookText"/>
        <w:rPr/>
      </w:pPr>
      <w:bookmarkEnd w:id="116"/>
      <w:r>
        <w:rPr>
          <w:rFonts w:ascii="IRNazanin" w:hAnsi="IRNazanin" w:eastAsia="IRNazanin"/>
          <w:color w:val="111111"/>
          <w:sz w:val="28"/>
          <w:sz w:val="28"/>
          <w:szCs w:val="28"/>
          <w:rtl w:val="true"/>
          <w:lang w:bidi="fa-IR"/>
        </w:rPr>
        <w:t xml:space="preserve">هجموا على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وهتكوا حرمته، ومنذ أن هاجر منها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جرى بعد ذلك على أئمّة المسلمين وعلى المؤمنين جميعاً</w:t>
      </w:r>
      <w:r>
        <w:rPr>
          <w:rFonts w:eastAsia="IRNazanin" w:cs="IRNazanin"/>
          <w:color w:val="111111"/>
          <w:sz w:val="28"/>
          <w:szCs w:val="28"/>
          <w:rtl w:val="true"/>
          <w:lang w:bidi="fa-IR"/>
        </w:rPr>
        <w:t>..</w:t>
      </w:r>
    </w:p>
    <w:p>
      <w:pPr>
        <w:pStyle w:val="Heading3"/>
        <w:numPr>
          <w:ilvl w:val="2"/>
          <w:numId w:val="1"/>
        </w:numPr>
        <w:rPr/>
      </w:pPr>
      <w:bookmarkStart w:id="117" w:name="__RefHeading___Toc4006718_3381743652"/>
      <w:bookmarkStart w:id="118" w:name="_Toc42"/>
      <w:bookmarkEnd w:id="117"/>
      <w:r>
        <w:rPr>
          <w:rtl w:val="true"/>
        </w:rPr>
        <w:t>التوضيح التاسع</w:t>
      </w:r>
      <w:r>
        <w:rPr>
          <w:rtl w:val="true"/>
        </w:rPr>
        <w:t xml:space="preserve">: </w:t>
      </w:r>
      <w:r>
        <w:rPr>
          <w:rtl w:val="true"/>
        </w:rPr>
        <w:t>استعمال عمرو بن الزبير على الشرطة وما فعل بأنصار أخيه</w:t>
      </w:r>
      <w:bookmarkEnd w:id="118"/>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على شرطته عمرو بن الزبير، لِما كان بينه وبين أخيه عبد الله من البغضاء، فأرسل إلى نفرٍ من أهل المدينة فضربهمضرباً شديداً، لهواهم في أخيه عبد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المنذر بن الزبير، وابنه محمّد بن المنذر، وعبد الرحمان بن الأسود بن عبد يغوث، وعثمان بن عبد الله بن حكيم بن حزام، ومحمّد بن عمّار ابن ياسر، وغيرهم، فضربهم الأربعين إلى الخمسين إلى الستّين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معنا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المدينة ومكّة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حبس جماعةً ممّن لهم هوىً في ابن الزبير، وإنّما استعمل عمرو بن الزبير على شرطته وأرسله في محاربة أخيه إمعاناً في النكاية به، وكان ذلك بطلبٍ من عمرو بن الزبير نفسه</w:t>
      </w:r>
      <w:r>
        <w:rPr>
          <w:rFonts w:eastAsia="IRNazanin" w:cs="IRNazanin"/>
          <w:color w:val="111111"/>
          <w:sz w:val="28"/>
          <w:szCs w:val="28"/>
          <w:rtl w:val="true"/>
          <w:lang w:bidi="fa-IR"/>
        </w:rPr>
        <w:t xml:space="preserve">. </w:t>
      </w:r>
      <w:bookmarkStart w:id="119" w:name="pg14106_143354"/>
    </w:p>
    <w:p>
      <w:pPr>
        <w:pStyle w:val="Heading3"/>
        <w:numPr>
          <w:ilvl w:val="2"/>
          <w:numId w:val="1"/>
        </w:numPr>
        <w:rPr/>
      </w:pPr>
      <w:bookmarkStart w:id="120" w:name="__RefHeading___Toc4006720_3381743652"/>
      <w:bookmarkStart w:id="121" w:name="_Toc43"/>
      <w:bookmarkEnd w:id="119"/>
      <w:bookmarkEnd w:id="120"/>
      <w:r>
        <w:rPr>
          <w:rtl w:val="true"/>
        </w:rPr>
        <w:t>التوضيح العاشر</w:t>
      </w:r>
      <w:r>
        <w:rPr>
          <w:rtl w:val="true"/>
        </w:rPr>
        <w:t xml:space="preserve">: </w:t>
      </w:r>
      <w:r>
        <w:rPr>
          <w:rtl w:val="true"/>
        </w:rPr>
        <w:t>خروجه من المدينة</w:t>
      </w:r>
      <w:bookmarkEnd w:id="121"/>
    </w:p>
    <w:p>
      <w:pPr>
        <w:pStyle w:val="BookText"/>
        <w:rPr/>
      </w:pPr>
      <w:r>
        <w:rPr>
          <w:rFonts w:ascii="Amiri" w:hAnsi="Amiri" w:eastAsia="Amiri" w:cs="Amiri"/>
          <w:color w:val="111111"/>
          <w:sz w:val="28"/>
          <w:sz w:val="28"/>
          <w:szCs w:val="28"/>
          <w:rtl w:val="true"/>
          <w:lang w:bidi="ar-SA"/>
        </w:rPr>
        <w:t>أفاد ابن عبد ربّه والباعونيّ من خلال السياق أنّ عمرو بن سعيد خرج إلى مكّة بعد الخطبة، فقالا بعد نقل قصّة رعفه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تشعّب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مكّة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ابن قُتيبة والباعونيّ أنّه خرج إلى مكّة فقدمها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ثمّخرج عمرو إلى مكّة فقدمها يوم التروية</w:t>
      </w:r>
      <w:r>
        <w:rPr>
          <w:rFonts w:eastAsia="Amiri" w:cs="Amiri" w:ascii="Amiri" w:hAnsi="Amiri"/>
          <w:color w:val="111111"/>
          <w:sz w:val="28"/>
          <w:szCs w:val="28"/>
          <w:rtl w:val="true"/>
          <w:lang w:bidi="ar-SA"/>
        </w:rPr>
        <w:t>»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عرفنا أنّه دخل المدينة في شهر رمضان، فهو يفيد أنّه أقام هناك شهر رمضان وشوّال وذا القعدة، ثمّ خرج أواخر ذي القعدة أو أوائل ذي الحجّة بحيث وصل إلى مكّة في الثامن من ذي الحجّة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تظافرت النصوص على إقامة عمرو الموسم تلك السنة، وقد عاد إلى المدينة بعد الموسم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يبقى الكلام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قضى الفترة ما بين شهر رمضان إلى أواخر ذي القعدة في المدينة، كما أفاد ابن قُتيبة والباعوني، والأحداث تغلي والأيّام تزدحم بالمستجدّات في مكّة، وكان فيها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الزبير؟</w:t>
      </w:r>
      <w:r>
        <w:rPr>
          <w:rFonts w:eastAsia="IRNazanin" w:cs="IRNazanin"/>
          <w:color w:val="111111"/>
          <w:sz w:val="28"/>
          <w:szCs w:val="28"/>
          <w:rtl w:val="true"/>
          <w:lang w:bidi="fa-IR"/>
        </w:rPr>
        <w:t xml:space="preserve">! </w:t>
      </w:r>
      <w:bookmarkStart w:id="122" w:name="pg14106_143355"/>
    </w:p>
    <w:p>
      <w:pPr>
        <w:pStyle w:val="Heading3"/>
        <w:numPr>
          <w:ilvl w:val="2"/>
          <w:numId w:val="1"/>
        </w:numPr>
        <w:rPr/>
      </w:pPr>
      <w:bookmarkStart w:id="123" w:name="__RefHeading___Toc4006722_3381743652"/>
      <w:bookmarkStart w:id="124" w:name="_Toc44"/>
      <w:bookmarkEnd w:id="122"/>
      <w:bookmarkEnd w:id="123"/>
      <w:r>
        <w:rPr>
          <w:rtl w:val="true"/>
        </w:rPr>
        <w:t>التوضيح الحادي عشر</w:t>
      </w:r>
      <w:r>
        <w:rPr>
          <w:rtl w:val="true"/>
        </w:rPr>
        <w:t xml:space="preserve">: </w:t>
      </w:r>
      <w:r>
        <w:rPr>
          <w:rtl w:val="true"/>
        </w:rPr>
        <w:t>أمير الموسم في شهر رمضان والحجّ</w:t>
      </w:r>
      <w:bookmarkEnd w:id="12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أفادت المصادر أنّ عمرو بن سعيد ولّاه يزيد الخمور على مكّة والمدينة والموسم، وقد قَدِم مكّةَ في الموسم وأقامه وحجّ بالناس، وكان حاضراً في مكّة يوم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سيأتي مفصّلاً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4106_143357"/>
      <w:bookmarkStart w:id="126" w:name="pg14106_143357"/>
      <w:bookmarkEnd w:id="126"/>
    </w:p>
    <w:p>
      <w:pPr>
        <w:pStyle w:val="Heading2"/>
        <w:numPr>
          <w:ilvl w:val="1"/>
          <w:numId w:val="1"/>
        </w:numPr>
        <w:rPr/>
      </w:pPr>
      <w:bookmarkStart w:id="127" w:name="pg14106_143357"/>
      <w:bookmarkStart w:id="128" w:name="__RefHeading___Toc4006724_3381743652"/>
      <w:bookmarkStart w:id="129" w:name="_Toc45"/>
      <w:bookmarkEnd w:id="127"/>
      <w:bookmarkEnd w:id="128"/>
      <w:r>
        <w:rPr>
          <w:rtl w:val="true"/>
        </w:rPr>
        <w:t>عمرو بن سعيد بن العاص</w:t>
      </w:r>
      <w:bookmarkEnd w:id="129"/>
    </w:p>
    <w:p>
      <w:pPr>
        <w:pStyle w:val="Heading3"/>
        <w:numPr>
          <w:ilvl w:val="2"/>
          <w:numId w:val="1"/>
        </w:numPr>
        <w:rPr/>
      </w:pPr>
      <w:bookmarkStart w:id="130" w:name="__RefHeading___Toc4006726_3381743652"/>
      <w:bookmarkStart w:id="131" w:name="_Toc46"/>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لمّا كان لعمرو بن سعيد الأشدق دورٌ مؤثّرٌ في هذه الفترة، بحكم تسليطه على الحرمين من قِبَل يزيد الخمور والفجور، اقتضى أن نأتي على شيءٍ من ترجمته، وسنتناول ذلك من خلال النقاط التالية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4006728_3381743652"/>
      <w:bookmarkStart w:id="133" w:name="_Toc47"/>
      <w:bookmarkEnd w:id="132"/>
      <w:r>
        <w:rPr>
          <w:rtl w:val="true"/>
        </w:rPr>
        <w:t>النقطة الأُولى</w:t>
      </w:r>
      <w:r>
        <w:rPr>
          <w:rtl w:val="true"/>
        </w:rPr>
        <w:t xml:space="preserve">: </w:t>
      </w:r>
      <w:r>
        <w:rPr>
          <w:rtl w:val="true"/>
        </w:rPr>
        <w:t>مَن هو؟</w:t>
      </w:r>
      <w:bookmarkEnd w:id="1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هو عمرو بن سعيد بن العاص بن أُميّة بن عبد شمس بن عبد مناف القرشيّ الأُمويّ </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يُعرف بالأشدق، ليست له صحبة </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ولم يولد إلّا في زمان عثمان </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كان من التابعين بإحسان، ووالده مختلَفٌ في صحبته</w:t>
      </w:r>
      <w:r>
        <w:rPr>
          <w:rFonts w:eastAsia="Amiri" w:cs="Amiri" w:ascii="Amiri" w:hAnsi="Amiri"/>
          <w:color w:val="111111"/>
          <w:sz w:val="28"/>
          <w:szCs w:val="28"/>
          <w:rtl w:val="true"/>
          <w:lang w:bidi="ar-SA"/>
        </w:rPr>
        <w:t xml:space="preserve">. </w:t>
      </w:r>
      <w:bookmarkStart w:id="134" w:name="pg14106_143358"/>
    </w:p>
    <w:p>
      <w:pPr>
        <w:pStyle w:val="BookText"/>
        <w:rPr/>
      </w:pPr>
      <w:bookmarkEnd w:id="134"/>
      <w:r>
        <w:rPr>
          <w:rFonts w:ascii="IRNazanin" w:hAnsi="IRNazanin" w:eastAsia="IRNazanin"/>
          <w:color w:val="111111"/>
          <w:sz w:val="28"/>
          <w:sz w:val="28"/>
          <w:szCs w:val="28"/>
          <w:rtl w:val="true"/>
          <w:lang w:bidi="fa-IR"/>
        </w:rPr>
        <w:t>وقال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أُميّة، وكان أمير المدينة، وغزا ابنَ الزبير، ثمّ قتله عبد الملك بن مروان بعد أن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الّذي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 عمر وعثمان، روى عنه بنوه وأُميّة وسعيد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قتله سنة سبعين من الهجرة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4006730_3381743652"/>
      <w:bookmarkStart w:id="136" w:name="_Toc48"/>
      <w:bookmarkEnd w:id="135"/>
      <w:r>
        <w:rPr>
          <w:rtl w:val="true"/>
        </w:rPr>
        <w:t>النقطة الثانية</w:t>
      </w:r>
      <w:r>
        <w:rPr>
          <w:rtl w:val="true"/>
        </w:rPr>
        <w:t xml:space="preserve">: </w:t>
      </w:r>
      <w:r>
        <w:rPr>
          <w:rtl w:val="true"/>
        </w:rPr>
        <w:t>سبب تلقيبه بالأشدق</w:t>
      </w:r>
      <w:bookmarkEnd w:id="136"/>
    </w:p>
    <w:p>
      <w:pPr>
        <w:pStyle w:val="BookText"/>
        <w:rPr/>
      </w:pPr>
      <w:r>
        <w:rPr>
          <w:rFonts w:ascii="Amiri" w:hAnsi="Amiri" w:eastAsia="Amiri" w:cs="Amiri"/>
          <w:color w:val="111111"/>
          <w:sz w:val="28"/>
          <w:sz w:val="28"/>
          <w:szCs w:val="28"/>
          <w:rtl w:val="true"/>
          <w:lang w:bidi="ar-SA"/>
        </w:rPr>
        <w:t xml:space="preserve">قال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 بن العاص، المعروف بالأشدق، لطيم الشيطان، ليست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بالأشدق؛ لأنّه صعد المنبر فبالغ في شتم عليّ، فأصابه 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يزيد بن معاوية المدينة، وكان أحبّ الناس إلى أهل الشام، وكانوا يسمعون له ويطيعونه، وكتب إليه يزيد أن يوجّه إلى عبد الله بن الزبير جيشاً، فوجّهه، واستعمل عليهم عمرو بن الزبير بن العوّام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من أعداء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يجاهرون بشتم سيّد الوصيّين </w:t>
      </w:r>
      <w:bookmarkStart w:id="137" w:name="pg14106_143359"/>
    </w:p>
    <w:p>
      <w:pPr>
        <w:pStyle w:val="BookText"/>
        <w:rPr/>
      </w:pPr>
      <w:bookmarkEnd w:id="137"/>
      <w:r>
        <w:rPr>
          <w:rFonts w:ascii="Amiri" w:hAnsi="Amiri" w:eastAsia="Amiri" w:cs="Amiri"/>
          <w:color w:val="111111"/>
          <w:sz w:val="28"/>
          <w:sz w:val="28"/>
          <w:szCs w:val="28"/>
          <w:rtl w:val="true"/>
          <w:lang w:bidi="ar-SA"/>
        </w:rPr>
        <w:t>على المنابر، وقد أصابه الله بسبب ذلك حتّى مال شِدْقه، وأظهر فيه آيات عليّ بن أبي طالب ظاهرةً للعَيان، غير أنّ الطغيان والعتوّ والغروروالاستكبار على الله وأوليائه ينشأ في هؤلاء من مزيج نطفهم القذرة العفنة المتكوّنة من تكاثف سيلانات الزناة السكارى في كنيف أرحام الفواجر الرخيصات المتسكّعات على أبواب خيام الحانات، لذا أحبّه أهل الشام وأطاعوه، لولعه بعداء نور الأنوار ومعادن الأطهار، ولانتمائه إلى الشجرة الملعونة في القرآن الّتي تتدلّى منها القرود المجذومة الجرباء</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006732_3381743652"/>
      <w:bookmarkStart w:id="139" w:name="_Toc49"/>
      <w:bookmarkEnd w:id="138"/>
      <w:r>
        <w:rPr>
          <w:rtl w:val="true"/>
        </w:rPr>
        <w:t>النقطة الثالثة</w:t>
      </w:r>
      <w:r>
        <w:rPr>
          <w:rtl w:val="true"/>
        </w:rPr>
        <w:t xml:space="preserve">: </w:t>
      </w:r>
      <w:r>
        <w:rPr>
          <w:rtl w:val="true"/>
        </w:rPr>
        <w:t xml:space="preserve">وصَفَه النبيّ </w:t>
      </w:r>
      <w:r>
        <w:rPr>
          <w:rtl w:val="true"/>
        </w:rPr>
        <w:t>(</w:t>
      </w:r>
      <w:r>
        <w:rPr>
          <w:rtl w:val="true"/>
        </w:rPr>
        <w:t>صلی الله علیه و آله و سلم</w:t>
      </w:r>
      <w:r>
        <w:rPr>
          <w:rtl w:val="true"/>
        </w:rPr>
        <w:t xml:space="preserve">) </w:t>
      </w:r>
      <w:r>
        <w:rPr>
          <w:rtl w:val="true"/>
        </w:rPr>
        <w:t>بالجبّار</w:t>
      </w:r>
      <w:bookmarkEnd w:id="139"/>
    </w:p>
    <w:p>
      <w:pPr>
        <w:pStyle w:val="BookText"/>
        <w:rPr/>
      </w:pPr>
      <w:r>
        <w:rPr>
          <w:rFonts w:ascii="Amiri" w:hAnsi="Amiri" w:eastAsia="Amiri" w:cs="Amiri"/>
          <w:color w:val="111111"/>
          <w:sz w:val="28"/>
          <w:sz w:val="28"/>
          <w:szCs w:val="28"/>
          <w:rtl w:val="true"/>
          <w:lang w:bidi="ar-SA"/>
        </w:rPr>
        <w:t xml:space="preserve">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لَيرعفنّ على منبري جبّارٌ من جبابرة بني أُميّة، يسيل رعافه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من رأى عمرو بن سعيد بن العاص رعف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سال رعافه </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درج المنبر </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رعف على المنبر أوّل ما خطب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40" w:name="pg14106_143360"/>
    </w:p>
    <w:p>
      <w:pPr>
        <w:pStyle w:val="BookText"/>
        <w:rPr/>
      </w:pPr>
      <w:bookmarkEnd w:id="140"/>
      <w:r>
        <w:rPr>
          <w:rFonts w:ascii="Amiri" w:hAnsi="Amiri" w:eastAsia="Amiri" w:cs="Amiri"/>
          <w:color w:val="111111"/>
          <w:sz w:val="28"/>
          <w:sz w:val="28"/>
          <w:szCs w:val="28"/>
          <w:rtl w:val="true"/>
          <w:lang w:bidi="ar-SA"/>
        </w:rPr>
        <w:t>فالويل ثمّ الويل لمن وصفه نبيّ الرحمة بالجبّار، والويل لمن حكمهم ووُلّي عليهم، والويل لمن ولّاه وسلّطه على رقاب الناس، ومثل هذا الجبّار كان يريده يزيد القرود في مثل تلك الفترة، فهو المطلوب ليُقدِم على ارتكاب الجناية العظمى في تاريخ البشريّة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4006734_3381743652"/>
      <w:bookmarkStart w:id="142" w:name="_Toc50"/>
      <w:bookmarkEnd w:id="141"/>
      <w:r>
        <w:rPr>
          <w:rtl w:val="true"/>
        </w:rPr>
        <w:t>النقطة الرابعة</w:t>
      </w:r>
      <w:r>
        <w:rPr>
          <w:rtl w:val="true"/>
        </w:rPr>
        <w:t xml:space="preserve">: </w:t>
      </w:r>
      <w:r>
        <w:rPr>
          <w:rtl w:val="true"/>
        </w:rPr>
        <w:t>أوّل مَن أخفت بالبسملة</w:t>
      </w:r>
      <w:bookmarkEnd w:id="142"/>
    </w:p>
    <w:p>
      <w:pPr>
        <w:pStyle w:val="BookText"/>
        <w:rPr/>
      </w:pPr>
      <w:r>
        <w:rPr>
          <w:rFonts w:ascii="Amiri" w:hAnsi="Amiri" w:eastAsia="Amiri" w:cs="Amiri"/>
          <w:color w:val="111111"/>
          <w:sz w:val="28"/>
          <w:sz w:val="28"/>
          <w:szCs w:val="28"/>
          <w:rtl w:val="true"/>
          <w:lang w:bidi="ar-SA"/>
        </w:rPr>
        <w:t xml:space="preserve">قال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قرأ بِسْمِ اللهِ الرَّحْمنِ الرَّحِيم سرّاً بالمدينة عمرو بن سعيد بن العاص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أخبر عنه البيهقيّ، فإن كان هو الأوّل الّذي أخفت بالبسملة والتزم البدعة وروّج لها، فيكون من المؤسّسين ورؤوس المبتدعين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4006736_3381743652"/>
      <w:bookmarkStart w:id="144" w:name="_Toc51"/>
      <w:bookmarkEnd w:id="143"/>
      <w:r>
        <w:rPr>
          <w:rtl w:val="true"/>
        </w:rPr>
        <w:t>النقطة الخامسة</w:t>
      </w:r>
      <w:r>
        <w:rPr>
          <w:rtl w:val="true"/>
        </w:rPr>
        <w:t xml:space="preserve">: </w:t>
      </w:r>
      <w:r>
        <w:rPr>
          <w:rtl w:val="true"/>
        </w:rPr>
        <w:t xml:space="preserve">موقفه حين سمع خبر شهادة الإمام </w:t>
      </w:r>
      <w:r>
        <w:rPr>
          <w:rtl w:val="true"/>
        </w:rPr>
        <w:t>(</w:t>
      </w:r>
      <w:r>
        <w:rPr>
          <w:rtl w:val="true"/>
        </w:rPr>
        <w:t>علیه السلام</w:t>
      </w:r>
      <w:r>
        <w:rPr>
          <w:rtl w:val="true"/>
        </w:rPr>
        <w:t>)</w:t>
      </w:r>
      <w:bookmarkEnd w:id="14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بلغ أهلَ المدينة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كثر النوائح والصوارخ عليه، واشتدّت الواعية في دُور بني هاشم، فلمّا سمع عمرو بن سعيد أصواتهنّ </w:t>
      </w:r>
    </w:p>
    <w:p>
      <w:pPr>
        <w:pStyle w:val="BookText"/>
        <w:rPr/>
      </w:pP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بواعية عثمان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سمعناه في خطبته في المدينة يتوعّد ويذكر ثأره لدم عثمان، وهنا أيضاً عاد إليها، وكشف عن عفنه وأحقاده على أمير المؤمنين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راجعنا النصوص التاريخيّة وقرأنا تصريحات الأُمويّين، نجدها تُزكم الأنوف وتقشعرّ لها الجلود والقلوب، وتُعلن بصراحةٍ ووقاحةٍ أنّ من أهمّ محفزّاتهم ودوافعهم لمحاربة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أولاده الطيّبين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وارتكاب الجناية العظمى بقتل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كلّها كانت انتقاماً لدم عثمان وثأراً لشيوخهم ورؤوسهم الموبوءة المحشوّة كفراً وعناداً وطغياناً وشركاً ونفاقاً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واعيةٌ بواعية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أبدى من الوقاحة والجسارة والجرأة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يأتي إلّا مِن أمثال هؤلاء الّذين دنّسوا التاريخ، ودخلوا الدنيا من النطف المجتمعة في الأرحام النتنة من ذوات الصنان والزناخة في حارات البغايا الرخيصات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الخبيث من الشامتين الّذين أظهروا الفرح والسرور والشماتة بقتل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وأبدوا كامن الأحقاد، وكان ممّن عجّل له ابن زياد بالبشارة بقتل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وصل إليه رسول ابن الأَمة الفاجرة ودخل عليه،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الأمير،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فنادِ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فناديت، فلم أسمع واللهِ واعيةً قطّ مثل واعية بني هاشم في دُورهم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سمعوا النداء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على عمرو بن سعيد، فلمّا رآني تبسّم إليّ ضاحكاً، ثمّ أنشأ متمثّلاً بقول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زيادٍ عجّةً</w:t>
      </w:r>
    </w:p>
    <w:p>
      <w:pPr>
        <w:pStyle w:val="BookText"/>
        <w:rPr/>
      </w:pPr>
      <w:r>
        <w:rPr>
          <w:rFonts w:ascii="Amiri" w:hAnsi="Amiri" w:eastAsia="Amiri" w:cs="Amiri"/>
          <w:color w:val="111111"/>
          <w:sz w:val="28"/>
          <w:sz w:val="28"/>
          <w:szCs w:val="28"/>
          <w:rtl w:val="true"/>
          <w:lang w:bidi="ar-SA"/>
        </w:rPr>
        <w:t>كعجيج نسوتنا غداة</w:t>
      </w:r>
    </w:p>
    <w:p>
      <w:pPr>
        <w:pStyle w:val="BookText"/>
        <w:rPr/>
      </w:pPr>
      <w:r>
        <w:rPr>
          <w:rFonts w:ascii="Amiri" w:hAnsi="Amiri" w:eastAsia="Amiri" w:cs="Amiri"/>
          <w:color w:val="111111"/>
          <w:sz w:val="28"/>
          <w:sz w:val="28"/>
          <w:szCs w:val="28"/>
          <w:rtl w:val="true"/>
          <w:lang w:bidi="ar-SA"/>
        </w:rPr>
        <w:t>الأرنبِ</w:t>
      </w:r>
    </w:p>
    <w:p>
      <w:pPr>
        <w:pStyle w:val="BookText"/>
        <w:rPr/>
      </w:pP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واعيةٌ بواعية عثمان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صعد المنبر فأعلم الناس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ليزيد ابن معاوية، ونزل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45" w:name="pg14106_143363"/>
    </w:p>
    <w:p>
      <w:pPr>
        <w:pStyle w:val="BookText"/>
        <w:rPr/>
      </w:pPr>
      <w:bookmarkEnd w:id="145"/>
      <w:r>
        <w:rPr>
          <w:rFonts w:ascii="Amiri" w:hAnsi="Amiri" w:eastAsia="Amiri" w:cs="Amiri"/>
          <w:color w:val="111111"/>
          <w:sz w:val="28"/>
          <w:sz w:val="28"/>
          <w:szCs w:val="28"/>
          <w:rtl w:val="true"/>
          <w:lang w:bidi="ar-SA"/>
        </w:rPr>
        <w:t>وروى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عُبيد الله بن زياد إلى عمرو بن سعيد يبشّره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فقرأ كتابه على المنبر، وأنشد الرجز المذكور، وأومأ إلى القبر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عليه قولَه قومٌ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ذلك أبو عُبيدة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يفيد أنّ القزم الحقير والرجس النجس كان من رؤوس الأُمويّين الّذين يرون أنفسهم أصحاب ثارات، وقد جعل نفسه جهةً تقصد الانتقامبالذات، وكأنّه مفجوعٌ بنفسه ومطالب بذاته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الأشياخ ودم عثمان، وما عسى أن يقول عنه الإنسان وقد تحدّث هو بنفسه عن نفسه وكشف نواياه وحقيقته بقوله وموقفه</w:t>
      </w:r>
      <w:r>
        <w:rPr>
          <w:rFonts w:eastAsia="IRNazanin" w:cs="IRNazanin"/>
          <w:color w:val="111111"/>
          <w:sz w:val="28"/>
          <w:szCs w:val="28"/>
          <w:rtl w:val="true"/>
          <w:lang w:bidi="fa-IR"/>
        </w:rPr>
        <w:t>!</w:t>
      </w:r>
    </w:p>
    <w:p>
      <w:pPr>
        <w:pStyle w:val="Heading3"/>
        <w:numPr>
          <w:ilvl w:val="2"/>
          <w:numId w:val="1"/>
        </w:numPr>
        <w:rPr/>
      </w:pPr>
      <w:bookmarkStart w:id="146" w:name="__RefHeading___Toc4006738_3381743652"/>
      <w:bookmarkStart w:id="147" w:name="_Toc52"/>
      <w:bookmarkEnd w:id="146"/>
      <w:r>
        <w:rPr>
          <w:rtl w:val="true"/>
        </w:rPr>
        <w:t>النقطة السادسة</w:t>
      </w:r>
      <w:r>
        <w:rPr>
          <w:rtl w:val="true"/>
        </w:rPr>
        <w:t xml:space="preserve">: </w:t>
      </w:r>
      <w:r>
        <w:rPr>
          <w:rtl w:val="true"/>
        </w:rPr>
        <w:t>كان أشدّ الناس في أمر مروان</w:t>
      </w:r>
      <w:bookmarkEnd w:id="147"/>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عمرو بن سعيد أشدّ الناس في أمر مروان، حتّى وليَ الخلافة وقاتل معه الضحّاك بن قيس الفهريّ يوم مرج راهط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48" w:name="pg14106_143364"/>
    </w:p>
    <w:p>
      <w:pPr>
        <w:pStyle w:val="BookText"/>
        <w:rPr/>
      </w:pPr>
      <w:bookmarkEnd w:id="148"/>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ميمنة مروان في موقعة مرج راهط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مروان من أشدّ الناس في معاداة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أكثرهم شماتةً وحقداً على أمير المؤمنين 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عمرو بن سعيد أشدّ الناس في أمر مروان، حتّى وليَ الخلافة، وكان يقاتل على ميمنته انتصاراً له، وهكذا هي الشجرة الخبيثة الملعونة في القرآن، وهكذا هم القرود النازية على منبر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رجعوا بالناس القهقرى إلى دِين الجاهليّة، وهكذا هم قتَلَة أولاد الأنبياء والأوصياء وذراري الأوصياء</w:t>
      </w:r>
      <w:r>
        <w:rPr>
          <w:rFonts w:eastAsia="IRNazanin" w:cs="IRNazanin"/>
          <w:color w:val="111111"/>
          <w:sz w:val="28"/>
          <w:szCs w:val="28"/>
          <w:rtl w:val="true"/>
          <w:lang w:bidi="fa-IR"/>
        </w:rPr>
        <w:t>.</w:t>
      </w:r>
    </w:p>
    <w:p>
      <w:pPr>
        <w:pStyle w:val="Heading3"/>
        <w:numPr>
          <w:ilvl w:val="2"/>
          <w:numId w:val="1"/>
        </w:numPr>
        <w:rPr/>
      </w:pPr>
      <w:bookmarkStart w:id="149" w:name="__RefHeading___Toc4006740_3381743652"/>
      <w:bookmarkStart w:id="150" w:name="_Toc53"/>
      <w:bookmarkEnd w:id="149"/>
      <w:r>
        <w:rPr>
          <w:rtl w:val="true"/>
        </w:rPr>
        <w:t>النقطة السابعة</w:t>
      </w:r>
      <w:r>
        <w:rPr>
          <w:rtl w:val="true"/>
        </w:rPr>
        <w:t xml:space="preserve">: </w:t>
      </w:r>
      <w:r>
        <w:rPr>
          <w:rtl w:val="true"/>
        </w:rPr>
        <w:t>طمعه في المُلك وقتله</w:t>
      </w:r>
      <w:bookmarkEnd w:id="1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عمرو بن سعيد من جبابرة بني أُميّة، وكان متكبّراً مُعجَباً بنفسه، يطمع في المُلك، وقد ساند مروان ووقف معه، لاتّفاقٍ بينهما على أن يتشطّرا ضرعَيها، فيكون الأمر له بعد مروان، وتفيد النصوص أنّه كان يعمل على ذلك، ويستقطب الناس من أتباع القرود ويبني لنفسه قاعدةً من الأتباع، حتّى صار له موقعٌ عند الكثيرين، وصار ينافس أولاد مروان، وبايعه وجوه أهل الشام وناسها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وامتنع عمرو بن سعيد من البيعة، ومات مروان وله ثلاثٌ وستّون سنة، ثمّ ملك عبد الملك بن مروان سنة ستٍّ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عمرو بن سعيد بن العاص عليه، فصار أهل الشام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مع عبد الملك، وفرقةً مع عمرو بن سعيد، فدخلَت بنو أُميّة وأشراف أهل الشام بينهما، حتّى اصطلحا، على أن يكونا مشتركين في المُلك، وأن يكون مع كلّ عاملٍ لعبد الملك شريكٌ لعمرو بن سعيد، وعلى أنّ اسم الخلافة لعبد الملك، فإن مات عبد الملك فالخليفة من بعده عمرو بن سعيد، وكتبا فيما بينهما كتاباً، وأشهدا عليه أشراف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روح بن زنباع من أخصّ الناس بعبد الملك بن مروان،فقال له وقد خلا 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من رأيك الوفاء لعمرو؟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اجتمع فحلان في هجمةٍ قطّ إلّا قتل أحدهما صاحبه؟</w:t>
      </w:r>
    </w:p>
    <w:p>
      <w:pPr>
        <w:pStyle w:val="BookText"/>
        <w:rPr/>
      </w:pPr>
      <w:r>
        <w:rPr>
          <w:rFonts w:ascii="Amiri" w:hAnsi="Amiri" w:eastAsia="Amiri" w:cs="Amiri"/>
          <w:color w:val="111111"/>
          <w:sz w:val="28"/>
          <w:sz w:val="28"/>
          <w:szCs w:val="28"/>
          <w:rtl w:val="true"/>
          <w:lang w:bidi="ar-SA"/>
        </w:rPr>
        <w:t>وكان عمرو بن سعيد رجلاً معجباً بنفسه، متهاوناً في أمره، مغترّاً بأعدائه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في روايته وغيره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عمرو بن سعيد أشدّ الناس في أمر مروان، حتّى وليَ الخلافة، وقاتل معه الضحّاك بن قيس الفهريّ يوم مرج راهط، فلمّا مات مروان وبويع عبد الملك بالخلافة بلغه أنّ مصعب بن الزبير بن </w:t>
      </w:r>
    </w:p>
    <w:p>
      <w:pPr>
        <w:pStyle w:val="BookText"/>
        <w:rPr/>
      </w:pPr>
      <w:r>
        <w:rPr>
          <w:rFonts w:ascii="Amiri" w:hAnsi="Amiri" w:eastAsia="Amiri" w:cs="Amiri"/>
          <w:color w:val="111111"/>
          <w:sz w:val="28"/>
          <w:sz w:val="28"/>
          <w:szCs w:val="28"/>
          <w:rtl w:val="true"/>
          <w:lang w:bidi="ar-SA"/>
        </w:rPr>
        <w:t>العوّام يريد الجزيرة متوجّهاً من العراق، فسار عبد الملك حتّى شارف الفرات، ومعه عمرو بن سعيد الأشدق،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تشخص إلى العراق، فقد كان أبوك أوعدني أن يولّيني الأمر بعده، وعلى ذلك قمتُ بشأنه وحاربتُ معه، فاجعلْ ليَ الأمر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عبد الملك بشيءٍ ممّا يسرّه، فانصرف عن عبد الملك وقصد إلى دمشق حتّى دخلها،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كان ولّاني عهده، ولذلك قمت بنصره وصنعت ما أنتم عالمون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عبد الله بن يزيد بن أسد بن كرز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أبو خالد بن عبد الله البجليّ ثمّ القسريّ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ثم بايعه وجوه أهل دمشق ومالوا إليه، لسخائه وجود كفّه، وألقى على سور دمشق المسوحوالخشب والكرابيس والفرش المحشوّة، وتهيّأ للحصار واستعدّ له، وبلغ عبد الملك خبره، فانكفأ راجعاً يغذّ السير ويجدّ فيه حتّى أتى دمشق، وقد أغلق عمرو أبوابها </w:t>
      </w:r>
      <w:r>
        <w:rPr>
          <w:rFonts w:eastAsia="Amiri" w:cs="Amiri" w:ascii="Amiri" w:hAnsi="Amiri"/>
          <w:color w:val="111111"/>
          <w:sz w:val="28"/>
          <w:szCs w:val="28"/>
          <w:rtl w:val="true"/>
          <w:lang w:bidi="ar-SA"/>
        </w:rPr>
        <w:t>...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البلاذريّ أيضاً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هشام بن عمّار الدمشقي، أنبأنا صدقة بن خالد القرشيّ، عن خالد بن دهقان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عمرو بن سعيد في عسكر عبد الملك، وقد فصل من دمشق وهو يريد العراق،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وعدني أن يجعل لي الأمر بعده، </w:t>
      </w:r>
      <w:bookmarkStart w:id="151" w:name="pg14106_143367"/>
    </w:p>
    <w:p>
      <w:pPr>
        <w:pStyle w:val="BookText"/>
        <w:rPr/>
      </w:pPr>
      <w:bookmarkEnd w:id="151"/>
      <w:r>
        <w:rPr>
          <w:rFonts w:ascii="Amiri" w:hAnsi="Amiri" w:eastAsia="Amiri" w:cs="Amiri"/>
          <w:color w:val="111111"/>
          <w:sz w:val="28"/>
          <w:sz w:val="28"/>
          <w:szCs w:val="28"/>
          <w:rtl w:val="true"/>
          <w:lang w:bidi="ar-SA"/>
        </w:rPr>
        <w:t>فبايع لك ولعبد العزيز إنْ كان بعدك، فاجعل لي العهد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لطيم الشيطان، أوَ أنت تصلح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ذو كبرٍ وجبنٍ وسرفٍ وعُجبٍ وإفكٍ ظاهر، لا ولا كرامة ولا نعمة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فانخزل عنه، وأتى دمشق ودعا إلى نفسه، وكان سخيّاً، فبويع، وأغلق أبواب المدينة واستعدّ للحصار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عبد الملك وترك وجهه ذلك، فحاصره، وجعل يرسل اليه ويعِدُه ويرفق به، ويحلف له لَيولّينّه عهده، فقبل ذلكوسكن إليه، وخرج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عليه وهو في قصرٍ كان في عسكره وأصحابُه مطيفون به، فقتله من يومه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4006742_3381743652"/>
      <w:bookmarkStart w:id="153" w:name="_Toc54"/>
      <w:bookmarkEnd w:id="152"/>
      <w:r>
        <w:rPr>
          <w:rtl w:val="true"/>
        </w:rPr>
        <w:t>النقطة الثامنة</w:t>
      </w:r>
      <w:r>
        <w:rPr>
          <w:rtl w:val="true"/>
        </w:rPr>
        <w:t xml:space="preserve">: </w:t>
      </w:r>
      <w:r>
        <w:rPr>
          <w:rtl w:val="true"/>
        </w:rPr>
        <w:t>قتل عمرو بن سعيد بن العاص</w:t>
      </w:r>
      <w:bookmarkEnd w:id="153"/>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عَمْراً دخل على عبد الملك يوماً، وقد استعدّ عبد الملك للغدر به، فأمر به فأُخذ، فأُضجع وذُبح ذبحاً، ولُفّ في بساط</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 أصحاب عمرو بذلك وهم بالباب، فتنادوا، فأخذ عبد الملك خمسمئة صرّةٍ قد هُيّئت، وجعل في كلّ صرّةٍ ألفا درهم، فأمر بها، فأُصعدت إلى أعلى القصر، فأُلقيَت إلى أصحاب عمرو بن </w:t>
      </w:r>
      <w:bookmarkStart w:id="154" w:name="pg14106_143368"/>
    </w:p>
    <w:p>
      <w:pPr>
        <w:pStyle w:val="BookText"/>
        <w:rPr/>
      </w:pPr>
      <w:bookmarkEnd w:id="154"/>
      <w:r>
        <w:rPr>
          <w:rFonts w:ascii="Amiri" w:hAnsi="Amiri" w:eastAsia="Amiri" w:cs="Amiri"/>
          <w:color w:val="111111"/>
          <w:sz w:val="28"/>
          <w:sz w:val="28"/>
          <w:szCs w:val="28"/>
          <w:rtl w:val="true"/>
          <w:lang w:bidi="ar-SA"/>
        </w:rPr>
        <w:t>سعيد مع رأس عمرو، فترك أصحابُه الرأس ملقىً وأخذوا المال، وتفرّقوا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عبد الملك أخذ من أصحاب عمرو ومواليه خمسين رجلاً فضرب أعناقهم، وهرب الباقون، فلحقوا بعبد الله بن الزبير </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الملك ذبحه بيده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شمت ابن الزبير بقتله، فقد رُوي أنّ عبد الله بن الزبير لمّا بلغه أنّ عبد الملك بن مروان قتل عمرو بن سعيد الأشدق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فم الذبان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الذئاب</w:t>
      </w:r>
      <w:r>
        <w:rPr>
          <w:rFonts w:eastAsia="Amiri" w:cs="Amiri" w:ascii="Amiri" w:hAnsi="Amiri"/>
          <w:color w:val="111111"/>
          <w:sz w:val="28"/>
          <w:szCs w:val="28"/>
          <w:rtl w:val="true"/>
          <w:lang w:bidi="ar-SA"/>
        </w:rPr>
        <w:t>)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لطيم الشيطان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4006744_3381743652"/>
      <w:bookmarkStart w:id="156" w:name="_Toc55"/>
      <w:bookmarkEnd w:id="155"/>
      <w:r>
        <w:rPr>
          <w:rtl w:val="true"/>
        </w:rPr>
        <w:t>النقطة التاسعة</w:t>
      </w:r>
      <w:r>
        <w:rPr>
          <w:rtl w:val="true"/>
        </w:rPr>
        <w:t xml:space="preserve">: </w:t>
      </w:r>
      <w:r>
        <w:rPr>
          <w:rtl w:val="true"/>
        </w:rPr>
        <w:t xml:space="preserve">كلام صاحب </w:t>
      </w:r>
      <w:r>
        <w:rPr>
          <w:rtl w:val="true"/>
        </w:rPr>
        <w:t>(</w:t>
      </w:r>
      <w:r>
        <w:rPr>
          <w:rtl w:val="true"/>
        </w:rPr>
        <w:t>الغدير</w:t>
      </w:r>
      <w:r>
        <w:rPr>
          <w:rtl w:val="true"/>
        </w:rPr>
        <w:t xml:space="preserve">) </w:t>
      </w:r>
      <w:r>
        <w:rPr>
          <w:rtl w:val="true"/>
        </w:rPr>
        <w:t>فيه</w:t>
      </w:r>
      <w:bookmarkEnd w:id="1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روى ما سبق في ترجمة عمرو الأشدق وصعوده المنبر وشماتته بقتل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57" w:name="pg14106_143369"/>
    </w:p>
    <w:p>
      <w:pPr>
        <w:pStyle w:val="BookText"/>
        <w:rPr/>
      </w:pPr>
      <w:bookmarkEnd w:id="157"/>
      <w:r>
        <w:rPr>
          <w:rFonts w:ascii="IRNazanin" w:hAnsi="IRNazanin" w:eastAsia="IRNazanin"/>
          <w:color w:val="111111"/>
          <w:sz w:val="28"/>
          <w:sz w:val="28"/>
          <w:szCs w:val="28"/>
          <w:rtl w:val="true"/>
          <w:lang w:bidi="fa-IR"/>
        </w:rPr>
        <w:t xml:space="preserve">وكان أبو رافع عبداً لأبي أحيحة سعيد بن العاص بن أُميّة، فأعتق كلٌّ من بنيه نصيبه منه، إلّا خالد بن سعيد، فإنّه وهب نصيبه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ولي عمرو بن سعيد بن العاص المدينة أيّام معاوية، أرسل إلى البهيّ بن أبي رافع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فضربه مئة سوط، ثمّ تركه، 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فضربه مئة سوط، حتّى ضربه خمسمئة سوط، فلمّا خاف أن يموت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مولاك </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4006746_3381743652"/>
      <w:bookmarkStart w:id="159" w:name="_Toc56"/>
      <w:bookmarkEnd w:id="158"/>
      <w:r>
        <w:rPr>
          <w:rtl w:val="true"/>
        </w:rPr>
        <w:t>النقطة العاشرة</w:t>
      </w:r>
      <w:r>
        <w:rPr>
          <w:rtl w:val="true"/>
        </w:rPr>
        <w:t xml:space="preserve">: </w:t>
      </w:r>
      <w:r>
        <w:rPr>
          <w:rtl w:val="true"/>
        </w:rPr>
        <w:t>هذا هو والي مكّة</w:t>
      </w:r>
      <w:r>
        <w:rPr>
          <w:rtl w:val="true"/>
        </w:rPr>
        <w:t>!</w:t>
      </w:r>
      <w:bookmarkEnd w:id="15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تبيّن أنّ والي مكّة والمدينة أيّام تواجد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هو عمرو بن سعيد الأشدق، الخبيث المتجبّر المتكبّر المتغطرس اللاهث بوقاحةٍ وراء الدنيا، الطامع بالحكم والسلطان، العدوّ الحقود الحسود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الشامت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وبريحانته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المتمادي في الغيّ والكفر والعتوّ بسبّ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الكَفّار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العنيد والجبّار الشديد على النبيّ وآله، الّذي لا يعرف لله حرمة، ولا يتورّع عن إحراق الكعبة، ولا يمنعه من الإقدام على قتل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بل إنّ في منبته العفن وأصله النتن ومنشأه المشين ما يجعله يسعى في ذلك استجابةً لنوازعه ونزعاته وأحقاده وضغائنه، وما يعيشه من حقارة الولادة على فراشٍ تتنازعه شتّى الأعراق وتؤثّر فيه المؤثّرات الوراثية المتكثّرة بتكثّر الرجال الّذين شاركوا في إهراق نطفته القذرة المركّبة</w:t>
      </w:r>
      <w:r>
        <w:rPr>
          <w:rFonts w:eastAsia="IRNazanin" w:cs="IRNazanin"/>
          <w:color w:val="111111"/>
          <w:sz w:val="28"/>
          <w:szCs w:val="28"/>
          <w:rtl w:val="true"/>
          <w:lang w:bidi="fa-IR"/>
        </w:rPr>
        <w:t xml:space="preserve">. </w:t>
      </w:r>
      <w:bookmarkStart w:id="160" w:name="pg14106_143371"/>
    </w:p>
    <w:p>
      <w:pPr>
        <w:pStyle w:val="Heading2"/>
        <w:numPr>
          <w:ilvl w:val="1"/>
          <w:numId w:val="1"/>
        </w:numPr>
        <w:rPr/>
      </w:pPr>
      <w:bookmarkStart w:id="161" w:name="__RefHeading___Toc4006748_3381743652"/>
      <w:bookmarkStart w:id="162" w:name="_Toc57"/>
      <w:bookmarkEnd w:id="160"/>
      <w:bookmarkEnd w:id="161"/>
      <w:r>
        <w:rPr>
          <w:rtl w:val="true"/>
        </w:rPr>
        <w:t xml:space="preserve">نزول الإمام </w:t>
      </w:r>
      <w:r>
        <w:rPr>
          <w:rtl w:val="true"/>
        </w:rPr>
        <w:t>(</w:t>
      </w:r>
      <w:r>
        <w:rPr>
          <w:rtl w:val="true"/>
        </w:rPr>
        <w:t>علیه السلام</w:t>
      </w:r>
      <w:r>
        <w:rPr>
          <w:rtl w:val="true"/>
        </w:rPr>
        <w:t xml:space="preserve">) </w:t>
      </w:r>
      <w:r>
        <w:rPr>
          <w:rtl w:val="true"/>
        </w:rPr>
        <w:t>دار العبّاس بن عبد المطّلب</w:t>
      </w:r>
      <w:bookmarkEnd w:id="162"/>
    </w:p>
    <w:p>
      <w:pPr>
        <w:pStyle w:val="Heading3"/>
        <w:numPr>
          <w:ilvl w:val="2"/>
          <w:numId w:val="1"/>
        </w:numPr>
        <w:rPr/>
      </w:pPr>
      <w:bookmarkStart w:id="163" w:name="__RefHeading___Toc4006750_3381743652"/>
      <w:bookmarkStart w:id="164" w:name="_Toc58"/>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نزل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دارَ العبّاس بن عبد المطّلب عمّه </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دار العبّاس قريبةً جدّاً من المسجد الحرام في المسعى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الدينوريّ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 شِعْب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فهو قد نزل في داره، ومكّة هي وطنه الأوّل، وإنْ كانت الدنيا قد أشرقت بنور ربّها بوجه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الّتي كانت مسقط رأسه، بَيد أنّ أهله وعشيرته وأعمامه كانوا في مكّة، فهو إنّما قصد بيت الله الحرام حيث يقطن أهلُه وذووه، وهي أصل منبته ومحتده، فهو سيّد قريش، وسيّد بني هاشم وبني عبد المطّلب، ويمكن للمرء أن يحتمي بهم في ساعةالعسرة، لو كانوا يلتزمون بالأخلاق والأعراف السائدة يومها، بغضّ النظر عن الدوافع الدينيّة والأوامر الإلهيّة والوصيّة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لا يحكي سوى دخول مكّة لمّا يدخل لها المعتمر والحاجّ، نزولٌ في دار عمّه أو شِعْب أبيه، نزل في داره، قريباً من بيت الله الحرام، على مرأىً ومسمعٍ من الناس والسلطة، في مكانٍ معروفٍ مشهود، يمتاز بحماية البيت لقربه منه، ويراه الرائح والغادي إلى بيت الله لأداء النسك والتهجّد، ويعرفه الأُمويّون، وهو محدَّدٌ عند السلطات، وموضعه يسهل ترصّده وجعله في متناول العيون والجلاوزة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 وثِقْله وعياله ونسائه وأولاده ومَن معه من الأطفال والصبية والفتيان في مكّة، وسنسمع ما حدّثَنا به التاريخ، فنجده أقام في مكّة إقامة المستجير العائذ بالله وبيته وحرمه، لا يريد فيه سوى الأمن والاطمئنان والاستقرار، بعيداً عن حِراب القوم وسيوفهم ومخالبهم القذرة</w:t>
      </w:r>
      <w:r>
        <w:rPr>
          <w:rFonts w:eastAsia="IRNazanin" w:cs="IRNazanin"/>
          <w:color w:val="111111"/>
          <w:sz w:val="28"/>
          <w:szCs w:val="28"/>
          <w:rtl w:val="true"/>
          <w:lang w:bidi="fa-IR"/>
        </w:rPr>
        <w:t xml:space="preserve">. </w:t>
      </w:r>
      <w:bookmarkStart w:id="165" w:name="pg14106_143373"/>
    </w:p>
    <w:p>
      <w:pPr>
        <w:pStyle w:val="Heading3"/>
        <w:numPr>
          <w:ilvl w:val="2"/>
          <w:numId w:val="1"/>
        </w:numPr>
        <w:rPr/>
      </w:pPr>
      <w:bookmarkStart w:id="166" w:name="__RefHeading___Toc4006752_3381743652"/>
      <w:bookmarkStart w:id="167" w:name="_Toc59"/>
      <w:bookmarkEnd w:id="165"/>
      <w:bookmarkEnd w:id="166"/>
      <w:r>
        <w:rPr>
          <w:rtl w:val="true"/>
        </w:rPr>
        <w:t>نزول الإمام بأعلى مكّة</w:t>
      </w:r>
      <w:bookmarkEnd w:id="167"/>
    </w:p>
    <w:p>
      <w:pPr>
        <w:pStyle w:val="Heading4"/>
        <w:numPr>
          <w:ilvl w:val="3"/>
          <w:numId w:val="1"/>
        </w:numPr>
        <w:rPr/>
      </w:pPr>
      <w:bookmarkStart w:id="168" w:name="__RefHeading___Toc4006754_3381743652"/>
      <w:bookmarkStart w:id="169" w:name="_Toc60"/>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قد يُفهَم من خبر الخوارزميّ حيث روى عن ابن أعثم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أحمد 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الحسين مكّة، فرح به أهلُها فرحاً شديداً، وجعلوا يختلفون إليه غدوةً وعشيّة، وكانقد نزل بأعلى مكّة، وضرب هناك فسطاطاً ضخماً، ونزل عبدُ الله بن الزبير داره بقيقعان، ثمّ تحوّل الحسينُ إلى دار العبّاس، حوّله إليها عبد الله بن عبّاس، وكان أميرُ مكّة مِن قِبَل يزيد يومئذٍ عمرَ بن سعد بن أبي وقّاص، فأقام الحسينُ مؤذّناً رافعاً صوته فيصلّي بالناس </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يسترسل فيما بعد في سرد الأحداث باعتبار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بمكّة نفسها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البعض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فيما حُكي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نصّ الخوارزميّ يُعطي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بمكّة، وإنّما نزل بأعلاها، وضرب هناك فسطاطاً ضخماً، وبقيَ فيه هو وأهلُه ونساؤه وصبيته وعياله وفتيان بني هاشم والطالبيّين وأُسَرهم وأولادهم والركبُ بمن فيه على ضخامته كلّ تلك المدّة الطويلة، بشهادة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يقيما بمكّة بعد صلح الحديبيّة، وأنّ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مَن استنّ بهما</w:t>
      </w:r>
      <w:r>
        <w:rPr>
          <w:rFonts w:eastAsia="IRNazanin" w:cs="IRNazanin"/>
          <w:color w:val="111111"/>
          <w:sz w:val="28"/>
          <w:szCs w:val="28"/>
          <w:rtl w:val="true"/>
          <w:lang w:bidi="fa-IR"/>
        </w:rPr>
        <w:t xml:space="preserve">. </w:t>
      </w:r>
      <w:bookmarkStart w:id="170" w:name="pg14106_143374"/>
    </w:p>
    <w:p>
      <w:pPr>
        <w:pStyle w:val="BookText"/>
        <w:rPr/>
      </w:pPr>
      <w:bookmarkEnd w:id="170"/>
      <w:r>
        <w:rPr>
          <w:rFonts w:ascii="Amiri" w:hAnsi="Amiri" w:eastAsia="Amiri" w:cs="Amiri"/>
          <w:color w:val="111111"/>
          <w:sz w:val="28"/>
          <w:sz w:val="28"/>
          <w:szCs w:val="28"/>
          <w:rtl w:val="true"/>
          <w:lang w:bidi="ar-SA"/>
        </w:rPr>
        <w:t>ويمكن أن يُلاحَظ على هذا القول عدّة ملاحظات</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006756_3381743652"/>
      <w:bookmarkStart w:id="172" w:name="_Toc61"/>
      <w:bookmarkEnd w:id="171"/>
      <w:r>
        <w:rPr>
          <w:rtl w:val="true"/>
        </w:rPr>
        <w:t>الملاحظة الأُولى</w:t>
      </w:r>
      <w:r>
        <w:rPr>
          <w:rtl w:val="true"/>
        </w:rPr>
        <w:t xml:space="preserve">: </w:t>
      </w:r>
      <w:r>
        <w:rPr>
          <w:rtl w:val="true"/>
        </w:rPr>
        <w:t>تفرّد الخوارزميّ</w:t>
      </w:r>
      <w:bookmarkEnd w:id="172"/>
    </w:p>
    <w:p>
      <w:pPr>
        <w:pStyle w:val="BookText"/>
        <w:rPr/>
      </w:pPr>
      <w:r>
        <w:rPr>
          <w:rFonts w:ascii="Amiri" w:hAnsi="Amiri" w:eastAsia="Amiri" w:cs="Amiri"/>
          <w:color w:val="111111"/>
          <w:sz w:val="28"/>
          <w:sz w:val="28"/>
          <w:szCs w:val="28"/>
          <w:rtl w:val="true"/>
          <w:lang w:bidi="ar-SA"/>
        </w:rPr>
        <w:t xml:space="preserve">يُلاحَظ أنّ الخوارزميّ يصرّح بالرواية عن ابن أعثم، كما هو دأبه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أعثم </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مصوّرة إحدى النسخ الخطّيّة للفتوح الموجودة لدينا لم تذكر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نسخة الخوارزميّ كانت تحتوي ما ذكره، وهو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أنّه كلام الخوارزميّ، يكون الخوارزميّ قد تفرّد بذلك، وإن قلنا بثبوته في نسخة الخوارزميّ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ابن أعثم قد تفرّد في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وشأنه في ذلك شأن باقي متفرّداته، وما أكثرها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006758_3381743652"/>
      <w:bookmarkStart w:id="174" w:name="_Toc62"/>
      <w:bookmarkEnd w:id="173"/>
      <w:r>
        <w:rPr>
          <w:rtl w:val="true"/>
        </w:rPr>
        <w:t>الملاحظة الثانية</w:t>
      </w:r>
      <w:r>
        <w:rPr>
          <w:rtl w:val="true"/>
        </w:rPr>
        <w:t xml:space="preserve">: </w:t>
      </w:r>
      <w:r>
        <w:rPr>
          <w:rtl w:val="true"/>
        </w:rPr>
        <w:t>ارتباك النصّ</w:t>
      </w:r>
      <w:bookmarkEnd w:id="1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 النصّ الّذي يرويه الخوارزميّ هنا فيه ارتباكٌ واضح، أو تصحيفٌ بيّن، وقد أتينا على بيان ذلك في ما سبق من الكلام فلا نعيد، ونكتفي بالإشارة إلى تصريحه أنّ والي مكّة كان يومها هو عمر بن سعد بن </w:t>
      </w:r>
      <w:bookmarkStart w:id="175" w:name="pg14106_143375"/>
    </w:p>
    <w:p>
      <w:pPr>
        <w:pStyle w:val="BookText"/>
        <w:rPr/>
      </w:pPr>
      <w:bookmarkEnd w:id="175"/>
      <w:r>
        <w:rPr>
          <w:rFonts w:ascii="Amiri" w:hAnsi="Amiri" w:eastAsia="Amiri" w:cs="Amiri"/>
          <w:color w:val="111111"/>
          <w:sz w:val="28"/>
          <w:sz w:val="28"/>
          <w:szCs w:val="28"/>
          <w:rtl w:val="true"/>
          <w:lang w:bidi="ar-SA"/>
        </w:rPr>
        <w:t>أبي وقّاص</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006760_3381743652"/>
      <w:bookmarkStart w:id="177" w:name="_Toc63"/>
      <w:bookmarkEnd w:id="176"/>
      <w:r>
        <w:rPr>
          <w:rtl w:val="true"/>
        </w:rPr>
        <w:t>الملاحظة الثالثة</w:t>
      </w:r>
      <w:r>
        <w:rPr>
          <w:rtl w:val="true"/>
        </w:rPr>
        <w:t xml:space="preserve">: </w:t>
      </w:r>
      <w:r>
        <w:rPr>
          <w:rtl w:val="true"/>
        </w:rPr>
        <w:t>تصريح الخوارزميّ بالإقامة في مكّة</w:t>
      </w:r>
      <w:bookmarkEnd w:id="177"/>
    </w:p>
    <w:p>
      <w:pPr>
        <w:pStyle w:val="BookText"/>
        <w:rPr/>
      </w:pPr>
      <w:r>
        <w:rPr>
          <w:rFonts w:ascii="Amiri" w:hAnsi="Amiri" w:eastAsia="Amiri" w:cs="Amiri"/>
          <w:color w:val="111111"/>
          <w:sz w:val="28"/>
          <w:sz w:val="28"/>
          <w:szCs w:val="28"/>
          <w:rtl w:val="true"/>
          <w:lang w:bidi="ar-SA"/>
        </w:rPr>
        <w:t xml:space="preserve">يُلاحَظ في نفس النصّ تصريحٌ من الخوارزميّ عن ابن أعثم أنّ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بأعلى مكّة عند دخوله، ثمّ تحوّل إلى مكّة بدعوة ابنعبّاس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النزول بأعلى مكّة وضرب الفسطاط مرحلةً قبل النزول بمكّة نفسها، وكان الاستقرار في مكّة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نفسه حينما يسترسل في سرد الأحداث يرويها جميعاً في نفس مكّة، باعتبار أنّ الإمام قد استقرّ فيها وترك الفسطاط الّذي ضربه إبّان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التفرّد إلّا في ضرب هذا الفسطاط إلى حين دخول الإمام مكّة، ويتّفق من بعد ذلك الخوارزميّ مع باقي المؤرّخين، وحينئذٍ لا يكون ثمّة مَن يخالف في نزول الإمام بمكّة من المؤرّخين، بما فيهم الخوارزميّ</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006762_3381743652"/>
      <w:bookmarkStart w:id="179" w:name="_Toc64"/>
      <w:bookmarkEnd w:id="178"/>
      <w:r>
        <w:rPr>
          <w:rtl w:val="true"/>
        </w:rPr>
        <w:t>الملاحظة الرابعة</w:t>
      </w:r>
      <w:r>
        <w:rPr>
          <w:rtl w:val="true"/>
        </w:rPr>
        <w:t xml:space="preserve">: </w:t>
      </w:r>
      <w:r>
        <w:rPr>
          <w:rtl w:val="true"/>
        </w:rPr>
        <w:t>نزول المستجير بالبيت</w:t>
      </w:r>
      <w:bookmarkEnd w:id="1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يُلاحَظ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مكّة مستجيراً عائذاً لائذاً بالله وببيته، خائفاً على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فالأَوفق به أن يكون قريباً من الكعبة، وكان بيت العبّاس لا يبعد عن الكعبة إلّا أمتاراً</w:t>
      </w:r>
      <w:r>
        <w:rPr>
          <w:rFonts w:eastAsia="IRNazanin" w:cs="IRNazanin"/>
          <w:color w:val="111111"/>
          <w:sz w:val="28"/>
          <w:szCs w:val="28"/>
          <w:rtl w:val="true"/>
          <w:lang w:bidi="fa-IR"/>
        </w:rPr>
        <w:t xml:space="preserve">. </w:t>
      </w:r>
      <w:bookmarkStart w:id="180" w:name="pg14106_143376"/>
    </w:p>
    <w:p>
      <w:pPr>
        <w:pStyle w:val="Heading4"/>
        <w:numPr>
          <w:ilvl w:val="3"/>
          <w:numId w:val="1"/>
        </w:numPr>
        <w:rPr/>
      </w:pPr>
      <w:bookmarkStart w:id="181" w:name="__RefHeading___Toc4006764_3381743652"/>
      <w:bookmarkStart w:id="182" w:name="_Toc65"/>
      <w:bookmarkEnd w:id="180"/>
      <w:bookmarkEnd w:id="181"/>
      <w:r>
        <w:rPr>
          <w:rtl w:val="true"/>
        </w:rPr>
        <w:t>الملاحظة الخامسة</w:t>
      </w:r>
      <w:r>
        <w:rPr>
          <w:rtl w:val="true"/>
        </w:rPr>
        <w:t xml:space="preserve">: </w:t>
      </w:r>
      <w:r>
        <w:rPr>
          <w:rtl w:val="true"/>
        </w:rPr>
        <w:t>اختلاف الظروف</w:t>
      </w:r>
      <w:bookmarkEnd w:id="182"/>
    </w:p>
    <w:p>
      <w:pPr>
        <w:pStyle w:val="BookText"/>
        <w:rPr/>
      </w:pPr>
      <w:r>
        <w:rPr>
          <w:rFonts w:ascii="IRNazanin" w:hAnsi="IRNazanin" w:eastAsia="IRNazanin"/>
          <w:color w:val="111111"/>
          <w:sz w:val="28"/>
          <w:sz w:val="28"/>
          <w:szCs w:val="28"/>
          <w:rtl w:val="true"/>
          <w:lang w:bidi="fa-IR"/>
        </w:rPr>
        <w:t xml:space="preserve">تختلف ظروف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عن ظروف جدّه وأبيه، وقداحتمل بعض الأعلام أنّ ترك المبيت في مكّة كان من خصائص أمير المؤمنين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والأحاديث في تحبيذ الإقامة واجتنابها متعارضة </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لدينا دليلٌ واضحٌ صريحٌ ناهضٌ أنّ الأئمّة المعصومين من أولاد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يبيتوا في مكّة أبداً، وإثبات ذلك يحتاج إلى بحثٍ طويلٍ قد يُبعدنا عن أصل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سلوك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سنّةٌ يُستنّ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مكّة بثقله وأهله، وهم عددٌ كبيرٌ من النساء والأطفال والفتية والصبيان، وبقي مدّةً طويلةً مضطرّاً، قد يشقّ عليهم الإقامة في فسطاطٍ ضخمٍ واحدٍ كلّ هذه المدّة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006766_3381743652"/>
      <w:bookmarkStart w:id="184" w:name="_Toc66"/>
      <w:bookmarkEnd w:id="183"/>
      <w:r>
        <w:rPr>
          <w:rtl w:val="true"/>
        </w:rPr>
        <w:t>الملاحظة السادسة</w:t>
      </w:r>
      <w:r>
        <w:rPr>
          <w:rtl w:val="true"/>
        </w:rPr>
        <w:t xml:space="preserve">: </w:t>
      </w:r>
      <w:r>
        <w:rPr>
          <w:rtl w:val="true"/>
        </w:rPr>
        <w:t>على فرض صحّة القول</w:t>
      </w:r>
      <w:bookmarkEnd w:id="18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فرض صحّة هذا القول وأنّ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أقام بأعلى مكّة كلّ هذه المدّة، وبقي هناك دون أن يدعوه أحدٌ ولا يحتفل بإقامته في فسطاطٍ وهو قد نزل ضيفاً على أهل مكّة، وهو ابن نبيّهم </w:t>
      </w:r>
    </w:p>
    <w:p>
      <w:pPr>
        <w:pStyle w:val="BookText"/>
        <w:rPr/>
      </w:pPr>
      <w:r>
        <w:rPr>
          <w:rFonts w:ascii="Amiri" w:hAnsi="Amiri" w:eastAsia="Amiri" w:cs="Amiri"/>
          <w:color w:val="111111"/>
          <w:sz w:val="28"/>
          <w:sz w:val="28"/>
          <w:szCs w:val="28"/>
          <w:rtl w:val="true"/>
          <w:lang w:bidi="ar-SA"/>
        </w:rPr>
        <w:t xml:space="preserve">وسيّدهم وشريفهم، وقد أمر الله أهل مكّة أن يفتحوا أبوابهم للحجّاج، فهذا يعني عدم اكتراث أهل مكّة، شريفهم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الاصطلاح العرفيّ السائد يومذاك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ودنيّهم، وعدم التفاتهم إلى سيّد الخلق أجمعين، وكأنّالنازل في فسطاطٍ ليس أهل بيت نبيّهم وأقدس مقدّسٍ أمرهم الله ورسوله بتقديسه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أفاد أيضاً أنّ الإمام إنّما اجتنب بلداً أخرج جدّه وكره أبوه المبيت بين أظهرهم، فهو لا يأمنهم على نفسه وعياله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الفهم يُضاف هذا الخبر إلى باقي الأخبار الّتي تسوق الأحداث في تلك الأيّام لتشهد بغربة سيّد الشهداء أيّام إقامته في مكّة، وأنّ أهل مكّة لم يحبّوه ولم يدفعوا عنه ولم يمنعوه</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4106_143379"/>
      <w:bookmarkStart w:id="186" w:name="pg14106_143379"/>
      <w:bookmarkEnd w:id="186"/>
    </w:p>
    <w:p>
      <w:pPr>
        <w:pStyle w:val="Heading2"/>
        <w:numPr>
          <w:ilvl w:val="1"/>
          <w:numId w:val="1"/>
        </w:numPr>
        <w:rPr/>
      </w:pPr>
      <w:bookmarkStart w:id="187" w:name="pg14106_143379"/>
      <w:bookmarkStart w:id="188" w:name="__RefHeading___Toc4006768_3381743652"/>
      <w:bookmarkStart w:id="189" w:name="_Toc67"/>
      <w:bookmarkEnd w:id="187"/>
      <w:bookmarkEnd w:id="188"/>
      <w:r>
        <w:rPr>
          <w:rtl w:val="true"/>
        </w:rPr>
        <w:t xml:space="preserve">لقاء الناس بالإمام </w:t>
      </w:r>
      <w:r>
        <w:rPr>
          <w:rtl w:val="true"/>
        </w:rPr>
        <w:t>(</w:t>
      </w:r>
      <w:r>
        <w:rPr>
          <w:rtl w:val="true"/>
        </w:rPr>
        <w:t>علیه السلام</w:t>
      </w:r>
      <w:r>
        <w:rPr>
          <w:rtl w:val="true"/>
        </w:rPr>
        <w:t>)</w:t>
      </w:r>
      <w:bookmarkEnd w:id="18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 الإمام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اجتمع الناسُ عليه </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وفرح به أهلها فرحاً شديداً، وجعلوا يختلفون إليه </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بكرةً وعشيّة </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مَن كان بها من المعتمرين وأهل الآفاق </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فكانوا يجتمعون عنده حلَقاً حلَقاً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هكذا نقل المؤرّخون خبر استقبال الناس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ولقائهم به والاجتماع معه وعليه، والاحتفاء به، ولم نجد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فحصنا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أيّة إضافةٍ تذكر أو تفصّل ما كان يجري في اللقاءات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تُسجّل في الاستقبال وفي الأيّام الأُولى أيّة خطبةٍ أو تقريرٍ أو دعوةٍ أو استنهاضٍ أو طلبٍ للبيعة أو التحريض على التحلّل من البيعة ليزيد الخمور أو اجتنابها والامتناع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في إشارةٍ أو تصريحٍ من قريبٍ أو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المعلوم أنّ الناس كانوا يتبرّكون بالنظر إلى وجه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المذكّر بوجه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وربّما سأله بعضهم عن مسألةٍ شرعيّة، أو طلب منه قضاء حاجة، كما ورد في بعض المتفرّقات من الأخبار، من قبيل فعل ابن مطيع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استُشعر شيءٌ من تعبير ابن كثير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فعكف الناس على الحسين يَفِدُون إليه ويُقدِمون عليه ويجلسون حواليه حين سمعوا بموت معاوية وخلافة يزيد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هذا التعبير لا يُغني ولا يثبت شيئاً؛ لانفراد ابن كثيرٍ به من جهة، ولأنّه توصيفٌ منه وليس نقلاً لحادث، وإنّما يبدو واضحاً عليه أنّه محاولة ربطٍ بقصد الإيحاء إلى المتلقّي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نقل نصّه 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وعكف الناس بمكّة يَفِدون إليه ويجلسون حواليه، ويستمعون كلامه وينتفعون بما يسمعون منه ويضبطون ما يروون عنه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في هذا اللفظ التتمّة الموهمة في اللفظ السابق، إذ أنّ مدار اللقاءات والوفود والجلوس مقفلٌ على طلب العلم والتعلّم والاستماع والانتفاع وضبط الرواية والحديث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الصفة الغالبة على عبارات المؤرّخين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عدا ابن كثير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فهي تتحدّث عن مطلق اللقاء والاجتماع، وهو أعمّ ممّا ذكره ابن كثير،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الناس هو الحسين بن عليّ وابن فاطمة، ومعدن العلم وأُصول الدين ومنتهى الكرم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في وطنه مكّة البلد الحرام، وفي بيت الله الحرام، والمفروض أن يكون آمناً مطمئنّاً لا يزعجه شيء، وفي هذه الحالة قد حقّق ما من أجله دخل مكّة، فإن كان ثمّة غرضٌ آخَر من دخولها لَعمل عليه ولو بالكنايات والإشارات، ولرصدها الراوي وذكرها المؤرّخ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الخوارزميّ مصرّحاً بالنقل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 </w:t>
      </w:r>
    </w:p>
    <w:p>
      <w:pPr>
        <w:pStyle w:val="BookText"/>
        <w:rPr/>
      </w:pPr>
      <w:r>
        <w:rPr>
          <w:rFonts w:ascii="Amiri" w:hAnsi="Amiri" w:eastAsia="Amiri" w:cs="Amiri"/>
          <w:color w:val="111111"/>
          <w:sz w:val="28"/>
          <w:sz w:val="28"/>
          <w:szCs w:val="28"/>
          <w:rtl w:val="true"/>
          <w:lang w:bidi="ar-SA"/>
        </w:rPr>
        <w:t>الحسين مؤذناً رافعاً صوته فيصلّي بالناس</w:t>
      </w:r>
      <w:r>
        <w:rPr>
          <w:rFonts w:eastAsia="Amiri" w:cs="Amiri" w:ascii="Amiri" w:hAnsi="Amiri"/>
          <w:color w:val="111111"/>
          <w:sz w:val="28"/>
          <w:szCs w:val="28"/>
          <w:rtl w:val="true"/>
          <w:lang w:bidi="ar-SA"/>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بالإضافة إلى تفرّده، فإنّ عبارة ابن أعثم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الحسين بمكّة قد لزم الصوم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إقامة الصلاة جماعةً ورفع الأذان لها كان رائجاً ذلك اليوم، وكانت الجماعات تكثُر في البيت الحرام، وكان ابن الزبير يصلّي بأصحابه، ومجرّد إقامة الصلاة جماعةً لا تُعدّ دعوةً للبيعة ومستلزماتها، ولا تُعتبَر تكريساً لموقفٍ له أبعادٌ ومغازٍ وأهدافٌ بعيدةٌ عن العمل بالاستحبابالشرعيّ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كان، فإنّ ما بين أيدينا من النصوص لا يروي لنا كلاماً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موقفاً يفيد انتصابه للخلافة الظاهرة، وتحريضه على السلطة، واستقطابه للأنصار، ودعوته لمحاربة القرد المسعور، عند دخوله مكّة ولا في أيّامه الأُولى، وما أفادته النصوص 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مكّة دخولاً عاديّاً كسائر مَن يدخلها من المسلمين، وأقام فيها تماماً كما يقيم فيها سائر المسلمين، مصلّياً متهجّداً عابداً متنسّكاً، يلتزم الصمت، ويدخل البيت الحرام للطواف والعبادة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يمنع إن كان أحدٌ من المسلمين التقاه، واستعرض معه الوضع الراهن، وما يدور في تلك الأيّام من أحداثٍ تلت هلاك طاغية بني أُميّة واستخلاف نغله مِن بعده،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السنام الأعلى والمقام الأسنى والشخص الأوّل بين وجوه القوم يومذاك بإجماع المسلمين، فمن الطبيعيّ أن تُطرَح هذه المسائل بين يديه وعليه، ويتوقّع الآخَرون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وينتظرون أن يسمعوا موقفه ويتعرّفوا على تقييمه للأوضاع حسب نظرتهم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فهو يقول كسائر مَن كان يقول يومها، كابن عبّاس وابن عمر وغيرهما كثير، مع فارق المقارنة والقياس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ذلك سنتابع أقوال المؤرّخين لنعرف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ابتدأ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أعلن عن موقفٍ ابتداءً؟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خطب في الناس وأعلن لهم عن موقف؟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جمع الجموع وحرّضهم على أحد؟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بعض مَن يسمّونهم الوجوه كالعبدين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بادروا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وسمعوا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يسمعوا منه سوى التظلّم وما تعرّض له من هجوم وحوش الأعداء وإساءتهم له، وإخراجه من تربة جدّه وأُمّه وأخيه ومسقط رأسه، </w:t>
      </w:r>
    </w:p>
    <w:p>
      <w:pPr>
        <w:pStyle w:val="BookText"/>
        <w:rPr/>
      </w:pPr>
      <w:r>
        <w:rPr>
          <w:rFonts w:ascii="Amiri" w:hAnsi="Amiri" w:eastAsia="Amiri" w:cs="Amiri"/>
          <w:color w:val="111111"/>
          <w:sz w:val="28"/>
          <w:sz w:val="28"/>
          <w:szCs w:val="28"/>
          <w:rtl w:val="true"/>
          <w:lang w:bidi="ar-SA"/>
        </w:rPr>
        <w:t>وأنّه يريد الدفاع عن نفسه، ويأبى أن يعطي بيده إعطاء الذليل ويقرّ له إقرار العبيد أو يفرّ منهم فرار العبيد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كلمات المؤرّخين أنّهم لا يحدّثون عن فترةٍ من فترات تواجد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دون فترة، وإنّما يُخبرون عن مجموع الفترة الّتي أقامها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 xml:space="preserve">. </w:t>
      </w:r>
      <w:bookmarkStart w:id="190" w:name="pg14106_143385"/>
    </w:p>
    <w:p>
      <w:pPr>
        <w:pStyle w:val="Heading2"/>
        <w:numPr>
          <w:ilvl w:val="1"/>
          <w:numId w:val="1"/>
        </w:numPr>
        <w:rPr/>
      </w:pPr>
      <w:bookmarkStart w:id="191" w:name="__RefHeading___Toc4006770_3381743652"/>
      <w:bookmarkStart w:id="192" w:name="_Toc68"/>
      <w:bookmarkEnd w:id="190"/>
      <w:bookmarkEnd w:id="191"/>
      <w:r>
        <w:rPr>
          <w:rtl w:val="true"/>
        </w:rPr>
        <w:t>لو طلب البيعة لأجيب</w:t>
      </w:r>
      <w:r>
        <w:rPr>
          <w:rtl w:val="true"/>
        </w:rPr>
        <w:t>!!</w:t>
      </w:r>
      <w:bookmarkEnd w:id="192"/>
    </w:p>
    <w:p>
      <w:pPr>
        <w:pStyle w:val="BookText"/>
        <w:rPr/>
      </w:pPr>
      <w:r>
        <w:rPr>
          <w:rFonts w:ascii="Amiri" w:hAnsi="Amiri" w:eastAsia="Amiri" w:cs="Amiri"/>
          <w:color w:val="111111"/>
          <w:sz w:val="28"/>
          <w:sz w:val="28"/>
          <w:szCs w:val="28"/>
          <w:rtl w:val="true"/>
          <w:lang w:bidi="ar-SA"/>
        </w:rPr>
        <w:t>ذكر المؤرّخون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وجود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ساء ابن الزبير، وكان أثقلَ خلق الله عليه، لأنّه علم علماً أكيداً وعرف أنّ أهل الحجاز لا يبايعونه ولا يتابعونه أبداً ولا يلقون إليه ولا يتهيّأ له ما يطلب منهم ما دام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البلد، وأنّ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أطوع في الناس وأجلّ، وهو عندهم أعظم في نفوسهم وأعينهم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خلاصة أقوالهم بعد حذف المكرّر منها، وفيها جميعاً دلالةٌ واضحةٌ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قد طلب البيعة من الناس لَاختاره </w:t>
      </w:r>
    </w:p>
    <w:p>
      <w:pPr>
        <w:pStyle w:val="BookText"/>
        <w:rPr/>
      </w:pPr>
      <w:r>
        <w:rPr>
          <w:rFonts w:ascii="IRNazanin" w:hAnsi="IRNazanin" w:eastAsia="IRNazanin"/>
          <w:color w:val="111111"/>
          <w:sz w:val="28"/>
          <w:sz w:val="28"/>
          <w:szCs w:val="28"/>
          <w:rtl w:val="true"/>
          <w:lang w:bidi="fa-IR"/>
        </w:rPr>
        <w:t xml:space="preserve">الناس على ابن الزبير، والمتون التاريخية تؤكّد أنّ ابن الزبير لم ينصب نفسه للبيعة تلك الأيّام، وربّما كان من أسباب امتناعه عن ذلك حينها هو ما فسّر المؤرّخ من وجود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وهو يعلم أنّ الناس لايعدلون بسبط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ومؤدّى هذا التقرير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قد دعا إلى البيعة لَاستجاب له الناس وقدّموه على ابن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تعبير الدينوريّ إفادةٌ أعمّ ممّا ذكره مشهور المؤرّخين،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وتركوا عبدَ الله بن الزبير، وكانوا قبل ذلك يحتفلون إليه، فساء ذلك ابن الزبير وعلم أنّ الناس لا يحفلون به والحسين مقيمٌ بالبلد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فالقضيّة قضيّة احتفاءٍ واحتفالٍ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الناس إليه، وليس القصّة فيها بيعةٌ ولا خوف منازعةٍ في سلطان، لا قياس عند الناس بين ابن الزبير وابن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ونحن لم نسمع في التاريخ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الفحص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نفسه للبيعة في مكّة، ودعا إليها وطلبها من أحد، ولم يروِ لنا أيضاً أنّ أحداً بايع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ولم يجرِ أيُّ حديثٍ عن البيعة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الوارد في هذا التقرير إنّما هو الإخبار عمّا في نفس ابن الزبير من حسدٍ ومن أوهام، وما يختلج في كوامنه من تحرّياتٍ للموقف </w:t>
      </w:r>
    </w:p>
    <w:p>
      <w:pPr>
        <w:pStyle w:val="BookText"/>
        <w:rPr/>
      </w:pPr>
      <w:r>
        <w:rPr>
          <w:rFonts w:ascii="IRNazanin" w:hAnsi="IRNazanin" w:eastAsia="IRNazanin"/>
          <w:color w:val="111111"/>
          <w:sz w:val="28"/>
          <w:sz w:val="28"/>
          <w:szCs w:val="28"/>
          <w:rtl w:val="true"/>
          <w:lang w:bidi="fa-IR"/>
        </w:rPr>
        <w:t xml:space="preserve">واعتمادٍ للحسابات، فإنّه يعلم أنْ لو وقع الخيار عند الناس بينه وبينريحانة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عدل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اختاره أحدٌ ما دام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سواءً على مستوى البيعة أو الاحتفاء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لم نسمع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نصب نفسه للبيعة في مكّة، كذلك لم نسمع أنّ الناس قد انثالوا عليه يبايعون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فالكلام مجرّد تحليلٍ مِن قِبل المؤرّخ، أو تقرير لحال ابن الزبير ووضعه وموقفه، وليس فيه إشارةٌ إلى موقف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نصب نفسه للبيعة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وسيأتي مزيد بيانٍ عند الحديث عن خروج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4106_143389"/>
      <w:bookmarkStart w:id="194" w:name="pg14106_143389"/>
      <w:bookmarkEnd w:id="194"/>
    </w:p>
    <w:p>
      <w:pPr>
        <w:pStyle w:val="Heading2"/>
        <w:numPr>
          <w:ilvl w:val="1"/>
          <w:numId w:val="1"/>
        </w:numPr>
        <w:rPr/>
      </w:pPr>
      <w:bookmarkStart w:id="195" w:name="pg14106_143389"/>
      <w:bookmarkStart w:id="196" w:name="__RefHeading___Toc4006772_3381743652"/>
      <w:bookmarkStart w:id="197" w:name="_Toc69"/>
      <w:bookmarkEnd w:id="195"/>
      <w:bookmarkEnd w:id="196"/>
      <w:r>
        <w:rPr>
          <w:rtl w:val="true"/>
        </w:rPr>
        <w:t>كتاب الأشدق ليزيد</w:t>
      </w:r>
      <w:bookmarkEnd w:id="197"/>
    </w:p>
    <w:p>
      <w:pPr>
        <w:pStyle w:val="Heading3"/>
        <w:numPr>
          <w:ilvl w:val="2"/>
          <w:numId w:val="1"/>
        </w:numPr>
        <w:rPr/>
      </w:pPr>
      <w:bookmarkStart w:id="198" w:name="__RefHeading___Toc4006774_3381743652"/>
      <w:bookmarkStart w:id="199" w:name="_Toc70"/>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 xml:space="preserve">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للخوارزمي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 أن يميل الحجّاج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يرى من كثرة اختلاف الناس إليه من الآفاق، فانحدر إلى المدينة، وكتب بذلك إلى يزيد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التريّث هنا قليلاً من خلال عدّة تلميحات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006776_3381743652"/>
      <w:bookmarkStart w:id="201" w:name="_Toc71"/>
      <w:bookmarkEnd w:id="200"/>
      <w:r>
        <w:rPr>
          <w:rtl w:val="true"/>
        </w:rPr>
        <w:t>التلميح الأوّل</w:t>
      </w:r>
      <w:r>
        <w:rPr>
          <w:rtl w:val="true"/>
        </w:rPr>
        <w:t xml:space="preserve">: </w:t>
      </w:r>
      <w:r>
        <w:rPr>
          <w:rtl w:val="true"/>
        </w:rPr>
        <w:t>اسم الوالي</w:t>
      </w:r>
      <w:bookmarkEnd w:id="2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المطبوع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للخوارزمي اسم الوالي الّذي كتب الكتاب ليزيد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أبي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ويبدو أنّ ثمّة تصحيفٌ وقع، إذ أنّ المتّفَق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مرّ معنا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الوالي كان</w:t>
      </w:r>
      <w:r>
        <w:rPr>
          <w:rFonts w:eastAsia="IRNazanin" w:cs="IRNazanin"/>
          <w:color w:val="111111"/>
          <w:sz w:val="28"/>
          <w:szCs w:val="28"/>
          <w:rtl w:val="true"/>
          <w:lang w:bidi="fa-IR"/>
        </w:rPr>
        <w:t xml:space="preserve">: </w:t>
      </w:r>
      <w:bookmarkStart w:id="202" w:name="pg14106_143390"/>
    </w:p>
    <w:p>
      <w:pPr>
        <w:pStyle w:val="BookText"/>
        <w:rPr/>
      </w:pPr>
      <w:bookmarkEnd w:id="202"/>
      <w:r>
        <w:rPr>
          <w:rFonts w:ascii="Amiri" w:hAnsi="Amiri" w:eastAsia="Amiri" w:cs="Amiri"/>
          <w:color w:val="111111"/>
          <w:sz w:val="28"/>
          <w:sz w:val="28"/>
          <w:szCs w:val="28"/>
          <w:rtl w:val="true"/>
          <w:lang w:bidi="ar-SA"/>
        </w:rPr>
        <w:t>عمرو بن سعيد بن العاص</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006778_3381743652"/>
      <w:bookmarkStart w:id="204" w:name="_Toc72"/>
      <w:bookmarkEnd w:id="203"/>
      <w:r>
        <w:rPr>
          <w:rtl w:val="true"/>
        </w:rPr>
        <w:t>التلميح الثاني</w:t>
      </w:r>
      <w:r>
        <w:rPr>
          <w:rtl w:val="true"/>
        </w:rPr>
        <w:t xml:space="preserve">: </w:t>
      </w:r>
      <w:r>
        <w:rPr>
          <w:rtl w:val="true"/>
        </w:rPr>
        <w:t>انفراد الخوارزميّ</w:t>
      </w:r>
      <w:bookmarkEnd w:id="204"/>
    </w:p>
    <w:p>
      <w:pPr>
        <w:pStyle w:val="BookText"/>
        <w:rPr/>
      </w:pPr>
      <w:r>
        <w:rPr>
          <w:rFonts w:ascii="Amiri" w:hAnsi="Amiri" w:eastAsia="Amiri" w:cs="Amiri"/>
          <w:color w:val="111111"/>
          <w:sz w:val="28"/>
          <w:sz w:val="28"/>
          <w:szCs w:val="28"/>
          <w:rtl w:val="true"/>
          <w:lang w:bidi="ar-SA"/>
        </w:rPr>
        <w:t xml:space="preserve">يبدو 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الخوارزميّ قد تفرّد بنقل هذا الكتاب، ولم نقف عليه عند غيره، وبالرغم من أنّ الخوارزميّ ابتدأ كلامه في الفصل العاشر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أحمد بن أعثم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هذا الكتاب بعد زهاء خمسة سطور، غير أنّنا رجعنا إلى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المتوفّرة عندنا، فلم نجد خبراً عن هذا الكتاب، والله العالم</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006780_3381743652"/>
      <w:bookmarkStart w:id="206" w:name="_Toc73"/>
      <w:bookmarkEnd w:id="205"/>
      <w:r>
        <w:rPr>
          <w:rtl w:val="true"/>
        </w:rPr>
        <w:t>التلميح الثالث</w:t>
      </w:r>
      <w:r>
        <w:rPr>
          <w:rtl w:val="true"/>
        </w:rPr>
        <w:t xml:space="preserve">: </w:t>
      </w:r>
      <w:r>
        <w:rPr>
          <w:rtl w:val="true"/>
        </w:rPr>
        <w:t>مخاوف السلطان</w:t>
      </w:r>
      <w:bookmarkEnd w:id="206"/>
    </w:p>
    <w:p>
      <w:pPr>
        <w:pStyle w:val="BookText"/>
        <w:rPr/>
      </w:pPr>
      <w:r>
        <w:rPr>
          <w:rFonts w:ascii="Amiri" w:hAnsi="Amiri" w:eastAsia="Amiri" w:cs="Amiri"/>
          <w:color w:val="111111"/>
          <w:sz w:val="28"/>
          <w:sz w:val="28"/>
          <w:szCs w:val="28"/>
          <w:rtl w:val="true"/>
          <w:lang w:bidi="ar-SA"/>
        </w:rPr>
        <w:t>هذه هي مخاوف السلطان وأعداء الله دوماً وأبداً، وهذه هي طريقته في التهويل والتخويف والتلبيس، وتصوير ما يرهبهم ويهدّدهم بالشكل الّذي يرسم لهم صورة القَلِق الخائف على مستقبل السلطان، خوفاً على مستقبلهم وتزلّفاً لأربابهم، وطلباً للتمكّن من وسائل القضاء على العدوّ، وتشفّياً ممّن يكنّون له الحقد والضغينة والحسد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 اختلاف الناس إليه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بنفسه كان كافياً لزعزعة استقرار الجبناء، ومسوّغاً عندهم للاحتياط والخوف، وهذه جواسيسهم وعيونهم تملأ الآفاق وتمسح الأرض شرقاً وغرباً، سيّما في مكّة مجمع المسلمين من كلّ بقاع الأرض في أشهُر الحجّ</w:t>
      </w:r>
      <w:r>
        <w:rPr>
          <w:rFonts w:eastAsia="Amiri" w:cs="Amiri" w:ascii="Amiri" w:hAnsi="Amiri"/>
          <w:color w:val="111111"/>
          <w:sz w:val="28"/>
          <w:szCs w:val="28"/>
          <w:rtl w:val="true"/>
          <w:lang w:bidi="ar-SA"/>
        </w:rPr>
        <w:t xml:space="preserve">. </w:t>
      </w:r>
      <w:bookmarkStart w:id="207" w:name="pg14106_143391"/>
    </w:p>
    <w:p>
      <w:pPr>
        <w:pStyle w:val="Heading3"/>
        <w:numPr>
          <w:ilvl w:val="2"/>
          <w:numId w:val="1"/>
        </w:numPr>
        <w:rPr/>
      </w:pPr>
      <w:bookmarkStart w:id="208" w:name="__RefHeading___Toc4006782_3381743652"/>
      <w:bookmarkStart w:id="209" w:name="_Toc74"/>
      <w:bookmarkEnd w:id="207"/>
      <w:bookmarkEnd w:id="208"/>
      <w:r>
        <w:rPr>
          <w:rtl w:val="true"/>
        </w:rPr>
        <w:t>التلميح الرابع</w:t>
      </w:r>
      <w:r>
        <w:rPr>
          <w:rtl w:val="true"/>
        </w:rPr>
        <w:t xml:space="preserve">: </w:t>
      </w:r>
      <w:r>
        <w:rPr>
          <w:rtl w:val="true"/>
        </w:rPr>
        <w:t>سبب المخاوف</w:t>
      </w:r>
      <w:bookmarkEnd w:id="209"/>
    </w:p>
    <w:p>
      <w:pPr>
        <w:pStyle w:val="BookText"/>
        <w:rPr/>
      </w:pPr>
      <w:r>
        <w:rPr>
          <w:rFonts w:ascii="Amiri" w:hAnsi="Amiri" w:eastAsia="Amiri" w:cs="Amiri"/>
          <w:color w:val="111111"/>
          <w:sz w:val="28"/>
          <w:sz w:val="28"/>
          <w:szCs w:val="28"/>
          <w:rtl w:val="true"/>
          <w:lang w:bidi="ar-SA"/>
        </w:rPr>
        <w:t>هلّا كتب ابن سعيد لسائسه القرد المخمور شيئاً غير كثرة اختلاف الناس إليه من الآفاق، وهو في موقف التخويف والتهويل والإنذار والتحذير؟ كأن يخبره عن جمع الرجال والتخطيط لأمرٍ ما، أو المجاهرة بالتحريض على السلطة، أو العمل السرّي للدعوة إلى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كان شيئاً من هذا لَضمّنه كتابه، والحال أنّه حذّر من ظاهرةٍ واحدة، وهي كثرة اختلاف الناس إليه، وخشي من عواقب هذا الاختلاف والتجمهر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وللناس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وحوائج، وهم يحتاجون إليه ويتوقون إلى رؤيته ويتبرّكون به ويستنصحونه ويتعلّمون منه ويأخذون منه معالم دينهم، وغيرها من المقاصد الّتي يعسر حصرها</w:t>
      </w:r>
      <w:r>
        <w:rPr>
          <w:rFonts w:eastAsia="IRNazanin" w:cs="IRNazanin"/>
          <w:color w:val="111111"/>
          <w:sz w:val="28"/>
          <w:szCs w:val="28"/>
          <w:rtl w:val="true"/>
          <w:lang w:bidi="fa-IR"/>
        </w:rPr>
        <w:t>..</w:t>
      </w:r>
    </w:p>
    <w:p>
      <w:pPr>
        <w:pStyle w:val="Heading3"/>
        <w:numPr>
          <w:ilvl w:val="2"/>
          <w:numId w:val="1"/>
        </w:numPr>
        <w:rPr/>
      </w:pPr>
      <w:bookmarkStart w:id="210" w:name="__RefHeading___Toc4006784_3381743652"/>
      <w:bookmarkStart w:id="211" w:name="_Toc75"/>
      <w:bookmarkEnd w:id="210"/>
      <w:r>
        <w:rPr>
          <w:rtl w:val="true"/>
        </w:rPr>
        <w:t>التلميح الخامس</w:t>
      </w:r>
      <w:r>
        <w:rPr>
          <w:rtl w:val="true"/>
        </w:rPr>
        <w:t xml:space="preserve">: </w:t>
      </w:r>
      <w:r>
        <w:rPr>
          <w:rtl w:val="true"/>
        </w:rPr>
        <w:t>الإخبار عن فعل الناس</w:t>
      </w:r>
      <w:bookmarkEnd w:id="211"/>
    </w:p>
    <w:p>
      <w:pPr>
        <w:pStyle w:val="BookText"/>
        <w:rPr/>
      </w:pPr>
      <w:r>
        <w:rPr>
          <w:rFonts w:ascii="Amiri" w:hAnsi="Amiri" w:eastAsia="Amiri" w:cs="Amiri"/>
          <w:color w:val="111111"/>
          <w:sz w:val="28"/>
          <w:sz w:val="28"/>
          <w:szCs w:val="28"/>
          <w:rtl w:val="true"/>
          <w:lang w:bidi="ar-SA"/>
        </w:rPr>
        <w:t>ربّما كان هذا التلميح يتبع التلميح السابق، وقد أفردناه للأهميّة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يُلاحَظ أنّه لم يُخبِر عن سلوكٍ متعلّقٍ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أخبر عن سلوك الناس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لم يجد في تحرّكات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يمكن أن يُخبر به سيّدَه وسائسه، وإنّما وجد في تردّد الناس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واجتماعهم عنده، فهو لم يخبر عن فعل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12" w:name="pg14106_143392"/>
    </w:p>
    <w:p>
      <w:pPr>
        <w:pStyle w:val="BookText"/>
        <w:rPr/>
      </w:pPr>
      <w:bookmarkEnd w:id="212"/>
      <w:r>
        <w:rPr>
          <w:rFonts w:ascii="Amiri" w:hAnsi="Amiri" w:eastAsia="Amiri" w:cs="Amiri"/>
          <w:color w:val="111111"/>
          <w:sz w:val="28"/>
          <w:sz w:val="28"/>
          <w:szCs w:val="28"/>
          <w:rtl w:val="true"/>
          <w:lang w:bidi="ar-SA"/>
        </w:rPr>
        <w:t>إذ لم يجد له ما يمكن أن يخبر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اجتماع الناس حول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بنفسه تعبيرٌ عن حركةٍ ونشاطٍ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لأنّ اجتماعهم عنده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أفادت الأخبار من قبل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كانت لأغراضٍ شتّى،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البركة، وتعلّم الدين، وأخذ الحديث، وما 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اجتماعهم عنده لغرضٍ خاصٍّ سعى من أجله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لسجّله وذكره في كتابه ووشى به، بل ربّما اقتضت الضرورة أن يضخّمه ويجعله تهديداً للسلطان، كأن يذكر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أو مقالاتٍ أو نشاطاتٍ تحشيديّة أو تحريضيّة أو ما شابه ذلك</w:t>
      </w:r>
      <w:r>
        <w:rPr>
          <w:rFonts w:eastAsia="IRNazanin" w:cs="IRNazanin"/>
          <w:color w:val="111111"/>
          <w:sz w:val="28"/>
          <w:szCs w:val="28"/>
          <w:rtl w:val="true"/>
          <w:lang w:bidi="fa-IR"/>
        </w:rPr>
        <w:t>.</w:t>
      </w:r>
    </w:p>
    <w:p>
      <w:pPr>
        <w:pStyle w:val="Heading3"/>
        <w:numPr>
          <w:ilvl w:val="2"/>
          <w:numId w:val="1"/>
        </w:numPr>
        <w:rPr/>
      </w:pPr>
      <w:bookmarkStart w:id="213" w:name="__RefHeading___Toc4006786_3381743652"/>
      <w:bookmarkStart w:id="214" w:name="_Toc76"/>
      <w:bookmarkEnd w:id="213"/>
      <w:r>
        <w:rPr>
          <w:rtl w:val="true"/>
        </w:rPr>
        <w:t>التلميح السادس</w:t>
      </w:r>
      <w:r>
        <w:rPr>
          <w:rtl w:val="true"/>
        </w:rPr>
        <w:t xml:space="preserve">: </w:t>
      </w:r>
      <w:r>
        <w:rPr>
          <w:rtl w:val="true"/>
        </w:rPr>
        <w:t>الكتاب من المدينة</w:t>
      </w:r>
      <w:bookmarkEnd w:id="214"/>
    </w:p>
    <w:p>
      <w:pPr>
        <w:pStyle w:val="BookText"/>
        <w:rPr/>
      </w:pPr>
      <w:r>
        <w:rPr>
          <w:rFonts w:ascii="Amiri" w:hAnsi="Amiri" w:eastAsia="Amiri" w:cs="Amiri"/>
          <w:color w:val="111111"/>
          <w:sz w:val="28"/>
          <w:sz w:val="28"/>
          <w:szCs w:val="28"/>
          <w:rtl w:val="true"/>
          <w:lang w:bidi="ar-SA"/>
        </w:rPr>
        <w:t xml:space="preserve">بغضّ النظر عن الغلط في اسم الوالي واعتباره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الوالي كان في مكّة، فلماذا تقبّض عن الكتابة وأجّلها إلى أن خرج من مكّة ودخل المدينة، ثمّ كتب من هناك ليخبره عن مجريات الأحداث في مكّة؟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006788_3381743652"/>
      <w:bookmarkStart w:id="216" w:name="_Toc77"/>
      <w:bookmarkEnd w:id="215"/>
      <w:r>
        <w:rPr>
          <w:rtl w:val="true"/>
        </w:rPr>
        <w:t>التلميح السابع</w:t>
      </w:r>
      <w:r>
        <w:rPr>
          <w:rtl w:val="true"/>
        </w:rPr>
        <w:t xml:space="preserve">: </w:t>
      </w:r>
      <w:r>
        <w:rPr>
          <w:rtl w:val="true"/>
        </w:rPr>
        <w:t>خروج الوالي إلى المدينة</w:t>
      </w:r>
      <w:r>
        <w:rPr>
          <w:rtl w:val="true"/>
        </w:rPr>
        <w:t>!</w:t>
      </w:r>
      <w:bookmarkEnd w:id="2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يُعَدّ تهديداً حقيقيّاً جدّيّاً على </w:t>
      </w:r>
      <w:bookmarkStart w:id="217" w:name="pg14106_143393"/>
    </w:p>
    <w:p>
      <w:pPr>
        <w:pStyle w:val="BookText"/>
        <w:rPr/>
      </w:pPr>
      <w:bookmarkEnd w:id="217"/>
      <w:r>
        <w:rPr>
          <w:rFonts w:ascii="IRNazanin" w:hAnsi="IRNazanin" w:eastAsia="IRNazanin"/>
          <w:color w:val="111111"/>
          <w:sz w:val="28"/>
          <w:sz w:val="28"/>
          <w:szCs w:val="28"/>
          <w:rtl w:val="true"/>
          <w:lang w:bidi="fa-IR"/>
        </w:rPr>
        <w:t xml:space="preserve">السلطان، لما تركها وخرج إلى المدينة، والحال أنّ الشخصَين اللذَين كان يخشاهما السلطان، وهما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الزبير، قد خرجا منها ودخلا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فيما أفادت المتون التاريخيّة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تبيّن لنا سابقاً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والي مكّة الّذي أراده يزيد متسلّطاً على البلدَين ليحقّق له أغراضه في القضاء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فيما ترك الوالي مكّة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وانحدر إلى المدينة، وبقيَ هناك إلى أيّام الموسم، فجاء إلى مكّة لإقامة الموسم، والحال أنّ مقتضيات الأحداث كانت تتطلّب أن يبقى الوالي قريباً من موضع التهديد والبؤرة الملتهبة في ولايته</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4006790_3381743652"/>
      <w:bookmarkStart w:id="219" w:name="_Toc78"/>
      <w:bookmarkEnd w:id="218"/>
      <w:r>
        <w:rPr>
          <w:rtl w:val="true"/>
        </w:rPr>
        <w:t>التلميح الثامن</w:t>
      </w:r>
      <w:r>
        <w:rPr>
          <w:rtl w:val="true"/>
        </w:rPr>
        <w:t xml:space="preserve">: </w:t>
      </w:r>
      <w:r>
        <w:rPr>
          <w:rtl w:val="true"/>
        </w:rPr>
        <w:t xml:space="preserve">إخبار يزيد بنزول الإمام </w:t>
      </w:r>
      <w:r>
        <w:rPr>
          <w:rtl w:val="true"/>
        </w:rPr>
        <w:t>(</w:t>
      </w:r>
      <w:r>
        <w:rPr>
          <w:rtl w:val="true"/>
        </w:rPr>
        <w:t>علیه السلام</w:t>
      </w:r>
      <w:r>
        <w:rPr>
          <w:rtl w:val="true"/>
        </w:rPr>
        <w:t>)</w:t>
      </w:r>
      <w:bookmarkEnd w:id="21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كانت عبارة السيّد بحر العلوم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أوفق برسم المشهد وأدّق في التعبير، قال</w:t>
      </w:r>
      <w:r>
        <w:rPr>
          <w:rFonts w:eastAsia="IRNazanin" w:cs="IRNazanin"/>
          <w:color w:val="111111"/>
          <w:sz w:val="28"/>
          <w:szCs w:val="28"/>
          <w:rtl w:val="true"/>
          <w:lang w:bidi="fa-IR"/>
        </w:rPr>
        <w:t xml:space="preserve">: </w:t>
      </w:r>
      <w:bookmarkStart w:id="220" w:name="pg14106_143394"/>
    </w:p>
    <w:p>
      <w:pPr>
        <w:pStyle w:val="BookText"/>
        <w:rPr/>
      </w:pPr>
      <w:bookmarkEnd w:id="220"/>
      <w:r>
        <w:rPr>
          <w:rFonts w:ascii="IRNazanin" w:hAnsi="IRNazanin" w:eastAsia="IRNazanin"/>
          <w:color w:val="111111"/>
          <w:sz w:val="28"/>
          <w:sz w:val="28"/>
          <w:szCs w:val="28"/>
          <w:rtl w:val="true"/>
          <w:lang w:bidi="fa-IR"/>
        </w:rPr>
        <w:t xml:space="preserve">وكتب والي مكّة يومئذٍ عمرو بن سعيد الأشدق إلى يزيد بن معاوية بنزول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واجتماعالناس إليه والتفافهم حوله، وأنّ في ذلك الخطر على خلافته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النصّ يفيد أنّ الأشدق أراد بكتابه إخبار سائسه بنزول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وهو متصوّر، لأنّه والٍ على بلدٍ قد حدث في ولايته حدَثٌ عظيم، فيلزمه أن يخبر سيّده وينقل له الصورة الّتي يراها، ويعبّر له عن مخاوفه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فيمكن والحال هذه حمل عبارة الخوارزميّ على هذا المعنى، والله العالم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006792_3381743652"/>
      <w:bookmarkStart w:id="222" w:name="_Toc79"/>
      <w:bookmarkEnd w:id="221"/>
      <w:r>
        <w:rPr>
          <w:rtl w:val="true"/>
        </w:rPr>
        <w:t>التلميح التاسع</w:t>
      </w:r>
      <w:r>
        <w:rPr>
          <w:rtl w:val="true"/>
        </w:rPr>
        <w:t xml:space="preserve">: </w:t>
      </w:r>
      <w:r>
        <w:rPr>
          <w:rtl w:val="true"/>
        </w:rPr>
        <w:t>الخلاصة</w:t>
      </w:r>
      <w:bookmarkEnd w:id="2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كان، فإنّ مؤدّى هذا التقرير ومؤدّى مجريات الأحداث التاريخيّة الّتي رواها المؤرّخ هو تجمهر الناس واختلافهم إليه، لا أكثر، ولو كان ثمّة دعوةٌ إلى البيعة والاستنهاض وما شاكلها من النشاطات الرامية إلى ما هو أبعد من مجرّد اللقاء بسبط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للتبرّك به والأخذ عنه، لَبانت آثاره من خلال تكاثر الرجال حول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والتفافهم حوله والتزامهم البيعة معه والوقوف في صفّه، بحيث تكون له مكّة مأمناً يحميه ويوفّر له الموقع الآمِن والعدد الكافي، والحال أنّه خرج منها لفقدان الناصر الّذي </w:t>
      </w:r>
    </w:p>
    <w:p>
      <w:pPr>
        <w:pStyle w:val="BookText"/>
        <w:rPr/>
      </w:pPr>
      <w:r>
        <w:rPr>
          <w:rFonts w:ascii="Amiri" w:hAnsi="Amiri" w:eastAsia="Amiri" w:cs="Amiri"/>
          <w:color w:val="111111"/>
          <w:sz w:val="28"/>
          <w:sz w:val="28"/>
          <w:szCs w:val="28"/>
          <w:rtl w:val="true"/>
          <w:lang w:bidi="ar-SA"/>
        </w:rPr>
        <w:t>يدفع عنه القتل ويحمي البيت الحرام من الهتك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ومجرّد اجتماع الناس حول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تهديداً أو تنغيصاً واضحاً لا يحتمله السلطان، وقد رأينا لذلك أمثلةً كثيرةً مع غير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كانت التقارير تُرفَع إلى السلطان بإمكان احتفاء الناس، بل حتّى الشيعة فقط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يثير حفيظة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سمعنا بمواقف معاوية وجِرائه مع السبط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ومحاولاتهم البائسة الخاسرة من أجل خدش ساحة القدس الحسنيّ، وما يخالونه تكبيتاً وتوبيخاً، خوفاً من التفاف الناس حوله وخفق النعل خلفه كما يزعمون، بَيد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في الأرض، وهو ابن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في كلّ مرّةٍ يخزيهم ويعرّيهم ويفضحهم ويُلقمهم حجراً يكمّ أفواههم إلى أبد الآبدين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فمجرّد التفاف الناس حول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ولو طلباً للبركة والعلم والوجاهة بالتقرّب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كان كافياً لإثارة الإحَن والحقد عليه والحسد والتحرّك ضدّه</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4106_143397"/>
      <w:bookmarkStart w:id="224" w:name="pg14106_143397"/>
      <w:bookmarkEnd w:id="224"/>
    </w:p>
    <w:p>
      <w:pPr>
        <w:pStyle w:val="Heading2"/>
        <w:numPr>
          <w:ilvl w:val="1"/>
          <w:numId w:val="1"/>
        </w:numPr>
        <w:rPr/>
      </w:pPr>
      <w:bookmarkStart w:id="225" w:name="pg14106_143397"/>
      <w:bookmarkStart w:id="226" w:name="__RefHeading___Toc4006794_3381743652"/>
      <w:bookmarkStart w:id="227" w:name="_Toc80"/>
      <w:bookmarkEnd w:id="225"/>
      <w:bookmarkEnd w:id="226"/>
      <w:r>
        <w:rPr>
          <w:rtl w:val="true"/>
        </w:rPr>
        <w:t xml:space="preserve">كتاب يزيد إلى أهل المدينة وردّ الإمام </w:t>
      </w:r>
      <w:r>
        <w:rPr>
          <w:rtl w:val="true"/>
        </w:rPr>
        <w:t>(</w:t>
      </w:r>
      <w:r>
        <w:rPr>
          <w:rtl w:val="true"/>
        </w:rPr>
        <w:t>علیه السلام</w:t>
      </w:r>
      <w:r>
        <w:rPr>
          <w:rtl w:val="true"/>
        </w:rPr>
        <w:t>)</w:t>
      </w:r>
      <w:bookmarkEnd w:id="227"/>
    </w:p>
    <w:p>
      <w:pPr>
        <w:pStyle w:val="Heading3"/>
        <w:numPr>
          <w:ilvl w:val="2"/>
          <w:numId w:val="1"/>
        </w:numPr>
        <w:rPr/>
      </w:pPr>
      <w:bookmarkStart w:id="228" w:name="__RefHeading___Toc4006796_3381743652"/>
      <w:bookmarkStart w:id="229" w:name="_Toc81"/>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ورد في المتون التاريخيّة أنّ يزيد الخمور أرسل كتاباً إلى ابن عبّاس، وفي بعضها إلى أهل المدينة،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الأشدق، وأمره أن يقرأه على أهل الموسم، وسوف نستعرضها على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مجموع ما أفادته النصوص أنّ يزيد القرود كأنّه كتب كتاباً واحداً في نسخٍ متعدّدة، أضاف على كلّ نسخةٍ منها ما يناسب المرسَل إليه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وسنأتي على دراسته من خلال العناوين التالية</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4106_143399"/>
      <w:bookmarkStart w:id="231" w:name="pg14106_143399"/>
      <w:bookmarkEnd w:id="231"/>
    </w:p>
    <w:p>
      <w:pPr>
        <w:pStyle w:val="Heading3"/>
        <w:numPr>
          <w:ilvl w:val="2"/>
          <w:numId w:val="1"/>
        </w:numPr>
        <w:rPr/>
      </w:pPr>
      <w:bookmarkStart w:id="232" w:name="pg14106_143399"/>
      <w:bookmarkStart w:id="233" w:name="__RefHeading___Toc4006798_3381743652"/>
      <w:bookmarkStart w:id="234" w:name="_Toc82"/>
      <w:bookmarkEnd w:id="232"/>
      <w:bookmarkEnd w:id="233"/>
      <w:r>
        <w:rPr>
          <w:rtl w:val="true"/>
        </w:rPr>
        <w:t>العنوان الأوّل</w:t>
      </w:r>
      <w:r>
        <w:rPr>
          <w:rtl w:val="true"/>
        </w:rPr>
        <w:t xml:space="preserve">: </w:t>
      </w:r>
      <w:r>
        <w:rPr>
          <w:rtl w:val="true"/>
        </w:rPr>
        <w:t>وقت إرسال الكتاب</w:t>
      </w:r>
      <w:bookmarkEnd w:id="234"/>
    </w:p>
    <w:p>
      <w:pPr>
        <w:pStyle w:val="Heading4"/>
        <w:numPr>
          <w:ilvl w:val="3"/>
          <w:numId w:val="1"/>
        </w:numPr>
        <w:rPr/>
      </w:pPr>
      <w:bookmarkStart w:id="235" w:name="__RefHeading___Toc4006800_3381743652"/>
      <w:bookmarkStart w:id="236" w:name="_Toc83"/>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يمكن تقسيم المصادر حسب ما ورد فيها من الإشارة إلى وقت إرسال الكتاب أو وصوله إلى وقتين</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006802_3381743652"/>
      <w:bookmarkStart w:id="238" w:name="_Toc84"/>
      <w:bookmarkEnd w:id="237"/>
      <w:r>
        <w:rPr>
          <w:rtl w:val="true"/>
        </w:rPr>
        <w:t>الوقت الأوّل</w:t>
      </w:r>
      <w:r>
        <w:rPr>
          <w:rtl w:val="true"/>
        </w:rPr>
        <w:t xml:space="preserve">: </w:t>
      </w:r>
      <w:r>
        <w:rPr>
          <w:rtl w:val="true"/>
        </w:rPr>
        <w:t xml:space="preserve">إبّان خروج سيّد الشهداء </w:t>
      </w:r>
      <w:r>
        <w:rPr>
          <w:rtl w:val="true"/>
        </w:rPr>
        <w:t>(</w:t>
      </w:r>
      <w:r>
        <w:rPr>
          <w:rtl w:val="true"/>
        </w:rPr>
        <w:t>علیه السلام</w:t>
      </w:r>
      <w:r>
        <w:rPr>
          <w:rtl w:val="true"/>
        </w:rPr>
        <w:t xml:space="preserve">) </w:t>
      </w:r>
      <w:r>
        <w:rPr>
          <w:rtl w:val="true"/>
        </w:rPr>
        <w:t>إلى مكّة</w:t>
      </w:r>
      <w:bookmarkEnd w:id="2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جماعةٌ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ربّما كان أقدمهم 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w:t>
      </w:r>
      <w:r>
        <w:rPr>
          <w:rFonts w:eastAsia="IRNazanin" w:cs="IRNazanin"/>
          <w:color w:val="111111"/>
          <w:sz w:val="28"/>
          <w:szCs w:val="28"/>
          <w:rtl w:val="true"/>
          <w:lang w:bidi="fa-IR"/>
        </w:rPr>
        <w:t>) (</w:t>
      </w:r>
      <w:r>
        <w:rPr>
          <w:rStyle w:val="FootnoteAnchor"/>
          <w:rtl w:val="true"/>
        </w:rPr>
        <w:footnoteReference w:id="134"/>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 يزيد كتب إلى ابن عبّاس يخبره بخروج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وذيّل كتابه بالأبيات الّتي سنقرأها بعد قليل، غير أنّهم ذكروه في تسلسل سرد الأحداث بعد كتاب الأشدق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يذكروا في كتاب الأشدق الإشارة إلى شهادة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بعد كتاب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أحداثٍ قريبةٍ جدّاً من خروج سيّد </w:t>
      </w:r>
      <w:bookmarkStart w:id="239" w:name="pg14106_143400"/>
    </w:p>
    <w:p>
      <w:pPr>
        <w:pStyle w:val="BookText"/>
        <w:rPr/>
      </w:pPr>
      <w:bookmarkEnd w:id="239"/>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وذكر ابن أعثم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يزيد بعد أن ذكر كتاب الأشدق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ويذكر فيه أنّه بلغه 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المسير إلى العراق وشهادة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ويحذّر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التوجّه إلى العراق، ويذكر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يذكر الكتاب مورد البحث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كتاب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يسرد أحداث انطلاق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وذكر الخوارزميّ أنّ الكتاب أتى من يزيد إلى عمرو بن سعيد يأمره فيه أن يقرأه على أهل الموسم،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وأتى مثله إلى أهل المدينة من قريش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ويروي ما رواه ابن أعثم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فأجواء سرد الأحداث يفيد أنّ كتاب يزيد وصل إلى أهل المدينة إبان 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الخروج وأوائل انطلاقه نحو العراق، وعند ابن أعثم بعد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وستأتي مناقشته عن قريب</w:t>
      </w:r>
      <w:r>
        <w:rPr>
          <w:rFonts w:eastAsia="IRNazanin" w:cs="IRNazanin"/>
          <w:color w:val="111111"/>
          <w:sz w:val="28"/>
          <w:szCs w:val="28"/>
          <w:rtl w:val="true"/>
          <w:lang w:bidi="fa-IR"/>
        </w:rPr>
        <w:t>.</w:t>
      </w:r>
    </w:p>
    <w:p>
      <w:pPr>
        <w:pStyle w:val="Heading4"/>
        <w:numPr>
          <w:ilvl w:val="3"/>
          <w:numId w:val="1"/>
        </w:numPr>
        <w:rPr/>
      </w:pPr>
      <w:bookmarkStart w:id="240" w:name="__RefHeading___Toc4006804_3381743652"/>
      <w:bookmarkStart w:id="241" w:name="_Toc85"/>
      <w:bookmarkEnd w:id="240"/>
      <w:r>
        <w:rPr>
          <w:rtl w:val="true"/>
        </w:rPr>
        <w:t>الوقت الثاني</w:t>
      </w:r>
      <w:r>
        <w:rPr>
          <w:rtl w:val="true"/>
        </w:rPr>
        <w:t xml:space="preserve">: </w:t>
      </w:r>
      <w:r>
        <w:rPr>
          <w:rtl w:val="true"/>
        </w:rPr>
        <w:t xml:space="preserve">عند نزول الإمام </w:t>
      </w:r>
      <w:r>
        <w:rPr>
          <w:rtl w:val="true"/>
        </w:rPr>
        <w:t>(</w:t>
      </w:r>
      <w:r>
        <w:rPr>
          <w:rtl w:val="true"/>
        </w:rPr>
        <w:t>علیه السلام</w:t>
      </w:r>
      <w:r>
        <w:rPr>
          <w:rtl w:val="true"/>
        </w:rPr>
        <w:t xml:space="preserve">) </w:t>
      </w:r>
      <w:r>
        <w:rPr>
          <w:rtl w:val="true"/>
        </w:rPr>
        <w:t>في مكّة</w:t>
      </w:r>
      <w:bookmarkEnd w:id="24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الشجريّ أنّه كتب الكتاب حين لحق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 </w:t>
      </w:r>
    </w:p>
    <w:p>
      <w:pPr>
        <w:pStyle w:val="BookText"/>
        <w:rPr/>
      </w:pPr>
      <w:r>
        <w:rPr>
          <w:rFonts w:ascii="IRNazanin" w:hAnsi="IRNazanin" w:eastAsia="IRNazanin"/>
          <w:color w:val="111111"/>
          <w:sz w:val="28"/>
          <w:sz w:val="28"/>
          <w:szCs w:val="28"/>
          <w:rtl w:val="true"/>
          <w:lang w:bidi="fa-IR"/>
        </w:rPr>
        <w:t xml:space="preserve">سبط ابن الجوزيّ أنّه كتب يزيد إلى ابن عبّاس لمّا نزل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أنّه في أوائل قدوم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ويعضده ما ورد في نسخة ابن سعد من إخبار يزيد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مكّة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الإشارة إلى ظرف كتابة الكتاب، وهو 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بغضّ النظر عن بيان الوقت على وجه التحديد، فيمكن الجمع مع المصادر السابقة</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4106_143403"/>
      <w:bookmarkStart w:id="243" w:name="pg14106_143403"/>
      <w:bookmarkEnd w:id="243"/>
    </w:p>
    <w:p>
      <w:pPr>
        <w:pStyle w:val="Heading3"/>
        <w:numPr>
          <w:ilvl w:val="2"/>
          <w:numId w:val="1"/>
        </w:numPr>
        <w:rPr/>
      </w:pPr>
      <w:bookmarkStart w:id="244" w:name="pg14106_143403"/>
      <w:bookmarkStart w:id="245" w:name="__RefHeading___Toc4006806_3381743652"/>
      <w:bookmarkStart w:id="246" w:name="_Toc86"/>
      <w:bookmarkEnd w:id="244"/>
      <w:bookmarkEnd w:id="245"/>
      <w:r>
        <w:rPr>
          <w:rtl w:val="true"/>
        </w:rPr>
        <w:t>العنوان الثاني</w:t>
      </w:r>
      <w:r>
        <w:rPr>
          <w:rtl w:val="true"/>
        </w:rPr>
        <w:t xml:space="preserve">: </w:t>
      </w:r>
      <w:r>
        <w:rPr>
          <w:rtl w:val="true"/>
        </w:rPr>
        <w:t>نُسَخ الكتاب</w:t>
      </w:r>
      <w:bookmarkEnd w:id="246"/>
    </w:p>
    <w:p>
      <w:pPr>
        <w:pStyle w:val="Heading4"/>
        <w:numPr>
          <w:ilvl w:val="3"/>
          <w:numId w:val="1"/>
        </w:numPr>
        <w:rPr/>
      </w:pPr>
      <w:bookmarkStart w:id="247" w:name="__RefHeading___Toc4006808_3381743652"/>
      <w:bookmarkStart w:id="248" w:name="_Toc87"/>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يبدو من نصّ ابن أعثم والخوارزميّ أنّ يزيد الخمور والفجور أرسل الكتاب في 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إلى والي مكّة عمرو بن سعيد، وكان المخاطَب الأصليّ فيها جماعة الحجيج، إذ أمره أن يقرأه على أهل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إلى أهل المدينة، كما هو صريح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يُستبعَد أنّ يكون قد بعث النسختين إلى واليه، لتكون واحدةً للموسم في مكّة والأُخرى لأهل المدينة،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ليقرأها الوالي أو مَن يخوّله على أهل المدينة، والمقصود الأصليّ في المدينة هو إسماع قريش المدينة وبني هاشم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ما سنسمعه بعد قليلٍ من ابن سعدٍ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بهذه الأبيات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وإلى مَن بمكّة والمدينة من قريش</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249" w:name="pg14106_143404"/>
    </w:p>
    <w:p>
      <w:pPr>
        <w:pStyle w:val="BookText"/>
        <w:rPr/>
      </w:pPr>
      <w:bookmarkEnd w:id="249"/>
      <w:r>
        <w:rPr>
          <w:rFonts w:ascii="Amiri" w:hAnsi="Amiri" w:eastAsia="Amiri" w:cs="Amiri"/>
          <w:color w:val="111111"/>
          <w:sz w:val="28"/>
          <w:sz w:val="28"/>
          <w:szCs w:val="28"/>
          <w:rtl w:val="true"/>
          <w:lang w:bidi="ar-SA"/>
        </w:rPr>
        <w:t>فيكون مفاد مجموع النصوص أنّ أربعة نسخ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أُرسلَت واحدةٌ إلى أهل المدينة، بمن فيهم من قريش وبني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والأُخرى إلى أهل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 إلى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 إلى الأشدق، ليقرأها على أهل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نسخة أهل مكّة هي نفسها نسخة الأشدق</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006810_3381743652"/>
      <w:bookmarkStart w:id="251" w:name="_Toc88"/>
      <w:bookmarkEnd w:id="250"/>
      <w:r>
        <w:rPr>
          <w:rtl w:val="true"/>
        </w:rPr>
        <w:t>النسخة الأُولى</w:t>
      </w:r>
      <w:r>
        <w:rPr>
          <w:rtl w:val="true"/>
        </w:rPr>
        <w:t xml:space="preserve">: </w:t>
      </w:r>
      <w:r>
        <w:rPr>
          <w:rtl w:val="true"/>
        </w:rPr>
        <w:t>نسخة إلى أهل المدينة وغيرهم</w:t>
      </w:r>
      <w:bookmarkEnd w:id="251"/>
    </w:p>
    <w:p>
      <w:pPr>
        <w:pStyle w:val="Heading5"/>
        <w:numPr>
          <w:ilvl w:val="4"/>
          <w:numId w:val="1"/>
        </w:numPr>
        <w:rPr/>
      </w:pPr>
      <w:bookmarkStart w:id="252" w:name="__RefHeading___Toc4006812_3381743652"/>
      <w:bookmarkStart w:id="253" w:name="_Toc89"/>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كتاب يزيد بن معاوية قد أقبل من الشام إلى أهل المدينة على البريد من قريش وغيرهم من بني هاشم، وفيه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الراكب الغادي لطيّتِهِ</w:t>
      </w:r>
    </w:p>
    <w:p>
      <w:pPr>
        <w:pStyle w:val="BookText"/>
        <w:rPr/>
      </w:pPr>
      <w:r>
        <w:rPr>
          <w:rFonts w:ascii="Amiri" w:hAnsi="Amiri" w:eastAsia="Amiri" w:cs="Amiri"/>
          <w:color w:val="111111"/>
          <w:sz w:val="28"/>
          <w:sz w:val="28"/>
          <w:szCs w:val="28"/>
          <w:rtl w:val="true"/>
          <w:lang w:bidi="ar-SA"/>
        </w:rPr>
        <w:t>على عذافرةٍ في سيره</w:t>
      </w:r>
    </w:p>
    <w:p>
      <w:pPr>
        <w:pStyle w:val="BookText"/>
        <w:rPr/>
      </w:pPr>
      <w:r>
        <w:rPr>
          <w:rFonts w:ascii="Amiri" w:hAnsi="Amiri" w:eastAsia="Amiri" w:cs="Amiri"/>
          <w:color w:val="111111"/>
          <w:sz w:val="28"/>
          <w:sz w:val="28"/>
          <w:szCs w:val="28"/>
          <w:rtl w:val="true"/>
          <w:lang w:bidi="ar-SA"/>
        </w:rPr>
        <w:t>قحمُ</w:t>
      </w:r>
    </w:p>
    <w:p>
      <w:pPr>
        <w:pStyle w:val="BookText"/>
        <w:rPr/>
      </w:pPr>
      <w:r>
        <w:rPr>
          <w:rFonts w:ascii="Amiri" w:hAnsi="Amiri" w:eastAsia="Amiri" w:cs="Amiri"/>
          <w:color w:val="111111"/>
          <w:sz w:val="28"/>
          <w:sz w:val="28"/>
          <w:szCs w:val="28"/>
          <w:rtl w:val="true"/>
          <w:lang w:bidi="ar-SA"/>
        </w:rPr>
        <w:t>أبلِغْ قريشاً على نأْي المزار</w:t>
      </w:r>
    </w:p>
    <w:p>
      <w:pPr>
        <w:pStyle w:val="BookText"/>
        <w:rPr/>
      </w:pPr>
      <w:r>
        <w:rPr>
          <w:rFonts w:ascii="IRNazanin" w:hAnsi="IRNazanin" w:eastAsia="IRNazanin"/>
          <w:color w:val="111111"/>
          <w:sz w:val="28"/>
          <w:sz w:val="28"/>
          <w:szCs w:val="28"/>
          <w:rtl w:val="true"/>
          <w:lang w:bidi="fa-IR"/>
        </w:rPr>
        <w:t>بها</w:t>
      </w:r>
    </w:p>
    <w:p>
      <w:pPr>
        <w:pStyle w:val="BookText"/>
        <w:rPr/>
      </w:pPr>
      <w:r>
        <w:rPr>
          <w:rFonts w:ascii="Amiri" w:hAnsi="Amiri" w:eastAsia="Amiri" w:cs="Amiri"/>
          <w:color w:val="111111"/>
          <w:sz w:val="28"/>
          <w:sz w:val="28"/>
          <w:szCs w:val="28"/>
          <w:rtl w:val="true"/>
          <w:lang w:bidi="ar-SA"/>
        </w:rPr>
        <w:t>بيني وبين الحسينِ</w:t>
      </w:r>
    </w:p>
    <w:p>
      <w:pPr>
        <w:pStyle w:val="BookText"/>
        <w:rPr/>
      </w:pPr>
      <w:r>
        <w:rPr>
          <w:rFonts w:ascii="Amiri" w:hAnsi="Amiri" w:eastAsia="Amiri" w:cs="Amiri"/>
          <w:color w:val="111111"/>
          <w:sz w:val="28"/>
          <w:sz w:val="28"/>
          <w:szCs w:val="28"/>
          <w:rtl w:val="true"/>
          <w:lang w:bidi="ar-SA"/>
        </w:rPr>
        <w:t>اللهُ والرَّحِمُ</w:t>
      </w:r>
    </w:p>
    <w:p>
      <w:pPr>
        <w:pStyle w:val="BookText"/>
        <w:rPr/>
      </w:pPr>
      <w:r>
        <w:rPr>
          <w:rFonts w:ascii="Amiri" w:hAnsi="Amiri" w:eastAsia="Amiri" w:cs="Amiri"/>
          <w:color w:val="111111"/>
          <w:sz w:val="28"/>
          <w:sz w:val="28"/>
          <w:szCs w:val="28"/>
          <w:rtl w:val="true"/>
          <w:lang w:bidi="ar-SA"/>
        </w:rPr>
        <w:t>وموقفٌ بفِناء البيت ينشده</w:t>
      </w:r>
    </w:p>
    <w:p>
      <w:pPr>
        <w:pStyle w:val="BookText"/>
        <w:rPr/>
      </w:pPr>
      <w:r>
        <w:rPr>
          <w:rFonts w:ascii="IRNazanin" w:hAnsi="IRNazanin" w:eastAsia="IRNazanin"/>
          <w:color w:val="111111"/>
          <w:sz w:val="28"/>
          <w:sz w:val="28"/>
          <w:szCs w:val="28"/>
          <w:rtl w:val="true"/>
          <w:lang w:bidi="fa-IR"/>
        </w:rPr>
        <w:t>عهد الإله وما توفى به</w:t>
      </w:r>
    </w:p>
    <w:p>
      <w:pPr>
        <w:pStyle w:val="BookText"/>
        <w:rPr/>
      </w:pPr>
      <w:r>
        <w:rPr>
          <w:rFonts w:ascii="Amiri" w:hAnsi="Amiri" w:eastAsia="Amiri" w:cs="Amiri"/>
          <w:color w:val="111111"/>
          <w:sz w:val="28"/>
          <w:sz w:val="28"/>
          <w:szCs w:val="28"/>
          <w:rtl w:val="true"/>
          <w:lang w:bidi="ar-SA"/>
        </w:rPr>
        <w:t>الذممُ</w:t>
      </w:r>
    </w:p>
    <w:p>
      <w:pPr>
        <w:pStyle w:val="BookText"/>
        <w:rPr/>
      </w:pPr>
      <w:r>
        <w:rPr>
          <w:rFonts w:ascii="Amiri" w:hAnsi="Amiri" w:eastAsia="Amiri" w:cs="Amiri"/>
          <w:color w:val="111111"/>
          <w:sz w:val="28"/>
          <w:sz w:val="28"/>
          <w:szCs w:val="28"/>
          <w:rtl w:val="true"/>
          <w:lang w:bidi="ar-SA"/>
        </w:rPr>
        <w:t>عنّيتمُ قومَكم فخراً بأُمّكمُ</w:t>
      </w:r>
    </w:p>
    <w:p>
      <w:pPr>
        <w:pStyle w:val="BookText"/>
        <w:rPr/>
      </w:pPr>
      <w:r>
        <w:rPr>
          <w:rFonts w:ascii="Amiri" w:hAnsi="Amiri" w:eastAsia="Amiri" w:cs="Amiri"/>
          <w:color w:val="111111"/>
          <w:sz w:val="28"/>
          <w:sz w:val="28"/>
          <w:szCs w:val="28"/>
          <w:rtl w:val="true"/>
          <w:lang w:bidi="ar-SA"/>
        </w:rPr>
        <w:t>أُمٌّ لَعمري حصانٌ بَرّةٌ</w:t>
      </w:r>
    </w:p>
    <w:p>
      <w:pPr>
        <w:pStyle w:val="BookText"/>
        <w:rPr/>
      </w:pPr>
      <w:r>
        <w:rPr>
          <w:rFonts w:ascii="Amiri" w:hAnsi="Amiri" w:eastAsia="Amiri" w:cs="Amiri"/>
          <w:color w:val="111111"/>
          <w:sz w:val="28"/>
          <w:sz w:val="28"/>
          <w:szCs w:val="28"/>
          <w:rtl w:val="true"/>
          <w:lang w:bidi="ar-SA"/>
        </w:rPr>
        <w:t>كرمُ</w:t>
      </w:r>
    </w:p>
    <w:p>
      <w:pPr>
        <w:pStyle w:val="BookText"/>
        <w:rPr/>
      </w:pPr>
      <w:r>
        <w:rPr>
          <w:rFonts w:ascii="Amiri" w:hAnsi="Amiri" w:eastAsia="Amiri" w:cs="Amiri"/>
          <w:color w:val="111111"/>
          <w:sz w:val="28"/>
          <w:sz w:val="28"/>
          <w:szCs w:val="28"/>
          <w:rtl w:val="true"/>
          <w:lang w:bidi="ar-SA"/>
        </w:rPr>
        <w:t>هي الّتي لا يداني فضلَها أحدٌ</w:t>
      </w:r>
    </w:p>
    <w:p>
      <w:pPr>
        <w:pStyle w:val="BookText"/>
        <w:rPr/>
      </w:pPr>
      <w:r>
        <w:rPr>
          <w:rFonts w:ascii="Amiri" w:hAnsi="Amiri" w:eastAsia="Amiri" w:cs="Amiri"/>
          <w:color w:val="111111"/>
          <w:sz w:val="28"/>
          <w:sz w:val="28"/>
          <w:szCs w:val="28"/>
          <w:rtl w:val="true"/>
          <w:lang w:bidi="ar-SA"/>
        </w:rPr>
        <w:t>بنتُ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وخيرُ الناس قد علموا </w:t>
      </w:r>
    </w:p>
    <w:p>
      <w:pPr>
        <w:pStyle w:val="BookText"/>
        <w:rPr/>
      </w:pPr>
      <w:r>
        <w:rPr>
          <w:rFonts w:ascii="Amiri" w:hAnsi="Amiri" w:eastAsia="Amiri" w:cs="Amiri"/>
          <w:color w:val="111111"/>
          <w:sz w:val="28"/>
          <w:sz w:val="28"/>
          <w:szCs w:val="28"/>
          <w:rtl w:val="true"/>
          <w:lang w:bidi="ar-SA"/>
        </w:rPr>
        <w:t>وفضلُها لكمُ فضلٌ، وغيركمُ</w:t>
      </w:r>
    </w:p>
    <w:p>
      <w:pPr>
        <w:pStyle w:val="BookText"/>
        <w:rPr/>
      </w:pPr>
      <w:r>
        <w:rPr>
          <w:rFonts w:ascii="Amiri" w:hAnsi="Amiri" w:eastAsia="Amiri" w:cs="Amiri"/>
          <w:color w:val="111111"/>
          <w:sz w:val="28"/>
          <w:sz w:val="28"/>
          <w:szCs w:val="28"/>
          <w:rtl w:val="true"/>
          <w:lang w:bidi="ar-SA"/>
        </w:rPr>
        <w:t>من يومكم لهمُ في</w:t>
      </w:r>
    </w:p>
    <w:p>
      <w:pPr>
        <w:pStyle w:val="BookText"/>
        <w:rPr/>
      </w:pPr>
      <w:r>
        <w:rPr>
          <w:rFonts w:ascii="Amiri" w:hAnsi="Amiri" w:eastAsia="Amiri" w:cs="Amiri"/>
          <w:color w:val="111111"/>
          <w:sz w:val="28"/>
          <w:sz w:val="28"/>
          <w:szCs w:val="28"/>
          <w:rtl w:val="true"/>
          <w:lang w:bidi="ar-SA"/>
        </w:rPr>
        <w:t>فضلها قسمُ</w:t>
      </w:r>
    </w:p>
    <w:p>
      <w:pPr>
        <w:pStyle w:val="BookText"/>
        <w:rPr/>
      </w:pPr>
      <w:r>
        <w:rPr>
          <w:rFonts w:ascii="Amiri" w:hAnsi="Amiri" w:eastAsia="Amiri" w:cs="Amiri"/>
          <w:color w:val="111111"/>
          <w:sz w:val="28"/>
          <w:sz w:val="28"/>
          <w:szCs w:val="28"/>
          <w:rtl w:val="true"/>
          <w:lang w:bidi="ar-SA"/>
        </w:rPr>
        <w:t>إنّي لَأعلم حقّاً غير ما كذبٍ</w:t>
      </w:r>
    </w:p>
    <w:p>
      <w:pPr>
        <w:pStyle w:val="BookText"/>
        <w:rPr/>
      </w:pPr>
      <w:r>
        <w:rPr>
          <w:rFonts w:ascii="IRNazanin" w:hAnsi="IRNazanin" w:eastAsia="IRNazanin"/>
          <w:color w:val="111111"/>
          <w:sz w:val="28"/>
          <w:sz w:val="28"/>
          <w:szCs w:val="28"/>
          <w:rtl w:val="true"/>
          <w:lang w:bidi="fa-IR"/>
        </w:rPr>
        <w:t>والطرف</w:t>
      </w:r>
    </w:p>
    <w:p>
      <w:pPr>
        <w:pStyle w:val="BookText"/>
        <w:rPr/>
      </w:pPr>
      <w:r>
        <w:rPr>
          <w:rFonts w:ascii="Amiri" w:hAnsi="Amiri" w:eastAsia="Amiri" w:cs="Amiri"/>
          <w:color w:val="111111"/>
          <w:sz w:val="28"/>
          <w:sz w:val="28"/>
          <w:szCs w:val="28"/>
          <w:rtl w:val="true"/>
          <w:lang w:bidi="ar-SA"/>
        </w:rPr>
        <w:t>يصدق أحياناً ويقتصمُ</w:t>
      </w:r>
    </w:p>
    <w:p>
      <w:pPr>
        <w:pStyle w:val="BookText"/>
        <w:rPr/>
      </w:pPr>
      <w:r>
        <w:rPr>
          <w:rFonts w:ascii="Amiri" w:hAnsi="Amiri" w:eastAsia="Amiri" w:cs="Amiri"/>
          <w:color w:val="111111"/>
          <w:sz w:val="28"/>
          <w:sz w:val="28"/>
          <w:szCs w:val="28"/>
          <w:rtl w:val="true"/>
          <w:lang w:bidi="ar-SA"/>
        </w:rPr>
        <w:t>أنْ سوف</w:t>
      </w:r>
    </w:p>
    <w:p>
      <w:pPr>
        <w:pStyle w:val="BookText"/>
        <w:rPr/>
      </w:pPr>
      <w:r>
        <w:rPr>
          <w:rFonts w:ascii="Amiri" w:hAnsi="Amiri" w:eastAsia="Amiri" w:cs="Amiri"/>
          <w:color w:val="111111"/>
          <w:sz w:val="28"/>
          <w:sz w:val="28"/>
          <w:szCs w:val="28"/>
          <w:rtl w:val="true"/>
          <w:lang w:bidi="ar-SA"/>
        </w:rPr>
        <w:t>يدركْكُمُ ما تدّعون بها</w:t>
      </w:r>
    </w:p>
    <w:p>
      <w:pPr>
        <w:pStyle w:val="BookText"/>
        <w:rPr/>
      </w:pPr>
      <w:r>
        <w:rPr>
          <w:rFonts w:ascii="Amiri" w:hAnsi="Amiri" w:eastAsia="Amiri" w:cs="Amiri"/>
          <w:color w:val="111111"/>
          <w:sz w:val="28"/>
          <w:sz w:val="28"/>
          <w:szCs w:val="28"/>
          <w:rtl w:val="true"/>
          <w:lang w:bidi="ar-SA"/>
        </w:rPr>
        <w:t>قتلى تهاداكمُ العقبان</w:t>
      </w:r>
    </w:p>
    <w:p>
      <w:pPr>
        <w:pStyle w:val="BookText"/>
        <w:rPr/>
      </w:pPr>
      <w:r>
        <w:rPr>
          <w:rFonts w:ascii="Amiri" w:hAnsi="Amiri" w:eastAsia="Amiri" w:cs="Amiri"/>
          <w:color w:val="111111"/>
          <w:sz w:val="28"/>
          <w:sz w:val="28"/>
          <w:szCs w:val="28"/>
          <w:rtl w:val="true"/>
          <w:lang w:bidi="ar-SA"/>
        </w:rPr>
        <w:t>والرخمُ</w:t>
      </w:r>
    </w:p>
    <w:p>
      <w:pPr>
        <w:pStyle w:val="BookText"/>
        <w:rPr/>
      </w:pPr>
      <w:r>
        <w:rPr>
          <w:rFonts w:ascii="Amiri" w:hAnsi="Amiri" w:eastAsia="Amiri" w:cs="Amiri"/>
          <w:color w:val="111111"/>
          <w:sz w:val="28"/>
          <w:sz w:val="28"/>
          <w:szCs w:val="28"/>
          <w:rtl w:val="true"/>
          <w:lang w:bidi="ar-SA"/>
        </w:rPr>
        <w:t>يا قومنا لا</w:t>
      </w:r>
    </w:p>
    <w:p>
      <w:pPr>
        <w:pStyle w:val="BookText"/>
        <w:rPr/>
      </w:pPr>
      <w:r>
        <w:rPr>
          <w:rFonts w:ascii="Amiri" w:hAnsi="Amiri" w:eastAsia="Amiri" w:cs="Amiri"/>
          <w:color w:val="111111"/>
          <w:sz w:val="28"/>
          <w:sz w:val="28"/>
          <w:szCs w:val="28"/>
          <w:rtl w:val="true"/>
          <w:lang w:bidi="ar-SA"/>
        </w:rPr>
        <w:t>تشبّوا الحرب إذ سكنَتْ</w:t>
      </w:r>
    </w:p>
    <w:p>
      <w:pPr>
        <w:pStyle w:val="BookText"/>
        <w:rPr/>
      </w:pPr>
      <w:r>
        <w:rPr>
          <w:rFonts w:ascii="Amiri" w:hAnsi="Amiri" w:eastAsia="Amiri" w:cs="Amiri"/>
          <w:color w:val="111111"/>
          <w:sz w:val="28"/>
          <w:sz w:val="28"/>
          <w:szCs w:val="28"/>
          <w:rtl w:val="true"/>
          <w:lang w:bidi="ar-SA"/>
        </w:rPr>
        <w:t>تمسّكوا بجبال الخير</w:t>
      </w:r>
    </w:p>
    <w:p>
      <w:pPr>
        <w:pStyle w:val="BookText"/>
        <w:rPr/>
      </w:pPr>
      <w:r>
        <w:rPr>
          <w:rFonts w:ascii="IRNazanin" w:hAnsi="IRNazanin" w:eastAsia="IRNazanin"/>
          <w:color w:val="111111"/>
          <w:sz w:val="28"/>
          <w:sz w:val="28"/>
          <w:szCs w:val="28"/>
          <w:rtl w:val="true"/>
          <w:lang w:bidi="fa-IR"/>
        </w:rPr>
        <w:t>واعتصموا</w:t>
      </w:r>
    </w:p>
    <w:p>
      <w:pPr>
        <w:pStyle w:val="BookText"/>
        <w:rPr/>
      </w:pPr>
      <w:r>
        <w:rPr>
          <w:rFonts w:ascii="Amiri" w:hAnsi="Amiri" w:eastAsia="Amiri" w:cs="Amiri"/>
          <w:color w:val="111111"/>
          <w:sz w:val="28"/>
          <w:sz w:val="28"/>
          <w:szCs w:val="28"/>
          <w:rtl w:val="true"/>
          <w:lang w:bidi="ar-SA"/>
        </w:rPr>
        <w:t>قد غرّت</w:t>
      </w:r>
    </w:p>
    <w:p>
      <w:pPr>
        <w:pStyle w:val="BookText"/>
        <w:rPr/>
      </w:pPr>
      <w:r>
        <w:rPr>
          <w:rFonts w:ascii="Amiri" w:hAnsi="Amiri" w:eastAsia="Amiri" w:cs="Amiri"/>
          <w:color w:val="111111"/>
          <w:sz w:val="28"/>
          <w:sz w:val="28"/>
          <w:szCs w:val="28"/>
          <w:rtl w:val="true"/>
          <w:lang w:bidi="ar-SA"/>
        </w:rPr>
        <w:t>الحربُ مَن قد كان قبلكُمُ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القرون، وقد بادت بها الأُممُ</w:t>
      </w:r>
    </w:p>
    <w:p>
      <w:pPr>
        <w:pStyle w:val="BookText"/>
        <w:rPr/>
      </w:pPr>
      <w:r>
        <w:rPr>
          <w:rFonts w:ascii="IRNazanin" w:hAnsi="IRNazanin" w:eastAsia="IRNazanin"/>
          <w:color w:val="111111"/>
          <w:sz w:val="28"/>
          <w:sz w:val="28"/>
          <w:szCs w:val="28"/>
          <w:rtl w:val="true"/>
          <w:lang w:bidi="fa-IR"/>
        </w:rPr>
        <w:t>فأنصفوا</w:t>
      </w:r>
    </w:p>
    <w:p>
      <w:pPr>
        <w:pStyle w:val="BookText"/>
        <w:rPr/>
      </w:pPr>
      <w:r>
        <w:rPr>
          <w:rFonts w:ascii="Amiri" w:hAnsi="Amiri" w:eastAsia="Amiri" w:cs="Amiri"/>
          <w:color w:val="111111"/>
          <w:sz w:val="28"/>
          <w:sz w:val="28"/>
          <w:szCs w:val="28"/>
          <w:rtl w:val="true"/>
          <w:lang w:bidi="ar-SA"/>
        </w:rPr>
        <w:t>قومكم، لا تهلكوا بذخاً</w:t>
      </w:r>
    </w:p>
    <w:p>
      <w:pPr>
        <w:pStyle w:val="BookText"/>
        <w:rPr/>
      </w:pPr>
      <w:r>
        <w:rPr>
          <w:rFonts w:ascii="Amiri" w:hAnsi="Amiri" w:eastAsia="Amiri" w:cs="Amiri"/>
          <w:color w:val="111111"/>
          <w:sz w:val="28"/>
          <w:sz w:val="28"/>
          <w:szCs w:val="28"/>
          <w:rtl w:val="true"/>
          <w:lang w:bidi="ar-SA"/>
        </w:rPr>
        <w:t>فرُبّ ذي بذخٍ زلّت به</w:t>
      </w:r>
    </w:p>
    <w:p>
      <w:pPr>
        <w:pStyle w:val="BookText"/>
        <w:rPr/>
      </w:pPr>
      <w:r>
        <w:rPr>
          <w:rFonts w:ascii="Amiri" w:hAnsi="Amiri" w:eastAsia="Amiri" w:cs="Amiri"/>
          <w:color w:val="111111"/>
          <w:sz w:val="28"/>
          <w:sz w:val="28"/>
          <w:szCs w:val="28"/>
          <w:rtl w:val="true"/>
          <w:lang w:bidi="ar-SA"/>
        </w:rPr>
        <w:t>القدمُ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أهل المدينة إلى هذه الأبيات، ثمّ وجّهوا بها وبالكتاب إلى الحسين بن عليّ، فلمّا نظر فيه علم أنّه كتاب يزيد بن معاوية، فكتب الحسين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كَذَّبُوكَ فَقُل لِّي عَمَلِي وَلَكُمْ عَمَلُكُمْ أَنتُمْ بَرِيئُونَ مِمَّا أَعْمَلُ وَأَنَاْ بَرِيءٌ مِّمَّا تَعْمَلُونَ</w:t>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الخوارزميّ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كتابٌ من يزيد بن معاوية إلى عمرو بن سعيد، يأمره فيهأن يقرأه على أهل الموسم،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الراكب الغادي لطيّته</w:t>
      </w:r>
    </w:p>
    <w:p>
      <w:pPr>
        <w:pStyle w:val="BookText"/>
        <w:rPr/>
      </w:pPr>
      <w:r>
        <w:rPr>
          <w:rFonts w:ascii="Amiri" w:hAnsi="Amiri" w:eastAsia="Amiri" w:cs="Amiri"/>
          <w:color w:val="111111"/>
          <w:sz w:val="28"/>
          <w:sz w:val="28"/>
          <w:szCs w:val="28"/>
          <w:rtl w:val="true"/>
          <w:lang w:bidi="ar-SA"/>
        </w:rPr>
        <w:t>على عذافرةٍ في سيرها</w:t>
      </w:r>
    </w:p>
    <w:p>
      <w:pPr>
        <w:pStyle w:val="BookText"/>
        <w:rPr/>
      </w:pPr>
      <w:r>
        <w:rPr>
          <w:rFonts w:ascii="Amiri" w:hAnsi="Amiri" w:eastAsia="Amiri" w:cs="Amiri"/>
          <w:color w:val="111111"/>
          <w:sz w:val="28"/>
          <w:sz w:val="28"/>
          <w:szCs w:val="28"/>
          <w:rtl w:val="true"/>
          <w:lang w:bidi="ar-SA"/>
        </w:rPr>
        <w:t>قحمُ</w:t>
      </w:r>
    </w:p>
    <w:p>
      <w:pPr>
        <w:pStyle w:val="BookText"/>
        <w:rPr/>
      </w:pPr>
      <w:r>
        <w:rPr>
          <w:rFonts w:ascii="Amiri" w:hAnsi="Amiri" w:eastAsia="Amiri" w:cs="Amiri"/>
          <w:color w:val="111111"/>
          <w:sz w:val="28"/>
          <w:sz w:val="28"/>
          <w:szCs w:val="28"/>
          <w:rtl w:val="true"/>
          <w:lang w:bidi="ar-SA"/>
        </w:rPr>
        <w:t>أبلِغْ قريشاً على نأْي المزار</w:t>
      </w:r>
    </w:p>
    <w:p>
      <w:pPr>
        <w:pStyle w:val="BookText"/>
        <w:rPr/>
      </w:pPr>
      <w:r>
        <w:rPr>
          <w:rFonts w:ascii="IRNazanin" w:hAnsi="IRNazanin" w:eastAsia="IRNazanin"/>
          <w:color w:val="111111"/>
          <w:sz w:val="28"/>
          <w:sz w:val="28"/>
          <w:szCs w:val="28"/>
          <w:rtl w:val="true"/>
          <w:lang w:bidi="fa-IR"/>
        </w:rPr>
        <w:t>بها</w:t>
      </w:r>
    </w:p>
    <w:p>
      <w:pPr>
        <w:pStyle w:val="BookText"/>
        <w:rPr/>
      </w:pPr>
      <w:r>
        <w:rPr>
          <w:rFonts w:ascii="Amiri" w:hAnsi="Amiri" w:eastAsia="Amiri" w:cs="Amiri"/>
          <w:color w:val="111111"/>
          <w:sz w:val="28"/>
          <w:sz w:val="28"/>
          <w:szCs w:val="28"/>
          <w:rtl w:val="true"/>
          <w:lang w:bidi="ar-SA"/>
        </w:rPr>
        <w:t>بيني وبين الحسينِ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والرحمُ </w:t>
      </w:r>
    </w:p>
    <w:p>
      <w:pPr>
        <w:pStyle w:val="BookText"/>
        <w:rPr/>
      </w:pPr>
      <w:r>
        <w:rPr>
          <w:rFonts w:ascii="Amiri" w:hAnsi="Amiri" w:eastAsia="Amiri" w:cs="Amiri"/>
          <w:color w:val="111111"/>
          <w:sz w:val="28"/>
          <w:sz w:val="28"/>
          <w:szCs w:val="28"/>
          <w:rtl w:val="true"/>
          <w:lang w:bidi="ar-SA"/>
        </w:rPr>
        <w:t>وموقفٌ ببناء البيت ينشده</w:t>
      </w:r>
    </w:p>
    <w:p>
      <w:pPr>
        <w:pStyle w:val="BookText"/>
        <w:rPr/>
      </w:pPr>
      <w:r>
        <w:rPr>
          <w:rFonts w:ascii="IRNazanin" w:hAnsi="IRNazanin" w:eastAsia="IRNazanin"/>
          <w:color w:val="111111"/>
          <w:sz w:val="28"/>
          <w:sz w:val="28"/>
          <w:szCs w:val="28"/>
          <w:rtl w:val="true"/>
          <w:lang w:bidi="fa-IR"/>
        </w:rPr>
        <w:t>عهد الإله، وما توفى</w:t>
      </w:r>
    </w:p>
    <w:p>
      <w:pPr>
        <w:pStyle w:val="BookText"/>
        <w:rPr/>
      </w:pPr>
      <w:r>
        <w:rPr>
          <w:rFonts w:ascii="Amiri" w:hAnsi="Amiri" w:eastAsia="Amiri" w:cs="Amiri"/>
          <w:color w:val="111111"/>
          <w:sz w:val="28"/>
          <w:sz w:val="28"/>
          <w:szCs w:val="28"/>
          <w:rtl w:val="true"/>
          <w:lang w:bidi="ar-SA"/>
        </w:rPr>
        <w:t>به الذممُ</w:t>
      </w:r>
    </w:p>
    <w:p>
      <w:pPr>
        <w:pStyle w:val="BookText"/>
        <w:rPr/>
      </w:pPr>
      <w:r>
        <w:rPr>
          <w:rFonts w:ascii="Amiri" w:hAnsi="Amiri" w:eastAsia="Amiri" w:cs="Amiri"/>
          <w:color w:val="111111"/>
          <w:sz w:val="28"/>
          <w:sz w:val="28"/>
          <w:szCs w:val="28"/>
          <w:rtl w:val="true"/>
          <w:lang w:bidi="ar-SA"/>
        </w:rPr>
        <w:t>عنّيتمُ قومَكم فخراً بأُمّكم</w:t>
      </w:r>
    </w:p>
    <w:p>
      <w:pPr>
        <w:pStyle w:val="BookText"/>
        <w:rPr/>
      </w:pPr>
      <w:r>
        <w:rPr>
          <w:rFonts w:ascii="Amiri" w:hAnsi="Amiri" w:eastAsia="Amiri" w:cs="Amiri"/>
          <w:color w:val="111111"/>
          <w:sz w:val="28"/>
          <w:sz w:val="28"/>
          <w:szCs w:val="28"/>
          <w:rtl w:val="true"/>
          <w:lang w:bidi="ar-SA"/>
        </w:rPr>
        <w:t>أُمٌّ لَعمري حصانٌ</w:t>
      </w:r>
    </w:p>
    <w:p>
      <w:pPr>
        <w:pStyle w:val="BookText"/>
        <w:rPr/>
      </w:pPr>
      <w:r>
        <w:rPr>
          <w:rFonts w:ascii="Amiri" w:hAnsi="Amiri" w:eastAsia="Amiri" w:cs="Amiri"/>
          <w:color w:val="111111"/>
          <w:sz w:val="28"/>
          <w:sz w:val="28"/>
          <w:szCs w:val="28"/>
          <w:rtl w:val="true"/>
          <w:lang w:bidi="ar-SA"/>
        </w:rPr>
        <w:t>عمّها الكرمُ</w:t>
      </w:r>
    </w:p>
    <w:p>
      <w:pPr>
        <w:pStyle w:val="BookText"/>
        <w:rPr/>
      </w:pPr>
      <w:r>
        <w:rPr>
          <w:rFonts w:ascii="Amiri" w:hAnsi="Amiri" w:eastAsia="Amiri" w:cs="Amiri"/>
          <w:color w:val="111111"/>
          <w:sz w:val="28"/>
          <w:sz w:val="28"/>
          <w:szCs w:val="28"/>
          <w:rtl w:val="true"/>
          <w:lang w:bidi="ar-SA"/>
        </w:rPr>
        <w:t>هي الّتي لا يداني فضلَها أحدٌ</w:t>
      </w:r>
    </w:p>
    <w:p>
      <w:pPr>
        <w:pStyle w:val="BookText"/>
        <w:rPr/>
      </w:pPr>
      <w:r>
        <w:rPr>
          <w:rFonts w:ascii="Amiri" w:hAnsi="Amiri" w:eastAsia="Amiri" w:cs="Amiri"/>
          <w:color w:val="111111"/>
          <w:sz w:val="28"/>
          <w:sz w:val="28"/>
          <w:szCs w:val="28"/>
          <w:rtl w:val="true"/>
          <w:lang w:bidi="ar-SA"/>
        </w:rPr>
        <w:t>بنتُ</w:t>
      </w:r>
    </w:p>
    <w:p>
      <w:pPr>
        <w:pStyle w:val="BookText"/>
        <w:rPr/>
      </w:pPr>
      <w:r>
        <w:rPr>
          <w:rFonts w:ascii="Amiri" w:hAnsi="Amiri" w:eastAsia="Amiri" w:cs="Amiri"/>
          <w:color w:val="111111"/>
          <w:sz w:val="28"/>
          <w:sz w:val="28"/>
          <w:szCs w:val="28"/>
          <w:rtl w:val="true"/>
          <w:lang w:bidi="ar-SA"/>
        </w:rPr>
        <w:t>الرسول، وكلّ الناس قد علموا</w:t>
      </w:r>
    </w:p>
    <w:p>
      <w:pPr>
        <w:pStyle w:val="BookText"/>
        <w:rPr/>
      </w:pPr>
      <w:r>
        <w:rPr>
          <w:rFonts w:ascii="Amiri" w:hAnsi="Amiri" w:eastAsia="Amiri" w:cs="Amiri"/>
          <w:color w:val="111111"/>
          <w:sz w:val="28"/>
          <w:sz w:val="28"/>
          <w:szCs w:val="28"/>
          <w:rtl w:val="true"/>
          <w:lang w:bidi="ar-SA"/>
        </w:rPr>
        <w:t>وفضلها لكمُ فضلٌ، وغيركمُ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قومكم لهمُ من فضلها قسمُ</w:t>
      </w:r>
    </w:p>
    <w:p>
      <w:pPr>
        <w:pStyle w:val="BookText"/>
        <w:rPr/>
      </w:pPr>
      <w:r>
        <w:rPr>
          <w:rFonts w:ascii="Amiri" w:hAnsi="Amiri" w:eastAsia="Amiri" w:cs="Amiri"/>
          <w:color w:val="111111"/>
          <w:sz w:val="28"/>
          <w:sz w:val="28"/>
          <w:szCs w:val="28"/>
          <w:rtl w:val="true"/>
          <w:lang w:bidi="ar-SA"/>
        </w:rPr>
        <w:t>إنّي أظنّ وخير القول أصدقه</w:t>
      </w:r>
    </w:p>
    <w:p>
      <w:pPr>
        <w:pStyle w:val="BookText"/>
        <w:rPr/>
      </w:pPr>
      <w:r>
        <w:rPr>
          <w:rFonts w:ascii="Amiri" w:hAnsi="Amiri" w:eastAsia="Amiri" w:cs="Amiri"/>
          <w:color w:val="111111"/>
          <w:sz w:val="28"/>
          <w:sz w:val="28"/>
          <w:szCs w:val="28"/>
          <w:rtl w:val="true"/>
          <w:lang w:bidi="ar-SA"/>
        </w:rPr>
        <w:t>والظنّ يصدق أحياناً</w:t>
      </w:r>
    </w:p>
    <w:p>
      <w:pPr>
        <w:pStyle w:val="BookText"/>
        <w:rPr/>
      </w:pPr>
      <w:r>
        <w:rPr>
          <w:rFonts w:ascii="Amiri" w:hAnsi="Amiri" w:eastAsia="Amiri" w:cs="Amiri"/>
          <w:color w:val="111111"/>
          <w:sz w:val="28"/>
          <w:sz w:val="28"/>
          <w:szCs w:val="28"/>
          <w:rtl w:val="true"/>
          <w:lang w:bidi="ar-SA"/>
        </w:rPr>
        <w:t>وينتظمُ</w:t>
      </w:r>
    </w:p>
    <w:p>
      <w:pPr>
        <w:pStyle w:val="BookText"/>
        <w:rPr/>
      </w:pPr>
      <w:r>
        <w:rPr>
          <w:rFonts w:ascii="Amiri" w:hAnsi="Amiri" w:eastAsia="Amiri" w:cs="Amiri"/>
          <w:color w:val="111111"/>
          <w:sz w:val="28"/>
          <w:sz w:val="28"/>
          <w:szCs w:val="28"/>
          <w:rtl w:val="true"/>
          <w:lang w:bidi="ar-SA"/>
        </w:rPr>
        <w:t>أنْ سوف</w:t>
      </w:r>
    </w:p>
    <w:p>
      <w:pPr>
        <w:pStyle w:val="BookText"/>
        <w:rPr/>
      </w:pPr>
      <w:r>
        <w:rPr>
          <w:rFonts w:ascii="Amiri" w:hAnsi="Amiri" w:eastAsia="Amiri" w:cs="Amiri"/>
          <w:color w:val="111111"/>
          <w:sz w:val="28"/>
          <w:sz w:val="28"/>
          <w:szCs w:val="28"/>
          <w:rtl w:val="true"/>
          <w:lang w:bidi="ar-SA"/>
        </w:rPr>
        <w:t>يتركْكُمُ ما تدّعون به</w:t>
      </w:r>
    </w:p>
    <w:p>
      <w:pPr>
        <w:pStyle w:val="BookText"/>
        <w:rPr/>
      </w:pPr>
      <w:r>
        <w:rPr>
          <w:rFonts w:ascii="Amiri" w:hAnsi="Amiri" w:eastAsia="Amiri" w:cs="Amiri"/>
          <w:color w:val="111111"/>
          <w:sz w:val="28"/>
          <w:sz w:val="28"/>
          <w:szCs w:val="28"/>
          <w:rtl w:val="true"/>
          <w:lang w:bidi="ar-SA"/>
        </w:rPr>
        <w:t>قتلى تهاداكم العقبانُ</w:t>
      </w:r>
    </w:p>
    <w:p>
      <w:pPr>
        <w:pStyle w:val="BookText"/>
        <w:rPr/>
      </w:pPr>
      <w:r>
        <w:rPr>
          <w:rFonts w:ascii="Amiri" w:hAnsi="Amiri" w:eastAsia="Amiri" w:cs="Amiri"/>
          <w:color w:val="111111"/>
          <w:sz w:val="28"/>
          <w:sz w:val="28"/>
          <w:szCs w:val="28"/>
          <w:rtl w:val="true"/>
          <w:lang w:bidi="ar-SA"/>
        </w:rPr>
        <w:t>والرخمُ</w:t>
      </w:r>
    </w:p>
    <w:p>
      <w:pPr>
        <w:pStyle w:val="BookText"/>
        <w:rPr/>
      </w:pPr>
      <w:r>
        <w:rPr>
          <w:rFonts w:ascii="Amiri" w:hAnsi="Amiri" w:eastAsia="Amiri" w:cs="Amiri"/>
          <w:color w:val="111111"/>
          <w:sz w:val="28"/>
          <w:sz w:val="28"/>
          <w:szCs w:val="28"/>
          <w:rtl w:val="true"/>
          <w:lang w:bidi="ar-SA"/>
        </w:rPr>
        <w:t>يا قومَنا</w:t>
      </w:r>
    </w:p>
    <w:p>
      <w:pPr>
        <w:pStyle w:val="BookText"/>
        <w:rPr/>
      </w:pPr>
      <w:r>
        <w:rPr>
          <w:rFonts w:ascii="Amiri" w:hAnsi="Amiri" w:eastAsia="Amiri" w:cs="Amiri"/>
          <w:color w:val="111111"/>
          <w:sz w:val="28"/>
          <w:sz w:val="28"/>
          <w:szCs w:val="28"/>
          <w:rtl w:val="true"/>
          <w:lang w:bidi="ar-SA"/>
        </w:rPr>
        <w:t>لا تشبّوا الحرب إذ سكنَتْ</w:t>
      </w:r>
    </w:p>
    <w:p>
      <w:pPr>
        <w:pStyle w:val="BookText"/>
        <w:rPr/>
      </w:pPr>
      <w:r>
        <w:rPr>
          <w:rFonts w:ascii="Amiri" w:hAnsi="Amiri" w:eastAsia="Amiri" w:cs="Amiri"/>
          <w:color w:val="111111"/>
          <w:sz w:val="28"/>
          <w:sz w:val="28"/>
          <w:szCs w:val="28"/>
          <w:rtl w:val="true"/>
          <w:lang w:bidi="ar-SA"/>
        </w:rPr>
        <w:t>واستمسكوا</w:t>
      </w:r>
    </w:p>
    <w:p>
      <w:pPr>
        <w:pStyle w:val="BookText"/>
        <w:rPr/>
      </w:pPr>
      <w:r>
        <w:rPr>
          <w:rFonts w:ascii="Amiri" w:hAnsi="Amiri" w:eastAsia="Amiri" w:cs="Amiri"/>
          <w:color w:val="111111"/>
          <w:sz w:val="28"/>
          <w:sz w:val="28"/>
          <w:szCs w:val="28"/>
          <w:rtl w:val="true"/>
          <w:lang w:bidi="ar-SA"/>
        </w:rPr>
        <w:t>بحبال الخير واعتصموا</w:t>
      </w:r>
    </w:p>
    <w:p>
      <w:pPr>
        <w:pStyle w:val="BookText"/>
        <w:rPr/>
      </w:pPr>
      <w:r>
        <w:rPr>
          <w:rFonts w:ascii="Amiri" w:hAnsi="Amiri" w:eastAsia="Amiri" w:cs="Amiri"/>
          <w:color w:val="111111"/>
          <w:sz w:val="28"/>
          <w:sz w:val="28"/>
          <w:szCs w:val="28"/>
          <w:rtl w:val="true"/>
          <w:lang w:bidi="ar-SA"/>
        </w:rPr>
        <w:t>قد عضّت</w:t>
      </w:r>
    </w:p>
    <w:p>
      <w:pPr>
        <w:pStyle w:val="BookText"/>
        <w:rPr/>
      </w:pPr>
      <w:r>
        <w:rPr>
          <w:rFonts w:ascii="Amiri" w:hAnsi="Amiri" w:eastAsia="Amiri" w:cs="Amiri"/>
          <w:color w:val="111111"/>
          <w:sz w:val="28"/>
          <w:sz w:val="28"/>
          <w:szCs w:val="28"/>
          <w:rtl w:val="true"/>
          <w:lang w:bidi="ar-SA"/>
        </w:rPr>
        <w:t>الحربُ مَن قد كان قبلكُمُ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القرون، وقد بادت بها الأُممُ</w:t>
      </w:r>
    </w:p>
    <w:p>
      <w:pPr>
        <w:pStyle w:val="BookText"/>
        <w:rPr/>
      </w:pPr>
      <w:r>
        <w:rPr>
          <w:rFonts w:ascii="IRNazanin" w:hAnsi="IRNazanin" w:eastAsia="IRNazanin"/>
          <w:color w:val="111111"/>
          <w:sz w:val="28"/>
          <w:sz w:val="28"/>
          <w:szCs w:val="28"/>
          <w:rtl w:val="true"/>
          <w:lang w:bidi="fa-IR"/>
        </w:rPr>
        <w:t>فأنصفوا</w:t>
      </w:r>
    </w:p>
    <w:p>
      <w:pPr>
        <w:pStyle w:val="BookText"/>
        <w:rPr/>
      </w:pPr>
      <w:r>
        <w:rPr>
          <w:rFonts w:ascii="Amiri" w:hAnsi="Amiri" w:eastAsia="Amiri" w:cs="Amiri"/>
          <w:color w:val="111111"/>
          <w:sz w:val="28"/>
          <w:sz w:val="28"/>
          <w:szCs w:val="28"/>
          <w:rtl w:val="true"/>
          <w:lang w:bidi="ar-SA"/>
        </w:rPr>
        <w:t>قومكم، لا تشمخوا بذخاً</w:t>
      </w:r>
    </w:p>
    <w:p>
      <w:pPr>
        <w:pStyle w:val="BookText"/>
        <w:rPr/>
      </w:pPr>
      <w:r>
        <w:rPr>
          <w:rFonts w:ascii="Amiri" w:hAnsi="Amiri" w:eastAsia="Amiri" w:cs="Amiri"/>
          <w:color w:val="111111"/>
          <w:sz w:val="28"/>
          <w:sz w:val="28"/>
          <w:szCs w:val="28"/>
          <w:rtl w:val="true"/>
          <w:lang w:bidi="ar-SA"/>
        </w:rPr>
        <w:t>فرُبّ ذي بذخٍ زلّت به</w:t>
      </w:r>
    </w:p>
    <w:p>
      <w:pPr>
        <w:pStyle w:val="BookText"/>
        <w:rPr/>
      </w:pPr>
      <w:r>
        <w:rPr>
          <w:rFonts w:ascii="Amiri" w:hAnsi="Amiri" w:eastAsia="Amiri" w:cs="Amiri"/>
          <w:color w:val="111111"/>
          <w:sz w:val="28"/>
          <w:sz w:val="28"/>
          <w:szCs w:val="28"/>
          <w:rtl w:val="true"/>
          <w:lang w:bidi="ar-SA"/>
        </w:rPr>
        <w:t>القدمُ‌وأتى مثله إلى أهل المدينة من قريش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لَكأنّه ينظر إلى مصارع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أهلُ المدينة بهذه الأبيات إلى الحسين، ولم يُعلِموه أنّها من يزيد، فلمّا نظرها الحسين علم أنّها منه، وكتب إليهم في الجواب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كذّبوك فقل لي عملي ولكم عملكم، أنتم بريئون ممّا أعمل وأنا بريءٌ ممّا تعملون</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254" w:name="pg14106_143407"/>
    </w:p>
    <w:p>
      <w:pPr>
        <w:pStyle w:val="BookText"/>
        <w:rPr/>
      </w:pPr>
      <w:bookmarkEnd w:id="254"/>
      <w:r>
        <w:rPr>
          <w:rFonts w:ascii="Amiri" w:hAnsi="Amiri" w:eastAsia="Amiri" w:cs="Amiri"/>
          <w:color w:val="111111"/>
          <w:sz w:val="28"/>
          <w:sz w:val="28"/>
          <w:szCs w:val="28"/>
          <w:rtl w:val="true"/>
          <w:lang w:bidi="ar-SA"/>
        </w:rPr>
        <w:t>يمكن تناول ما ورد في هذا المتن الّذي ذكره ابن أعثم والخوارزميّ من خلال الوقفات التالية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4006814_3381743652"/>
      <w:bookmarkStart w:id="256" w:name="_Toc90"/>
      <w:bookmarkEnd w:id="255"/>
      <w:r>
        <w:rPr>
          <w:rtl w:val="true"/>
        </w:rPr>
        <w:t>الوقفة الأُولى</w:t>
      </w:r>
      <w:r>
        <w:rPr>
          <w:rtl w:val="true"/>
        </w:rPr>
        <w:t xml:space="preserve">: </w:t>
      </w:r>
      <w:r>
        <w:rPr>
          <w:rtl w:val="true"/>
        </w:rPr>
        <w:t>المخاطَب</w:t>
      </w:r>
      <w:bookmarkEnd w:id="256"/>
    </w:p>
    <w:p>
      <w:pPr>
        <w:pStyle w:val="BookText"/>
        <w:rPr/>
      </w:pPr>
      <w:r>
        <w:rPr>
          <w:rFonts w:ascii="Amiri" w:hAnsi="Amiri" w:eastAsia="Amiri" w:cs="Amiri"/>
          <w:color w:val="111111"/>
          <w:sz w:val="28"/>
          <w:sz w:val="28"/>
          <w:szCs w:val="28"/>
          <w:rtl w:val="true"/>
          <w:lang w:bidi="ar-SA"/>
        </w:rPr>
        <w:t>يفيد نصّ ابن أعثم أنّ يزيد أرسل الكتاب إلى أهل المدينة، وفي هذا التعبير من الغموض والشمول والعموميّة ما يجعل المخاطَب مجهولاً تماماً، هذا غير ما في نفس العبارة من ارتباك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كتاب يزيد بن معاوية قد أقبل من الشام إلى أهل المدينة على البريد من قريش وغيرهم من بنيهاشم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المقصود بالضبط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قريش وغيرهم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شرحاً وتفسيراً للمقصود من أهل المدينة، وكأنّ المخاطَب بالكتاب هم قريش المدينة وبني هاشم، أو أنّ البريد هو من قريش وبني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في العبارة ارتباكاً يلوح للناظر، سيّما إذا لاحظنا أنّ بني هاشم من قريش وليسوا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ذكر الخاصّ بعد العام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الّذين نظروا فيه هم أهل المدينة حسب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أهلُ المدينة إلى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الّذي وجّه الأبيات والكتاب هم 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وجّهوا بها وبالكتاب إلى الحسين بن عليّ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استلم الكتاب مِن أهل المدينة؟ </w:t>
      </w:r>
      <w:bookmarkStart w:id="257" w:name="pg14106_143408"/>
    </w:p>
    <w:p>
      <w:pPr>
        <w:pStyle w:val="BookText"/>
        <w:rPr/>
      </w:pPr>
      <w:bookmarkEnd w:id="257"/>
      <w:r>
        <w:rPr>
          <w:rFonts w:ascii="Amiri" w:hAnsi="Amiri" w:eastAsia="Amiri" w:cs="Amiri"/>
          <w:color w:val="111111"/>
          <w:sz w:val="28"/>
          <w:sz w:val="28"/>
          <w:szCs w:val="28"/>
          <w:rtl w:val="true"/>
          <w:lang w:bidi="ar-SA"/>
        </w:rPr>
        <w:t>ومَن قرأه؟</w:t>
      </w:r>
    </w:p>
    <w:p>
      <w:pPr>
        <w:pStyle w:val="BookText"/>
        <w:rPr/>
      </w:pPr>
      <w:r>
        <w:rPr>
          <w:rFonts w:ascii="Amiri" w:hAnsi="Amiri" w:eastAsia="Amiri" w:cs="Amiri"/>
          <w:color w:val="111111"/>
          <w:sz w:val="28"/>
          <w:sz w:val="28"/>
          <w:szCs w:val="28"/>
          <w:rtl w:val="true"/>
          <w:lang w:bidi="ar-SA"/>
        </w:rPr>
        <w:t>ومَن قرّر إرساله؟</w:t>
      </w:r>
    </w:p>
    <w:p>
      <w:pPr>
        <w:pStyle w:val="BookText"/>
        <w:rPr/>
      </w:pPr>
      <w:r>
        <w:rPr>
          <w:rFonts w:ascii="Amiri" w:hAnsi="Amiri" w:eastAsia="Amiri" w:cs="Amiri"/>
          <w:color w:val="111111"/>
          <w:sz w:val="28"/>
          <w:sz w:val="28"/>
          <w:szCs w:val="28"/>
          <w:rtl w:val="true"/>
          <w:lang w:bidi="ar-SA"/>
        </w:rPr>
        <w:t>ومَن أرسله؟</w:t>
      </w:r>
    </w:p>
    <w:p>
      <w:pPr>
        <w:pStyle w:val="BookText"/>
        <w:rPr/>
      </w:pPr>
      <w:r>
        <w:rPr>
          <w:rFonts w:ascii="Amiri" w:hAnsi="Amiri" w:eastAsia="Amiri" w:cs="Amiri"/>
          <w:color w:val="111111"/>
          <w:sz w:val="28"/>
          <w:sz w:val="28"/>
          <w:szCs w:val="28"/>
          <w:rtl w:val="true"/>
          <w:lang w:bidi="ar-SA"/>
        </w:rPr>
        <w:t>ومَن كان الرسول؟</w:t>
      </w:r>
    </w:p>
    <w:p>
      <w:pPr>
        <w:pStyle w:val="BookText"/>
        <w:rPr/>
      </w:pPr>
      <w:r>
        <w:rPr>
          <w:rFonts w:ascii="IRNazanin" w:hAnsi="IRNazanin" w:eastAsia="IRNazanin"/>
          <w:color w:val="111111"/>
          <w:sz w:val="28"/>
          <w:sz w:val="28"/>
          <w:szCs w:val="28"/>
          <w:rtl w:val="true"/>
          <w:lang w:bidi="fa-IR"/>
        </w:rPr>
        <w:t xml:space="preserve">ولو كان المخاطَب هم قريش وبنو هاشم على وجه الخصوص، يبقى المخاطَب مجهولاً عامّاً لم يُحدَّد، فمَن الّذي استلم الكتاب منهم؟ ومَن الذي قرأه؟ ومَن الّذي أرسله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258" w:name="__RefHeading___Toc4006816_3381743652"/>
      <w:bookmarkStart w:id="259" w:name="_Toc91"/>
      <w:bookmarkEnd w:id="258"/>
      <w:r>
        <w:rPr>
          <w:rtl w:val="true"/>
        </w:rPr>
        <w:t>الوقفة الثانية</w:t>
      </w:r>
      <w:r>
        <w:rPr>
          <w:rtl w:val="true"/>
        </w:rPr>
        <w:t xml:space="preserve">: </w:t>
      </w:r>
      <w:r>
        <w:rPr>
          <w:rtl w:val="true"/>
        </w:rPr>
        <w:t>معنى النظر في الكتاب</w:t>
      </w:r>
      <w:bookmarkEnd w:id="259"/>
    </w:p>
    <w:p>
      <w:pPr>
        <w:pStyle w:val="BookText"/>
        <w:rPr/>
      </w:pPr>
      <w:r>
        <w:rPr>
          <w:rFonts w:ascii="IRNazanin" w:hAnsi="IRNazanin" w:eastAsia="IRNazanin"/>
          <w:color w:val="111111"/>
          <w:sz w:val="28"/>
          <w:sz w:val="28"/>
          <w:szCs w:val="28"/>
          <w:rtl w:val="true"/>
          <w:lang w:bidi="fa-IR"/>
        </w:rPr>
        <w:t>كأنّ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نظر فيه عَلِم أنّه كتاب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الكتاب الحاوي على الأبيات، وعلم من خلال قراءته أنّه من يزيد، ومقتضى أن يكون الكتاب مبعوثاً من يزيد أن يكون مختوماً بخاتمه، فلا يحتاج معرفة مرسله إلى النظر في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قد يُقال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وهو خلاف ظاهر النصّ</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الخوارزميّ الّذي اعتاد نقل المتون التاريخيّة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أعثم نقل النصّ نفسه بعبارةٍ أوضح وأكثر تماسكاً، ومع ذلك تبقى فيه بعض الثغرات الّتي لم تعالجها صياغة الخوارزميّ أيضاً</w:t>
      </w:r>
      <w:r>
        <w:rPr>
          <w:rFonts w:eastAsia="Amiri" w:cs="Amiri" w:ascii="Amiri" w:hAnsi="Amiri"/>
          <w:color w:val="111111"/>
          <w:sz w:val="28"/>
          <w:szCs w:val="28"/>
          <w:rtl w:val="true"/>
          <w:lang w:bidi="ar-SA"/>
        </w:rPr>
        <w:t xml:space="preserve">. </w:t>
      </w:r>
      <w:bookmarkStart w:id="260" w:name="pg14106_143409"/>
    </w:p>
    <w:p>
      <w:pPr>
        <w:pStyle w:val="Heading5"/>
        <w:numPr>
          <w:ilvl w:val="4"/>
          <w:numId w:val="1"/>
        </w:numPr>
        <w:rPr/>
      </w:pPr>
      <w:bookmarkStart w:id="261" w:name="__RefHeading___Toc4006818_3381743652"/>
      <w:bookmarkStart w:id="262" w:name="_Toc92"/>
      <w:bookmarkEnd w:id="260"/>
      <w:bookmarkEnd w:id="261"/>
      <w:r>
        <w:rPr>
          <w:rtl w:val="true"/>
        </w:rPr>
        <w:t>الوقفة الثالثة</w:t>
      </w:r>
      <w:r>
        <w:rPr>
          <w:rtl w:val="true"/>
        </w:rPr>
        <w:t xml:space="preserve">: </w:t>
      </w:r>
      <w:r>
        <w:rPr>
          <w:rtl w:val="true"/>
        </w:rPr>
        <w:t>ابتداء القرد بالهجوم</w:t>
      </w:r>
      <w:bookmarkEnd w:id="262"/>
    </w:p>
    <w:p>
      <w:pPr>
        <w:pStyle w:val="BookText"/>
        <w:rPr/>
      </w:pPr>
      <w:r>
        <w:rPr>
          <w:rFonts w:ascii="IRNazanin" w:hAnsi="IRNazanin" w:eastAsia="IRNazanin"/>
          <w:color w:val="111111"/>
          <w:sz w:val="28"/>
          <w:sz w:val="28"/>
          <w:szCs w:val="28"/>
          <w:rtl w:val="true"/>
          <w:lang w:bidi="fa-IR"/>
        </w:rPr>
        <w:t xml:space="preserve">لا يبدو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النصوص المتوفّرة ومجريات الأحداث المرويّة في المتون التاريخيّة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أعلن على رؤوس الأشهاد وتكلّم بوضوحٍ وصراحةٍ بين جموع أهل مكّة وأهل الموسم عن مواجهته للقرد الأُمويّ ووقوفه في صفّ المحارب الّذي يريد أن ينقضّ عليه وعلى 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لم يتوفّر لدينا نصٌّ يفيد أنّ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هاجم القرد، ومارسما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الإعلاميّة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 شخصيّاً كقردٍ أُمويٍّ متميّعٍ خليعٍ على رؤوس الأشهاد وفي التجمّعات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روى لنا المؤرّخ أنّه ذكر يزيد بمثالبه عند أشخاص معيَّنين في حديثٍ خاصٍّ جرى بينهم، كحديثه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العبدَين ابنِ عبّاسٍ وابنِ عمر في بعض النقول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أقدم يزيد المخمور المسعور لإعلانه الحرب وتهديده بالإبادة، مُعلِناً ذلك على أهل الموسم وأهل المدينة وقريش وبني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كان يسعى جاهداً لترويض الناس، وتجييش الغوغاء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لتحقيق غرضه المشؤوم ورسم المشهد في العقول الخاوية والأذهان الكليلة البالية، من خلال الإعذار لها وتجريم العدوّ قبل أن يُقدِم على أيّ خطوة، ليتسنّى له تنفيذ خطّته الّتي رُسمَت له من قبل، والّتي تهدف إلى إبادة آل </w:t>
      </w:r>
      <w:bookmarkStart w:id="263" w:name="pg14106_143410"/>
    </w:p>
    <w:p>
      <w:pPr>
        <w:pStyle w:val="BookText"/>
        <w:rPr/>
      </w:pPr>
      <w:bookmarkEnd w:id="263"/>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مَعْلَمٍ من معالم الدين والإسلام والتوحيد ومعدنٍ من معادن الحقّ والهداية</w:t>
      </w:r>
      <w:r>
        <w:rPr>
          <w:rFonts w:eastAsia="IRNazanin" w:cs="IRNazanin"/>
          <w:color w:val="111111"/>
          <w:sz w:val="28"/>
          <w:szCs w:val="28"/>
          <w:rtl w:val="true"/>
          <w:lang w:bidi="fa-IR"/>
        </w:rPr>
        <w:t>..</w:t>
      </w:r>
    </w:p>
    <w:p>
      <w:pPr>
        <w:pStyle w:val="Heading5"/>
        <w:numPr>
          <w:ilvl w:val="4"/>
          <w:numId w:val="1"/>
        </w:numPr>
        <w:rPr/>
      </w:pPr>
      <w:bookmarkStart w:id="264" w:name="__RefHeading___Toc4006820_3381743652"/>
      <w:bookmarkStart w:id="265" w:name="_Toc93"/>
      <w:bookmarkEnd w:id="264"/>
      <w:r>
        <w:rPr>
          <w:rtl w:val="true"/>
        </w:rPr>
        <w:t>الوقفة الرابعة</w:t>
      </w:r>
      <w:r>
        <w:rPr>
          <w:rtl w:val="true"/>
        </w:rPr>
        <w:t xml:space="preserve">: </w:t>
      </w:r>
      <w:r>
        <w:rPr>
          <w:rtl w:val="true"/>
        </w:rPr>
        <w:t>مؤدّى الأبيات</w:t>
      </w:r>
      <w:bookmarkEnd w:id="265"/>
    </w:p>
    <w:p>
      <w:pPr>
        <w:pStyle w:val="Heading6"/>
        <w:numPr>
          <w:ilvl w:val="5"/>
          <w:numId w:val="1"/>
        </w:numPr>
        <w:rPr/>
      </w:pPr>
      <w:bookmarkStart w:id="266" w:name="__RefHeading___Toc4006822_3381743652"/>
      <w:bookmarkStart w:id="267" w:name="_Toc94"/>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 xml:space="preserve">لا نريد تناول أبيات العُتلّ الزنيم بالدقّة والدخول في تفاصيل ما هذر به، ونكتفي بالإشارة السريعة إلى أهمّ ما تضمّنته، ونستغفر الله ونعتذر مسبقاً من ساحة القدس الإلهيّ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القارئ الكريم، إذأنّ الأبيات فيها من الجسارة وسوء الأدب الّذي ينمّ عن كوامن القرد المخمور، وإنّما اضطرّنا إلى الخوض فيها ضرورة البحث</w:t>
      </w:r>
      <w:r>
        <w:rPr>
          <w:rFonts w:eastAsia="IRNazanin" w:cs="IRNazanin"/>
          <w:color w:val="111111"/>
          <w:sz w:val="28"/>
          <w:szCs w:val="28"/>
          <w:rtl w:val="true"/>
          <w:lang w:bidi="fa-IR"/>
        </w:rPr>
        <w:t>:</w:t>
      </w:r>
    </w:p>
    <w:p>
      <w:pPr>
        <w:pStyle w:val="Heading6"/>
        <w:numPr>
          <w:ilvl w:val="5"/>
          <w:numId w:val="1"/>
        </w:numPr>
        <w:rPr/>
      </w:pPr>
      <w:bookmarkStart w:id="268" w:name="__RefHeading___Toc4006824_3381743652"/>
      <w:bookmarkStart w:id="269" w:name="_Toc95"/>
      <w:bookmarkEnd w:id="268"/>
      <w:r>
        <w:rPr>
          <w:rtl w:val="true"/>
        </w:rPr>
        <w:t>المؤدّى الأوّل</w:t>
      </w:r>
      <w:r>
        <w:rPr>
          <w:rtl w:val="true"/>
        </w:rPr>
        <w:t xml:space="preserve">: </w:t>
      </w:r>
      <w:r>
        <w:rPr>
          <w:rtl w:val="true"/>
        </w:rPr>
        <w:t>كتابٌ أبتر</w:t>
      </w:r>
      <w:bookmarkEnd w:id="269"/>
    </w:p>
    <w:p>
      <w:pPr>
        <w:pStyle w:val="BookText"/>
        <w:rPr/>
      </w:pPr>
      <w:r>
        <w:rPr>
          <w:rFonts w:ascii="IRNazanin" w:hAnsi="IRNazanin" w:eastAsia="IRNazanin"/>
          <w:color w:val="111111"/>
          <w:sz w:val="28"/>
          <w:sz w:val="28"/>
          <w:szCs w:val="28"/>
          <w:rtl w:val="true"/>
          <w:lang w:bidi="fa-IR"/>
        </w:rPr>
        <w:t xml:space="preserve">يبدو من لفظ ابن أعثم أنّ كتاب يزيد كان يخلو من السلام والتحيّة والمقدّمة، وهو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النقل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يبتدئ بالأبيات، حيث يُخبر عن وصول الكتاب وفيه هذه الأبيات، من دون الإشارة إلى المخاطَب أو البسملة والحمد والثناء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شاكل ممّا هو مرسومٌ في مقدّمات الكتب والرسائل، ولا يبدو أنّ الناقل قد اختصر وبادر إلى أصل الموضوع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النمط من المكاتبة ينمّ عن مدى غطرسة المرسِل وتجبّره وتكبّره وطغيانه وعتوّه واستكباره، وقل ما شئت من الألفاظ والمعاني الّتي تعبّر عن </w:t>
      </w:r>
      <w:bookmarkStart w:id="270" w:name="pg14106_143411"/>
    </w:p>
    <w:p>
      <w:pPr>
        <w:pStyle w:val="BookText"/>
        <w:rPr/>
      </w:pPr>
      <w:bookmarkEnd w:id="270"/>
      <w:r>
        <w:rPr>
          <w:rFonts w:ascii="Amiri" w:hAnsi="Amiri" w:eastAsia="Amiri" w:cs="Amiri"/>
          <w:color w:val="111111"/>
          <w:sz w:val="28"/>
          <w:sz w:val="28"/>
          <w:szCs w:val="28"/>
          <w:rtl w:val="true"/>
          <w:lang w:bidi="ar-SA"/>
        </w:rPr>
        <w:t>مثل هذه الأخلاقيّات المذمومة، ولن تبلغ</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4006826_3381743652"/>
      <w:bookmarkStart w:id="272" w:name="_Toc96"/>
      <w:bookmarkEnd w:id="271"/>
      <w:r>
        <w:rPr>
          <w:rtl w:val="true"/>
        </w:rPr>
        <w:t>المؤدّى الثاني</w:t>
      </w:r>
      <w:r>
        <w:rPr>
          <w:rtl w:val="true"/>
        </w:rPr>
        <w:t xml:space="preserve">: </w:t>
      </w:r>
      <w:r>
        <w:rPr>
          <w:rtl w:val="true"/>
        </w:rPr>
        <w:t>تظلّم يزيد</w:t>
      </w:r>
      <w:r>
        <w:rPr>
          <w:rtl w:val="true"/>
        </w:rPr>
        <w:t>!</w:t>
      </w:r>
      <w:bookmarkEnd w:id="272"/>
    </w:p>
    <w:p>
      <w:pPr>
        <w:pStyle w:val="BookText"/>
        <w:rPr/>
      </w:pPr>
      <w:r>
        <w:rPr>
          <w:rFonts w:ascii="IRNazanin" w:hAnsi="IRNazanin" w:eastAsia="IRNazanin"/>
          <w:color w:val="111111"/>
          <w:sz w:val="28"/>
          <w:sz w:val="28"/>
          <w:szCs w:val="28"/>
          <w:rtl w:val="true"/>
          <w:lang w:bidi="fa-IR"/>
        </w:rPr>
        <w:t xml:space="preserve">يتظلّم يزيد الخمور عند قريش، ويشكو إليهم ريحانة النبيّ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ويتظاهر بمناشدة الإمام بالله والرحم، ويعاهد الله له، وبكلّ ما يمكن أن توفى به الذمم من قيَمٍ وملزمات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يتظلّم من فعل القرد المسعوروجِرائه وزبانيته، الّذين لاحقوا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وأزعجوه وأخرجوه من وطنه إلى حيث لا مأوى ولا مأمن</w:t>
      </w:r>
      <w:r>
        <w:rPr>
          <w:rFonts w:eastAsia="IRNazanin" w:cs="IRNazanin"/>
          <w:color w:val="111111"/>
          <w:sz w:val="28"/>
          <w:szCs w:val="28"/>
          <w:rtl w:val="true"/>
          <w:lang w:bidi="fa-IR"/>
        </w:rPr>
        <w:t>!</w:t>
      </w:r>
    </w:p>
    <w:p>
      <w:pPr>
        <w:pStyle w:val="Heading6"/>
        <w:numPr>
          <w:ilvl w:val="5"/>
          <w:numId w:val="1"/>
        </w:numPr>
        <w:rPr/>
      </w:pPr>
      <w:bookmarkStart w:id="273" w:name="__RefHeading___Toc4006828_3381743652"/>
      <w:bookmarkStart w:id="274" w:name="_Toc97"/>
      <w:bookmarkEnd w:id="273"/>
      <w:r>
        <w:rPr>
          <w:rtl w:val="true"/>
        </w:rPr>
        <w:t>المؤدّى الثالث</w:t>
      </w:r>
      <w:r>
        <w:rPr>
          <w:rtl w:val="true"/>
        </w:rPr>
        <w:t xml:space="preserve">: </w:t>
      </w:r>
      <w:r>
        <w:rPr>
          <w:rtl w:val="true"/>
        </w:rPr>
        <w:t>حصر مورد المفاخرة</w:t>
      </w:r>
      <w:bookmarkEnd w:id="274"/>
    </w:p>
    <w:p>
      <w:pPr>
        <w:pStyle w:val="BookText"/>
        <w:rPr/>
      </w:pPr>
      <w:r>
        <w:rPr>
          <w:rFonts w:ascii="IRNazanin" w:hAnsi="IRNazanin" w:eastAsia="IRNazanin"/>
          <w:color w:val="111111"/>
          <w:sz w:val="28"/>
          <w:sz w:val="28"/>
          <w:szCs w:val="28"/>
          <w:rtl w:val="true"/>
          <w:lang w:bidi="fa-IR"/>
        </w:rPr>
        <w:t xml:space="preserve">ثمّ سحّت نفسُه بصديد الجاهليّة وأوحالها الّتي نشأ وترعرع وكبر على قيمها ومفاهيمها، وزعم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عنّتوا قومهم تفاخراً بأُمّهم، تماماً كما يتفاخر شاعرٌ جاهليٌّ على خصومه أو ينازعهم، وكأن ليس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والإمام المنصوب من الله المفترض الطاعة على الخلق الّذي دلّ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وكأن ليس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مفخراً للخلق أجمعين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الافتخار بفاطمة بنت النبيّ أُمّ الحسين حقّ، وقد اعترف به حتّى يزيد وغير يزيد من أسلافه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المراوغة والتلوّن </w:t>
      </w:r>
      <w:bookmarkStart w:id="275" w:name="pg14106_143412"/>
    </w:p>
    <w:p>
      <w:pPr>
        <w:pStyle w:val="BookText"/>
        <w:rPr/>
      </w:pPr>
      <w:bookmarkEnd w:id="275"/>
      <w:r>
        <w:rPr>
          <w:rFonts w:ascii="IRNazanin" w:hAnsi="IRNazanin" w:eastAsia="IRNazanin"/>
          <w:color w:val="111111"/>
          <w:sz w:val="28"/>
          <w:sz w:val="28"/>
          <w:szCs w:val="28"/>
          <w:rtl w:val="true"/>
          <w:lang w:bidi="fa-IR"/>
        </w:rPr>
        <w:t xml:space="preserve">والالتواء في كلام الوغد أنّه حصر سبب كلّ ما جرى على الإسلام والمسلمين وظلم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إلحاحهم بالفخر، بحيث عنّتوا قومهم وأجبروهم على ما فعلوا نتيجة العنت الّذي لحقهم من مفاخرة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أنّه حصر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إيماءً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رفع قامته والوقوف في وجه الطواغيت، وجميع حقوقه الأُخرى المسلوبة ومناصبه المغصوبةبفخره بأُمّه،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المسوغ الوحيد الّذي يدعو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اتّخاذ أيّ موقفٍ يريده إنّما هو باعتباره يشعر أنّه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سائر الأُمّهات، وبها يسمو ويعلو ويرتفع ويقول ما يقول ويفعل ما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أن 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النبيّ فاطمة سيّدة نساء العالمين مفخراً، وأيّ مفخر، ولكنّه ليس هو السبب الوحيد، بل لأمر الله وأمر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وتعاليم القرآن وحاجة الإسلام والمسلمين وشخص الإمام المعصوم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وغيرها من الأسباب الأُخرى الّتي فرضت على الخلق أجمعين الطاعة والتسليم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القرد المخمور حصر الأمر بافتخارهم بأُمّهم</w:t>
      </w:r>
      <w:r>
        <w:rPr>
          <w:rFonts w:eastAsia="IRNazanin" w:cs="IRNazanin"/>
          <w:color w:val="111111"/>
          <w:sz w:val="28"/>
          <w:szCs w:val="28"/>
          <w:rtl w:val="true"/>
          <w:lang w:bidi="fa-IR"/>
        </w:rPr>
        <w:t>!</w:t>
      </w:r>
    </w:p>
    <w:p>
      <w:pPr>
        <w:pStyle w:val="Heading6"/>
        <w:numPr>
          <w:ilvl w:val="5"/>
          <w:numId w:val="1"/>
        </w:numPr>
        <w:rPr/>
      </w:pPr>
      <w:bookmarkStart w:id="276" w:name="__RefHeading___Toc4006830_3381743652"/>
      <w:bookmarkStart w:id="277" w:name="_Toc98"/>
      <w:bookmarkEnd w:id="276"/>
      <w:r>
        <w:rPr>
          <w:rtl w:val="true"/>
        </w:rPr>
        <w:t>المؤدّى الرابع</w:t>
      </w:r>
      <w:r>
        <w:rPr>
          <w:rtl w:val="true"/>
        </w:rPr>
        <w:t xml:space="preserve">: </w:t>
      </w:r>
      <w:r>
        <w:rPr>
          <w:rtl w:val="true"/>
        </w:rPr>
        <w:t>منازعة مورد التفاخر</w:t>
      </w:r>
      <w:bookmarkEnd w:id="27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يزعم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عنّتوا قومهم فخراً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يُقرّ له إقرار مجادلٍ أنّ فضل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 الناس كلّهم، فلا داعي للتفاخر والتأكيد </w:t>
      </w:r>
      <w:bookmarkStart w:id="278" w:name="pg14106_143413"/>
    </w:p>
    <w:p>
      <w:pPr>
        <w:pStyle w:val="BookText"/>
        <w:rPr/>
      </w:pPr>
      <w:bookmarkEnd w:id="278"/>
      <w:r>
        <w:rPr>
          <w:rFonts w:ascii="Amiri" w:hAnsi="Amiri" w:eastAsia="Amiri" w:cs="Amiri"/>
          <w:color w:val="111111"/>
          <w:sz w:val="28"/>
          <w:sz w:val="28"/>
          <w:szCs w:val="28"/>
          <w:rtl w:val="true"/>
          <w:lang w:bidi="ar-SA"/>
        </w:rPr>
        <w:t>على شيءٍ يُقرّ به الناس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يحاول أن ينسب هذا الفخر لنفسه ولغيره،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غيركم من قومكم لهم من فضلها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كذب اللعين ودلّس، لكي لا تكون لسيّد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خصوصيّةٌ وفخرٌ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يميّزه عن غيره إلّاقليلاً</w:t>
      </w:r>
      <w:r>
        <w:rPr>
          <w:rFonts w:eastAsia="IRNazanin" w:cs="IRNazanin"/>
          <w:color w:val="111111"/>
          <w:sz w:val="28"/>
          <w:szCs w:val="28"/>
          <w:rtl w:val="true"/>
          <w:lang w:bidi="fa-IR"/>
        </w:rPr>
        <w:t>.</w:t>
      </w:r>
    </w:p>
    <w:p>
      <w:pPr>
        <w:pStyle w:val="Heading6"/>
        <w:numPr>
          <w:ilvl w:val="5"/>
          <w:numId w:val="1"/>
        </w:numPr>
        <w:rPr/>
      </w:pPr>
      <w:bookmarkStart w:id="279" w:name="__RefHeading___Toc4006832_3381743652"/>
      <w:bookmarkStart w:id="280" w:name="_Toc99"/>
      <w:bookmarkEnd w:id="279"/>
      <w:r>
        <w:rPr>
          <w:rtl w:val="true"/>
        </w:rPr>
        <w:t>المؤدّى الخامس</w:t>
      </w:r>
      <w:r>
        <w:rPr>
          <w:rtl w:val="true"/>
        </w:rPr>
        <w:t xml:space="preserve">: </w:t>
      </w:r>
      <w:r>
        <w:rPr>
          <w:rtl w:val="true"/>
        </w:rPr>
        <w:t>التهديد</w:t>
      </w:r>
      <w:bookmarkEnd w:id="280"/>
    </w:p>
    <w:p>
      <w:pPr>
        <w:pStyle w:val="BookText"/>
        <w:rPr/>
      </w:pPr>
      <w:r>
        <w:rPr>
          <w:rFonts w:ascii="Amiri" w:hAnsi="Amiri" w:eastAsia="Amiri" w:cs="Amiri"/>
          <w:color w:val="111111"/>
          <w:sz w:val="28"/>
          <w:sz w:val="28"/>
          <w:szCs w:val="28"/>
          <w:rtl w:val="true"/>
          <w:lang w:bidi="ar-SA"/>
        </w:rPr>
        <w:t>ثمّ جعل يتوقّع ويرجم بالغيب،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يصدق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إلى أنّ ظنّه هذا صادق، وأنّ هذا الفخر سيؤدّي بهم إلى القتل، فتكون أبدانهم طعاماً للعقبان والرخم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التفاخر الّذي لا يراه ابن آكلة الأكباد إلّا سكرةً تُخمّر الفكر فتجعله لا يبصر العواقب، فيرسم لها العاقبة هو في صورةٍ مفزعةٍ مرعبةٍ تستغرق في التهديد المهول، لأنّها تنتهي بالمتفاخِر إلى أن تمزّق أشلاءه السيوفُ وتتناوشه الرماحُ والأسنّة، فيقع صريعاً تحوم عليه النسور ووحوش الطيور، لتنتهش 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تهديدٌ صريح، وتصويرٌ وقح، وتعبيرٌ لا يصدر إزاء معادن الطهر إلّا من أولاد البغايا النتنات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مصرٌّ ومستمرٌّ في تهديده من خلال الأبيات المتتابعة الّتي تصوّر عاقبة مَن حاربوا مِن قبل كما يزعم، وأنّ الحرب قد عضّت السابقين </w:t>
      </w:r>
      <w:bookmarkStart w:id="281" w:name="pg14106_143414"/>
    </w:p>
    <w:p>
      <w:pPr>
        <w:pStyle w:val="BookText"/>
        <w:rPr/>
      </w:pPr>
      <w:bookmarkEnd w:id="281"/>
      <w:r>
        <w:rPr>
          <w:rFonts w:ascii="Amiri" w:hAnsi="Amiri" w:eastAsia="Amiri" w:cs="Amiri"/>
          <w:color w:val="111111"/>
          <w:sz w:val="28"/>
          <w:sz w:val="28"/>
          <w:szCs w:val="28"/>
          <w:rtl w:val="true"/>
          <w:lang w:bidi="ar-SA"/>
        </w:rPr>
        <w:t>وأبادت الأُمم، ويشهد لذلك قول الشعبيّ الّذي رواه الخوارزميّ كتعليقٍ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لَكأنّه ينظر إلى مصارع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ويختم أبياته بالدعوة لإنصاف القوم وتجنّب البذخ، فالبذخ قد يزلّ بهقدم الباذخ</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4006834_3381743652"/>
      <w:bookmarkStart w:id="283" w:name="_Toc100"/>
      <w:bookmarkEnd w:id="282"/>
      <w:r>
        <w:rPr>
          <w:rtl w:val="true"/>
        </w:rPr>
        <w:t>المؤدّى السادس</w:t>
      </w:r>
      <w:r>
        <w:rPr>
          <w:rtl w:val="true"/>
        </w:rPr>
        <w:t xml:space="preserve">: </w:t>
      </w:r>
      <w:r>
        <w:rPr>
          <w:rtl w:val="true"/>
        </w:rPr>
        <w:t xml:space="preserve">العزم على قتل سيّد الشهداء </w:t>
      </w:r>
      <w:r>
        <w:rPr>
          <w:rtl w:val="true"/>
        </w:rPr>
        <w:t>(</w:t>
      </w:r>
      <w:r>
        <w:rPr>
          <w:rtl w:val="true"/>
        </w:rPr>
        <w:t>علیه السلام</w:t>
      </w:r>
      <w:r>
        <w:rPr>
          <w:rtl w:val="true"/>
        </w:rPr>
        <w:t xml:space="preserve">) </w:t>
      </w:r>
      <w:r>
        <w:rPr>
          <w:rtl w:val="true"/>
        </w:rPr>
        <w:t>والاعتذار منه</w:t>
      </w:r>
      <w:bookmarkEnd w:id="283"/>
    </w:p>
    <w:p>
      <w:pPr>
        <w:pStyle w:val="BookText"/>
        <w:rPr/>
      </w:pPr>
      <w:r>
        <w:rPr>
          <w:rFonts w:ascii="IRNazanin" w:hAnsi="IRNazanin" w:eastAsia="IRNazanin"/>
          <w:color w:val="111111"/>
          <w:sz w:val="28"/>
          <w:sz w:val="28"/>
          <w:szCs w:val="28"/>
          <w:rtl w:val="true"/>
          <w:lang w:bidi="fa-IR"/>
        </w:rPr>
        <w:t xml:space="preserve">إنّ الأبيات تتضمّن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بخبثٍ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إنكار الوصاية والولاية، وحصر أسباب الخلاف في الروح الجاهليّة والتفاخر بالأصل والأُمّهات، وتتضمّن تهديداً صريحاً وقحاً، وتضليلاً للعقول وحرفاً للأذهان، واتّهاماً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بالبذخ والبطر والأشر والفساد، وهذا هو بالضبط الّذي نفاه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لأخيه محمّد 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لم أخرج أَشِراً ولا بطراً ولا مُفسداً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وتريد أن توحي للناس أنّ يزيد الخليع الماجن قد أعذر وأنذر، وأنّ الحرب قد أقدم عليها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للحكم والدنيا، وأنّ ذلك سيتركه قتيلاً تتهاداه العقبان والرخم، وفي ذلك إعلانٌ صريحٌ لما ينويه الخبيث من الإقدام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الخمور كان عازماً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أرسل هذا الكتاب إلى أهل المدينة يعتذر إليهم من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ذلك ما رواه الطبريّ، قال</w:t>
      </w:r>
      <w:r>
        <w:rPr>
          <w:rFonts w:eastAsia="Amiri" w:cs="Amiri" w:ascii="Amiri" w:hAnsi="Amiri"/>
          <w:color w:val="111111"/>
          <w:sz w:val="28"/>
          <w:szCs w:val="28"/>
          <w:rtl w:val="true"/>
          <w:lang w:bidi="ar-SA"/>
        </w:rPr>
        <w:t xml:space="preserve">: </w:t>
      </w:r>
      <w:bookmarkStart w:id="284" w:name="pg14106_143415"/>
    </w:p>
    <w:p>
      <w:pPr>
        <w:pStyle w:val="BookText"/>
        <w:rPr/>
      </w:pPr>
      <w:bookmarkEnd w:id="284"/>
      <w:r>
        <w:rPr>
          <w:rFonts w:ascii="IRNazanin" w:hAnsi="IRNazanin" w:eastAsia="IRNazanin"/>
          <w:color w:val="111111"/>
          <w:sz w:val="28"/>
          <w:sz w:val="28"/>
          <w:szCs w:val="28"/>
          <w:rtl w:val="true"/>
          <w:lang w:bidi="fa-IR"/>
        </w:rPr>
        <w:t>دخل عيسى بن دأب على موسى بن عيسى عند منصرفه من فخّ، فوجده خائفاً يلتمس عذراً مِن قتْل مَن قَتَل،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أصلحالله الأمير، أُنشدك شعراً كتب به يزيد بن معاوية إلى أهل المدينة يعتذر فيه مِن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الراكب الغادي لطيّته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فسرّى عن موسى بن عيسى بعضَ ما كان فيه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4006836_3381743652"/>
      <w:bookmarkStart w:id="286" w:name="_Toc101"/>
      <w:bookmarkEnd w:id="285"/>
      <w:r>
        <w:rPr>
          <w:rtl w:val="true"/>
        </w:rPr>
        <w:t>الوقفة الخامسة</w:t>
      </w:r>
      <w:r>
        <w:rPr>
          <w:rtl w:val="true"/>
        </w:rPr>
        <w:t xml:space="preserve">: </w:t>
      </w:r>
      <w:r>
        <w:rPr>
          <w:rtl w:val="true"/>
        </w:rPr>
        <w:t xml:space="preserve">جواب الإمام </w:t>
      </w:r>
      <w:r>
        <w:rPr>
          <w:rtl w:val="true"/>
        </w:rPr>
        <w:t>(</w:t>
      </w:r>
      <w:r>
        <w:rPr>
          <w:rtl w:val="true"/>
        </w:rPr>
        <w:t>علیه السلام</w:t>
      </w:r>
      <w:r>
        <w:rPr>
          <w:rtl w:val="true"/>
        </w:rPr>
        <w:t>)</w:t>
      </w:r>
      <w:bookmarkEnd w:id="286"/>
    </w:p>
    <w:p>
      <w:pPr>
        <w:pStyle w:val="Heading6"/>
        <w:numPr>
          <w:ilvl w:val="5"/>
          <w:numId w:val="1"/>
        </w:numPr>
        <w:rPr/>
      </w:pPr>
      <w:bookmarkStart w:id="287" w:name="__RefHeading___Toc4006838_3381743652"/>
      <w:bookmarkStart w:id="288" w:name="_Toc102"/>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 xml:space="preserve">بعد أن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وعلم أنّه من يزيد، كتب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إليهم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كذّبوك فقل لي عملي ولكم عملكم، أنتم بريئون ممّا أعمل وأنا بريءٌ ممّا تعملون</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إشاراتٌ سريعةٌ يمكن التلويح إليها</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4006840_3381743652"/>
      <w:bookmarkStart w:id="290" w:name="_Toc103"/>
      <w:bookmarkEnd w:id="289"/>
      <w:r>
        <w:rPr>
          <w:rtl w:val="true"/>
        </w:rPr>
        <w:t>الإشارة الأُولى</w:t>
      </w:r>
      <w:r>
        <w:rPr>
          <w:rtl w:val="true"/>
        </w:rPr>
        <w:t xml:space="preserve">: </w:t>
      </w:r>
      <w:r>
        <w:rPr>
          <w:rtl w:val="true"/>
        </w:rPr>
        <w:t>المخاطَب</w:t>
      </w:r>
      <w:bookmarkEnd w:id="29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إليهم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المخاطَب هم أهل </w:t>
      </w:r>
      <w:bookmarkStart w:id="291" w:name="pg14106_143416"/>
    </w:p>
    <w:p>
      <w:pPr>
        <w:pStyle w:val="BookText"/>
        <w:rPr/>
      </w:pPr>
      <w:bookmarkEnd w:id="291"/>
      <w:r>
        <w:rPr>
          <w:rFonts w:ascii="Amiri" w:hAnsi="Amiri" w:eastAsia="Amiri" w:cs="Amiri"/>
          <w:color w:val="111111"/>
          <w:sz w:val="28"/>
          <w:sz w:val="28"/>
          <w:szCs w:val="28"/>
          <w:rtl w:val="true"/>
          <w:lang w:bidi="ar-SA"/>
        </w:rPr>
        <w:t>المدينة الّذين أرسلوا إليه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فيكون المكذِّب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أهل المدينة، والآية تنطبق عليهم، ويكون أهل المدينة كأنّهم قد تبنّوا ما في الأبيات، وإنّما اصطفّوا في صفّالقرود وصاروا يتكلّمون بلسانهم ويزقحون بزقحهم، ويخاطبون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الخطاب الّذي ضمّنه يزيد الخمور في أبياته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قد عبّروا عن موقفهم تجاه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أبيات العتلّ يزيد، فكان الجواب موجَّهاً إليه وردّاً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يعنّي أنّ إرسال الكتاب من قِبَل أهل المدينة لم يكن لا بأمر يزيد ولا عملٌ عفويٌّ غير مقصود، وإنّما يكون تعبيراً عن موقفٍ وتحذيراً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تبنّاه أهلُ المدينة من خلال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الجواب موجَّهاً إلى يزيد باعتباره ردّاً على الخطاب المتضمّن في الأبيات، وهي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أن يكون ردّاً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فإنّ مضمون الجواب واحدٌ بغضّ النظر عن المخاطَب</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4006842_3381743652"/>
      <w:bookmarkStart w:id="293" w:name="_Toc104"/>
      <w:bookmarkEnd w:id="292"/>
      <w:r>
        <w:rPr>
          <w:rtl w:val="true"/>
        </w:rPr>
        <w:t>الإشارة الثانية</w:t>
      </w:r>
      <w:r>
        <w:rPr>
          <w:rtl w:val="true"/>
        </w:rPr>
        <w:t xml:space="preserve">: </w:t>
      </w:r>
      <w:r>
        <w:rPr>
          <w:rtl w:val="true"/>
        </w:rPr>
        <w:t>مضمون الجواب</w:t>
      </w:r>
      <w:bookmarkEnd w:id="2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بآيةٍ واحدةٍ فقط، وهي الآية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يونس، ولم يزدْ على ذلك شيء</w:t>
      </w:r>
      <w:r>
        <w:rPr>
          <w:rFonts w:eastAsia="IRNazanin" w:cs="IRNazanin"/>
          <w:color w:val="111111"/>
          <w:sz w:val="28"/>
          <w:szCs w:val="28"/>
          <w:rtl w:val="true"/>
          <w:lang w:bidi="fa-IR"/>
        </w:rPr>
        <w:t xml:space="preserve">. </w:t>
      </w:r>
      <w:bookmarkStart w:id="294" w:name="pg14106_143417"/>
    </w:p>
    <w:p>
      <w:pPr>
        <w:pStyle w:val="BookText"/>
        <w:rPr/>
      </w:pPr>
      <w:bookmarkEnd w:id="294"/>
      <w:r>
        <w:rPr>
          <w:rFonts w:ascii="Amiri" w:hAnsi="Amiri" w:eastAsia="Amiri" w:cs="Amiri"/>
          <w:color w:val="111111"/>
          <w:sz w:val="28"/>
          <w:sz w:val="28"/>
          <w:szCs w:val="28"/>
          <w:rtl w:val="true"/>
          <w:lang w:bidi="ar-SA"/>
        </w:rPr>
        <w:t xml:space="preserve">وخلاصة مؤدّى الآية الشريفة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قال الفيض الكاشانيّ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وإِنْ 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يئست من إجابتهم، وأصرّوا على تكذيبك، فَقُل لِّي عَمَلِي وَلَكُمْ عَمَلُكُمْ أَنتُمْ بَرِيئُونَ مِمَّا أَعْمَلُوَأَنَاْ بَرِيءٌ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تُؤاخَذون بعملي، ولا أُؤاخذ بعملكم،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منهم وخلِّهِم، فقد أعذرتَ إليهم </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كَذَّبُوكَ فَقُل لِّي عَمَلِي وَلَكُمْ عَمَلُكُمْ إلى آخر الآية، تلقينٌ للتبرّي على تقدير تكذيبهم له، وهو من مراتب الانتصار للحقّ ممّن انتهض لإحيائه، فالطريق هو حمل الناس عليه إن حملوا، وإلّا فالتبرّي منهم لئلّا يحملوه على باطلهم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أَنتُمْ بَرِيئُونَ مِمَّا أَعْمَلُ وَأَنَاْ بَرِيءٌ مِّمَّا تَعْمَلُونَ تفسيرٌ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عَمَلِي وَلَكُمْ عَمَلُكُمْ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4006844_3381743652"/>
      <w:bookmarkStart w:id="296" w:name="_Toc105"/>
      <w:bookmarkEnd w:id="295"/>
      <w:r>
        <w:rPr>
          <w:rtl w:val="true"/>
        </w:rPr>
        <w:t>الإشارة الثالثة</w:t>
      </w:r>
      <w:r>
        <w:rPr>
          <w:rtl w:val="true"/>
        </w:rPr>
        <w:t xml:space="preserve">: </w:t>
      </w:r>
      <w:r>
        <w:rPr>
          <w:rtl w:val="true"/>
        </w:rPr>
        <w:t>تطبيق الآية على المقام</w:t>
      </w:r>
      <w:bookmarkEnd w:id="29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تفيد الآية أنّ ثمّة تكليفٌ يتلخّص في ترك أهل الباطل والإعراض عنهم وعدم الاصطدام بهم، وليعمل كلٌّ على طريقته ويسير بسيرته، فلا يفرض </w:t>
      </w:r>
      <w:bookmarkStart w:id="297" w:name="pg14106_143418"/>
    </w:p>
    <w:p>
      <w:pPr>
        <w:pStyle w:val="BookText"/>
        <w:rPr/>
      </w:pPr>
      <w:bookmarkEnd w:id="297"/>
      <w:r>
        <w:rPr>
          <w:rFonts w:ascii="Amiri" w:hAnsi="Amiri" w:eastAsia="Amiri" w:cs="Amiri"/>
          <w:color w:val="111111"/>
          <w:sz w:val="28"/>
          <w:sz w:val="28"/>
          <w:szCs w:val="28"/>
          <w:rtl w:val="true"/>
          <w:lang w:bidi="ar-SA"/>
        </w:rPr>
        <w:t>الباطلُ نفسَه على الحقّ، ويتبرّأ الحقُّ من الباطل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اتركوني وشأني، وأترككم وشأنكم، فلا أنتم تقبلون حقّي، ولاأنا أركع لباطلكم، وأنا أتبرأ من عملكم، وأنتم تبرّؤون من عملي، وأنا مسؤولٌ عمّا أعمل، وأنتم مسؤولون عمّا تعملون، وكلٌّ يتحمّل ما يترتّب على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سواءً أكان المخاطَب أهل المدينة الّذين أرسلوا الأبيات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يزيد الخمور الّذي كتبها، فإنّ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يرسمه الاستشهاد بهذه الآية كجوابٍ يعني أنّي سأبقى ملتزماً بالحقّ، فلا أُبايع، وأنتم افعلوا ما تشاؤون من الخذلان أو اقتحام الهلكة بقتلي، فإن كنتم تريدون سفك دمي والهجوم علَيّ فإنّي لا أُعطيكم بيدي ولا أُؤثر طاعة اللئام على مصارع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فالأبيات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تحمل التهديد الصريح بالقتل، وتحويل الرجال إلى طعامٍ تنتهشه مناقير الرخم والعقبان الحادّة، وتحذّر من الحرب،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بما يشبه الصريح من خلال تطبيق الآية أنّه لا يقصد الحرب، وإنّما هو عازمٌ على أن يتمسّك بحقّه ويعتزل الباطلَ وأهلَه</w:t>
      </w:r>
      <w:r>
        <w:rPr>
          <w:rFonts w:eastAsia="IRNazanin" w:cs="IRNazanin"/>
          <w:color w:val="111111"/>
          <w:sz w:val="28"/>
          <w:szCs w:val="28"/>
          <w:rtl w:val="true"/>
          <w:lang w:bidi="fa-IR"/>
        </w:rPr>
        <w:t>.</w:t>
      </w:r>
    </w:p>
    <w:p>
      <w:pPr>
        <w:pStyle w:val="Heading6"/>
        <w:numPr>
          <w:ilvl w:val="5"/>
          <w:numId w:val="1"/>
        </w:numPr>
        <w:rPr/>
      </w:pPr>
      <w:bookmarkStart w:id="298" w:name="__RefHeading___Toc4006846_3381743652"/>
      <w:bookmarkStart w:id="299" w:name="_Toc106"/>
      <w:bookmarkEnd w:id="298"/>
      <w:r>
        <w:rPr>
          <w:rtl w:val="true"/>
        </w:rPr>
        <w:t>الإشارة الرابعة</w:t>
      </w:r>
      <w:r>
        <w:rPr>
          <w:rtl w:val="true"/>
        </w:rPr>
        <w:t xml:space="preserve">: </w:t>
      </w:r>
      <w:r>
        <w:rPr>
          <w:rtl w:val="true"/>
        </w:rPr>
        <w:t>تحديد مصداق المكذّب</w:t>
      </w:r>
      <w:bookmarkEnd w:id="2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الاستشهاد بالآية الكريمة يفيد أنّ المخاطَب بالكتاب مصداقٌ ينطبق عليه عنوان المكذّب بالدين وبالرسل والأنبياء والأوصياء، ولا يبعد أن </w:t>
      </w:r>
      <w:bookmarkStart w:id="300" w:name="pg14106_143419"/>
    </w:p>
    <w:p>
      <w:pPr>
        <w:pStyle w:val="BookText"/>
        <w:rPr/>
      </w:pPr>
      <w:bookmarkEnd w:id="300"/>
      <w:r>
        <w:rPr>
          <w:rFonts w:ascii="Amiri" w:hAnsi="Amiri" w:eastAsia="Amiri" w:cs="Amiri"/>
          <w:color w:val="111111"/>
          <w:sz w:val="28"/>
          <w:sz w:val="28"/>
          <w:szCs w:val="28"/>
          <w:rtl w:val="true"/>
          <w:lang w:bidi="ar-SA"/>
        </w:rPr>
        <w:t xml:space="preserve">يكون لفظ الجمع الوارد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كَذَّبُوكَ يفيد أنّالمخاطَب هو يزيد وأهل المدينة الّذين أرسلوا الكتاب، وأنّهم جميعاً اشتركوا في التكذيب ومحاربة الحقّ وأهله</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4006848_3381743652"/>
      <w:bookmarkStart w:id="302" w:name="_Toc107"/>
      <w:bookmarkEnd w:id="301"/>
      <w:r>
        <w:rPr>
          <w:rtl w:val="true"/>
        </w:rPr>
        <w:t>الإشارة الخامسة</w:t>
      </w:r>
      <w:r>
        <w:rPr>
          <w:rtl w:val="true"/>
        </w:rPr>
        <w:t xml:space="preserve">: </w:t>
      </w:r>
      <w:r>
        <w:rPr>
          <w:rtl w:val="true"/>
        </w:rPr>
        <w:t>ازدراء المخاطَب</w:t>
      </w:r>
      <w:bookmarkEnd w:id="302"/>
    </w:p>
    <w:p>
      <w:pPr>
        <w:pStyle w:val="BookText"/>
        <w:rPr/>
      </w:pPr>
      <w:r>
        <w:rPr>
          <w:rFonts w:ascii="IRNazanin" w:hAnsi="IRNazanin" w:eastAsia="IRNazanin"/>
          <w:color w:val="111111"/>
          <w:sz w:val="28"/>
          <w:sz w:val="28"/>
          <w:szCs w:val="28"/>
          <w:rtl w:val="true"/>
          <w:lang w:bidi="fa-IR"/>
        </w:rPr>
        <w:t xml:space="preserve">بملاحظة ما ذكرناه قبل قليلٍ في المؤدّى الأوّل، يكون ردّ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بالمِثل على مَن كتب ومَن أرسل الكتاب، فقد بدأ يزيد الفجور والخمور كتابه بالأبيات من دون حتّى البسملة كما هو معهود، ولا الحمد والثناء ولا تحديد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جواب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 النسق، إلّا فيما يخصّ الخلُق العظيم الّذي امتاز به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قد ابتدأ الرسالة بالبسملة، لتكون بدايةً للرسالة وبدايةً لتلاوة الآية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ازدرى المخاطَب بكتابه، سواءً كان يزيد أو أهل المدينة أو هما معاً، فلم يبدأهم بتحيّة، ولا أيّ مقدّمةٍ من مقدّمات الكتب المعهودة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يُلاحَظ أنّه ازدرى يزيد إلى حدٍّ لم يذكره أبداً ولا بالاسم، ولم يجعله بمستوىً يمكن أن يوجّه إليه الخطاب، فهو أقلّ وأحقر وأدون من أن يكون مخاطَباً أو ينهض لمقابلة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خلا كتاب ابن هند من التحيّة والسلام، فقد ردّ عليه ابن سيّدة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بالمِثل، فلم يسلّم عليه ولا على مَن كتب إليهم الكتاب</w:t>
      </w:r>
      <w:r>
        <w:rPr>
          <w:rFonts w:eastAsia="IRNazanin" w:cs="IRNazanin"/>
          <w:color w:val="111111"/>
          <w:sz w:val="28"/>
          <w:szCs w:val="28"/>
          <w:rtl w:val="true"/>
          <w:lang w:bidi="fa-IR"/>
        </w:rPr>
        <w:t xml:space="preserve">. </w:t>
      </w:r>
      <w:bookmarkStart w:id="303" w:name="pg14106_143421"/>
    </w:p>
    <w:p>
      <w:pPr>
        <w:pStyle w:val="Heading4"/>
        <w:numPr>
          <w:ilvl w:val="3"/>
          <w:numId w:val="1"/>
        </w:numPr>
        <w:rPr/>
      </w:pPr>
      <w:bookmarkStart w:id="304" w:name="__RefHeading___Toc4006850_3381743652"/>
      <w:bookmarkStart w:id="305" w:name="_Toc108"/>
      <w:bookmarkEnd w:id="303"/>
      <w:bookmarkEnd w:id="304"/>
      <w:r>
        <w:rPr>
          <w:rtl w:val="true"/>
        </w:rPr>
        <w:t>النسخة الثانية</w:t>
      </w:r>
      <w:r>
        <w:rPr>
          <w:rtl w:val="true"/>
        </w:rPr>
        <w:t xml:space="preserve">: </w:t>
      </w:r>
      <w:r>
        <w:rPr>
          <w:rtl w:val="true"/>
        </w:rPr>
        <w:t>نسخة إلى ابن عبّاس</w:t>
      </w:r>
      <w:bookmarkEnd w:id="305"/>
    </w:p>
    <w:p>
      <w:pPr>
        <w:pStyle w:val="Heading5"/>
        <w:numPr>
          <w:ilvl w:val="4"/>
          <w:numId w:val="1"/>
        </w:numPr>
        <w:rPr/>
      </w:pPr>
      <w:bookmarkStart w:id="306" w:name="__RefHeading___Toc4006852_3381743652"/>
      <w:bookmarkStart w:id="307" w:name="_Toc10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روى ابن سعدٍ وتبعه ابنُ عساكر وابن بدران وابن منظور وابن العديم وابن كثير والمزّي نصَّ الكتاب الّذي بعث به القرد المخمور إلى ابن عبّاس وجواب ابن عبّاس عليه،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يزيد بن معاوية إلى عبد الله بن عبّاس، يُخبره بخروج الحسين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ونحسبه جاءه رجالٌ من أهل هذا المشرق فمنّوه الخلافة، وعندك علمٌ منهم خبرةً وتجربة، فإن كان فعل فقد قطع واشج القرابة، وأنت كبير أهل بيتك والمنظور إليه، فاكففْه عن السعي في الفرقة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بهذه الأبيات إليه وإلى مَن بمكّة والمدينة من قريش </w:t>
      </w:r>
      <w:r>
        <w:rPr>
          <w:rFonts w:eastAsia="Amiri" w:cs="Amiri" w:ascii="Amiri" w:hAnsi="Amiri"/>
          <w:color w:val="111111"/>
          <w:sz w:val="28"/>
          <w:szCs w:val="28"/>
          <w:rtl w:val="true"/>
          <w:lang w:bidi="ar-SA"/>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ذكر الأبيات الّتي سمعناها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الخبر الشجريّ مسنداً عن مجاهد </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التفصيل،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امتنع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من البيعة ليزيد بن معاوية ولحقا بمكّة، كتب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ابن عمّك حسيناً وعبد الله بن الزبير لحقا بمكّة مرصدين للفتنة، معرّضي أنفسهم للهلكة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صريع القنا وقتيل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أحببتُ الإعذار إليكم أهل البيت فيما كان منه، وقد بلغني أنّ أقواماً من أهل الكوفة يكاتبونه، يمنّونه بالخلافة ويمنّيهم الإمارة، وقد علمتَ واشج ما بيني وبينكم من القرابة والإصارة والرحم، وقد قطع ذلك ابن عمّك حسينٌ وبَتّه، </w:t>
      </w:r>
    </w:p>
    <w:p>
      <w:pPr>
        <w:pStyle w:val="BookText"/>
        <w:rPr/>
      </w:pPr>
      <w:r>
        <w:rPr>
          <w:rFonts w:ascii="Amiri" w:hAnsi="Amiri" w:eastAsia="Amiri" w:cs="Amiri"/>
          <w:color w:val="111111"/>
          <w:sz w:val="28"/>
          <w:sz w:val="28"/>
          <w:szCs w:val="28"/>
          <w:rtl w:val="true"/>
          <w:lang w:bidi="ar-SA"/>
        </w:rPr>
        <w:t xml:space="preserve">وأنت كبير أهل بيتك وسيّد أهل بلادك، فألقِه، فاكففْه عن الفرقة ورَدِّ هذه الأُمّة في الفتنة، فإن أقبل وأناب إلى قولك فنحن مجرون عليه ما كان نجريه على أخيه، وإن أبى إلّا أن نزيده فزِدْه ما أراك الله، واضمن ذلك علينا ننفذ ضمانك، ونُعطه ما أحبّ من ذلك الأيمان المغلّظة والمواثيق المؤكّدةوما تطمئنّ إليه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والسلام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سبط ابن الجوزيّ عن الواقديّ،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 الحسين مكّة، كتب يزيد بن معاوية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ابن عمّك حسيناً وعدوّ الله ابن الزبير التويا ببيعتي، ولحقا بمكّة مرصدين للفتنة معرّضين أنفسهما للهلكة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الفناء وقتيل السيف غداً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أحببتُ الإعذار إليكم أهل البيت ممّا كان منه، وقد بلغني أنّ رجالاً من شيعته من أهل العراق يكاتبونه ويكاتبهم، ويمنّونه الخلافة ويمنّيهم الإمرة، وقد تعلمون ما بيني وبينكم من الوصلة وعظيم الحرمة ونتائج الأرحام، وقد قطع ذلك الحسين وبتّه، وأنت زعيم أهل بيتك وسيّد أهل بلادك، فألقِه فاردده عن السعي في الفرقة ورُدَّ هذه الأُمّة عن الفتنة، فإن قَبِل منك وأناب إليك فله عندي الأمان والكرامة الواسعة، وأُجري </w:t>
      </w:r>
      <w:bookmarkStart w:id="308" w:name="pg14106_143424"/>
    </w:p>
    <w:p>
      <w:pPr>
        <w:pStyle w:val="BookText"/>
        <w:rPr/>
      </w:pPr>
      <w:bookmarkEnd w:id="308"/>
      <w:r>
        <w:rPr>
          <w:rFonts w:ascii="Amiri" w:hAnsi="Amiri" w:eastAsia="Amiri" w:cs="Amiri"/>
          <w:color w:val="111111"/>
          <w:sz w:val="28"/>
          <w:sz w:val="28"/>
          <w:szCs w:val="28"/>
          <w:rtl w:val="true"/>
          <w:lang w:bidi="ar-SA"/>
        </w:rPr>
        <w:t>عليه ما كان أبي يجريه على أخيه، وإن طلب الزيادة فاضمنْ له ما أراك الله، أُنفذُ ضمانك وأقوم له بذلك، وله علَيّ الأيمان المغلّظة والمواثيق المؤكّدة بما تطمئنّ به نفسه ويعتمد في كلّ الأُمور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بجواب كتابي وبكلّ حاجةٍ لك إليّ وقِبَلي،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يزيد في أسفل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الأبيات الّتي سمعناها قبل قليل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نتناول ما في هذه النسخة من خلال الإيضاحات التالية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006854_3381743652"/>
      <w:bookmarkStart w:id="310" w:name="_Toc110"/>
      <w:bookmarkEnd w:id="309"/>
      <w:r>
        <w:rPr>
          <w:rtl w:val="true"/>
        </w:rPr>
        <w:t>الإيضاح الأوّل</w:t>
      </w:r>
      <w:r>
        <w:rPr>
          <w:rtl w:val="true"/>
        </w:rPr>
        <w:t xml:space="preserve">: </w:t>
      </w:r>
      <w:r>
        <w:rPr>
          <w:rtl w:val="true"/>
        </w:rPr>
        <w:t>اتّحاد نُسَخ الكتاب</w:t>
      </w:r>
      <w:r>
        <w:rPr>
          <w:rtl w:val="true"/>
        </w:rPr>
        <w:t>!</w:t>
      </w:r>
      <w:bookmarkEnd w:id="310"/>
    </w:p>
    <w:p>
      <w:pPr>
        <w:pStyle w:val="BookText"/>
        <w:rPr/>
      </w:pPr>
      <w:r>
        <w:rPr>
          <w:rFonts w:ascii="Amiri" w:hAnsi="Amiri" w:eastAsia="Amiri" w:cs="Amiri"/>
          <w:color w:val="111111"/>
          <w:sz w:val="28"/>
          <w:sz w:val="28"/>
          <w:szCs w:val="28"/>
          <w:rtl w:val="true"/>
          <w:lang w:bidi="ar-SA"/>
        </w:rPr>
        <w:t>قال ابن سعدٍ وغيره بعد أن روى نصّ كتاب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بهذه الأبيات إليه وإلى مَن بمكّة والمدينة من قريش</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الأبيات الّتي سمعناها قبل قليل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11" w:name="pg14106_143425"/>
    </w:p>
    <w:p>
      <w:pPr>
        <w:pStyle w:val="BookText"/>
        <w:rPr/>
      </w:pPr>
      <w:bookmarkEnd w:id="311"/>
      <w:r>
        <w:rPr>
          <w:rFonts w:ascii="Amiri" w:hAnsi="Amiri" w:eastAsia="Amiri" w:cs="Amiri"/>
          <w:color w:val="111111"/>
          <w:sz w:val="28"/>
          <w:sz w:val="28"/>
          <w:szCs w:val="28"/>
          <w:rtl w:val="true"/>
          <w:lang w:bidi="ar-SA"/>
        </w:rPr>
        <w:t>وهو يفيد أنّ الأبيات كانت مشتركةً في نُسَخ الكتاب إلى ابن عبّاسٍ وإلى مَن بمكّة والمدينة من قريش، وإنّما أضاف في نسخة ابن عبّاس ما يخصّه من تكليفٍ ومهمّة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4006856_3381743652"/>
      <w:bookmarkStart w:id="313" w:name="_Toc111"/>
      <w:bookmarkEnd w:id="312"/>
      <w:r>
        <w:rPr>
          <w:rtl w:val="true"/>
        </w:rPr>
        <w:t>الإيضاح الثاني</w:t>
      </w:r>
      <w:r>
        <w:rPr>
          <w:rtl w:val="true"/>
        </w:rPr>
        <w:t xml:space="preserve">: </w:t>
      </w:r>
      <w:r>
        <w:rPr>
          <w:rtl w:val="true"/>
        </w:rPr>
        <w:t>محاولة استبدال الرموز</w:t>
      </w:r>
      <w:bookmarkEnd w:id="313"/>
    </w:p>
    <w:p>
      <w:pPr>
        <w:pStyle w:val="BookText"/>
        <w:rPr/>
      </w:pPr>
      <w:r>
        <w:rPr>
          <w:rFonts w:ascii="IRNazanin" w:hAnsi="IRNazanin" w:eastAsia="IRNazanin"/>
          <w:color w:val="111111"/>
          <w:sz w:val="28"/>
          <w:sz w:val="28"/>
          <w:szCs w:val="28"/>
          <w:rtl w:val="true"/>
          <w:lang w:bidi="fa-IR"/>
        </w:rPr>
        <w:t xml:space="preserve">كانت السقيفة بحاجةٍ إلى غطاءٍ شرعيٍّ يمكن أن يؤمّن لها البقاء فيدائرة النبيّ وآله، فجهدت على بناء وجودٍ له علاقةٌ نَسَبيّةٌ قريبةٌ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فجعلَت العبّاسَ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وابنَه عبدَ الله من أهل البيت، ونفخت فيه وضخّمَتْه حتّى صار حَبْرَ الأُمّة، وترجمان القرآن، وصاحب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وغيرها من الألقاب الّتي سُرقَت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وعلّقت على ابن عبّاس ليكون المنافس والبديل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ويمكن الرجوع إليه والاستناد عليه والأخذ عنه، فلا ينحصر الأمر في العَلَم الّذي نصبه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أنّ ابن عبّاس كان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صبيّاً أو غلاماً غير يافع، فمِن أين أخذ؟ وكيف روى كلّ هذه الأعداد الهائلة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أخذها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بحذف الواسطة أو بذكرها، فهو إذن عيالٌ على أهل البيت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ويُلاحَظ في سلوك رجال السقيفة الأصليّين وقرودها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فيهم يزيد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وأتباعها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فيهم المؤرّخ الخؤون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وابن عبّاسٍ نفسه، أنّهم يحاولون تقديم ابن عبّاسٍ كزعيمٍ وكبيرٍ لبني هاشم، وعلى ذلك شواهد كثيرةٌ جدّاً في التاريخ، منها هذه الرسالة الّتي يخاطب فيها يزيدُ ابنَ عبّاسٍ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أهل البيت، والمنظور إليه، وسيّد أهل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الأمر كذلك، فابن عبّاسٍ لا يكبر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حيثالسنّ كثيراً، فهو إمّا مِن لدته، أو أكبر منه بسنتين أو ثلاث، لا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حيث الثِّقل الدينيّ والاجتماعيّ والنَّسَبيّ والعشائريّ، فلا يُقاس بابن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وريحانته، وابن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وأخي الحسن المجتبى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وأبي الأئمّة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بَيد أنّ يزيد الخمور يصرّ في محاولةٍ بائسةٍ وقحةٍ أن يعرض ابن عبّاس باعتباره كبير أهل البيت الّذي يتظلّم عنده، ويشكو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وعليه أن يوظّف نفوذه ككبير قومٍ في التأثير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يحتاج إلى مَن يرشده ويسدّده ويعلّمه من الكبار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كبير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زعيم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أهل بلدك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والمنظور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أحببتُ الإعذار إليكم أهلَ البيت فيما كان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14" w:name="pg14106_143427"/>
    </w:p>
    <w:p>
      <w:pPr>
        <w:pStyle w:val="BookText"/>
        <w:rPr/>
      </w:pPr>
      <w:bookmarkEnd w:id="314"/>
      <w:r>
        <w:rPr>
          <w:rFonts w:ascii="IRNazanin" w:hAnsi="IRNazanin" w:eastAsia="IRNazanin"/>
          <w:color w:val="111111"/>
          <w:sz w:val="28"/>
          <w:sz w:val="28"/>
          <w:szCs w:val="28"/>
          <w:rtl w:val="true"/>
          <w:lang w:bidi="fa-IR"/>
        </w:rPr>
        <w:t xml:space="preserve">مقابل هذه الألقاب الرنّانة الضخمة يشكو إليه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لا يجرؤ المرء على بيانها، ويمكن للمتأمّل في متن كتابه هذا وغيره من المواضع أن يرى تفاصيلها</w:t>
      </w:r>
      <w:r>
        <w:rPr>
          <w:rFonts w:eastAsia="IRNazanin" w:cs="IRNazanin"/>
          <w:color w:val="111111"/>
          <w:sz w:val="28"/>
          <w:szCs w:val="28"/>
          <w:rtl w:val="true"/>
          <w:lang w:bidi="fa-IR"/>
        </w:rPr>
        <w:t>.</w:t>
      </w:r>
    </w:p>
    <w:p>
      <w:pPr>
        <w:pStyle w:val="Heading5"/>
        <w:numPr>
          <w:ilvl w:val="4"/>
          <w:numId w:val="1"/>
        </w:numPr>
        <w:rPr/>
      </w:pPr>
      <w:bookmarkStart w:id="315" w:name="__RefHeading___Toc4006858_3381743652"/>
      <w:bookmarkStart w:id="316" w:name="_Toc112"/>
      <w:bookmarkEnd w:id="315"/>
      <w:r>
        <w:rPr>
          <w:rtl w:val="true"/>
        </w:rPr>
        <w:t>الإيضاح الثالث</w:t>
      </w:r>
      <w:r>
        <w:rPr>
          <w:rtl w:val="true"/>
        </w:rPr>
        <w:t xml:space="preserve">: </w:t>
      </w:r>
      <w:r>
        <w:rPr>
          <w:rtl w:val="true"/>
        </w:rPr>
        <w:t xml:space="preserve">تصوير سلطة ابن عبّاس على الإمام </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 xml:space="preserve">حينما يخاطِب يزيدُ ابنَ عبّاسٍ باعتباره الزعيم والكبير والشيخ والمنظور إليه، ويوحي إليه أنّ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أفراد زعامته ومشيخته الّذين ينظر إليهم ابن عبّاس ويحكمهم، لأنّه كبيرهم، فمن الطبيعيّ أن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فاكفُفْه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 لابن عبّاس السلطة على 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قادرٌ على كفّه وردعه والتصرّف فيه؛ لأنّه يتحمّل مسؤوليّته باعتباره أحد أهل البيت الّذين يتزعّمهم ابن عبّاس، ولذا فهو يعتذر إليهم من سلوك أحد أفرادهم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يريد تصويره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شخصٌ ثانويٌّ يتصرّف كفردٍ عاديٍّ من أهل البيت، وعلى كبيرهم وزعيمه أن يكفّه، فإن لم يكفّه فلا يعتب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نريد أن نفتح الكلام أكثر لما يصوّره القرد المخمور، ونستغفر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هذا ممّا جرّأ ابنَ عبّاس، فجعله يتكلّم بوقاحةٍ مع إمام زمانه، فيحاول منعه عن المسير، ولو بشبك يده في شعر رأسه</w:t>
      </w:r>
      <w:r>
        <w:rPr>
          <w:rFonts w:eastAsia="Amiri" w:cs="Amiri" w:ascii="Amiri" w:hAnsi="Amiri"/>
          <w:color w:val="111111"/>
          <w:sz w:val="28"/>
          <w:szCs w:val="28"/>
          <w:rtl w:val="true"/>
          <w:lang w:bidi="ar-SA"/>
        </w:rPr>
        <w:t xml:space="preserve">!!! </w:t>
      </w:r>
      <w:bookmarkStart w:id="317" w:name="pg14106_143428"/>
    </w:p>
    <w:p>
      <w:pPr>
        <w:pStyle w:val="Heading5"/>
        <w:numPr>
          <w:ilvl w:val="4"/>
          <w:numId w:val="1"/>
        </w:numPr>
        <w:rPr/>
      </w:pPr>
      <w:bookmarkStart w:id="318" w:name="__RefHeading___Toc4006860_3381743652"/>
      <w:bookmarkStart w:id="319" w:name="_Toc113"/>
      <w:bookmarkEnd w:id="317"/>
      <w:bookmarkEnd w:id="318"/>
      <w:r>
        <w:rPr>
          <w:rtl w:val="true"/>
        </w:rPr>
        <w:t>الإيضاح الرابع</w:t>
      </w:r>
      <w:r>
        <w:rPr>
          <w:rtl w:val="true"/>
        </w:rPr>
        <w:t xml:space="preserve">: </w:t>
      </w:r>
      <w:r>
        <w:rPr>
          <w:rtl w:val="true"/>
        </w:rPr>
        <w:t>يزيد يكلّف ابن عبّاس بالمهمّة</w:t>
      </w:r>
      <w:bookmarkEnd w:id="319"/>
    </w:p>
    <w:p>
      <w:pPr>
        <w:pStyle w:val="BookText"/>
        <w:rPr/>
      </w:pPr>
      <w:r>
        <w:rPr>
          <w:rFonts w:ascii="Amiri" w:hAnsi="Amiri" w:eastAsia="Amiri" w:cs="Amiri"/>
          <w:color w:val="111111"/>
          <w:sz w:val="28"/>
          <w:sz w:val="28"/>
          <w:szCs w:val="28"/>
          <w:rtl w:val="true"/>
          <w:lang w:bidi="ar-SA"/>
        </w:rPr>
        <w:t xml:space="preserve">بايع عبدُ الله بن عبّاس يزيد وهو في مكّة </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بمبايعته </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فيما دخل فيه الناس، وألزم نفسه الطاعة، فوظّفه يزيد القرود ليبثّ من خلاله ما أراد إلصاقه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واتّهامه أنّه إنّما خرج ليطلب المُلك والخلافة ويواجه السلطة ونظام الحكم القائم، ليمهّد لقتله من خلال المسوّغات الّتي يسوّقها إلى الناس، باعتباره نازع القوم سلطانهم فاستحقّ القتل، والملكُ عقيم، وأمره أن يلقى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ويكفّه حسب زعمه، ومنحه الصلاحيّات في مفاوضته وتقديم ما يحسبه القرد مُرغّباً يستهوي به إمام الحقّ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فيميل إلى الباطل ويبايع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يزيد إلى ابن عبّاسٍ يأمره أن يلقى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ويكفّه عن السعي في الفرقة، وردّ هذه الأُمّة في الفتنة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الواصل من يزيد يُعَدّ مرسوماً خوّل من خلاله ابنَ عبّاس، وكلّفه بمهمّةٍ رسميّةٍ مِن قِبَل السلطان، تتوفّر على ما يحتاج إليه من صلاحيّاتٍ لكفّ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والتصدّي له بأيّ وسيلة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وأقلّ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تخويلٌ رسميٌّ للقيام بالوساطة، كما يُعبَّر عنه في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أبى إلّا أن نزيده فزده ما أراك الله، واضمن ذلك علينا ننفذ ضمانك، ونُعطه ما أحبّ من ذلك الأيمان المغلّظة والمواثيق المؤكّدة وما تطمئنّ إليه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طلب الزيادة فاضمن له ما أراك الله، أُنفذ ضمانك وأقوم له بذلك، وله علَيَّ الأيمان المغلّظة والمواثيق المؤكّدة بما تطمئنّ به نفسه ويعتمد في كلّ الأُمور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بجواب كتابي وبكلّ حاجةٍ لك إليّ وقِبَلي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منح يزيد لابن عبّاس كافّة الصلاحيّات، وخوّله تخويلاً مفتوحاً لتقديم الوعود الّتي يراها مناسبة، وقد ضمن له ما سيضمنه هو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وقدّم له الأيمان المغلّظة الّتي يطمئنّ لها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قبل ابن عبّاس هذه المهمّة ووعد بالمباشرة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فاستجاب له ابن عبّاس، ووعده أن لا يدع النصيحة فيما يجمع الله به الأُلفة والكلمة ويُخمد به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ويحقن به دماء الأُمّة </w:t>
      </w:r>
    </w:p>
    <w:p>
      <w:pPr>
        <w:pStyle w:val="BookText"/>
        <w:rPr/>
      </w:pPr>
      <w:r>
        <w:rPr>
          <w:rFonts w:ascii="Amiri" w:hAnsi="Amiri" w:eastAsia="Amiri" w:cs="Amiri"/>
          <w:color w:val="111111"/>
          <w:sz w:val="28"/>
          <w:sz w:val="28"/>
          <w:szCs w:val="28"/>
          <w:rtl w:val="true"/>
          <w:lang w:bidi="ar-SA"/>
        </w:rPr>
        <w:t>ويطفئ النائرة</w:t>
      </w:r>
      <w:r>
        <w:rPr>
          <w:rFonts w:eastAsia="Amiri" w:cs="Amiri" w:ascii="Amiri" w:hAnsi="Amiri"/>
          <w:color w:val="111111"/>
          <w:sz w:val="28"/>
          <w:szCs w:val="28"/>
          <w:rtl w:val="true"/>
          <w:lang w:bidi="ar-SA"/>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وسألقاه فيما أشرتَ إليه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ومضى فيها بكلّ ما أُوتيَ من قوّة، وبذل فيها جهده، وكأنّه اقتنع أنّه كبير أهل البيت وزعيمهم، والمخوَّل للأمر والنهي فيهم، والقادر علىصدّهم ومنعهم عمّا لا يريد ولا يرى، حتّى صار يتكلّم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الندّ، بل كأنّه الكبير الّذي ينبغي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يطيعه، كما هو واضحٌ لمن راجع نصوص الحوارات الّتي دارت بينهما، وشاهد المواقف الّتي وقفها ابن عبّاسٍ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وتصريحاته في تقييم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بعد أن عجز عن ثنيه عن الخروج من مكّة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فربّما يُستفاد من هذا الكتاب أنّ اعتراضات ابن عبّاس ولقاءاته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كانت تنفيذاً للأوامر الصادرة إليه من يزيد، ولا يمنع أن </w:t>
      </w:r>
      <w:bookmarkStart w:id="320" w:name="pg14106_143431"/>
    </w:p>
    <w:p>
      <w:pPr>
        <w:pStyle w:val="BookText"/>
        <w:rPr/>
      </w:pPr>
      <w:bookmarkEnd w:id="320"/>
      <w:r>
        <w:rPr>
          <w:rFonts w:ascii="Amiri" w:hAnsi="Amiri" w:eastAsia="Amiri" w:cs="Amiri"/>
          <w:color w:val="111111"/>
          <w:sz w:val="28"/>
          <w:sz w:val="28"/>
          <w:szCs w:val="28"/>
          <w:rtl w:val="true"/>
          <w:lang w:bidi="ar-SA"/>
        </w:rPr>
        <w:t>تكون له شخصيّاً دوافع ذاتيّة أيضاً</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006862_3381743652"/>
      <w:bookmarkStart w:id="322" w:name="_Toc114"/>
      <w:bookmarkEnd w:id="321"/>
      <w:r>
        <w:rPr>
          <w:rtl w:val="true"/>
        </w:rPr>
        <w:t>الإيضاح الخامس</w:t>
      </w:r>
      <w:r>
        <w:rPr>
          <w:rtl w:val="true"/>
        </w:rPr>
        <w:t xml:space="preserve">: </w:t>
      </w:r>
      <w:r>
        <w:rPr>
          <w:rtl w:val="true"/>
        </w:rPr>
        <w:t>هجوم العدوّ</w:t>
      </w:r>
      <w:bookmarkEnd w:id="322"/>
    </w:p>
    <w:p>
      <w:pPr>
        <w:pStyle w:val="BookText"/>
        <w:rPr/>
      </w:pPr>
      <w:r>
        <w:rPr>
          <w:rFonts w:ascii="IRNazanin" w:hAnsi="IRNazanin" w:eastAsia="IRNazanin"/>
          <w:color w:val="111111"/>
          <w:sz w:val="28"/>
          <w:sz w:val="28"/>
          <w:szCs w:val="28"/>
          <w:rtl w:val="true"/>
          <w:lang w:bidi="fa-IR"/>
        </w:rPr>
        <w:t xml:space="preserve">لم يبدر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المدينة ولا في مكّة أيّ سلوكٍ أو تصريحٍ هجوميّ أو تعرّضٍ للسلطة ولا للأُمويّين كحكّام، وغاية ما فعله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بشهادة جميع النصوص التاريخيّة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امتنع عن البيعة امتناعاً أكيداً شديداً، غير قابل للمسامحة ولا المساومة، وحينما هُدّد بالقتل إذ امتنع خرج من المدينة، ثمّ من مكّة، وأقصى ما يُستفاد من أجوبته في جميع المراحل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يعطي الدنيّة، وسيختار القتل الكريم على البيعة الذليلة الصاغرة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وصول كتاب يزيد إلى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يعتبر القرد المسعور يزيد مجرّد ما يسمّيه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الالتواء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إرصاداً للفتنة، وتعرّضاً للهلكة، وتسبيباً للفرقة، وشقّاً للعصا، وموجباً للقتل المبرّر المعذور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لم يذكر أيّ نشاطٍ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يستدلّ به على ما ذهب إليه سوى أنّه التوى بالبيعة ليزيد القرود ولحق بمكّة، واستنتج أنّه يرصد بذلك للفتنة ويعرّض نفسه للهلكة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خُطَب، ولا تجييش، ولا تصريحات مهيّجة، ولا تجمّعات، ولا </w:t>
      </w:r>
      <w:bookmarkStart w:id="323" w:name="pg14106_143432"/>
    </w:p>
    <w:p>
      <w:pPr>
        <w:pStyle w:val="BookText"/>
        <w:rPr/>
      </w:pPr>
      <w:bookmarkEnd w:id="323"/>
      <w:r>
        <w:rPr>
          <w:rFonts w:ascii="IRNazanin" w:hAnsi="IRNazanin" w:eastAsia="IRNazanin"/>
          <w:color w:val="111111"/>
          <w:sz w:val="28"/>
          <w:sz w:val="28"/>
          <w:szCs w:val="28"/>
          <w:rtl w:val="true"/>
          <w:lang w:bidi="fa-IR"/>
        </w:rPr>
        <w:t xml:space="preserve">تحريك مجتمعات، ولا أيّ دليلٍ آخَر يمكن أن يذكره القرد الهائج الطاغي سوى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التوى على بيعته ولحق بمكّة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سيذكره بعد قليلٍ من المكاتبة بينه وبين بعض الرجال من شيعة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أراد يزيد الخمور أن يبرّر هجومه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وتولّعه في الولوغ بدمه المقدّس الزاكي، إذ أنّه ابتدأ التهديد والهجوم، وراح يُلقي باللائمة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فزعم أنّه ابتدأ بالتحرّك ضدّه، والحال أنّ مجريات الأحداث لم تسجّل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موقفٍ زعمه اللئيم كذباً في تلك الأيام، بل لم يستدلّ بها هو نفسه في كتابه لابن عبّاس أو لغيره</w:t>
      </w:r>
      <w:r>
        <w:rPr>
          <w:rFonts w:eastAsia="IRNazanin" w:cs="IRNazanin"/>
          <w:color w:val="111111"/>
          <w:sz w:val="28"/>
          <w:szCs w:val="28"/>
          <w:rtl w:val="true"/>
          <w:lang w:bidi="fa-IR"/>
        </w:rPr>
        <w:t>.</w:t>
      </w:r>
    </w:p>
    <w:p>
      <w:pPr>
        <w:pStyle w:val="Heading5"/>
        <w:numPr>
          <w:ilvl w:val="4"/>
          <w:numId w:val="1"/>
        </w:numPr>
        <w:rPr/>
      </w:pPr>
      <w:bookmarkStart w:id="324" w:name="__RefHeading___Toc4006864_3381743652"/>
      <w:bookmarkStart w:id="325" w:name="_Toc115"/>
      <w:bookmarkEnd w:id="324"/>
      <w:r>
        <w:rPr>
          <w:rtl w:val="true"/>
        </w:rPr>
        <w:t>الإيضاح السادس</w:t>
      </w:r>
      <w:r>
        <w:rPr>
          <w:rtl w:val="true"/>
        </w:rPr>
        <w:t xml:space="preserve">: </w:t>
      </w:r>
      <w:r>
        <w:rPr>
          <w:rtl w:val="true"/>
        </w:rPr>
        <w:t xml:space="preserve">وضع الإمام </w:t>
      </w:r>
      <w:r>
        <w:rPr>
          <w:rtl w:val="true"/>
        </w:rPr>
        <w:t>(</w:t>
      </w:r>
      <w:r>
        <w:rPr>
          <w:rtl w:val="true"/>
        </w:rPr>
        <w:t>علیه السلام</w:t>
      </w:r>
      <w:r>
        <w:rPr>
          <w:rtl w:val="true"/>
        </w:rPr>
        <w:t xml:space="preserve">) </w:t>
      </w:r>
      <w:r>
        <w:rPr>
          <w:rtl w:val="true"/>
        </w:rPr>
        <w:t>وابن الزبير في موقفٍ واحد</w:t>
      </w:r>
      <w:bookmarkEnd w:id="325"/>
    </w:p>
    <w:p>
      <w:pPr>
        <w:pStyle w:val="BookText"/>
        <w:rPr/>
      </w:pPr>
      <w:r>
        <w:rPr>
          <w:rFonts w:ascii="IRNazanin" w:hAnsi="IRNazanin" w:eastAsia="IRNazanin"/>
          <w:color w:val="111111"/>
          <w:sz w:val="28"/>
          <w:sz w:val="28"/>
          <w:szCs w:val="28"/>
          <w:rtl w:val="true"/>
          <w:lang w:bidi="fa-IR"/>
        </w:rPr>
        <w:t xml:space="preserve">شنشنةٌ نفثتها السقيفة منذ أن جرّت الدواهي على الإسلام وعلى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وخليفة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صار يُقرَن بتلك النظائر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عمل القرد الهائج في ظِلال السقيفة، حتّى صار يقرن إمامَ الخلق بأمر الله وسيّد شباب أهل الجنّة 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ابن عمّك حسيناً وعبد الله ابن الزبير لحقا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رواية الشجريّ وسبط ابن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يكتفي بتكليف ابن عبّاسٍ بمهمّة التعامل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ومعالجة الموقف معه، إذ أنّه يعتبر نهاية ابن الزبير وخاتمته معلومة، وليس ثَمّة من يطالب له إذا قُتل، ولا يحتاج للاعتذار من قتله إلى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صريع القنا وقتيل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صريع الفناء وقتيل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التضليل والخداع، وقلب الموازين، وتزييف الحقّ وتمويه الباطل، إذ يوحّد يزيد اللئيم الصورة، ويحشر فيها خير الخلق وشرّ الخلق، والحقّ المطلق والباطل النزق، ويصوّرهما في صفٍّ واحد، ويُجري عليهماحكماً واحداً، بَيد أنّه يتريث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ما يسعى به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يوحي من خلال هذا الدمج المشوّه إلى المتلقّي أنّ يزيد الخمور هو الحقّ، وهو الحاكم الإلهيّ، وأنّ ابن الزبير من العُصاة العتاة المردة الّذين يأمر الله بقتلهم، لشقّهم العصا وتفريقهم الأُمّة، ثمّ يُجري ذلك على سيّد الشهداء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نستغفر الله ونستجير به وبآل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التصوير</w:t>
      </w:r>
      <w:r>
        <w:rPr>
          <w:rFonts w:eastAsia="IRNazanin" w:cs="IRNazanin"/>
          <w:color w:val="111111"/>
          <w:sz w:val="28"/>
          <w:szCs w:val="28"/>
          <w:rtl w:val="true"/>
          <w:lang w:bidi="fa-IR"/>
        </w:rPr>
        <w:t xml:space="preserve">! </w:t>
      </w:r>
      <w:bookmarkStart w:id="326" w:name="pg14106_143434"/>
    </w:p>
    <w:p>
      <w:pPr>
        <w:pStyle w:val="BookText"/>
        <w:rPr/>
      </w:pPr>
      <w:bookmarkEnd w:id="326"/>
      <w:r>
        <w:rPr>
          <w:rFonts w:ascii="IRNazanin" w:hAnsi="IRNazanin" w:eastAsia="IRNazanin"/>
          <w:color w:val="111111"/>
          <w:sz w:val="28"/>
          <w:sz w:val="28"/>
          <w:szCs w:val="28"/>
          <w:rtl w:val="true"/>
          <w:lang w:bidi="fa-IR"/>
        </w:rPr>
        <w:t xml:space="preserve">وربّما أفاد أنّ ابن الزبير يقدّم لهم الذرائع الكافية لقتله، من خلال تمرّده وإعلانه الخروج عليهم وسعيه المكشوف للاستئثار بالسلطة ومجاهرته في طلب الدنيا، أمّا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ثَمّة ذريعةٌ في قيامه من هذه الذرائع</w:t>
      </w:r>
      <w:r>
        <w:rPr>
          <w:rFonts w:eastAsia="IRNazanin" w:cs="IRNazanin"/>
          <w:color w:val="111111"/>
          <w:sz w:val="28"/>
          <w:szCs w:val="28"/>
          <w:rtl w:val="true"/>
          <w:lang w:bidi="fa-IR"/>
        </w:rPr>
        <w:t>.</w:t>
      </w:r>
    </w:p>
    <w:p>
      <w:pPr>
        <w:pStyle w:val="Heading5"/>
        <w:numPr>
          <w:ilvl w:val="4"/>
          <w:numId w:val="1"/>
        </w:numPr>
        <w:rPr/>
      </w:pPr>
      <w:bookmarkStart w:id="327" w:name="__RefHeading___Toc4006866_3381743652"/>
      <w:bookmarkStart w:id="328" w:name="_Toc116"/>
      <w:bookmarkEnd w:id="327"/>
      <w:r>
        <w:rPr>
          <w:rtl w:val="true"/>
        </w:rPr>
        <w:t>الإيضاح السابع</w:t>
      </w:r>
      <w:r>
        <w:rPr>
          <w:rtl w:val="true"/>
        </w:rPr>
        <w:t xml:space="preserve">: </w:t>
      </w:r>
      <w:r>
        <w:rPr>
          <w:rtl w:val="true"/>
        </w:rPr>
        <w:t>النزاع على السلطة</w:t>
      </w:r>
      <w:bookmarkEnd w:id="328"/>
    </w:p>
    <w:p>
      <w:pPr>
        <w:pStyle w:val="BookText"/>
        <w:rPr/>
      </w:pPr>
      <w:r>
        <w:rPr>
          <w:rFonts w:ascii="IRNazanin" w:hAnsi="IRNazanin" w:eastAsia="IRNazanin"/>
          <w:color w:val="111111"/>
          <w:sz w:val="28"/>
          <w:sz w:val="28"/>
          <w:szCs w:val="28"/>
          <w:rtl w:val="true"/>
          <w:lang w:bidi="fa-IR"/>
        </w:rPr>
        <w:t xml:space="preserve">يبدو من نصّ الكتاب أنّ القضيّة محصورةٌ عند يزيد القرود بالمُلك فقط، والمُلك عقيم، فلا يريد أن يرى له منازعاً في ذلك، فالقصّة كما يرويها يزيد المخمور أنّ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منّوا الإمام بالخلافة، ووعدهم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قبل منهم هذا الوعد، وسعى إليهم، وبهذا نازع يزيد مُلكه، وغضّ النظر عن واشج القرابة والرحم والحرمة، وبالتوائه عن البيعة،والتحرّك لسلب الملك من يزيد القرود قطع الإمام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زعم يزيد فضّ الله فاه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الرحم 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تسمع في كلامه سوى حديث المُلك والسلطان، والعلاقات القبليّة والعشائريّة، وكأنْ لا نبيّ بُعث، ولا قرآن نزل، ولا دين شُرّع، ولا خلافة ولا 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أُنشودته الّتي يتغنّى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جاء ولا وحيٌ نزلْ </w:t>
      </w:r>
      <w:bookmarkStart w:id="329" w:name="pg14106_143435"/>
    </w:p>
    <w:p>
      <w:pPr>
        <w:pStyle w:val="Heading5"/>
        <w:numPr>
          <w:ilvl w:val="4"/>
          <w:numId w:val="1"/>
        </w:numPr>
        <w:rPr/>
      </w:pPr>
      <w:bookmarkStart w:id="330" w:name="__RefHeading___Toc4006868_3381743652"/>
      <w:bookmarkStart w:id="331" w:name="_Toc117"/>
      <w:bookmarkEnd w:id="329"/>
      <w:bookmarkEnd w:id="330"/>
      <w:r>
        <w:rPr>
          <w:rtl w:val="true"/>
        </w:rPr>
        <w:t>الإيضاح الثامن</w:t>
      </w:r>
      <w:r>
        <w:rPr>
          <w:rtl w:val="true"/>
        </w:rPr>
        <w:t xml:space="preserve">: </w:t>
      </w:r>
      <w:r>
        <w:rPr>
          <w:rtl w:val="true"/>
        </w:rPr>
        <w:t xml:space="preserve">الافتراء على الإمام </w:t>
      </w:r>
      <w:r>
        <w:rPr>
          <w:rtl w:val="true"/>
        </w:rPr>
        <w:t>(</w:t>
      </w:r>
      <w:r>
        <w:rPr>
          <w:rtl w:val="true"/>
        </w:rPr>
        <w:t>علیه السلام</w:t>
      </w:r>
      <w:r>
        <w:rPr>
          <w:rtl w:val="true"/>
        </w:rPr>
        <w:t>)</w:t>
      </w:r>
      <w:bookmarkEnd w:id="331"/>
    </w:p>
    <w:p>
      <w:pPr>
        <w:pStyle w:val="Heading6"/>
        <w:numPr>
          <w:ilvl w:val="5"/>
          <w:numId w:val="1"/>
        </w:numPr>
        <w:rPr/>
      </w:pPr>
      <w:bookmarkStart w:id="332" w:name="__RefHeading___Toc4006870_3381743652"/>
      <w:bookmarkStart w:id="333" w:name="_Toc118"/>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 xml:space="preserve">تضمّن الكتاب جملةً من الافتراءات والأكاذيب الخطيرة جدّاً الّتي رمى بها القردُ القاذورة معدنَ الطهر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صراحةٍ ووقاحةٍ ودناءةٍ لتحقيق أغراضه المشؤومة، وسنتابعها من خلال الإشارة إلى ما تضمّنَته من مخازٍ وآفاتٍ ودنيّةٍ ورذائل وعارٍ وشنارٍ وصغار، على قائلها لعائن الله</w:t>
      </w:r>
      <w:r>
        <w:rPr>
          <w:rFonts w:eastAsia="IRNazanin" w:cs="IRNazanin"/>
          <w:color w:val="111111"/>
          <w:sz w:val="28"/>
          <w:szCs w:val="28"/>
          <w:rtl w:val="true"/>
          <w:lang w:bidi="fa-IR"/>
        </w:rPr>
        <w:t>:</w:t>
      </w:r>
    </w:p>
    <w:p>
      <w:pPr>
        <w:pStyle w:val="Heading6"/>
        <w:numPr>
          <w:ilvl w:val="5"/>
          <w:numId w:val="1"/>
        </w:numPr>
        <w:rPr/>
      </w:pPr>
      <w:bookmarkStart w:id="334" w:name="__RefHeading___Toc4006872_3381743652"/>
      <w:bookmarkStart w:id="335" w:name="_Toc119"/>
      <w:bookmarkEnd w:id="334"/>
      <w:r>
        <w:rPr>
          <w:rtl w:val="true"/>
        </w:rPr>
        <w:t>الدنيّة الأُولى</w:t>
      </w:r>
      <w:r>
        <w:rPr>
          <w:rtl w:val="true"/>
        </w:rPr>
        <w:t>:</w:t>
      </w:r>
      <w:bookmarkEnd w:id="335"/>
    </w:p>
    <w:p>
      <w:pPr>
        <w:pStyle w:val="BookText"/>
        <w:rPr/>
      </w:pPr>
      <w:r>
        <w:rPr>
          <w:rFonts w:ascii="IRNazanin" w:hAnsi="IRNazanin" w:eastAsia="IRNazanin"/>
          <w:color w:val="111111"/>
          <w:sz w:val="28"/>
          <w:sz w:val="28"/>
          <w:szCs w:val="28"/>
          <w:rtl w:val="true"/>
          <w:lang w:bidi="fa-IR"/>
        </w:rPr>
        <w:t xml:space="preserve">تضمّن الكتاب جملةً من الافتراءات والأباطيل الّتي ينبغي أن تُعالَج كلُّ واحدةٍ تحت عنوان، لولا أنّها أكاذيب مستهلكة ممجوجة تافهة رخيصة، يعلم مَن يُطلقها قبل مَن يسمعها أنّها كذبٌ وافتراءٌ ومكرٌ وختلٌ وعتوٌّ وطغيانٌ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القوم منذ يوم السقيفة وقبلها أسرعوا في قلب الموازين ونكس القيَم، ولبس الدين لبس الفرو مقلوباً، وتحريف القرآن ومعانيه، وتشتيت القلوب والأذهان، وتهديم بناء العقل البشريّ والبناء النفسيّ والروحيّ والعاطفيّ الّذي بناه سيّد الأكوان وأشرف الخلق النبيّ محمّد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الناصح، وبناء عقلٍ حشوه الشرك وطلاؤه الإسلام، يرضى بالمتناقضات ويخنع للترّهات، فزيّفوا وحرّفوا وشكّكوا، ودخلوا قرية الدين </w:t>
      </w:r>
    </w:p>
    <w:p>
      <w:pPr>
        <w:pStyle w:val="BookText"/>
        <w:rPr/>
      </w:pPr>
      <w:r>
        <w:rPr>
          <w:rFonts w:ascii="Amiri" w:hAnsi="Amiri" w:eastAsia="Amiri" w:cs="Amiri"/>
          <w:color w:val="111111"/>
          <w:sz w:val="28"/>
          <w:sz w:val="28"/>
          <w:szCs w:val="28"/>
          <w:rtl w:val="true"/>
          <w:lang w:bidi="ar-SA"/>
        </w:rPr>
        <w:t>فدمّروها تدميراً، وهذا هو شأن الملوك والطواغيت إذا دخلوا 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فنثروا هذا البيدر العفن من الأكاذيب والقيَم الزائفة الباطلة، ودار حمار طاحونتهم على نفس المنوال، فجعلوا عصيانهم عصا الطاحونة، وجعلوا القلوب الّتي تطحنها فتحوّلها إلى دقيقٍ مسمومٍ يعادي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ويبغض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وجعلوا أصنامهم هو الحبل الّذي ينبغي التمسّك به مقابل حبل الله الممدود بين الله وبين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جهد الأعداء على تصوير ذلك وتسويغه يوم سلبوا الإسلام عزّتهوبزّته، وأخّروا مَن قدّمه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وقدّموا الذنابى، واغتصبوا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فعبدوا العِجْل بأمر السامريّ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فجعلوا أيّ مطالبةٍ بالحقّ المغصوب ولو بالكلمة شقّاً للعصا وتفريقاً للجماعة، وسمّوا العام الّذي خذل الناس فيه ريحانة النبيّ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وأفلتوا من التمسّك بالعروة الوثقى واستبدلوا غصن شجرة طوبى بعود الشجرة الملعونة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والكلام في هذا يطول، وقد أتينا عليه في مواضع كثيرة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 في موضعٍ منه عند ذِكر المحاججة بينه وبين ابن الأَمة الفاجرة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حينما دخل عليه القصر قبل شهادته، وافترى عليه الجرو الأُمويّ بهذه الافتراءات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ردٌّ عنيفٌ من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 أتى على بنيانه من القواعد وصعقه، وأبان الحقّ </w:t>
      </w:r>
      <w:bookmarkStart w:id="336" w:name="pg14106_143437"/>
    </w:p>
    <w:p>
      <w:pPr>
        <w:pStyle w:val="BookText"/>
        <w:rPr/>
      </w:pPr>
      <w:bookmarkEnd w:id="336"/>
      <w:r>
        <w:rPr>
          <w:rFonts w:ascii="Amiri" w:hAnsi="Amiri" w:eastAsia="Amiri" w:cs="Amiri"/>
          <w:color w:val="111111"/>
          <w:sz w:val="28"/>
          <w:sz w:val="28"/>
          <w:szCs w:val="28"/>
          <w:rtl w:val="true"/>
          <w:lang w:bidi="ar-SA"/>
        </w:rPr>
        <w:t xml:space="preserve">وكشف الدجى بنيّر كلماته الّتي أثبت فيها أنّ ابن زيادٍ ومَن سلّطه على رقاب المسلمين هم الّذي شقّوا العصا وفرّقوا الكلمة وشتّتوا الجماعة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4006874_3381743652"/>
      <w:bookmarkStart w:id="338" w:name="_Toc120"/>
      <w:bookmarkEnd w:id="337"/>
      <w:r>
        <w:rPr>
          <w:rtl w:val="true"/>
        </w:rPr>
        <w:t>الدنيّة الثانية</w:t>
      </w:r>
      <w:r>
        <w:rPr>
          <w:rtl w:val="true"/>
        </w:rPr>
        <w:t>:</w:t>
      </w:r>
      <w:bookmarkEnd w:id="338"/>
    </w:p>
    <w:p>
      <w:pPr>
        <w:pStyle w:val="BookText"/>
        <w:rPr/>
      </w:pPr>
      <w:r>
        <w:rPr>
          <w:rFonts w:ascii="Amiri" w:hAnsi="Amiri" w:eastAsia="Amiri" w:cs="Amiri"/>
          <w:color w:val="111111"/>
          <w:sz w:val="28"/>
          <w:sz w:val="28"/>
          <w:szCs w:val="28"/>
          <w:rtl w:val="true"/>
          <w:lang w:bidi="ar-SA"/>
        </w:rPr>
        <w:t>إنّ مَن تسلّط على الناس بالحيلة والغلبة والقهر، ولم تكن الأُمّة مُجمعةٌعليه، فهو لم يصل إلى سدّة الحكم والسلطان بجعلٍ وتسديدٍ من الملِك المنّان، بل اختلسها اختلاساً، وغصبها غصباً من الولي الّذي جعله الله إماماً مفترض الطاعة وأَولى بالمؤمنين من أنفسهم، والإمام العدل الّذي جعل الله له الولاية على الخلق لم يُخلَع، ولن يُخلع بالغلبة والحيلة، ولم تسقط ولايته بإعراض جميع الخلق عنها، كيف وقد كان فيهم الكثير ممّن يعتقد بها ويدين الله بإمامته وحاكميّته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سبقه وحمله على رقاب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يمكن أن يكون إماماً مجعولاً من الله، وإنّما أخذها بالغلبة والقهر والحيلة والغدر، فلا هو منصوبٌ بالنصّ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يجتمع عليه مَن يسمّونهم بأهل الحلّ والعقد، ولا أفرزته شورى، ولا اجتمعت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معيارٍ استولى على الحكم؟ ومن أيّ شريعة استمدّ قوّة السلطان؟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الإمام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وخليفته الإمام الحسين والحسن </w:t>
      </w:r>
      <w:bookmarkStart w:id="339" w:name="pg14106_143438"/>
    </w:p>
    <w:p>
      <w:pPr>
        <w:pStyle w:val="BookText"/>
        <w:rPr/>
      </w:pPr>
      <w:bookmarkEnd w:id="339"/>
      <w:r>
        <w:rPr>
          <w:rFonts w:ascii="IRNazanin" w:hAnsi="IRNazanin" w:eastAsia="IRNazanin"/>
          <w:color w:val="111111"/>
          <w:sz w:val="28"/>
          <w:sz w:val="28"/>
          <w:szCs w:val="28"/>
          <w:rtl w:val="true"/>
          <w:lang w:bidi="fa-IR"/>
        </w:rPr>
        <w:t xml:space="preserve">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قبلهما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الوصيّين هم أئمّة الحقّ المنصوص عليهم من الله والمفروضة طاعتهم بنصّ رسول الله، فمخالفهم يُسمّى خارجيّاً مفارقاً للجماعة وشاقّاً للعصا</w:t>
      </w:r>
      <w:r>
        <w:rPr>
          <w:rFonts w:eastAsia="IRNazanin" w:cs="IRNazanin"/>
          <w:color w:val="111111"/>
          <w:sz w:val="28"/>
          <w:szCs w:val="28"/>
          <w:rtl w:val="true"/>
          <w:lang w:bidi="fa-IR"/>
        </w:rPr>
        <w:t>!</w:t>
      </w:r>
    </w:p>
    <w:p>
      <w:pPr>
        <w:pStyle w:val="Heading6"/>
        <w:numPr>
          <w:ilvl w:val="5"/>
          <w:numId w:val="1"/>
        </w:numPr>
        <w:rPr/>
      </w:pPr>
      <w:bookmarkStart w:id="340" w:name="__RefHeading___Toc4006876_3381743652"/>
      <w:bookmarkStart w:id="341" w:name="_Toc121"/>
      <w:bookmarkEnd w:id="340"/>
      <w:r>
        <w:rPr>
          <w:rtl w:val="true"/>
        </w:rPr>
        <w:t>الدنيّة الثالثة</w:t>
      </w:r>
      <w:r>
        <w:rPr>
          <w:rtl w:val="true"/>
        </w:rPr>
        <w:t>:</w:t>
      </w:r>
      <w:bookmarkEnd w:id="341"/>
    </w:p>
    <w:p>
      <w:pPr>
        <w:pStyle w:val="BookText"/>
        <w:rPr/>
      </w:pP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سبقه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ليس بخليفة، وبالأولويّة لم يكن ابنه يزيد خليفة،لأنّ معاوية لم يأخذ الحكم وفق شريعةٍ أقرّها الإسلام، ولا نصّ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ارتضاها ربّ العالمين، فكيف يخلّف عليها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وثيقة الصلح قد نصّت على عدم توريثه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الخليفة بالحقّ، والوصيّ المنصوب عليه، فمَن تمسّك به وأطاعه فهو في طاعة الله، ومَن خالفه فقد هوى وغرق وشقّ العصا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الخارجيّ هو معاوية ويزيد وابن زياد، ومَن تبعهم ولهث خلفهم ولحس قيأهم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الإمام المعصوم، فهو الصراط المستقيم، ومَن كان في طاعة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طاعة ربّ العالمين، فهو المحور وبهم الجماعة، ومن فارقها شبراً أو فتراً أو أقلّ من ذلك فقد شقّ العصا ودعا إلى الفرقة وشتّت الكلمة، ورجع إلى الجاهليّة القهقرى، وأكبّه الله منكوساً في جهنّم واللظى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هي سنّة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كما يصوّره يزيد وأسياده، </w:t>
      </w:r>
      <w:bookmarkStart w:id="342" w:name="pg14106_143439"/>
    </w:p>
    <w:p>
      <w:pPr>
        <w:pStyle w:val="BookText"/>
        <w:rPr/>
      </w:pPr>
      <w:bookmarkEnd w:id="342"/>
      <w:r>
        <w:rPr>
          <w:rFonts w:ascii="IRNazanin" w:hAnsi="IRNazanin" w:eastAsia="IRNazanin"/>
          <w:color w:val="111111"/>
          <w:sz w:val="28"/>
          <w:sz w:val="28"/>
          <w:szCs w:val="28"/>
          <w:rtl w:val="true"/>
          <w:lang w:bidi="fa-IR"/>
        </w:rPr>
        <w:t xml:space="preserve">والإمام الحقّ المنصوب من الله هو الجماعة، وبه ومعه تكون، وكلّ من خالف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وقاتله وأعان عليه فهو خارجيٌّ خرج على إمام زمانه</w:t>
      </w:r>
      <w:r>
        <w:rPr>
          <w:rFonts w:eastAsia="IRNazanin" w:cs="IRNazanin"/>
          <w:color w:val="111111"/>
          <w:sz w:val="28"/>
          <w:szCs w:val="28"/>
          <w:rtl w:val="true"/>
          <w:lang w:bidi="fa-IR"/>
        </w:rPr>
        <w:t>.</w:t>
      </w:r>
    </w:p>
    <w:p>
      <w:pPr>
        <w:pStyle w:val="Heading6"/>
        <w:numPr>
          <w:ilvl w:val="5"/>
          <w:numId w:val="1"/>
        </w:numPr>
        <w:rPr/>
      </w:pPr>
      <w:bookmarkStart w:id="343" w:name="__RefHeading___Toc4006878_3381743652"/>
      <w:bookmarkStart w:id="344" w:name="_Toc122"/>
      <w:bookmarkEnd w:id="343"/>
      <w:r>
        <w:rPr>
          <w:rtl w:val="true"/>
        </w:rPr>
        <w:t>الدنيّة الرابعة</w:t>
      </w:r>
      <w:r>
        <w:rPr>
          <w:rtl w:val="true"/>
        </w:rPr>
        <w:t>:</w:t>
      </w:r>
      <w:bookmarkEnd w:id="344"/>
    </w:p>
    <w:p>
      <w:pPr>
        <w:pStyle w:val="BookText"/>
        <w:rPr/>
      </w:pPr>
      <w:r>
        <w:rPr>
          <w:rFonts w:ascii="Amiri" w:hAnsi="Amiri" w:eastAsia="Amiri" w:cs="Amiri"/>
          <w:color w:val="111111"/>
          <w:sz w:val="28"/>
          <w:sz w:val="28"/>
          <w:szCs w:val="28"/>
          <w:rtl w:val="true"/>
          <w:lang w:bidi="ar-SA"/>
        </w:rPr>
        <w:t>يزيد وأسلافه هم أتون الفتنة، وكانون النار الخبيثة المشتعلة من عظام الأبرياء والمؤمنين والأتقياء، ولهيب العار الّذي يشرّد بالناس في عقائدهم وأفكارهم ودينهم وكتابه ونبيّهم وإمامهم، لقد كذبوا على الله ورسوله، وغيّروا وبدّلوا دين الله، ولا زالت صفحات التاريخ تأنّ من احتواء ما فعلوه، ولا زال المُراجع للتاريخ يصيبه الدوّار ويفغر فاه ويغلبه الغثيان من التردّد على سطور الكتب الّتي استعرضت فعالهم الّتي أرجعوا بها الناس إلى الجاهليّة الأُولى وعبادة الأوثان الّتي أنشأتها السقيفة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اعتبر يزيد المتوحّش اجتماع الأُمّة المنكوسة المنقلبة على أعقابها على سلطان أبيه وسلطانه جماعة، وجعل مَن يعترض عليه ويأبى التسليم والخضوع والخنوع لسلطانه دعوةً للأُمّة للرجوع إلى الفتنة والحروب والتشتّت، وحذّر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الأُمّة إلى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استوسقت له ولأبيه الدنيا بعد أن قتلوا الإمام أمير المؤمنين وولده الإمام الحسن المجتبى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bookmarkStart w:id="345" w:name="pg14106_143440"/>
    </w:p>
    <w:p>
      <w:pPr>
        <w:pStyle w:val="Heading6"/>
        <w:numPr>
          <w:ilvl w:val="5"/>
          <w:numId w:val="1"/>
        </w:numPr>
        <w:rPr/>
      </w:pPr>
      <w:bookmarkStart w:id="346" w:name="__RefHeading___Toc4006880_3381743652"/>
      <w:bookmarkStart w:id="347" w:name="_Toc123"/>
      <w:bookmarkEnd w:id="345"/>
      <w:bookmarkEnd w:id="346"/>
      <w:r>
        <w:rPr>
          <w:rtl w:val="true"/>
        </w:rPr>
        <w:t>الدنيّة الخامسة</w:t>
      </w:r>
      <w:r>
        <w:rPr>
          <w:rtl w:val="true"/>
        </w:rPr>
        <w:t>:</w:t>
      </w:r>
      <w:bookmarkEnd w:id="347"/>
    </w:p>
    <w:p>
      <w:pPr>
        <w:pStyle w:val="BookText"/>
        <w:rPr/>
      </w:pPr>
      <w:r>
        <w:rPr>
          <w:rFonts w:ascii="IRNazanin" w:hAnsi="IRNazanin" w:eastAsia="IRNazanin"/>
          <w:color w:val="111111"/>
          <w:sz w:val="28"/>
          <w:sz w:val="28"/>
          <w:szCs w:val="28"/>
          <w:rtl w:val="true"/>
          <w:lang w:bidi="fa-IR"/>
        </w:rPr>
        <w:t xml:space="preserve">بماذا استحلّ الخبيث النجس نسبة الإرصاد للفتنة وشقّ العصا والسعي في الفرقة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حسب ما ورد في شعره نسب إليه البذخ والأشر والبطر، والّذي تزلّ به القدم، ويتّهمه بالتخطيط للحرب والشروع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قومنا لا تشبّوا الحرب إذ سكنت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ويدعوه للتمسّك بحبال السلم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وأمسكوا بحبال السلم واعتصموا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أنّ الحرب قد أبادت مَن قبلهم، وزعم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يجانب الإنصاف مع قومه، ويطلب ما يطلب فخراً بأُمّه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ماذا اعتمد، وإلى ماذا استند، فرمى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ومعدن الطُّهر بهذه الافتراءات الوقحة؟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وغاية ما ذكره القرد المخمور المسعور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التوى ببيعته ولحق بمكّة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تماماً كما هم أسلافه الّذين حملوه على رقاب الناس حينما رموا أباه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ومولى الموحّدين بهذه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البائسة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عندهم يوم تقبّض عن بيعتهم</w:t>
      </w:r>
      <w:r>
        <w:rPr>
          <w:rFonts w:eastAsia="IRNazanin" w:cs="IRNazanin"/>
          <w:color w:val="111111"/>
          <w:sz w:val="28"/>
          <w:szCs w:val="28"/>
          <w:rtl w:val="true"/>
          <w:lang w:bidi="fa-IR"/>
        </w:rPr>
        <w:t>.</w:t>
      </w:r>
    </w:p>
    <w:p>
      <w:pPr>
        <w:pStyle w:val="Heading6"/>
        <w:numPr>
          <w:ilvl w:val="5"/>
          <w:numId w:val="1"/>
        </w:numPr>
        <w:rPr/>
      </w:pPr>
      <w:bookmarkStart w:id="348" w:name="__RefHeading___Toc4006882_3381743652"/>
      <w:bookmarkStart w:id="349" w:name="_Toc124"/>
      <w:bookmarkEnd w:id="348"/>
      <w:r>
        <w:rPr>
          <w:rtl w:val="true"/>
        </w:rPr>
        <w:t>الدنيّة السادسة</w:t>
      </w:r>
      <w:r>
        <w:rPr>
          <w:rtl w:val="true"/>
        </w:rPr>
        <w:t>:</w:t>
      </w:r>
      <w:bookmarkEnd w:id="34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يزيد القرود يريد أن يرسم لعصره وللتاريخ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الّذي خالف وخرج وشرع في الحرب والهجوم؛ ليبرّر فعلته ويسوّغ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باقياً في المدينة مغلِقاً عليه بابه، فإنّ الالتواء بالبيعة كافٍ لتوجيه جميع ما ذكره، ولهجم عليه داره كما هجموا على دارأبيه، ولَقتَلَه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لا يريد إلّا أن يقتل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بَيد أنّه يريد أن يجعل قتله تحت عناوين رنّانةٍ تصلح أن تُقنع الأجلاف والزبد المتراكم تحت قدميه من أتباعه وأتباع السقيفة والمتخاذلين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واحدةٍ من العناوين الّتي ذكرها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براء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هي كافيةٌ لتسويغ محاربته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من شقّ العصا، والسعي في الفرقة، وإعادة الناس في الفتنة، ويعني بها أنّ الناس قد خضعوا لأبيه وساروا على منهاج السقيفة ودين الأُمويّين بعد أن قتلوا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وأخذوها عنوةً من الإمام الحسن المؤتمن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وصفا لهم الملك، فلماذا يريد أن يُرجع الناس إلى حربٍ أتت على أهله من قبل؟ فهو يريد أن يقدّم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البادي بالحرب والمخطّط للهجوم على المُلك الّذي خضع له الناس، فيفرّقهم ويشتّتهم عن سلطان القرود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يبرّر فعلته في الإقدام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الشهر الحرام، باعتباره هو البادئ، والحال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حديث</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المحرّم شهرٌ كان أهل الجاهليّة يحرّمون فيه القتال، فاستُحلّت فيه دماؤنا، وهُتك فيه حرمتنا، وسُبي فيه ذرارينا ونساؤنا، </w:t>
      </w:r>
      <w:bookmarkStart w:id="350" w:name="pg14106_143442"/>
    </w:p>
    <w:p>
      <w:pPr>
        <w:pStyle w:val="BookText"/>
        <w:rPr/>
      </w:pPr>
      <w:bookmarkEnd w:id="350"/>
      <w:r>
        <w:rPr>
          <w:rFonts w:ascii="IRNazanin" w:hAnsi="IRNazanin" w:eastAsia="IRNazanin"/>
          <w:color w:val="111111"/>
          <w:sz w:val="28"/>
          <w:sz w:val="28"/>
          <w:szCs w:val="28"/>
          <w:rtl w:val="true"/>
          <w:lang w:bidi="fa-IR"/>
        </w:rPr>
        <w:t xml:space="preserve">وأُضرمت النيران في مضاربنا، وانتُهب ما فيها من ثِقلنا، ولم تُرعَلرسول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في أمرنا </w:t>
      </w:r>
      <w:r>
        <w:rPr>
          <w:rFonts w:eastAsia="IRNazanin" w:cs="IRNazanin"/>
          <w:color w:val="111111"/>
          <w:sz w:val="28"/>
          <w:szCs w:val="28"/>
          <w:rtl w:val="true"/>
          <w:lang w:bidi="fa-IR"/>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كلامه الشريف إشارةٌ واضحةٌ إلى أنّ القوم هم الّذين بدؤوا وقاتلوا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الشهر الحرام وهجموا عليه، وليس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بدأهم وقاتلهم</w:t>
      </w:r>
      <w:r>
        <w:rPr>
          <w:rFonts w:eastAsia="IRNazanin" w:cs="IRNazanin"/>
          <w:color w:val="111111"/>
          <w:sz w:val="28"/>
          <w:szCs w:val="28"/>
          <w:rtl w:val="true"/>
          <w:lang w:bidi="fa-IR"/>
        </w:rPr>
        <w:t>!</w:t>
      </w:r>
    </w:p>
    <w:p>
      <w:pPr>
        <w:pStyle w:val="Heading5"/>
        <w:numPr>
          <w:ilvl w:val="4"/>
          <w:numId w:val="1"/>
        </w:numPr>
        <w:rPr/>
      </w:pPr>
      <w:bookmarkStart w:id="351" w:name="__RefHeading___Toc4006884_3381743652"/>
      <w:bookmarkStart w:id="352" w:name="_Toc125"/>
      <w:bookmarkEnd w:id="351"/>
      <w:r>
        <w:rPr>
          <w:rtl w:val="true"/>
        </w:rPr>
        <w:t>الإيضاح التاسع</w:t>
      </w:r>
      <w:r>
        <w:rPr>
          <w:rtl w:val="true"/>
        </w:rPr>
        <w:t xml:space="preserve">: </w:t>
      </w:r>
      <w:r>
        <w:rPr>
          <w:rtl w:val="true"/>
        </w:rPr>
        <w:t>مكاتبة أهل الكوفة</w:t>
      </w:r>
      <w:bookmarkEnd w:id="352"/>
    </w:p>
    <w:p>
      <w:pPr>
        <w:pStyle w:val="BookText"/>
        <w:rPr/>
      </w:pPr>
      <w:r>
        <w:rPr>
          <w:rFonts w:ascii="IRNazanin" w:hAnsi="IRNazanin" w:eastAsia="IRNazanin"/>
          <w:color w:val="111111"/>
          <w:sz w:val="28"/>
          <w:sz w:val="28"/>
          <w:szCs w:val="28"/>
          <w:rtl w:val="true"/>
          <w:lang w:bidi="fa-IR"/>
        </w:rPr>
        <w:t xml:space="preserve">في هذا الكتاب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هو في كتب يزيد الأُخرى الّتي أشار فيها إلى مكاتبة أهل الكوفة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إقرارٌ صريحٌ من يزيد الخمور أنّ أهل الكوفة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على حدّ لفظ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هذا المشرق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 الّذين دعوا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الذين بدؤوا بالكتابة له، وليس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دعاهم وحرّضهم واستنصرهم واستنهضهم فأجابوه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وثَمّة فرقٌ كبيرٌ جدّاً بين الفرضين،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حسب الفرض الثابت تاريخيّاً، وقد أقرّ به الخبيث هنا وفي مواضع أُخرى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يكون قد قصدهم وبنى على استجابتهم وخطّط للقيام بهم ومعهم من قبل، وليس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حرّضهم وأثارهم وجيّشهم ودعاهم إلى أمرٍ أراده، فبحث له عن أنصارٍ وأعوانٍ وسيوفٍ وجيوشٍ وعساكر وغير ذلك</w:t>
      </w:r>
      <w:r>
        <w:rPr>
          <w:rFonts w:eastAsia="IRNazanin" w:cs="IRNazanin"/>
          <w:color w:val="111111"/>
          <w:sz w:val="28"/>
          <w:szCs w:val="28"/>
          <w:rtl w:val="true"/>
          <w:lang w:bidi="fa-IR"/>
        </w:rPr>
        <w:t xml:space="preserve">! </w:t>
      </w:r>
      <w:bookmarkStart w:id="353" w:name="pg14106_143443"/>
    </w:p>
    <w:p>
      <w:pPr>
        <w:pStyle w:val="BookText"/>
        <w:rPr/>
      </w:pPr>
      <w:bookmarkEnd w:id="353"/>
      <w:r>
        <w:rPr>
          <w:rFonts w:ascii="Amiri" w:hAnsi="Amiri" w:eastAsia="Amiri" w:cs="Amiri"/>
          <w:color w:val="111111"/>
          <w:sz w:val="28"/>
          <w:sz w:val="28"/>
          <w:szCs w:val="28"/>
          <w:rtl w:val="true"/>
          <w:lang w:bidi="ar-SA"/>
        </w:rPr>
        <w:t>وقد سمعنا سليمان بن صُرَد الخزاعيّ وهو يخطب على مَن اجتمع فيبيته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الحسين بن عليّ قد خالفه، وصار إلى مكّة خائفاً من طواغيت آل أبي سفيان، وأنتم شيعته وشيعة أبيه من قبله، وقد احتاج إلى نصرتكم اليوم، فإنْ كنتم تعلمون أنّكم ناصروه ومجاهدو عدوّه فاكتبوا إليه، وإن خفتم الوهن والفشل فلا تغرّوا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ننصره ونقاتل عدوّه، ونقتل أنفسنا دونه، حتّى ينال حاجته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يصرّح لهم أنّ النصرة المطلوبة منهم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الذبّ عن إمامهم، لأنّه خرج إلى مكة خائفاً من طواغيت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يستنصر، ولم يستنهض، ولم يرصد الكوفة، وإنّما أهل الكوفة بلغهم الخطر المُحدِق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فرأوا أن يعلنوا نصرتهم له بالدفاع عنه ومنع طواغيت بني أُميّة عن قتله وسفك دمه</w:t>
      </w:r>
      <w:r>
        <w:rPr>
          <w:rFonts w:eastAsia="IRNazanin" w:cs="IRNazanin"/>
          <w:color w:val="111111"/>
          <w:sz w:val="28"/>
          <w:szCs w:val="28"/>
          <w:rtl w:val="true"/>
          <w:lang w:bidi="fa-IR"/>
        </w:rPr>
        <w:t>.</w:t>
      </w:r>
    </w:p>
    <w:p>
      <w:pPr>
        <w:pStyle w:val="Heading5"/>
        <w:numPr>
          <w:ilvl w:val="4"/>
          <w:numId w:val="1"/>
        </w:numPr>
        <w:rPr/>
      </w:pPr>
      <w:bookmarkStart w:id="354" w:name="__RefHeading___Toc4006886_3381743652"/>
      <w:bookmarkStart w:id="355" w:name="_Toc126"/>
      <w:bookmarkEnd w:id="354"/>
      <w:r>
        <w:rPr>
          <w:rtl w:val="true"/>
        </w:rPr>
        <w:t>الإيضاح العاشر</w:t>
      </w:r>
      <w:r>
        <w:rPr>
          <w:rtl w:val="true"/>
        </w:rPr>
        <w:t xml:space="preserve">: </w:t>
      </w:r>
      <w:r>
        <w:rPr>
          <w:rtl w:val="true"/>
        </w:rPr>
        <w:t>إقرار القرد المخمور بقلّة مَن كاتب ودعا</w:t>
      </w:r>
      <w:bookmarkEnd w:id="3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تبيّن لنا في غير موضع، سيّما في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الغريب مسلم بن </w:t>
      </w:r>
    </w:p>
    <w:p>
      <w:pPr>
        <w:pStyle w:val="BookText"/>
        <w:rPr/>
      </w:pPr>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الكوفة كانت معسكراً موالياً للسقيفة ودينها ورموزها، وأنّ الأكثريّة الساحقة الّتي تغطّي كلّ الجغرافيا السكّانيّة كانوا من أتباع العجل والسامريّ، وأنّ الّذين كاتبوا وأعلنوا النصرة في الغالب كانوا من الزبد الطافح الضائع في رحلته على أمواج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الشيعة في الكوفة، فبالرغم من كونهم أكثريّةً بالنسبة إلى باقي البلدان الّتي لم يكن فيها محبٌّ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نادراً، فإنّهم في الكوفة أقلّيّةٌ إذا قيسوا إلى سكّانها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تبيّن لنا في دراساتٍ سابقةٍ أنّ العدد المشهور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يشكّلوا يومها حتّى خُمس عدد السيوف المقاتلة في الكوفة، ولا يكونوا إلّا أقلّ بقليلٍ من عدد أتباع هاني إذا ركب بأحلافه من كِندة، إذ أنّه كان يركب في ثلاثين ألف دارع، والحال أنّ هاني زعيمٌ من زعماء مراد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الكوفة كانت بالأساس ثكنةً عسكريّةً مكتظّةً بالمقاتلين وعوائلهم وأُسَرهم، وهم مكتوبون في ديوان الدولة ويستلمون منها رواتبهم واستحقاقاتهم، ويتّبعون أوامرها وينتظم رجالها في قطعاتٍ وراياتٍ تتحكّم الدولة بهم في إرسالهم في المشاتي والمصايف والمغازي والحروب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هذه التشكيلة لم تُمسّ ولم تتضعضع، وإنّما بقي العسكر متماسكاً ثابتاً بكلّ قطعاته واختصاصاته من جيشٍ وشرطةٍ وحرسٍ وقوّات أمنٍ </w:t>
      </w:r>
    </w:p>
    <w:p>
      <w:pPr>
        <w:pStyle w:val="BookText"/>
        <w:rPr/>
      </w:pPr>
      <w:r>
        <w:rPr>
          <w:rFonts w:ascii="Amiri" w:hAnsi="Amiri" w:eastAsia="Amiri" w:cs="Amiri"/>
          <w:color w:val="111111"/>
          <w:sz w:val="28"/>
          <w:sz w:val="28"/>
          <w:szCs w:val="28"/>
          <w:rtl w:val="true"/>
          <w:lang w:bidi="ar-SA"/>
        </w:rPr>
        <w:t xml:space="preserve">داخليّ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يكون مَن كاتب وبايع إلّا أقلّيّة ليس أكثرهم من الشيعة، وقد تبيّن لنا موقفهم لحظة رفع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 في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كان، فإنّ هذه الحقيقة، بالإضافة إلى ما يدلّ عليها من نصوصٍ تاريخيّةٍ ومشاهد تتجلّى للمتأمّل بمجرد تصفّحه للتاريخ، بعيداً عن الضوضاء الّتي تحدثها حركة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الرجال في وضع متأزّم مكفهر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ما في هذا الكتاب من تعبير القرد المسعور يشير إلى ذلك بوضوح، مع ما يُلاحَظ في كتبه وكلامه دائماً من محاولة تهويل الأحداث بما يخدم مصالحه، ويحاول الإيحاء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جيّش وحرّض وجمع وأعدّ واستعدّ وأثار عليه، ممّا اضطرّه للدفاع عن نفسه وحماية مُلكه وسلطانه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فالمفروض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يحاول أن يرسم صورةً لحركة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مهاجماً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يزعم هنا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حرّك وحرّض ودعا وكاتب، والحال أنّه يصرّح أنّ أهل الكوفة هم الّذين كاتبوا ودعوا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حسب ما يريد تصويره أن يهوّل الموقف ويحشّد في المشهد خطراً ملحوظاً، كما صنع عمّالُه في كتبهم وتقاريرهم المرفوعة إليه من </w:t>
      </w:r>
      <w:bookmarkStart w:id="356" w:name="pg14106_143446"/>
    </w:p>
    <w:p>
      <w:pPr>
        <w:pStyle w:val="BookText"/>
        <w:rPr/>
      </w:pPr>
      <w:bookmarkEnd w:id="356"/>
      <w:r>
        <w:rPr>
          <w:rFonts w:ascii="IRNazanin" w:hAnsi="IRNazanin" w:eastAsia="IRNazanin"/>
          <w:color w:val="111111"/>
          <w:sz w:val="28"/>
          <w:sz w:val="28"/>
          <w:szCs w:val="28"/>
          <w:rtl w:val="true"/>
          <w:lang w:bidi="fa-IR"/>
        </w:rPr>
        <w:t xml:space="preserve">التهويل، وزعم أنّ الناس يجتمعون حول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فيزعم هنا يزيد أنّ بلداً من البلدان بحجم الكوفة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باعتبارها موطن عسكره وثقله المقاتل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تضعضع كلّه وانصاع ودعا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لتكون له حجّةً ودليلاً على ما يريد أن يلصقه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السعي لتقويض حكمه والانقضاض عليه واقتلاع الشجرة الملعونة وقطع امتداداتها لتبقى جذورها في قاع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لفظ ابن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ونحسبه جاءه رجالٌ من أهل هذا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لفظ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أقواماً من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رجالاً من شيعته من 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دالّان على التبعيض بوضوح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رجالاً من شيعته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في تبعيض؛ فهم رجالٌ من شيعته، وليس كلّ شيعته، ومن شيعته من أهل العراق بالخصوص، فلا أهل العراق جميعاً كتبوا، ولا شيعته من أهل العراق جميعاً كتبوا</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4006888_3381743652"/>
      <w:bookmarkStart w:id="358" w:name="_Toc127"/>
      <w:bookmarkEnd w:id="357"/>
      <w:r>
        <w:rPr>
          <w:rtl w:val="true"/>
        </w:rPr>
        <w:t>الإيضاح الحادي عشر</w:t>
      </w:r>
      <w:r>
        <w:rPr>
          <w:rtl w:val="true"/>
        </w:rPr>
        <w:t xml:space="preserve">: </w:t>
      </w:r>
      <w:r>
        <w:rPr>
          <w:rtl w:val="true"/>
        </w:rPr>
        <w:t>يمنّونه الخلافة ويمنّيهم الإمارة</w:t>
      </w:r>
      <w:bookmarkEnd w:id="358"/>
    </w:p>
    <w:p>
      <w:pPr>
        <w:pStyle w:val="Heading6"/>
        <w:numPr>
          <w:ilvl w:val="5"/>
          <w:numId w:val="1"/>
        </w:numPr>
        <w:rPr/>
      </w:pPr>
      <w:bookmarkStart w:id="359" w:name="__RefHeading___Toc4006890_3381743652"/>
      <w:bookmarkStart w:id="360" w:name="_Toc128"/>
      <w:bookmarkEnd w:id="359"/>
      <w:r>
        <w:rPr>
          <w:rtl w:val="true"/>
        </w:rPr>
        <w:t>اشارة</w:t>
      </w:r>
      <w:bookmarkEnd w:id="3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طفح التضليل والكذب والافتراء من بين سطور الكتاب، وهو حلقةٌمن حلقات الحرب الإعلاميّة الضخمة المجرمة الّتي مارسها يزيد </w:t>
      </w:r>
      <w:bookmarkStart w:id="361" w:name="pg14106_143447"/>
    </w:p>
    <w:p>
      <w:pPr>
        <w:pStyle w:val="BookText"/>
        <w:rPr/>
      </w:pPr>
      <w:bookmarkEnd w:id="361"/>
      <w:r>
        <w:rPr>
          <w:rFonts w:ascii="IRNazanin" w:hAnsi="IRNazanin" w:eastAsia="IRNazanin"/>
          <w:color w:val="111111"/>
          <w:sz w:val="28"/>
          <w:sz w:val="28"/>
          <w:szCs w:val="28"/>
          <w:rtl w:val="true"/>
          <w:lang w:bidi="fa-IR"/>
        </w:rPr>
        <w:t xml:space="preserve">المجون ومَن سلّطه على رقاب المسلمين ضدّ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الطالب للسلطة والحكم والدنيا، وتصويره خارجيّاً، والعياذ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الإشارة إلى ما في هذا الإيضاح من الاستطالة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 من خلال الاستطالات التالية</w:t>
      </w:r>
      <w:r>
        <w:rPr>
          <w:rFonts w:eastAsia="IRNazanin" w:cs="IRNazanin"/>
          <w:color w:val="111111"/>
          <w:sz w:val="28"/>
          <w:szCs w:val="28"/>
          <w:rtl w:val="true"/>
          <w:lang w:bidi="fa-IR"/>
        </w:rPr>
        <w:t>:</w:t>
      </w:r>
    </w:p>
    <w:p>
      <w:pPr>
        <w:pStyle w:val="Heading6"/>
        <w:numPr>
          <w:ilvl w:val="5"/>
          <w:numId w:val="1"/>
        </w:numPr>
        <w:rPr/>
      </w:pPr>
      <w:bookmarkStart w:id="362" w:name="__RefHeading___Toc4006892_3381743652"/>
      <w:bookmarkStart w:id="363" w:name="_Toc129"/>
      <w:bookmarkEnd w:id="362"/>
      <w:r>
        <w:rPr>
          <w:rtl w:val="true"/>
        </w:rPr>
        <w:t>الاستطالة الأُولى</w:t>
      </w:r>
      <w:r>
        <w:rPr>
          <w:rtl w:val="true"/>
        </w:rPr>
        <w:t xml:space="preserve">: </w:t>
      </w:r>
      <w:r>
        <w:rPr>
          <w:rtl w:val="true"/>
        </w:rPr>
        <w:t>الكذب الصريح</w:t>
      </w:r>
      <w:bookmarkEnd w:id="363"/>
    </w:p>
    <w:p>
      <w:pPr>
        <w:pStyle w:val="BookText"/>
        <w:rPr/>
      </w:pPr>
      <w:r>
        <w:rPr>
          <w:rFonts w:ascii="IRNazanin" w:hAnsi="IRNazanin" w:eastAsia="IRNazanin"/>
          <w:color w:val="111111"/>
          <w:sz w:val="28"/>
          <w:sz w:val="28"/>
          <w:szCs w:val="28"/>
          <w:rtl w:val="true"/>
          <w:lang w:bidi="fa-IR"/>
        </w:rPr>
        <w:t xml:space="preserve">لقد عهدنا الكذب في كلام المضلّين من أمثال آل أبي سفيان ومَن سلّطهم على رقاب العالمين، وما أكثر الموارد الّتي تجد فيها الكذب المفترع والافتراء المفضوح الّذي مارسه يزيد الفسق والفجور وأزلامه وجِراؤه بحقّ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مارسوا الكذب والافتراء وجهاً لوجهٍ معهم أحياناً، كما فعل ابن الأَمة الفاجرة مع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دخل عليه في القصر، ولو أردنا أن نسرد لذلك الأمثلة لَطال بنا المقام، ويكفي أن نشرع من هنا بتعداد الموارد لنتبع قبل أن نمضي قدماً في متابعة الأحداث إلى شهادة أبي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 هذا المورد الّذي نحن بصدد الحديث عنه من أوضح وأبرزالنماذج، إذ يزعم القرد المتميّع الخليع أنّ القوم كانوا يكاتبون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فيمنّونه الخلافة ويمنّيهم الإمارة</w:t>
      </w:r>
      <w:r>
        <w:rPr>
          <w:rFonts w:eastAsia="IRNazanin" w:cs="IRNazanin"/>
          <w:color w:val="111111"/>
          <w:sz w:val="28"/>
          <w:szCs w:val="28"/>
          <w:rtl w:val="true"/>
          <w:lang w:bidi="fa-IR"/>
        </w:rPr>
        <w:t xml:space="preserve">!! </w:t>
      </w:r>
      <w:bookmarkStart w:id="364" w:name="pg14106_143448"/>
    </w:p>
    <w:p>
      <w:pPr>
        <w:pStyle w:val="BookText"/>
        <w:rPr/>
      </w:pPr>
      <w:bookmarkEnd w:id="364"/>
      <w:r>
        <w:rPr>
          <w:rFonts w:ascii="IRNazanin" w:hAnsi="IRNazanin" w:eastAsia="IRNazanin"/>
          <w:color w:val="111111"/>
          <w:sz w:val="28"/>
          <w:sz w:val="28"/>
          <w:szCs w:val="28"/>
          <w:rtl w:val="true"/>
          <w:lang w:bidi="fa-IR"/>
        </w:rPr>
        <w:t xml:space="preserve">وهذه كتب أهل الكوفة بنصوصها المأثورة وصلت بأيدينا، كما وصلت بأيدينا ردود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فأين كان فيها ما يزعم هذا الوغد الحقير؟</w:t>
      </w:r>
    </w:p>
    <w:p>
      <w:pPr>
        <w:pStyle w:val="Heading6"/>
        <w:numPr>
          <w:ilvl w:val="5"/>
          <w:numId w:val="1"/>
        </w:numPr>
        <w:rPr/>
      </w:pPr>
      <w:bookmarkStart w:id="365" w:name="__RefHeading___Toc4006894_3381743652"/>
      <w:bookmarkStart w:id="366" w:name="_Toc130"/>
      <w:bookmarkEnd w:id="365"/>
      <w:r>
        <w:rPr>
          <w:rtl w:val="true"/>
        </w:rPr>
        <w:t>الاستطالة الثانية</w:t>
      </w:r>
      <w:r>
        <w:rPr>
          <w:rtl w:val="true"/>
        </w:rPr>
        <w:t xml:space="preserve">: </w:t>
      </w:r>
      <w:r>
        <w:rPr>
          <w:rtl w:val="true"/>
        </w:rPr>
        <w:t>محاولات التضليل</w:t>
      </w:r>
      <w:bookmarkEnd w:id="366"/>
    </w:p>
    <w:p>
      <w:pPr>
        <w:pStyle w:val="BookText"/>
        <w:rPr/>
      </w:pPr>
      <w:r>
        <w:rPr>
          <w:rFonts w:ascii="IRNazanin" w:hAnsi="IRNazanin" w:eastAsia="IRNazanin"/>
          <w:color w:val="111111"/>
          <w:sz w:val="28"/>
          <w:sz w:val="28"/>
          <w:szCs w:val="28"/>
          <w:rtl w:val="true"/>
          <w:lang w:bidi="fa-IR"/>
        </w:rPr>
        <w:t xml:space="preserve">لقد 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موضعٍ ومع أكثر من شخصٍ أنّه إنّما خرج من المدينة تجنّباً لملاحقة كلاب بني أُميّة المسعورة، وابتعاداً عن مخالب القرود البغيّة الباغية المغرورة الّتي أبت إلّا أن يُحمَل إليها رأس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صرّح في أكثر من موضعٍ ومع أكثر من شخصٍ أنّه إنّما خرج واستعجل الخروج من مكّة لأنّه إنْ بقي سُفك دمه واغتاله القوم أو أُخذ أخذاً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بالرغم من ذلك، فإنّ الوحوش الأُمويّة الكاسرة ما تفتر عن التضليل وتلوين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 الخارجيّ، لتتمكّن من استهدافه فيسوغ لها قتله بموافقة الرأي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فتر اللعين يصبغه بصبغة الدنيا والصراع على حطامها، ممّا يحيّدالناس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ويطمع فيه أهل الدنيا والإغراء، وينفر منه أهل الزهد والحياء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حاولوا جهدهم أن يحوّلوا مظلوميّة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وملاحقته </w:t>
      </w:r>
      <w:bookmarkStart w:id="367" w:name="pg14106_143449"/>
    </w:p>
    <w:p>
      <w:pPr>
        <w:pStyle w:val="BookText"/>
        <w:rPr/>
      </w:pPr>
      <w:bookmarkEnd w:id="367"/>
      <w:r>
        <w:rPr>
          <w:rFonts w:ascii="Amiri" w:hAnsi="Amiri" w:eastAsia="Amiri" w:cs="Amiri"/>
          <w:color w:val="111111"/>
          <w:sz w:val="28"/>
          <w:sz w:val="28"/>
          <w:szCs w:val="28"/>
          <w:rtl w:val="true"/>
          <w:lang w:bidi="ar-SA"/>
        </w:rPr>
        <w:t>وقتله إلى حقٍّ مسلَّمٍ لهم في محاربته، فهو الّذي يريد أن يسلب منهم سلطانهم، والملك عقيم، فهاجمهم فدافعوا عن أنفسهم فقتلوه، لأنّه حاربهم بأماني الخلافة، وحارب مَن معه بأماني الإمارة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4006896_3381743652"/>
      <w:bookmarkStart w:id="369" w:name="_Toc131"/>
      <w:bookmarkEnd w:id="368"/>
      <w:r>
        <w:rPr>
          <w:rtl w:val="true"/>
        </w:rPr>
        <w:t>الاستطالة الثالثة</w:t>
      </w:r>
      <w:r>
        <w:rPr>
          <w:rtl w:val="true"/>
        </w:rPr>
        <w:t xml:space="preserve">: </w:t>
      </w:r>
      <w:r>
        <w:rPr>
          <w:rtl w:val="true"/>
        </w:rPr>
        <w:t>منّوه الخلافة</w:t>
      </w:r>
      <w:r>
        <w:rPr>
          <w:rtl w:val="true"/>
        </w:rPr>
        <w:t>!</w:t>
      </w:r>
      <w:bookmarkEnd w:id="369"/>
    </w:p>
    <w:p>
      <w:pPr>
        <w:pStyle w:val="BookText"/>
        <w:rPr/>
      </w:pPr>
      <w:r>
        <w:rPr>
          <w:rFonts w:ascii="IRNazanin" w:hAnsi="IRNazanin" w:eastAsia="IRNazanin"/>
          <w:color w:val="111111"/>
          <w:sz w:val="28"/>
          <w:sz w:val="28"/>
          <w:szCs w:val="28"/>
          <w:rtl w:val="true"/>
          <w:lang w:bidi="fa-IR"/>
        </w:rPr>
        <w:t xml:space="preserve">ورد اللفظ عند ابن سعد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من أقدم المصادر </w:t>
      </w:r>
      <w:r>
        <w:rPr>
          <w:rFonts w:eastAsia="IRNazanin" w:cs="IRNazanin"/>
          <w:color w:val="111111"/>
          <w:sz w:val="28"/>
          <w:szCs w:val="28"/>
          <w:rtl w:val="true"/>
          <w:lang w:bidi="fa-IR"/>
        </w:rPr>
        <w:t>_ :</w:t>
      </w:r>
    </w:p>
    <w:p>
      <w:pPr>
        <w:pStyle w:val="BookText"/>
        <w:rPr/>
      </w:pPr>
      <w:r>
        <w:rPr>
          <w:rFonts w:ascii="Amiri" w:hAnsi="Amiri" w:eastAsia="Amiri" w:cs="Amiri"/>
          <w:color w:val="111111"/>
          <w:sz w:val="28"/>
          <w:sz w:val="28"/>
          <w:szCs w:val="28"/>
          <w:rtl w:val="true"/>
          <w:lang w:bidi="ar-SA"/>
        </w:rPr>
        <w:t xml:space="preserve">ونحسبه جاءه رجالٌ من أهل هذا المشرق فمنّوه الخلافة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ورد في مصادر متأخّرة عنه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يمنّونه بالخلافة ويمنّيهم الإمارة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ويفيد نصّ ابن سعدٍ أنّ ثمّة رجالاً جاؤوا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هذا المشرق، وربّما قصد باسم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فهم مشرقه، وربّما استخدم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هذا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للتهويل والتضخيم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أنّ رجالاً أتوا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يشر النصّ إلى الكتب </w:t>
      </w:r>
      <w:bookmarkStart w:id="370" w:name="pg14106_143450"/>
    </w:p>
    <w:p>
      <w:pPr>
        <w:pStyle w:val="BookText"/>
        <w:rPr/>
      </w:pPr>
      <w:bookmarkEnd w:id="370"/>
      <w:r>
        <w:rPr>
          <w:rFonts w:ascii="IRNazanin" w:hAnsi="IRNazanin" w:eastAsia="IRNazanin"/>
          <w:color w:val="111111"/>
          <w:sz w:val="28"/>
          <w:sz w:val="28"/>
          <w:szCs w:val="28"/>
          <w:rtl w:val="true"/>
          <w:lang w:bidi="fa-IR"/>
        </w:rPr>
        <w:t xml:space="preserve">والرسائل الّتي وردت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هم هؤلاء الرجال الّذين قصدهم من دون تحديد؟ والحال أنّ كلّ مَن جاء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هذا المشرق كانوا رسلاً، ليس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ذا كان يمنّي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ولو اعتبر دعوات أهل الكوفة وكتبهم وُعُوداً منهم بالخلافة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أين زعم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يمنّيهم بالإمارة؟</w:t>
      </w:r>
    </w:p>
    <w:p>
      <w:pPr>
        <w:pStyle w:val="BookText"/>
        <w:rPr/>
      </w:pPr>
      <w:r>
        <w:rPr>
          <w:rFonts w:ascii="IRNazanin" w:hAnsi="IRNazanin" w:eastAsia="IRNazanin"/>
          <w:color w:val="111111"/>
          <w:sz w:val="28"/>
          <w:sz w:val="28"/>
          <w:szCs w:val="28"/>
          <w:rtl w:val="true"/>
          <w:lang w:bidi="fa-IR"/>
        </w:rPr>
        <w:t>سبحانك اللّهمّ، إنّه إفكٌ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كذبٌ عظيمٌ يهتزّ له عرش الله، واتّهامٌ صريح وقح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وافتراءٌ عليه، ليؤكّد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إليه راجعون</w:t>
      </w:r>
      <w:r>
        <w:rPr>
          <w:rFonts w:eastAsia="IRNazanin" w:cs="IRNazanin"/>
          <w:color w:val="111111"/>
          <w:sz w:val="28"/>
          <w:szCs w:val="28"/>
          <w:rtl w:val="true"/>
          <w:lang w:bidi="fa-IR"/>
        </w:rPr>
        <w:t>.</w:t>
      </w:r>
    </w:p>
    <w:p>
      <w:pPr>
        <w:pStyle w:val="Heading6"/>
        <w:numPr>
          <w:ilvl w:val="5"/>
          <w:numId w:val="1"/>
        </w:numPr>
        <w:rPr/>
      </w:pPr>
      <w:bookmarkStart w:id="371" w:name="__RefHeading___Toc4006898_3381743652"/>
      <w:bookmarkStart w:id="372" w:name="_Toc132"/>
      <w:bookmarkEnd w:id="371"/>
      <w:r>
        <w:rPr>
          <w:rtl w:val="true"/>
        </w:rPr>
        <w:t>الاستطالة الرابعة</w:t>
      </w:r>
      <w:r>
        <w:rPr>
          <w:rtl w:val="true"/>
        </w:rPr>
        <w:t xml:space="preserve">: </w:t>
      </w:r>
      <w:r>
        <w:rPr>
          <w:rtl w:val="true"/>
        </w:rPr>
        <w:t>شاهدٌ على كذب يزيد</w:t>
      </w:r>
      <w:bookmarkEnd w:id="372"/>
    </w:p>
    <w:p>
      <w:pPr>
        <w:pStyle w:val="BookText"/>
        <w:rPr/>
      </w:pPr>
      <w:r>
        <w:rPr>
          <w:rFonts w:ascii="IRNazanin" w:hAnsi="IRNazanin" w:eastAsia="IRNazanin"/>
          <w:color w:val="111111"/>
          <w:sz w:val="28"/>
          <w:sz w:val="28"/>
          <w:szCs w:val="28"/>
          <w:rtl w:val="true"/>
          <w:lang w:bidi="fa-IR"/>
        </w:rPr>
        <w:t xml:space="preserve">لا يخفى أنّ ظاهر النصّ الوارد لرسم هذا الخبر يكاد يصرّح أنّ يزيد أرسل الكتاب بعد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أو إبّان وصوله إلى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 في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لفظ ابن سعد ومَن والاه </w:t>
      </w:r>
      <w:r>
        <w:rPr>
          <w:rFonts w:eastAsia="Amiri" w:cs="Amiri" w:ascii="Amiri" w:hAnsi="Amiri"/>
          <w:color w:val="111111"/>
          <w:sz w:val="28"/>
          <w:szCs w:val="28"/>
          <w:rtl w:val="true"/>
          <w:lang w:bidi="ar-SA"/>
        </w:rPr>
        <w:t>_ : (</w:t>
      </w:r>
      <w:r>
        <w:rPr>
          <w:rFonts w:ascii="Amiri" w:hAnsi="Amiri" w:eastAsia="Amiri" w:cs="Amiri"/>
          <w:color w:val="111111"/>
          <w:sz w:val="28"/>
          <w:sz w:val="28"/>
          <w:szCs w:val="28"/>
          <w:rtl w:val="true"/>
          <w:lang w:bidi="ar-SA"/>
        </w:rPr>
        <w:t>يخبره بخروج الحسين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الشجريّ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 لمّا امتنع الحسين من البيعة ولحق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سبط ابن الجوزيّ عن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الحسين مكّة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فمتى وصلت كتب أهل الكوفة ورسلهم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وسيّد </w:t>
      </w:r>
      <w:bookmarkStart w:id="373" w:name="pg14106_143451"/>
    </w:p>
    <w:p>
      <w:pPr>
        <w:pStyle w:val="BookText"/>
        <w:rPr/>
      </w:pPr>
      <w:bookmarkEnd w:id="373"/>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 أو أنّه دخل مكّة توّاً؟</w:t>
      </w:r>
    </w:p>
    <w:p>
      <w:pPr>
        <w:pStyle w:val="BookText"/>
        <w:rPr/>
      </w:pPr>
      <w:r>
        <w:rPr>
          <w:rFonts w:ascii="IRNazanin" w:hAnsi="IRNazanin" w:eastAsia="IRNazanin"/>
          <w:color w:val="111111"/>
          <w:sz w:val="28"/>
          <w:sz w:val="28"/>
          <w:szCs w:val="28"/>
          <w:rtl w:val="true"/>
          <w:lang w:bidi="fa-IR"/>
        </w:rPr>
        <w:t xml:space="preserve">أضف إلى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على رسائل الكوفيّين ورسلهم إلّا متأخّراً بعد أن اجتمعت عنده الكتب، فردّ عليهم جميعاً في الخامس عشر من شهر رمضان على يد سفيره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رسولين قدما عليه من أهل الكوفة،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زهاء الشهر ونصف الشهر من دخوله إلى مكّة، ولم يصل المولى الغريب بكتاب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الخامس من شهر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قرّر يزيد فريته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مكاتبته مع أهل الكوفة؟</w:t>
      </w:r>
    </w:p>
    <w:p>
      <w:pPr>
        <w:pStyle w:val="BookText"/>
        <w:rPr/>
      </w:pPr>
      <w:r>
        <w:rPr>
          <w:rFonts w:ascii="IRNazanin" w:hAnsi="IRNazanin" w:eastAsia="IRNazanin"/>
          <w:color w:val="111111"/>
          <w:sz w:val="28"/>
          <w:sz w:val="28"/>
          <w:szCs w:val="28"/>
          <w:rtl w:val="true"/>
          <w:lang w:bidi="fa-IR"/>
        </w:rPr>
        <w:t xml:space="preserve">وإن قصد القرد المخمور ما جرى من مكاتباتٍ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أهل الكوفة أيّام مُلك أبيه معاوية بعد شهادة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بعيد، ومع ذلك فقد كذب وأثم وافترى على الله وعلى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يومها بالسكوت ولزوم الأرض، ولم يَعِد أحداً بالإمرة</w:t>
      </w:r>
      <w:r>
        <w:rPr>
          <w:rFonts w:eastAsia="IRNazanin" w:cs="IRNazanin"/>
          <w:color w:val="111111"/>
          <w:sz w:val="28"/>
          <w:szCs w:val="28"/>
          <w:rtl w:val="true"/>
          <w:lang w:bidi="fa-IR"/>
        </w:rPr>
        <w:t>.</w:t>
      </w:r>
    </w:p>
    <w:p>
      <w:pPr>
        <w:pStyle w:val="Heading6"/>
        <w:numPr>
          <w:ilvl w:val="5"/>
          <w:numId w:val="1"/>
        </w:numPr>
        <w:rPr/>
      </w:pPr>
      <w:bookmarkStart w:id="374" w:name="__RefHeading___Toc4006900_3381743652"/>
      <w:bookmarkStart w:id="375" w:name="_Toc133"/>
      <w:bookmarkEnd w:id="374"/>
      <w:r>
        <w:rPr>
          <w:rtl w:val="true"/>
        </w:rPr>
        <w:t>الاستطالة الخامسة</w:t>
      </w:r>
      <w:r>
        <w:rPr>
          <w:rtl w:val="true"/>
        </w:rPr>
        <w:t xml:space="preserve">: </w:t>
      </w:r>
      <w:r>
        <w:rPr>
          <w:rtl w:val="true"/>
        </w:rPr>
        <w:t xml:space="preserve">اغترار الإمام </w:t>
      </w:r>
      <w:r>
        <w:rPr>
          <w:rtl w:val="true"/>
        </w:rPr>
        <w:t>(</w:t>
      </w:r>
      <w:r>
        <w:rPr>
          <w:rtl w:val="true"/>
        </w:rPr>
        <w:t>علیه السلام</w:t>
      </w:r>
      <w:r>
        <w:rPr>
          <w:rtl w:val="true"/>
        </w:rPr>
        <w:t xml:space="preserve">) </w:t>
      </w:r>
      <w:r>
        <w:rPr>
          <w:rtl w:val="true"/>
        </w:rPr>
        <w:t>بوعود الناس</w:t>
      </w:r>
      <w:r>
        <w:rPr>
          <w:rtl w:val="true"/>
        </w:rPr>
        <w:t>!</w:t>
      </w:r>
      <w:bookmarkEnd w:id="37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القرد الأهوج الأرعن من خلال كلامه إلى جسارةٍ وقحة، ومارس جلفيّةً جافية، حيث حاول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من غرّته أماني القوم بالخلافة، وراح يمنّيهم هو بالإمارة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نشكّ أنّه كان يعلم أنّ الخلافة حقّ الإمام المنصوب من الله، وأنّ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أعلن ذلك على رؤوس الأشهاد،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خليفة الله لا غيره، وأنّه لا يعنيه دعوة الناس له ما لم تكن طاعةً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تماماً كما فعل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ومولى الموحّدين المنصوب يوم الغدير إماماً وخليفةً ووصيّاً على العالمين، يوم جاءه القوم يهرعون وانثالوا عليه من كلّ جانب، فردّهم؛ لأنّهم لم يبايعوا على طاعة الله، وإنّما بايعوا وفق سياقات السقيفة، ورأوا فيه تالياً لرجال السقيفة، ورابعاً بعد ثلاث، أفرز أحدهم السقيفة، والثاني التعيين، والثالث الشورى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بايع الناس يومها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لأمر الله وطاعةً لما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لما تأخّر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أيغترّ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بأماني يعده بها الناس، والدنيا عنده أهون من عفطة عنز؟</w:t>
      </w:r>
    </w:p>
    <w:p>
      <w:pPr>
        <w:pStyle w:val="BookText"/>
        <w:rPr/>
      </w:pPr>
      <w:r>
        <w:rPr>
          <w:rFonts w:ascii="IRNazanin" w:hAnsi="IRNazanin" w:eastAsia="IRNazanin"/>
          <w:color w:val="111111"/>
          <w:sz w:val="28"/>
          <w:sz w:val="28"/>
          <w:szCs w:val="28"/>
          <w:rtl w:val="true"/>
          <w:lang w:bidi="fa-IR"/>
        </w:rPr>
        <w:t xml:space="preserve">وهل ينتظر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يعده الناس بالخلافة؟</w:t>
      </w:r>
    </w:p>
    <w:p>
      <w:pPr>
        <w:pStyle w:val="BookText"/>
        <w:rPr/>
      </w:pPr>
      <w:r>
        <w:rPr>
          <w:rFonts w:ascii="IRNazanin" w:hAnsi="IRNazanin" w:eastAsia="IRNazanin"/>
          <w:color w:val="111111"/>
          <w:sz w:val="28"/>
          <w:sz w:val="28"/>
          <w:szCs w:val="28"/>
          <w:rtl w:val="true"/>
          <w:lang w:bidi="fa-IR"/>
        </w:rPr>
        <w:t xml:space="preserve">وهل يغترّ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بغضّ النظر عن الإمامة وعلم الإمام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بوعودٍ كاذبةٍ باهتةٍ من قومٍ يعرفهم، وقد عاش معهم محنة أبيه وأخيه، وعرف تاريخهم سابقه وحاضره؟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افتراء موجع أن يفترض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تحرّك اغتراراً بوعود قومٍ كاذبين، سعياً إلى سلطان الدنيا، حتّى يبادلهم الوعود بالوعود، والمصلحةبالمصلحة، والمنفعة بالمنفعة، وانتهاز الفرصة بتوفير الفرص الدنيوية</w:t>
      </w:r>
      <w:r>
        <w:rPr>
          <w:rFonts w:eastAsia="IRNazanin" w:cs="IRNazanin"/>
          <w:color w:val="111111"/>
          <w:sz w:val="28"/>
          <w:szCs w:val="28"/>
          <w:rtl w:val="true"/>
          <w:lang w:bidi="fa-IR"/>
        </w:rPr>
        <w:t xml:space="preserve">! </w:t>
      </w:r>
      <w:bookmarkStart w:id="376" w:name="pg14106_143453"/>
    </w:p>
    <w:p>
      <w:pPr>
        <w:pStyle w:val="Heading5"/>
        <w:numPr>
          <w:ilvl w:val="4"/>
          <w:numId w:val="1"/>
        </w:numPr>
        <w:rPr/>
      </w:pPr>
      <w:bookmarkStart w:id="377" w:name="__RefHeading___Toc4006902_3381743652"/>
      <w:bookmarkStart w:id="378" w:name="_Toc134"/>
      <w:bookmarkEnd w:id="376"/>
      <w:bookmarkEnd w:id="377"/>
      <w:r>
        <w:rPr>
          <w:rtl w:val="true"/>
        </w:rPr>
        <w:t>الإيضاح الثاني عشر</w:t>
      </w:r>
      <w:r>
        <w:rPr>
          <w:rtl w:val="true"/>
        </w:rPr>
        <w:t xml:space="preserve">: </w:t>
      </w:r>
      <w:r>
        <w:rPr>
          <w:rtl w:val="true"/>
        </w:rPr>
        <w:t>قطع الرحم وبتّه</w:t>
      </w:r>
      <w:bookmarkEnd w:id="378"/>
    </w:p>
    <w:p>
      <w:pPr>
        <w:pStyle w:val="BookText"/>
        <w:rPr/>
      </w:pPr>
      <w:r>
        <w:rPr>
          <w:rFonts w:ascii="IRNazanin" w:hAnsi="IRNazanin" w:eastAsia="IRNazanin"/>
          <w:color w:val="111111"/>
          <w:sz w:val="28"/>
          <w:sz w:val="28"/>
          <w:szCs w:val="28"/>
          <w:rtl w:val="true"/>
          <w:lang w:bidi="fa-IR"/>
        </w:rPr>
        <w:t xml:space="preserve">وصل الكتاب إلى ابن عبّاس إبّان وصول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وزعم الرجس العاقّ الشاقّ الغشوم الظلوم أنّ ثمّة رحماً واشجاً وإصارةً بينه وبين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علمت واشج ما بيني وبينكم من القرابة والإصارة والرحم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وكأنّه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ملتزمٌ بهذه الرحم، مهتمٌّ بها، حريصٌ عليها، وأنّ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يسعى في 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قطع ذلك ابن عمّك حسين 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وسبيهم ليس قطعاً للرحم، فيما يكون مجرّد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مكّة حمايةً لحرمة 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وصَوناً لدمه المقدّس قطعاً للرحم عند هذا المسخ المنكوس المتعوس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الّذي فعله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افترى هذا الوغد الكاسر هذه الفرية النتنة وزعم هذا الزعم الوقح؟ لم يفعل سوى أنّه تقبّض عن البيعة وأبى أن يناول القرود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يريد أن يوصله ابن آكلة الأكباد إلى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بلغ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خلال هذه الفرية أنّ قتله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وسبيه لعيال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إنّماكان سببه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لأنّه هو الّذي أبى أن يناول، فصار سبباً </w:t>
      </w:r>
      <w:bookmarkStart w:id="379" w:name="pg14106_143454"/>
    </w:p>
    <w:p>
      <w:pPr>
        <w:pStyle w:val="BookText"/>
        <w:rPr/>
      </w:pPr>
      <w:bookmarkEnd w:id="379"/>
      <w:r>
        <w:rPr>
          <w:rFonts w:ascii="IRNazanin" w:hAnsi="IRNazanin" w:eastAsia="IRNazanin"/>
          <w:color w:val="111111"/>
          <w:sz w:val="28"/>
          <w:sz w:val="28"/>
          <w:szCs w:val="28"/>
          <w:rtl w:val="true"/>
          <w:lang w:bidi="fa-IR"/>
        </w:rPr>
        <w:t xml:space="preserve">لهجوم القرود عليه وسفك دمه المقدّس الزكيّ، فهو الّذي كان سبباً لقطع الرحم، وإنّما كان يزيد في موقف المدافع المضطرّ لحماية سلطانه ووجوده وكيانه، في محاولةٍ بائسةٍ منه لتدليس الموقف بالإشارة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البادئ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أراد أن يوحي للمتلقّي أنّ إقدامه على ارتكاب الجناية العظمى وسفكه الدم المقدّس الّذي سكن الخلد إنّما كان يهدف إلى حماية الرحم وتوحيد الأُمّة ولمّ شملها وجمع كلمتها</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4006904_3381743652"/>
      <w:bookmarkStart w:id="381" w:name="_Toc135"/>
      <w:bookmarkEnd w:id="380"/>
      <w:r>
        <w:rPr>
          <w:rtl w:val="true"/>
        </w:rPr>
        <w:t>الإيضاح الثالث عشر</w:t>
      </w:r>
      <w:r>
        <w:rPr>
          <w:rtl w:val="true"/>
        </w:rPr>
        <w:t xml:space="preserve">: </w:t>
      </w:r>
      <w:r>
        <w:rPr>
          <w:rtl w:val="true"/>
        </w:rPr>
        <w:t>الأمان والمساومة بالدنيا</w:t>
      </w:r>
      <w:bookmarkEnd w:id="381"/>
    </w:p>
    <w:p>
      <w:pPr>
        <w:pStyle w:val="Heading6"/>
        <w:numPr>
          <w:ilvl w:val="5"/>
          <w:numId w:val="1"/>
        </w:numPr>
        <w:rPr/>
      </w:pPr>
      <w:bookmarkStart w:id="382" w:name="__RefHeading___Toc4006906_3381743652"/>
      <w:bookmarkStart w:id="383" w:name="_Toc136"/>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يمكن متابعة ما يتضمّنه هذا الإيضاح من خطيئةٍ وتجنٍّ من خلال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4006908_3381743652"/>
      <w:bookmarkStart w:id="385" w:name="_Toc137"/>
      <w:bookmarkEnd w:id="384"/>
      <w:r>
        <w:rPr>
          <w:rtl w:val="true"/>
        </w:rPr>
        <w:t>الأمر الأوّل</w:t>
      </w:r>
      <w:r>
        <w:rPr>
          <w:rtl w:val="true"/>
        </w:rPr>
        <w:t xml:space="preserve">: </w:t>
      </w:r>
      <w:r>
        <w:rPr>
          <w:rtl w:val="true"/>
        </w:rPr>
        <w:t>تأخّر المقايضة</w:t>
      </w:r>
      <w:bookmarkEnd w:id="3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النصّ الذي ذكره ابن سعد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من أقدم المؤرّخين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تلاه كابن كثيرٍ وغيره يخلو من عروض الترغيب وطرح المساومة بالمال وغيره، واحتوت التهديد والتهويل والإنذار بدقّ طبول الحرب وسفك الدماءوالقتل، وقد ختم كتابه بالأبيات الّتي مرّ ذكرها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386" w:name="pg14106_143455"/>
    </w:p>
    <w:p>
      <w:pPr>
        <w:pStyle w:val="BookText"/>
        <w:rPr/>
      </w:pPr>
      <w:bookmarkEnd w:id="386"/>
      <w:r>
        <w:rPr>
          <w:rFonts w:ascii="Amiri" w:hAnsi="Amiri" w:eastAsia="Amiri" w:cs="Amiri"/>
          <w:color w:val="111111"/>
          <w:sz w:val="28"/>
          <w:sz w:val="28"/>
          <w:szCs w:val="28"/>
          <w:rtl w:val="true"/>
          <w:lang w:bidi="ar-SA"/>
        </w:rPr>
        <w:t>وقد وردت عروض الترغيب والإغراء والتغرير في كتبٍ تُعَدّ متأخّرةً بالنسبة لابن سعد، ومع ذلك فإنّ نسخة الكتاب المتأخّرة أيضاً جاء الترغيب فيها في ذيل الكتاب الّذي صدّره الخبيث بالتهديد والوعيد والإعلان عن الجرأة على الله والاستعداد الكامل التامّ لسفك الدم الزاكي الحرام من أجل الملك والسلطان</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4006910_3381743652"/>
      <w:bookmarkStart w:id="388" w:name="_Toc138"/>
      <w:bookmarkEnd w:id="387"/>
      <w:r>
        <w:rPr>
          <w:rtl w:val="true"/>
        </w:rPr>
        <w:t>الأمر الثاني</w:t>
      </w:r>
      <w:r>
        <w:rPr>
          <w:rtl w:val="true"/>
        </w:rPr>
        <w:t xml:space="preserve">: </w:t>
      </w:r>
      <w:r>
        <w:rPr>
          <w:rtl w:val="true"/>
        </w:rPr>
        <w:t>المقايضة</w:t>
      </w:r>
      <w:bookmarkEnd w:id="388"/>
    </w:p>
    <w:p>
      <w:pPr>
        <w:pStyle w:val="BookText"/>
        <w:rPr/>
      </w:pPr>
      <w:r>
        <w:rPr>
          <w:rFonts w:ascii="IRNazanin" w:hAnsi="IRNazanin" w:eastAsia="IRNazanin"/>
          <w:color w:val="111111"/>
          <w:sz w:val="28"/>
          <w:sz w:val="28"/>
          <w:szCs w:val="28"/>
          <w:rtl w:val="true"/>
          <w:lang w:bidi="fa-IR"/>
        </w:rPr>
        <w:t xml:space="preserve">لقد هدّد القرد المسعور من خلال ما عبّر عنه بتعريض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للهلكة لمجرّد التوائه بالبيعة، وغيرها من التعابير الوقحة الهابطة الّتي ذيّل بها كتابه، كما في المصادر، وبالأبيات الّتي مرّ ذكرها، وهي مشحونةٌ بالتهديد والوعيد والجرأة والعتوّ والطغيان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عقّب كتابه بعد التهديد والوعيد والافتراءات والأكاذيب، فأعطى الأمان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مشترطاً أن يُقبِل ويَقبل ويُنيب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قبل منك وأناب إليك فله عندي الأمان والكرامة الواسعة، وأُجري عليه ما كان أبي يجريه على أخيه، وإنْ طلب الزيادة </w:t>
      </w:r>
    </w:p>
    <w:p>
      <w:pPr>
        <w:pStyle w:val="BookText"/>
        <w:rPr/>
      </w:pPr>
      <w:r>
        <w:rPr>
          <w:rFonts w:ascii="Amiri" w:hAnsi="Amiri" w:eastAsia="Amiri" w:cs="Amiri"/>
          <w:color w:val="111111"/>
          <w:sz w:val="28"/>
          <w:sz w:val="28"/>
          <w:szCs w:val="28"/>
          <w:rtl w:val="true"/>
          <w:lang w:bidi="ar-SA"/>
        </w:rPr>
        <w:t>فاضمنْ له ما أراك الله، أُنفذُ ضمانك وأقوم له بذلك، وله علَيّ الأَيمان المغلّظة والمواثيق المؤكّدة بما تطمئنّ به نفسه ويعتمد في كلّ الأُمور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 بجواب كتابي وبكلّ حاجةٍ لك إليّ وقِبلي، والسلام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ويقصد بالإقبال أن يأتيه ويقبل به وينيب ويرجع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لهذا الكلام ما دامت السماوات والأرض، أن يولي الإنسان وجهه صوب القرود، إنّما هو الإدبار بعينه والارتكاس والانقلاب والرجوع إلى الحضيض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أيُقال مثل هذا الكلام لسيّد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ويُطلَب من وجه الله الإقبال على العتلّ الزنيم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لسخّرها كيف يشاء، ولما احتاج إلى عطاء الأنذال واللئام، بَيد أنّ عبيد الدنيا يتكلّمون بما يحسنون، وينطلقون من قيعان الغرائز وأوحال الشهوات ومستنقعات اللذّات، ويتكالبون على المال لأنّه مادّة الشهوات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معاملةٌ هابطةٌ سافلةٌ ذليلةٌ لئيمةٌ عفنة، تُزكم الأُنوف وتجفّف الأرواح وتميت الحياة، وتشي بنذالة المتقدّم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له من حقيرٍ دنيٍّ متهالكٍ تافهٍ خبيثٍ خسيسٍ رجسٍ 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يكتبهذا الهراء، وهو يعرف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ويعرف جدّه وأباه وأخاه، وقد شاهد بعينه المخمورة إباء آل أبي طالب وسموّهم وشموخهم وكرمهم وسخاءهم وعطاءهم وجلالة قدرهم وسموقهم ونَداهم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 ما يريد أن يجريه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والدنيا كلّها طوع إرادته وخاضعةٌ لأمره؟</w:t>
      </w:r>
    </w:p>
    <w:p>
      <w:pPr>
        <w:pStyle w:val="BookText"/>
        <w:rPr/>
      </w:pPr>
      <w:r>
        <w:rPr>
          <w:rFonts w:ascii="IRNazanin" w:hAnsi="IRNazanin" w:eastAsia="IRNazanin"/>
          <w:color w:val="111111"/>
          <w:sz w:val="28"/>
          <w:sz w:val="28"/>
          <w:szCs w:val="28"/>
          <w:rtl w:val="true"/>
          <w:lang w:bidi="fa-IR"/>
        </w:rPr>
        <w:t xml:space="preserve">وهو لا يريد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أن يناول ويقبل البيعة ولا يأبى عليه، فهو يخيّر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القتل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ملِكٌ متجبّرٌ عنيدٌ بهذا المستوى الصفيق المتدنّي من الحمق، ويكون أهوجاً إلى هذا الحدّ؟</w:t>
      </w:r>
    </w:p>
    <w:p>
      <w:pPr>
        <w:pStyle w:val="BookText"/>
        <w:rPr/>
      </w:pPr>
      <w:r>
        <w:rPr>
          <w:rFonts w:ascii="Amiri" w:hAnsi="Amiri" w:eastAsia="Amiri" w:cs="Amiri"/>
          <w:color w:val="111111"/>
          <w:sz w:val="28"/>
          <w:sz w:val="28"/>
          <w:szCs w:val="28"/>
          <w:rtl w:val="true"/>
          <w:lang w:bidi="ar-SA"/>
        </w:rPr>
        <w:t>والأدهى والأمرّ من ذلك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إلّا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أيضحك المرء أم يبكي من هذا الكلام الّذي جاوز حدود السخف وتسافل عن هراء، إنّه أشبه ما يكون بخنخنة القرود وزقحها منه بكلام مخلوقٍ يمكن أن يُطلق عليه اسم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عندي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أتكون الكرامة عند أولاد البغايا ومعاقري الخمرة في دِنانها؟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أتكون الكرامة عند مَن كرامتهم لا تعدو كرامة القرود والكلاب وخيام الدعارة وحارات البغاء وحانات الخمور وملاهي القمار؟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للكرامة الّتي أُهينت واحتُقرت، وهبطوا بها إلى قاعٍ لا قاع بعده، حتّى صارت الكرامة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89" w:name="pg14106_143458"/>
    </w:p>
    <w:p>
      <w:pPr>
        <w:pStyle w:val="BookText"/>
        <w:rPr/>
      </w:pPr>
      <w:bookmarkEnd w:id="389"/>
      <w:r>
        <w:rPr>
          <w:rFonts w:ascii="Amiri" w:hAnsi="Amiri" w:eastAsia="Amiri" w:cs="Amiri"/>
          <w:color w:val="111111"/>
          <w:sz w:val="28"/>
          <w:sz w:val="28"/>
          <w:szCs w:val="28"/>
          <w:rtl w:val="true"/>
          <w:lang w:bidi="ar-SA"/>
        </w:rPr>
        <w:t>خامس أصحاب الكساء الّذين أذهب الله عنهم الرجس وطهّرهمتطهيراً عند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شنف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الكرم والكرامة وأصلها وفرعها وأُسّها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تكون له الكرامة عند ابن صخرٍ وهندٍ وكلّ فاحشٍ بذيءٍ سافلٍ ساقطٍ سكّيرٍ مخمورٍ منبوذٍ حقيرٍ رجسٍ نجسٍ دنسٍ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محاولةٌ بائسةٌ أُخرى لتحويل القضيّة إلى قضيّة مالٍ وسلطانٍ ومُلكٍ وراعٍ ورعيّةٍ ومساوماتٍ دنيويّة، من خلال منطق الإغراء وتأمين الغرائز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إناءٍ بالّذي فيه ينضحُ</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4006912_3381743652"/>
      <w:bookmarkStart w:id="391" w:name="_Toc139"/>
      <w:bookmarkEnd w:id="390"/>
      <w:r>
        <w:rPr>
          <w:rtl w:val="true"/>
        </w:rPr>
        <w:t>الأمر الثالث</w:t>
      </w:r>
      <w:r>
        <w:rPr>
          <w:rtl w:val="true"/>
        </w:rPr>
        <w:t xml:space="preserve">: </w:t>
      </w:r>
      <w:r>
        <w:rPr>
          <w:rtl w:val="true"/>
        </w:rPr>
        <w:t>تقديم المواثيق</w:t>
      </w:r>
      <w:bookmarkEnd w:id="39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البغيّ يزيد المواثيقَ المؤكّدة والأَيمان المغلّظة الّتي يطمئنّ إليها ابن عبّاس، ويزعم أنّها ستكون بمستوىً تطمئن إليها نفس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ونُعطه ما أحبّ من ذلك الأَيمان المغلّظة والمواثيق المؤكّدةوما تطمئن إليه،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علَيّ الأَيمان المغلّظة والمواثيق المؤكّدة بما تطمئنّ به نفسه ويعتمد في كلّ الأُمور عليه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تجاهل هذا الوغد ما فعله معاوية بالإمام أبي محمّدٍ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أعطاه من عهودٍ ومواثيق، وأعطاها لأخيه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جعلها جميعاً تحت قدميه، ونسي أو تناسى الكتاب الّذي أرسله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 معاوية حينما قتل الصحابيّ الجليل الشهيد المغدور عمرو بن الحَمِق الخزاعيّ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لبغيٍّ دعيٍّ سكيرٍ مخمورٍ مهارشٍ بالكلاب والقرود معاقرٍ للخمرة والقمار يمينٌ ومجالٌ للوثوق؟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حذّر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يُزوَّج المعاقر للخمرة أو يُشارك في تجارةٍ أو مال، فضلاً عن مثل هذه الأُمور العظيمة الّتي تتعلّق بالدماء الزاكية والأنفس القدسيّة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وفى أبوه أو أسلافه من مرتادي السقيفة المشؤومة وإفرازاتها كي </w:t>
      </w:r>
      <w:bookmarkStart w:id="392" w:name="pg14106_143460"/>
    </w:p>
    <w:p>
      <w:pPr>
        <w:pStyle w:val="BookText"/>
        <w:rPr/>
      </w:pPr>
      <w:bookmarkEnd w:id="392"/>
      <w:r>
        <w:rPr>
          <w:rFonts w:ascii="Amiri" w:hAnsi="Amiri" w:eastAsia="Amiri" w:cs="Amiri"/>
          <w:color w:val="111111"/>
          <w:sz w:val="28"/>
          <w:sz w:val="28"/>
          <w:szCs w:val="28"/>
          <w:rtl w:val="true"/>
          <w:lang w:bidi="ar-SA"/>
        </w:rPr>
        <w:t>يفي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يصالح الإمام الحسن الأمين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قتله الأدعياء وأبناءالأدعياء؟</w:t>
      </w:r>
    </w:p>
    <w:p>
      <w:pPr>
        <w:pStyle w:val="BookText"/>
        <w:rPr/>
      </w:pPr>
      <w:r>
        <w:rPr>
          <w:rFonts w:ascii="IRNazanin" w:hAnsi="IRNazanin" w:eastAsia="IRNazanin"/>
          <w:color w:val="111111"/>
          <w:sz w:val="28"/>
          <w:sz w:val="28"/>
          <w:szCs w:val="28"/>
          <w:rtl w:val="true"/>
          <w:lang w:bidi="fa-IR"/>
        </w:rPr>
        <w:t xml:space="preserve">ألم يغلق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ويتاركهم، فهجموا عليه وهتكوا حرمة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بيته، حتّى قتلوا ابنته وحبيبته وبضعته قتلةً فضيعةً اهتزّ لها عرش الله؟</w:t>
      </w:r>
    </w:p>
    <w:p>
      <w:pPr>
        <w:pStyle w:val="BookText"/>
        <w:rPr/>
      </w:pPr>
      <w:r>
        <w:rPr>
          <w:rFonts w:ascii="Amiri" w:hAnsi="Amiri" w:eastAsia="Amiri" w:cs="Amiri"/>
          <w:color w:val="111111"/>
          <w:sz w:val="28"/>
          <w:sz w:val="28"/>
          <w:szCs w:val="28"/>
          <w:rtl w:val="true"/>
          <w:lang w:bidi="ar-SA"/>
        </w:rPr>
        <w:t>أيّ مواثيقٍ وأيمانٍ لكَذوبٍ مارس الكذب في نفس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مواثيقٍ وأيمانٍ مغلّظةٍ أو مخفّفةٍ لدعيٍّ انعقدت نطفته من حرامٍ في سلسلة أنساب اللئام، ونشأ في بيت دعارةٍ على موائد الخمرة تحت ظلال الأصنام، وترعرع في أحضان المومسات، وملأ كيانه عربدة القيان الثملات وغناء الجواري والغلمان، وازدحمت لحظات عمره بالموبقات واكتظّ سجلّه بالجرائم والآثام، وكان أكبر همّه في الدنيا أن يجالس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ويراه سابقاً غيره من القرود، ويخاف من فراقها وفراق كلابه إذا فقد الحكم والسلطان؟</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4006914_3381743652"/>
      <w:bookmarkStart w:id="394" w:name="_Toc140"/>
      <w:bookmarkEnd w:id="393"/>
      <w:r>
        <w:rPr>
          <w:rtl w:val="true"/>
        </w:rPr>
        <w:t>الإيضاح الرابع عشر</w:t>
      </w:r>
      <w:r>
        <w:rPr>
          <w:rtl w:val="true"/>
        </w:rPr>
        <w:t xml:space="preserve">: </w:t>
      </w:r>
      <w:r>
        <w:rPr>
          <w:rtl w:val="true"/>
        </w:rPr>
        <w:t>إغراء ابن عبّاس</w:t>
      </w:r>
      <w:bookmarkEnd w:id="39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وظّف القرد المهارش الأهوج أساليب الإغراء والنفخ والتضخيم والاستدراج مع ابن عبّاس، حيث وصفه بأوصافٍ ليست فيه جزماً، </w:t>
      </w:r>
    </w:p>
    <w:p>
      <w:pPr>
        <w:pStyle w:val="BookText"/>
        <w:rPr/>
      </w:pPr>
      <w:r>
        <w:rPr>
          <w:rFonts w:ascii="IRNazanin" w:hAnsi="IRNazanin" w:eastAsia="IRNazanin"/>
          <w:color w:val="111111"/>
          <w:sz w:val="28"/>
          <w:sz w:val="28"/>
          <w:szCs w:val="28"/>
          <w:rtl w:val="true"/>
          <w:lang w:bidi="fa-IR"/>
        </w:rPr>
        <w:t xml:space="preserve">وجعله كبير أهل البيت والمنظور إليه، وأشعره أنّه بمكانٍ من الوجاهة بحيث يمكنه أن يكفّ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ويمنعه ويأمره وينهاه،وغيرها من الموارد الّتي ذكرناها قبل قليل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ذيل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رواية سبط ابن الجوزيّ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يُثير الطمع ويسيل اللعاب المتكاثف من بريق الفضّة ولمعان الذهب ومادّة الشهوات وضامن بهارج الدنيا وزخارفها، فأكّد عليه أن يكتب له بكلّ حاجةٍ له إلى الوحش المتربّع على خزائن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بجواب كتابي وبكلّ حاجةٍ لك إليّ وقِبَلي</w:t>
      </w:r>
      <w:r>
        <w:rPr>
          <w:rFonts w:eastAsia="Amiri" w:cs="Amiri" w:ascii="Amiri" w:hAnsi="Amiri"/>
          <w:color w:val="111111"/>
          <w:sz w:val="28"/>
          <w:szCs w:val="28"/>
          <w:rtl w:val="true"/>
          <w:lang w:bidi="ar-SA"/>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4106_143463"/>
      <w:bookmarkStart w:id="396" w:name="pg14106_143463"/>
      <w:bookmarkEnd w:id="396"/>
    </w:p>
    <w:p>
      <w:pPr>
        <w:pStyle w:val="Heading5"/>
        <w:numPr>
          <w:ilvl w:val="4"/>
          <w:numId w:val="1"/>
        </w:numPr>
        <w:rPr/>
      </w:pPr>
      <w:bookmarkStart w:id="397" w:name="pg14106_143463"/>
      <w:bookmarkStart w:id="398" w:name="__RefHeading___Toc4006916_3381743652"/>
      <w:bookmarkStart w:id="399" w:name="_Toc141"/>
      <w:bookmarkEnd w:id="397"/>
      <w:bookmarkEnd w:id="398"/>
      <w:r>
        <w:rPr>
          <w:rtl w:val="true"/>
        </w:rPr>
        <w:t>جواب ابن عبّاس</w:t>
      </w:r>
      <w:bookmarkEnd w:id="399"/>
    </w:p>
    <w:p>
      <w:pPr>
        <w:pStyle w:val="Heading6"/>
        <w:numPr>
          <w:ilvl w:val="5"/>
          <w:numId w:val="1"/>
        </w:numPr>
        <w:rPr/>
      </w:pPr>
      <w:bookmarkStart w:id="400" w:name="__RefHeading___Toc4006918_3381743652"/>
      <w:bookmarkStart w:id="401" w:name="_Toc142"/>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روى ابن سعد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لا يكون خروج الحسين لأمرٍ تكرهه، ولستُ أدع النصيحة له فيما يجمع الله به الأُلفة وتطفأ به النائرة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الشجريّ جواب الكتاب بتفصيل، كما فصّل في الكتاب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كتابك تذكر حسيناً وابن الزبير ولحاقهما بمكّة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منقطعٌ عنّا برأيه وهواه، يكاتمنا مع ذلك أضغاناً يسرّها علينا في صدره، ويوري وري الزناد، لا حلّل الله إسرارها، فأرى في أمره ما أنت 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لقيتُه، فسألته عن مقدمه، فأخبرني أنّ عمّالك بالمدينة حرفت به وعجّلت عليه، وأنظره رأيه، ولن أدع أداء النصيحة إليه في كلّ ما يجمع الله به الكلمة ويطفئ به الفتنة ويحقن به دماء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آمرك بمثل الّذي آمره به إن شاء الله، فاتّقِ الله في السرّ والعلانية، ولا تبيتنّ ليلةً مريداً مسلماً بغائلة، ولا مُرصداً له بمظلمة، ولا حافراً له مهواة، فكم من حافرٍ حفيراً لنفسه، وكم من آملٍ لم يؤتَ أمله، وكم من راجٍ لطول العمر مبسوطٌ له في بُعد الأمل، فبينا هو كذلك إذ نزل القضاء، فقطع أمله ونقص عمره، وأخرجه من سلطان الدنيا الفانية إلى سلطان الله وعدله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مع ما أوصيك به من النصيحة لهذه الأُمّة بحظّك من الركوع والسجود آناء الليل وتارات النهار، ولا يشغلك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ملاهي الدنيا وأباطيلها، فإنّ كلّ ما أنت مشتغلٌ به مِن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ويبقى، وكلّ ما أنت مشتغلٌ به عن ذات الله يضرّ ويفنى، فاجعل همّك فيما يُرضي ربّك، يكفك همّك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داج حسيناً، وارفقْ به، ولا تعجّل عليه، ولا تنظره رأيه، عسى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أمراً يلمّ به شعثاً ويشعب به صدعاً ويرتُق به </w:t>
      </w:r>
    </w:p>
    <w:p>
      <w:pPr>
        <w:pStyle w:val="BookText"/>
        <w:rPr/>
      </w:pPr>
      <w:r>
        <w:rPr>
          <w:rFonts w:ascii="IRNazanin" w:hAnsi="IRNazanin" w:eastAsia="IRNazanin"/>
          <w:color w:val="111111"/>
          <w:sz w:val="28"/>
          <w:sz w:val="28"/>
          <w:szCs w:val="28"/>
          <w:rtl w:val="true"/>
          <w:lang w:bidi="fa-IR"/>
        </w:rPr>
        <w:t xml:space="preserve">فتقاً، والسلام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سبط ابن الجوزيّ لفظ الجواب كتالي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ورد كتابك تذكر فيه لحاق الحسين وابن الزبير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منقطعٌ عنّا برأيه وهواه، يكاتمنا مع ذلك أضغاناً يسرّها في صدره، يوري علينا وري الزناد، لا فكّ الله أسيرها، فارأَ في أمره ما أنت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نزل مكّة وترك حرم جدّه ومنازل آبائه سألتُه عن مقدمه، فأخبرني أنّ عمّالك بالمدينة أساؤوا إليه، وعجّلوا عليه بالكلام الفاحش، فأقبل إلى حرم الله مستجيراً به، وسألقاه فيما أشرتَ إليه، ولن أدع النصيحة فيما يجمع الله به الكلمة ويطفئ به النائرة ويخمد به الفتنة ويحقن به دماء الأُمّة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في السرّ والعلانية، ولا تبيتنّ ليلةً وأنت تريد لمسلمٍ غائلة، ولا ترصده بمظلمة، ولا تحفر له مهواة، فكم من حافرٍ لغيره حفراً وقع فيه، وكم من مؤمّلٍ أملاً لم يُؤتَ أمله، وخذ بحظّك من تلاوة القرآن ونشر السنّة، وعليك بالصيام والقيام، لا تشغلك عنهما ملاهي الدنيا وأباطيلها، فإنّ كلّ ما اشتغلتَ به عن الله يضرّ ويفنى، وكلّ ما اشتغلت به من أسباب الآخرة ينفع ويبقى، </w:t>
      </w:r>
      <w:bookmarkStart w:id="402" w:name="pg14106_143466"/>
    </w:p>
    <w:p>
      <w:pPr>
        <w:pStyle w:val="BookText"/>
        <w:rPr/>
      </w:pPr>
      <w:bookmarkEnd w:id="402"/>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إحتوى جواب ابن عبّاسٍ مضامين ومحتوياتٍ يمكن إجمالها من خلال الإشارات التالية</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4006920_3381743652"/>
      <w:bookmarkStart w:id="404" w:name="_Toc143"/>
      <w:bookmarkEnd w:id="403"/>
      <w:r>
        <w:rPr>
          <w:rtl w:val="true"/>
        </w:rPr>
        <w:t>المحتوى الأوّل</w:t>
      </w:r>
      <w:r>
        <w:rPr>
          <w:rtl w:val="true"/>
        </w:rPr>
        <w:t xml:space="preserve">: </w:t>
      </w:r>
      <w:r>
        <w:rPr>
          <w:rtl w:val="true"/>
        </w:rPr>
        <w:t>ما يراه ابنُ عبّاسٍ في نفسه</w:t>
      </w:r>
      <w:bookmarkEnd w:id="404"/>
    </w:p>
    <w:p>
      <w:pPr>
        <w:pStyle w:val="BookText"/>
        <w:rPr/>
      </w:pPr>
      <w:r>
        <w:rPr>
          <w:rFonts w:ascii="IRNazanin" w:hAnsi="IRNazanin" w:eastAsia="IRNazanin"/>
          <w:color w:val="111111"/>
          <w:sz w:val="28"/>
          <w:sz w:val="28"/>
          <w:szCs w:val="28"/>
          <w:rtl w:val="true"/>
          <w:lang w:bidi="fa-IR"/>
        </w:rPr>
        <w:t>لقد أشار إليه يزيد في كتابه أنّه كبير أهل البيت والمنظور إليه، وكأنّه الآمر الناهي والشيخ المطاع والسيّد المحميّ والرأس في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ابن عبّاسٍ ما نحله يزيد من ألقابٍ وصفاتٍ ومقامات، ويبدو أنّه كان يعتقد ذلك في نفسه دائماً، خصوصاً بعد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ويبدو مِن تتبّع سلوكه وتعامله مع 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يرى نفسه ندّاً لهما على الأقلّ، إنْ لم تفضحه تصرّفاته فتنمّ وتشي باعتقاده أنّه أكبر منهما وله عليهما درجة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استجاب بكلّ ترحيبٍ بالمهمّة الموكولة إليه مِن قِبَل القرد المسعور، من دون أيّ إشارةٍ في كتابه إلى فضل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وعلى العالمين جميعاً، ولا الاعتراض عليه، ولا بيان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5" w:name="pg14106_143467"/>
    </w:p>
    <w:p>
      <w:pPr>
        <w:pStyle w:val="BookText"/>
        <w:rPr/>
      </w:pPr>
      <w:bookmarkEnd w:id="405"/>
      <w:r>
        <w:rPr>
          <w:rFonts w:ascii="IRNazanin" w:hAnsi="IRNazanin" w:eastAsia="IRNazanin"/>
          <w:color w:val="111111"/>
          <w:sz w:val="28"/>
          <w:sz w:val="28"/>
          <w:szCs w:val="28"/>
          <w:rtl w:val="true"/>
          <w:lang w:bidi="fa-IR"/>
        </w:rPr>
        <w:t xml:space="preserve">إمامُه والأكبرُ منه في أهل البيت مقاماً وجاهاً ومنزلة، وأنّه أفضل منه وأعظم، بل لم نجد في كتابه ما يفيد مدح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بفضيلةٍ أو منقبةٍ أو حتّى قرابةٍ ورحمٍ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عند الله، ولا بحديثٍ واحدٍ ممّا ذكره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إشارةٍ إلى وجوب مودّته وحبّه، والاستدلال له بحرمة أذاه والتعدّي عليه وإضمار البغض والعداوة له، وما إلى ذلك من أُمورٍ يمكن أن يذكرها ليزيد في مقامه وهو يسعى لقتل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ويحفر له ويبيّت له الغوائل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نسمعه في نصّ الشجريّ يسمّي الإمام بالاسم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للأدب المتعارف الّذي تسالم عليه المسلمون قديماً وحديثاً، وهو ما تعلّموه من سيّد الرسل وخاتم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6"/>
        <w:numPr>
          <w:ilvl w:val="5"/>
          <w:numId w:val="1"/>
        </w:numPr>
        <w:rPr/>
      </w:pPr>
      <w:bookmarkStart w:id="406" w:name="__RefHeading___Toc4006922_3381743652"/>
      <w:bookmarkStart w:id="407" w:name="_Toc144"/>
      <w:bookmarkEnd w:id="406"/>
      <w:r>
        <w:rPr>
          <w:rtl w:val="true"/>
        </w:rPr>
        <w:t>المحتوى الثاني</w:t>
      </w:r>
      <w:r>
        <w:rPr>
          <w:rtl w:val="true"/>
        </w:rPr>
        <w:t xml:space="preserve">: </w:t>
      </w:r>
      <w:r>
        <w:rPr>
          <w:rtl w:val="true"/>
        </w:rPr>
        <w:t>تصريح الجواب بسبب الخروج من المدينة</w:t>
      </w:r>
      <w:bookmarkEnd w:id="407"/>
    </w:p>
    <w:p>
      <w:pPr>
        <w:pStyle w:val="BookText"/>
        <w:rPr/>
      </w:pPr>
      <w:r>
        <w:rPr>
          <w:rFonts w:ascii="IRNazanin" w:hAnsi="IRNazanin" w:eastAsia="IRNazanin"/>
          <w:color w:val="111111"/>
          <w:sz w:val="28"/>
          <w:sz w:val="28"/>
          <w:szCs w:val="28"/>
          <w:rtl w:val="true"/>
          <w:lang w:bidi="fa-IR"/>
        </w:rPr>
        <w:t xml:space="preserve">مرّ معنا الحديث عن هذا المحتوى ضمن الكلام عن ظروف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وغيره من المواضع، ونكتفي هنا بذكر النصّ للتذكير والتأكيد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سعدٍ ومَن تلاه،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أرجو أن لا يكون خروج الحسين لأمرٍ تكرهه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الشجريّ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لقيتُه، فسألته عن مَقدمه، فأخبرني أنّ عمّالك بالمدينة حرفت به وعجّلت عليه، وأنظره رأيه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نزل مكّة وترك حرم جدّه ومنازل آبائه سألتُه عن مَقدمه، فأخبرني أنّ عمّالك بالمدينة أساؤوا إليه وعجّلوا عليه بالكلام الفاحش، فأقبل إلى حرم الله مستجيراً به، وسألقاه فيما أشرتَ إليه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هي بيانات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فلماذا يؤخذ بقول أيّ أحدٍ ولا يُلتفَت إلى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يحكي عن نفسه ويصوّر ما يجري عليه ويشرح أسباب خروجه من المدينة أو من مكّة؟</w:t>
      </w:r>
      <w:r>
        <w:rPr>
          <w:rFonts w:eastAsia="IRNazanin" w:cs="IRNazanin"/>
          <w:color w:val="111111"/>
          <w:sz w:val="28"/>
          <w:szCs w:val="28"/>
          <w:rtl w:val="true"/>
          <w:lang w:bidi="fa-IR"/>
        </w:rPr>
        <w:t xml:space="preserve">!! </w:t>
      </w:r>
      <w:bookmarkStart w:id="408" w:name="pg14106_143469"/>
    </w:p>
    <w:p>
      <w:pPr>
        <w:pStyle w:val="BookText"/>
        <w:rPr/>
      </w:pPr>
      <w:bookmarkEnd w:id="408"/>
      <w:r>
        <w:rPr>
          <w:rFonts w:ascii="IRNazanin" w:hAnsi="IRNazanin" w:eastAsia="IRNazanin"/>
          <w:color w:val="111111"/>
          <w:sz w:val="28"/>
          <w:sz w:val="28"/>
          <w:szCs w:val="28"/>
          <w:rtl w:val="true"/>
          <w:lang w:bidi="fa-IR"/>
        </w:rPr>
        <w:t xml:space="preserve">بأيّ لغةٍ يتكلّم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 ومع التاريخ كي يفهمونه؟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ليس هو أمير الكلام وسيّد البيان وسلطان الفصاحة وملك البلاغة ومالكها؟ فما هي الضرورة الّتي تدعو القارئ للتاريخ أن يحمّل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يحتمل، أو يقوّله ما لا يقول، أو يفسّر بيانه بخلاف ما يبيّن؟</w:t>
      </w:r>
    </w:p>
    <w:p>
      <w:pPr>
        <w:pStyle w:val="Heading6"/>
        <w:numPr>
          <w:ilvl w:val="5"/>
          <w:numId w:val="1"/>
        </w:numPr>
        <w:rPr/>
      </w:pPr>
      <w:bookmarkStart w:id="409" w:name="__RefHeading___Toc4006924_3381743652"/>
      <w:bookmarkStart w:id="410" w:name="_Toc145"/>
      <w:bookmarkEnd w:id="409"/>
      <w:r>
        <w:rPr>
          <w:rtl w:val="true"/>
        </w:rPr>
        <w:t>المحتوى الثالث</w:t>
      </w:r>
      <w:r>
        <w:rPr>
          <w:rtl w:val="true"/>
        </w:rPr>
        <w:t xml:space="preserve">: </w:t>
      </w:r>
      <w:r>
        <w:rPr>
          <w:rtl w:val="true"/>
        </w:rPr>
        <w:t>أداء النصيحة ومفادها</w:t>
      </w:r>
      <w:bookmarkEnd w:id="410"/>
    </w:p>
    <w:p>
      <w:pPr>
        <w:pStyle w:val="Heading6"/>
        <w:numPr>
          <w:ilvl w:val="5"/>
          <w:numId w:val="1"/>
        </w:numPr>
        <w:rPr/>
      </w:pPr>
      <w:bookmarkStart w:id="411" w:name="__RefHeading___Toc4006926_3381743652"/>
      <w:bookmarkStart w:id="412" w:name="_Toc146"/>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إحتوى الكتاب موادّاً مهمّةً للنصيحة الّتي زعم ابن عبّاس أنّه لن يدَعها، يمكن أن نشير إليها ضمن الموادّ التالية</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4006928_3381743652"/>
      <w:bookmarkStart w:id="414" w:name="_Toc147"/>
      <w:bookmarkEnd w:id="413"/>
      <w:r>
        <w:rPr>
          <w:rtl w:val="true"/>
        </w:rPr>
        <w:t>المادّة الأُولى</w:t>
      </w:r>
      <w:r>
        <w:rPr>
          <w:rtl w:val="true"/>
        </w:rPr>
        <w:t xml:space="preserve">: </w:t>
      </w:r>
      <w:r>
        <w:rPr>
          <w:rtl w:val="true"/>
        </w:rPr>
        <w:t>النائرة، الفتنة، حقن الدماء</w:t>
      </w:r>
      <w:r>
        <w:rPr>
          <w:rtl w:val="true"/>
        </w:rPr>
        <w:t>..</w:t>
      </w:r>
      <w:bookmarkEnd w:id="414"/>
    </w:p>
    <w:p>
      <w:pPr>
        <w:pStyle w:val="BookText"/>
        <w:rPr/>
      </w:pPr>
      <w:r>
        <w:rPr>
          <w:rFonts w:ascii="Amiri" w:hAnsi="Amiri" w:eastAsia="Amiri" w:cs="Amiri"/>
          <w:color w:val="111111"/>
          <w:sz w:val="28"/>
          <w:sz w:val="28"/>
          <w:szCs w:val="28"/>
          <w:rtl w:val="true"/>
          <w:lang w:bidi="ar-SA"/>
        </w:rPr>
        <w:t>المفردات الّتي وظّفها ابن عبّاسٍ في هذا المقطع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إطفاء النائرة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إطفاء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دماء الأُمة</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قد اعتقد بنشوب نار الأحقاد والعداوات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 أن قد اختلفت الكلمة، ولقحت الفتنة، وهذا سيؤدّي إلى سفك دماء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 شبّ نار النائرة؟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الّذي أثار الأحقاد والعداوات الدفينة؟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الّذي فرّق الكلمة؟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الّذي ألقح الفتنة؟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الّذي تسبّب في تعريض الأُمّة للهلاك وسفك الدماء؟</w:t>
      </w:r>
    </w:p>
    <w:p>
      <w:pPr>
        <w:pStyle w:val="BookText"/>
        <w:rPr/>
      </w:pPr>
      <w:r>
        <w:rPr>
          <w:rFonts w:ascii="Amiri" w:hAnsi="Amiri" w:eastAsia="Amiri" w:cs="Amiri"/>
          <w:color w:val="111111"/>
          <w:sz w:val="28"/>
          <w:sz w:val="28"/>
          <w:szCs w:val="28"/>
          <w:rtl w:val="true"/>
          <w:lang w:bidi="ar-SA"/>
        </w:rPr>
        <w:t>هذا ما لم يذكره ابن عبّاس، ممّا يجعل الصورة مشوّشةً مغبّشةً موهومةً مظلمةً قاتمةً عاصفةً قاصفةً مدمّرةً مُهلكةً لمن يعتقد به أو يُقيم لكلامه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لم يجرؤ على تجريم القرد المتهوّر، ولم يُشِر في كلامه إلى ما يفيد تجاوز يزيد وتطاوله وعبوره حدود المنطق والعقل والدين في الجاهليّة والإسلام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لاحظنا كون رسالته إلى يزيد إنّما كانت ردّاً على مزاعم يزيد وتهديداته، وجواباً على كتابه إلى ابن عبّاس الّذي يذكر فيه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يمكن أن يُستفاد بوضوحٍ أنّ ابن عبّاسٍ قد ماشى يزيد وتماهى معه وسايره فيما يزعم، ويتّهم به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سيّما أنّ ابن عبّاسٍ يعامل يزيد معاملة الحاكم والوالي ووليّ الأمر، وقد بايعه منذ البداية، فلا يمكن أن يحمل معنى الفتنة واختلاف الكلمة وإشعال النائرة والتورّط بدماء الأُمّة إلّا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السلطان الحاكم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يمكن لمثل ابن 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بمنطق العشائر أو بمنطق 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w:t>
      </w:r>
      <w:bookmarkStart w:id="415" w:name="pg14106_143471"/>
    </w:p>
    <w:p>
      <w:pPr>
        <w:pStyle w:val="BookText"/>
        <w:rPr/>
      </w:pPr>
      <w:bookmarkEnd w:id="415"/>
      <w:r>
        <w:rPr>
          <w:rFonts w:ascii="IRNazanin" w:hAnsi="IRNazanin" w:eastAsia="IRNazanin"/>
          <w:color w:val="111111"/>
          <w:sz w:val="28"/>
          <w:sz w:val="28"/>
          <w:szCs w:val="28"/>
          <w:rtl w:val="true"/>
          <w:lang w:bidi="fa-IR"/>
        </w:rPr>
        <w:t xml:space="preserve">يعدّ موقف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نائرة، تفريق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العناوين الّتي ركّز عليها يزيد والأُمويُون ورجال السقيفة منذ اليوم الأوّل مقابل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ألم يروِ ابنُ عبّاسٍ نفسُه ما سمعه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خروجه من المدينة؟ فلماذا ينصح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وقد صرّح ليزيد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المدينة تحت ضغوط وتهديدات عمّاله، وهو قد قدم مكّة مستجيراً ببيت الله لائذاً عائذاً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فلماذا يتكلّم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ويَعِد أن لا يدع النصيحة له حتّى يأد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ليس كان الأحرى به أن يقول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مكّة مستأمناً، فدَعْه فيها آمِناً؟</w:t>
      </w:r>
    </w:p>
    <w:p>
      <w:pPr>
        <w:pStyle w:val="BookText"/>
        <w:rPr/>
      </w:pPr>
      <w:r>
        <w:rPr>
          <w:rFonts w:ascii="IRNazanin" w:hAnsi="IRNazanin" w:eastAsia="IRNazanin"/>
          <w:color w:val="111111"/>
          <w:sz w:val="28"/>
          <w:sz w:val="28"/>
          <w:szCs w:val="28"/>
          <w:rtl w:val="true"/>
          <w:lang w:bidi="fa-IR"/>
        </w:rPr>
        <w:t xml:space="preserve">كيف ما كان، فإنّ حديث ابن عبّاسٍ حمّالٌ ذو وجوه، والوجه الأوّل فيه بما يكاد يكون صريحاً واضحاً أنّه تحامل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ووصفه بالأوصاف الّتي يصفه بها باغي الأُمويّين ونغل معاوية وعدوّ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الخمور، فإنّا لله وإنّا إليه راجعون</w:t>
      </w:r>
      <w:r>
        <w:rPr>
          <w:rFonts w:eastAsia="IRNazanin" w:cs="IRNazanin"/>
          <w:color w:val="111111"/>
          <w:sz w:val="28"/>
          <w:szCs w:val="28"/>
          <w:rtl w:val="true"/>
          <w:lang w:bidi="fa-IR"/>
        </w:rPr>
        <w:t>.</w:t>
      </w:r>
    </w:p>
    <w:p>
      <w:pPr>
        <w:pStyle w:val="Heading6"/>
        <w:numPr>
          <w:ilvl w:val="5"/>
          <w:numId w:val="1"/>
        </w:numPr>
        <w:rPr/>
      </w:pPr>
      <w:bookmarkStart w:id="416" w:name="__RefHeading___Toc4006930_3381743652"/>
      <w:bookmarkStart w:id="417" w:name="_Toc148"/>
      <w:bookmarkEnd w:id="416"/>
      <w:r>
        <w:rPr>
          <w:rtl w:val="true"/>
        </w:rPr>
        <w:t>المادّة الثانية</w:t>
      </w:r>
      <w:r>
        <w:rPr>
          <w:rtl w:val="true"/>
        </w:rPr>
        <w:t xml:space="preserve">: </w:t>
      </w:r>
      <w:r>
        <w:rPr>
          <w:rtl w:val="true"/>
        </w:rPr>
        <w:t xml:space="preserve">يأمر يزيد بما يأمر به الإمام </w:t>
      </w:r>
      <w:r>
        <w:rPr>
          <w:rtl w:val="true"/>
        </w:rPr>
        <w:t>(</w:t>
      </w:r>
      <w:r>
        <w:rPr>
          <w:rtl w:val="true"/>
        </w:rPr>
        <w:t>علیه السلام</w:t>
      </w:r>
      <w:r>
        <w:rPr>
          <w:rtl w:val="true"/>
        </w:rPr>
        <w:t>)</w:t>
      </w:r>
      <w:bookmarkEnd w:id="417"/>
    </w:p>
    <w:p>
      <w:pPr>
        <w:pStyle w:val="Heading6"/>
        <w:numPr>
          <w:ilvl w:val="5"/>
          <w:numId w:val="1"/>
        </w:numPr>
        <w:rPr/>
      </w:pPr>
      <w:bookmarkStart w:id="418" w:name="__RefHeading___Toc4006932_3381743652"/>
      <w:bookmarkStart w:id="419" w:name="_Toc149"/>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وفق نقل الشجريّ، فإنّ ابن عبّاسٍ يقول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آمرك بمثل الّذي آمره به إن شاء الله، فاتّقِ الله في السرّ </w:t>
      </w:r>
      <w:bookmarkStart w:id="420" w:name="pg14106_143472"/>
    </w:p>
    <w:p>
      <w:pPr>
        <w:pStyle w:val="BookText"/>
        <w:rPr/>
      </w:pPr>
      <w:bookmarkEnd w:id="420"/>
      <w:r>
        <w:rPr>
          <w:rFonts w:ascii="Amiri" w:hAnsi="Amiri" w:eastAsia="Amiri" w:cs="Amiri"/>
          <w:color w:val="111111"/>
          <w:sz w:val="28"/>
          <w:sz w:val="28"/>
          <w:szCs w:val="28"/>
          <w:rtl w:val="true"/>
          <w:lang w:bidi="ar-SA"/>
        </w:rPr>
        <w:t xml:space="preserve">والعلانية، ولا تبيتنّ ليلةً مريداً مسلماً بغائلة، ولا مُرصِداً له بمظلمة، ولا حافراً له مهواة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وصيّته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ندري إنْ كان يريد أنّه يأمره بمثل ما يأمر به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مرّ من كلامه، أو ممّا يأتي فيما بعد،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بتقوى الله في السرّ والعلانية،إلى آخر الوصيّة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كلا التقديرين، فإنّه قد ارتكب ما لا ينبغي له أن يرتكبه</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4006934_3381743652"/>
      <w:bookmarkStart w:id="422" w:name="_Toc150"/>
      <w:bookmarkEnd w:id="421"/>
      <w:r>
        <w:rPr>
          <w:rtl w:val="true"/>
        </w:rPr>
        <w:t>أوّلاً</w:t>
      </w:r>
      <w:r>
        <w:rPr>
          <w:rtl w:val="true"/>
        </w:rPr>
        <w:t xml:space="preserve">: </w:t>
      </w:r>
      <w:r>
        <w:rPr>
          <w:rtl w:val="true"/>
        </w:rPr>
        <w:t xml:space="preserve">جعل نفسه في موضع الآمِر للإمام </w:t>
      </w:r>
      <w:r>
        <w:rPr>
          <w:rtl w:val="true"/>
        </w:rPr>
        <w:t>(</w:t>
      </w:r>
      <w:r>
        <w:rPr>
          <w:rtl w:val="true"/>
        </w:rPr>
        <w:t>علیه السلام</w:t>
      </w:r>
      <w:r>
        <w:rPr>
          <w:rtl w:val="true"/>
        </w:rPr>
        <w:t>)</w:t>
      </w:r>
      <w:bookmarkEnd w:id="422"/>
    </w:p>
    <w:p>
      <w:pPr>
        <w:pStyle w:val="BookText"/>
        <w:rPr/>
      </w:pPr>
      <w:r>
        <w:rPr>
          <w:rFonts w:ascii="IRNazanin" w:hAnsi="IRNazanin" w:eastAsia="IRNazanin"/>
          <w:color w:val="111111"/>
          <w:sz w:val="28"/>
          <w:sz w:val="28"/>
          <w:szCs w:val="28"/>
          <w:rtl w:val="true"/>
          <w:lang w:bidi="fa-IR"/>
        </w:rPr>
        <w:t xml:space="preserve">مَن هو ابن عبّاسٍ كي يجعل نفسه في مقام الآمر لسيّد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زمانه وإمام الأُمّة؟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هو المسوّغ له الّذي شجّعه على التطاول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قربه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وهو بضعةٌ منه وابنه وريحانته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معرفته بالدين؟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المسلمين، ووصيّ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سنّه؟ وهو إمّا أن يكون مِن لِدة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على أقصى التقادير أكبر منه بسنتين أو ثلاثٍ أو خمسةٍ في غاية ما يمكن أن يفترض له من العمر</w:t>
      </w:r>
      <w:r>
        <w:rPr>
          <w:rFonts w:eastAsia="IRNazanin" w:cs="IRNazanin"/>
          <w:color w:val="111111"/>
          <w:sz w:val="28"/>
          <w:szCs w:val="28"/>
          <w:rtl w:val="true"/>
          <w:lang w:bidi="fa-IR"/>
        </w:rPr>
        <w:t xml:space="preserve">! </w:t>
      </w:r>
      <w:bookmarkStart w:id="423" w:name="pg14106_143473"/>
    </w:p>
    <w:p>
      <w:pPr>
        <w:pStyle w:val="BookText"/>
        <w:rPr/>
      </w:pPr>
      <w:bookmarkEnd w:id="423"/>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بنى مقامه من تأمير القرد المخمور والتفويض الّذي منحه إيّاه من خلال هذا الكتاب، أو من المقام الّذي روّجت له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له مسوّغٌ أو لم يكن، فإنّ في تعبيره من الغرور والمجازفة وإساءة الأدب الّذي تجاوز الحدّ</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4006936_3381743652"/>
      <w:bookmarkStart w:id="425" w:name="_Toc151"/>
      <w:bookmarkEnd w:id="424"/>
      <w:r>
        <w:rPr>
          <w:rtl w:val="true"/>
        </w:rPr>
        <w:t>ثانياً</w:t>
      </w:r>
      <w:r>
        <w:rPr>
          <w:rtl w:val="true"/>
        </w:rPr>
        <w:t xml:space="preserve">: </w:t>
      </w:r>
      <w:r>
        <w:rPr>
          <w:rtl w:val="true"/>
        </w:rPr>
        <w:t xml:space="preserve">جمعه الإمام </w:t>
      </w:r>
      <w:r>
        <w:rPr>
          <w:rtl w:val="true"/>
        </w:rPr>
        <w:t>(</w:t>
      </w:r>
      <w:r>
        <w:rPr>
          <w:rtl w:val="true"/>
        </w:rPr>
        <w:t>علیه السلام</w:t>
      </w:r>
      <w:r>
        <w:rPr>
          <w:rtl w:val="true"/>
        </w:rPr>
        <w:t xml:space="preserve">) </w:t>
      </w:r>
      <w:r>
        <w:rPr>
          <w:rtl w:val="true"/>
        </w:rPr>
        <w:t>ويزيد في مستوىً واحدٍ من الخطاب</w:t>
      </w:r>
      <w:bookmarkEnd w:id="425"/>
    </w:p>
    <w:p>
      <w:pPr>
        <w:pStyle w:val="BookText"/>
        <w:rPr/>
      </w:pPr>
      <w:r>
        <w:rPr>
          <w:rFonts w:ascii="IRNazanin" w:hAnsi="IRNazanin" w:eastAsia="IRNazanin"/>
          <w:color w:val="111111"/>
          <w:sz w:val="28"/>
          <w:sz w:val="28"/>
          <w:szCs w:val="28"/>
          <w:rtl w:val="true"/>
          <w:lang w:bidi="fa-IR"/>
        </w:rPr>
        <w:t xml:space="preserve">ثمّ إنّه تطاول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جعله في صفٍّ واحدٍ مع يزيد في خطابه، وجمع الطهر كلّه في مستوىً وصعيدٍ مع العهر كلّه، بحيثخاطب يزيد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آمرك بمثل الّذي آمره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يخاطب يزيد الخمور والفجور بنفس العبارة الّتي يخاطب فيها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ويجعل مؤدّيات أمره لكليهما واحد، ولو لم تكن المؤدّيات واحدةٌ فإنّ مخاطبتهما في عبارةٍ واحدةٍ والتسوية بينهما من دون الفصل في الخطاب بينهما يكفي في انفجار قلب المؤمن حزناً على مظلوميّة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عجبٌ والله لا ينقضي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قلنا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آمرك بمثل الّذي آمره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يوجّه الخطاب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فرضاً بقوله الّذي ذكره بعد ذلك مباشرة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في السرّ والعلانية، ولا تبيتنّ ليلةً مريداً مسلماً بغائلة، ولا </w:t>
      </w:r>
      <w:bookmarkStart w:id="426" w:name="pg14106_143474"/>
    </w:p>
    <w:p>
      <w:pPr>
        <w:pStyle w:val="BookText"/>
        <w:rPr/>
      </w:pPr>
      <w:bookmarkEnd w:id="426"/>
      <w:r>
        <w:rPr>
          <w:rFonts w:ascii="Amiri" w:hAnsi="Amiri" w:eastAsia="Amiri" w:cs="Amiri"/>
          <w:color w:val="111111"/>
          <w:sz w:val="28"/>
          <w:sz w:val="28"/>
          <w:szCs w:val="28"/>
          <w:rtl w:val="true"/>
          <w:lang w:bidi="ar-SA"/>
        </w:rPr>
        <w:t xml:space="preserve">مُرصداً له بمظلمة، ولا حافراً له مهواة، فكم من حافرٍ حفيراً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وصيّته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كلامٌ له دلالاتٌ ونتائج لا يمكننا التصريح بها، وهي أوضح من أن نذكرها وننوّه إليها لكلّ مَن اعتقد عصمة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 بل حتّى لو افترضه صالحاً من صلحاء المسلمين، والعياذ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هو مراده إن شاء الله، رغماً عن ظاهر العبارة ومفاد السياق</w:t>
      </w:r>
      <w:r>
        <w:rPr>
          <w:rFonts w:eastAsia="IRNazanin" w:cs="IRNazanin"/>
          <w:color w:val="111111"/>
          <w:sz w:val="28"/>
          <w:szCs w:val="28"/>
          <w:rtl w:val="true"/>
          <w:lang w:bidi="fa-IR"/>
        </w:rPr>
        <w:t>.</w:t>
      </w:r>
    </w:p>
    <w:p>
      <w:pPr>
        <w:pStyle w:val="Heading6"/>
        <w:numPr>
          <w:ilvl w:val="5"/>
          <w:numId w:val="1"/>
        </w:numPr>
        <w:rPr/>
      </w:pPr>
      <w:bookmarkStart w:id="427" w:name="__RefHeading___Toc4006938_3381743652"/>
      <w:bookmarkStart w:id="428" w:name="_Toc152"/>
      <w:bookmarkEnd w:id="427"/>
      <w:r>
        <w:rPr>
          <w:rtl w:val="true"/>
        </w:rPr>
        <w:t>المادّة الثالثة</w:t>
      </w:r>
      <w:r>
        <w:rPr>
          <w:rtl w:val="true"/>
        </w:rPr>
        <w:t xml:space="preserve">: </w:t>
      </w:r>
      <w:r>
        <w:rPr>
          <w:rtl w:val="true"/>
        </w:rPr>
        <w:t xml:space="preserve">تبييت يزيد وإرصاده وحفره لسيّد الشهداء </w:t>
      </w:r>
      <w:r>
        <w:rPr>
          <w:rtl w:val="true"/>
        </w:rPr>
        <w:t>(</w:t>
      </w:r>
      <w:r>
        <w:rPr>
          <w:rtl w:val="true"/>
        </w:rPr>
        <w:t>علیه السلام</w:t>
      </w:r>
      <w:r>
        <w:rPr>
          <w:rtl w:val="true"/>
        </w:rPr>
        <w:t>)</w:t>
      </w:r>
      <w:bookmarkEnd w:id="428"/>
    </w:p>
    <w:p>
      <w:pPr>
        <w:pStyle w:val="BookText"/>
        <w:rPr/>
      </w:pPr>
      <w:r>
        <w:rPr>
          <w:rFonts w:ascii="Amiri" w:hAnsi="Amiri" w:eastAsia="Amiri" w:cs="Amiri"/>
          <w:color w:val="111111"/>
          <w:sz w:val="28"/>
          <w:sz w:val="28"/>
          <w:szCs w:val="28"/>
          <w:rtl w:val="true"/>
          <w:lang w:bidi="ar-SA"/>
        </w:rPr>
        <w:t xml:space="preserve">ورد في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برواية الشجريّ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تبيتنّ ليلةً مريداً مسلماً بغائلة، ولا مُرصداً له بمظلمة، ولا حافراً له مهواة، فكم من حافر حفيراً لنفسه، وكم من آملٍ لم يُؤتَ أمله، وكم من راجٍ لطول العمر مبسوطٍ له في بعد الأمل، فبينا هو كذلك إذ نزل القضاء، فقطع أمله ونقص عمره، وأخرجه من سلطان الدنيا الفانية إلى سلطان الله وعدله في الآخرة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سبط ابن الجوزيّ نفس المعنى بعبارةٍ مختصرة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لا نريد أن نبسط الحديث في نصائح ابن عبّاس لرجلٍ يعاقر الخمر ولا يصحو إلّا حين ينتشي بالسكر ويعبّ الكأس بعد الكأس غارقاً في الدنان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فيها معنىً يشير إلى نكتةٍ مهمّةٍ جدّاً يمكن أن تُستفاد من جملة هذا المقطع من موعظته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عبّاس يحذّر يزيد الحقد والعداوات من أن يبيت ليلةً وهو يريد بمسلمٍ غائلةً أو يرصده بمظلمةٍ أو يحفر له حفيراً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ننسى أنّ كلام ابن عبّاسٍ كلّه في سياق الردّ على كتاب يزيد في قضيّة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يقرّ من خلال هذه الموعظة الّتي حذّر فيها يزيد أنّ يزيد قد فعل أو عزم على فعل هذه الخصال القذرة، وقد بيّت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ورصده بمظلمةٍ وجعل يحفر له حفيراً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ذلك دلالةٌ واضحةٌ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على الأقلّ إشارةٌ صريحة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المخطّط الّذي رسمه يزيد وأسلافه للقضاء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واستئصال شأفة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القرد المسعور هو البادئ في </w:t>
      </w:r>
      <w:bookmarkStart w:id="429" w:name="pg14106_143476"/>
    </w:p>
    <w:p>
      <w:pPr>
        <w:pStyle w:val="BookText"/>
        <w:rPr/>
      </w:pPr>
      <w:bookmarkEnd w:id="429"/>
      <w:r>
        <w:rPr>
          <w:rFonts w:ascii="IRNazanin" w:hAnsi="IRNazanin" w:eastAsia="IRNazanin"/>
          <w:color w:val="111111"/>
          <w:sz w:val="28"/>
          <w:sz w:val="28"/>
          <w:szCs w:val="28"/>
          <w:rtl w:val="true"/>
          <w:lang w:bidi="fa-IR"/>
        </w:rPr>
        <w:t xml:space="preserve">ملاحقة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والعازم على إنشاب أظفاره في الهيكل المقدّس، والمبيِّت له والحافر له حفيرةً تشفي الأحقاد الأُمويّة وتستوفي ثارات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عبّاس لا يشهد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خارجٌ على يزيد، بعد أن أكّد له أنّه لم يكن ليخرج لأمرٍ يكرهه، ولم يقرّ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يبيّت القيام على السلطان والخروج بالمعنى المصطلح، وإنّما أقرّ أنّ يزيد يريد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ويبيّت له، ويسعى من أجل تحقيق ما يبيّته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يدعو يزيد ويعظه أن يكفّ عن ملاحقة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الأقلّ إلى حين كتابة الكتاب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بمايمكن أن يكون تهديداً ليزيد وحكمه وسلطانه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النصيحة موجّهةٌ للطرفين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قال ابن عبّاس من تماثل نصيحته لهما، فنستغفر الله ونتوب إليه، ولا نزيد</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4006940_3381743652"/>
      <w:bookmarkStart w:id="431" w:name="_Toc153"/>
      <w:bookmarkEnd w:id="430"/>
      <w:r>
        <w:rPr>
          <w:rtl w:val="true"/>
        </w:rPr>
        <w:t>المادّة الرابعة</w:t>
      </w:r>
      <w:r>
        <w:rPr>
          <w:rtl w:val="true"/>
        </w:rPr>
        <w:t xml:space="preserve">: </w:t>
      </w:r>
      <w:r>
        <w:rPr>
          <w:rtl w:val="true"/>
        </w:rPr>
        <w:t>النصيحة لأولاد البغايا</w:t>
      </w:r>
      <w:bookmarkEnd w:id="431"/>
    </w:p>
    <w:p>
      <w:pPr>
        <w:pStyle w:val="BookText"/>
        <w:rPr/>
      </w:pPr>
      <w:r>
        <w:rPr>
          <w:rFonts w:ascii="Amiri" w:hAnsi="Amiri" w:eastAsia="Amiri" w:cs="Amiri"/>
          <w:color w:val="111111"/>
          <w:sz w:val="28"/>
          <w:sz w:val="28"/>
          <w:szCs w:val="28"/>
          <w:rtl w:val="true"/>
          <w:lang w:bidi="ar-SA"/>
        </w:rPr>
        <w:t>قال الشجريّ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مع ما أُوصيك به من النصيحة لهذه الأُمّة بحظّك من الركوع والسجود آناء الليل وتارات النهار، ولا يشغلك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ملاهي الدنيا وأباطيلها، فإنّ كلّ ما أنت مشتغلٌ به من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ويبقى، وكلّ ما أنت مشتغلٌ به عن ذات الله يضرّ </w:t>
      </w:r>
    </w:p>
    <w:p>
      <w:pPr>
        <w:pStyle w:val="BookText"/>
        <w:rPr/>
      </w:pPr>
      <w:r>
        <w:rPr>
          <w:rFonts w:ascii="Amiri" w:hAnsi="Amiri" w:eastAsia="Amiri" w:cs="Amiri"/>
          <w:color w:val="111111"/>
          <w:sz w:val="28"/>
          <w:sz w:val="28"/>
          <w:szCs w:val="28"/>
          <w:rtl w:val="true"/>
          <w:lang w:bidi="ar-SA"/>
        </w:rPr>
        <w:t xml:space="preserve">ويفنى، فاجعلْ همّك فيما يُرضي ربّك، يكفك همّك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بحظّك من تلاوة القرآن ونشر السنّة، وعليك بالصيام والقيام، لا تشغلك عنهما ملاهي الدنيا وأباطيلها، فإنّ كلّ ما اشتغلتَ به عن الله يضرّ ويفنى، وكلّ ما اشتغلت به من أسباب الآخرة ينفع ويبقى، والسلام </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نحسب أنّ ترك التعليق على هذه الموعظة المؤثّرة خيرٌ من الانسياب معها، إذ أنّ ابن عبّاسٍ جعل يعظ ابن ميسون وحفيد هند المتولّد من سيلانات النطف القذرة الممزوجة بالخمرة في بيوت الدعارة وحانات السكارى، الّتي تكاثفت في وجوده العفِن أعيانُ النجاسات متراكمةً بعضها فوق بعض، حتّى شبّ قرداً يلاعب أمثاله من القرود، وكبر مولعاً بالدماء الزاكية يلغ فيها ثملاً طروباً فرحان جذلان، ويرى الدنيا رقعة شطرنج يلعب عليها كما يمارس القمار، وقد نصحه أبوه من قبل وأصحابه ليرعوي ويحفظ سلطانه ويتظاهر أمام الملأ بالنسك والصلاح، تماماً كما كان يفعل أبوه وغيره ممّن سبقوه من ملوك الإسلام، بما يضمن له راحة الانغماس في </w:t>
      </w:r>
      <w:bookmarkStart w:id="432" w:name="pg14106_143478"/>
    </w:p>
    <w:p>
      <w:pPr>
        <w:pStyle w:val="BookText"/>
        <w:rPr/>
      </w:pPr>
      <w:bookmarkEnd w:id="432"/>
      <w:r>
        <w:rPr>
          <w:rFonts w:ascii="Amiri" w:hAnsi="Amiri" w:eastAsia="Amiri" w:cs="Amiri"/>
          <w:color w:val="111111"/>
          <w:sz w:val="28"/>
          <w:sz w:val="28"/>
          <w:szCs w:val="28"/>
          <w:rtl w:val="true"/>
          <w:lang w:bidi="ar-SA"/>
        </w:rPr>
        <w:t>مستنقعات غابة القرود الآسنة الّتي تشيع فيها الرذيلة والنزوات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 يزيد يوعظ بهذه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التكليف في النصيحة يدعو لإسدائها، باعتباره قد تربّع على تخت السلطان واستقرّ على عرش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هذا النصح إنْ كان مباحاً، فلماذا أُبيح لمثل ابن عبّاسٍ وحُرّم على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ولزم من إبدائه قتله؟</w:t>
      </w:r>
    </w:p>
    <w:p>
      <w:pPr>
        <w:pStyle w:val="Heading6"/>
        <w:numPr>
          <w:ilvl w:val="5"/>
          <w:numId w:val="1"/>
        </w:numPr>
        <w:rPr/>
      </w:pPr>
      <w:bookmarkStart w:id="433" w:name="__RefHeading___Toc4006942_3381743652"/>
      <w:bookmarkStart w:id="434" w:name="_Toc154"/>
      <w:bookmarkEnd w:id="433"/>
      <w:r>
        <w:rPr>
          <w:rtl w:val="true"/>
        </w:rPr>
        <w:t>المادّة الخامسة</w:t>
      </w:r>
      <w:r>
        <w:rPr>
          <w:rtl w:val="true"/>
        </w:rPr>
        <w:t xml:space="preserve">: </w:t>
      </w:r>
      <w:r>
        <w:rPr>
          <w:rtl w:val="true"/>
        </w:rPr>
        <w:t>خاتمةٌ تفرّد بها الشجريّ</w:t>
      </w:r>
      <w:bookmarkEnd w:id="434"/>
    </w:p>
    <w:p>
      <w:pPr>
        <w:pStyle w:val="BookText"/>
        <w:rPr/>
      </w:pPr>
      <w:r>
        <w:rPr>
          <w:rFonts w:ascii="Amiri" w:hAnsi="Amiri" w:eastAsia="Amiri" w:cs="Amiri"/>
          <w:color w:val="111111"/>
          <w:sz w:val="28"/>
          <w:sz w:val="28"/>
          <w:szCs w:val="28"/>
          <w:rtl w:val="true"/>
          <w:lang w:bidi="ar-SA"/>
        </w:rPr>
        <w:t xml:space="preserve">داجِ حسيناً، وارفقْ به، ولا تعجلْ عليه، ولا تنظره رأيه، عسى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أمراً يلمّ به شعثاً ويشعب به صدعاً ويرتُق به فتقاً، والسلام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داجى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ساتَرَه بالعداوة وأَخْفاها عنه، فكأنّه أتاه في الظُّلمة، وداجاه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 وجامَله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داجَيْتُ فلاناً، إذا ماسَحْتَه على ما في قلبه وجامَلْتَه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والمُداجاةُ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المُطاولة، وداجَيْتُه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داريته، وكأنّك ساترته العَداوة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المُداجَاةُ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المَنْعُ بين الشِّدَّةِ والإِرْخاء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والدُّجْيَةُ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قُتْرةُ الصائد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وباقي المفردات واضحة،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تنظره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ندري ما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من النظرة،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أو النظرة بمعنى التناظر والمقابلة، فلابدّ أن يقول تناظره، أو النظرة بمعنى التقبيح، فقد ورد استعمال النظرة في المرأة القبيحة، أو أيّ معنىً آخر يمكن أن ينطبق على هذهاللفظة ممّا ورد في كتب اللغة عند تتبّع الاستعمال، فإنّنا لم نجد معنىً محصّلاً من هذا، ولعلّ أهل الاختصاص يعرفون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العموم، فإنّ مؤدّى هذه المادّة هو استمهال يزيد الخمور ودعوته للتحلّم وضبط النفس والتريّث والتربّص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عسى أن تتحقّق الأغراض دون إثارة الفتن، فيلمّ الله بأمرٍ هو يُحدثه شعثاً ويشعب به صدعاً ويرتق به فتقاً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أشعث، والشعب منصدع، والرتق حاصل، وعسى الله أن يفعل أمراً يسدّ به هذه الخلال المتحقّقة، ويكون الفضل في ذلك ليزيد الخمور</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4106_143481"/>
      <w:bookmarkStart w:id="436" w:name="pg14106_143481"/>
      <w:bookmarkEnd w:id="436"/>
    </w:p>
    <w:p>
      <w:pPr>
        <w:pStyle w:val="Heading4"/>
        <w:numPr>
          <w:ilvl w:val="3"/>
          <w:numId w:val="1"/>
        </w:numPr>
        <w:rPr/>
      </w:pPr>
      <w:bookmarkStart w:id="437" w:name="pg14106_143481"/>
      <w:bookmarkStart w:id="438" w:name="__RefHeading___Toc4006944_3381743652"/>
      <w:bookmarkStart w:id="439" w:name="_Toc155"/>
      <w:bookmarkEnd w:id="437"/>
      <w:bookmarkEnd w:id="438"/>
      <w:r>
        <w:rPr>
          <w:rtl w:val="true"/>
        </w:rPr>
        <w:t>النسخة الثالثة</w:t>
      </w:r>
      <w:r>
        <w:rPr>
          <w:rtl w:val="true"/>
        </w:rPr>
        <w:t xml:space="preserve">: </w:t>
      </w:r>
      <w:r>
        <w:rPr>
          <w:rtl w:val="true"/>
        </w:rPr>
        <w:t>نسخة إلى عمرو بن سعيد</w:t>
      </w:r>
      <w:bookmarkEnd w:id="439"/>
    </w:p>
    <w:p>
      <w:pPr>
        <w:pStyle w:val="Heading5"/>
        <w:numPr>
          <w:ilvl w:val="4"/>
          <w:numId w:val="1"/>
        </w:numPr>
        <w:rPr/>
      </w:pPr>
      <w:bookmarkStart w:id="440" w:name="__RefHeading___Toc4006946_3381743652"/>
      <w:bookmarkStart w:id="441" w:name="_Toc156"/>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روى الخوارزميّ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كتابٌ من يزيد بن معاوية إلى عمرو بن سعيد، يأمره فيه أن يقرأه على أهل الموسم، وفيه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وذكر الأبيات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مثله إلى أهل المدينة من قريش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لَكأنّه ينظر إلى مصارع القوم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توجيه أهل المدينة الأبيات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ما ذكره ابن أعثم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الحديث عن أكثر مفاصل هذا النصّ، والّذي يهمّنا هنا بعض الإضافات الّتي وردت فيه</w:t>
      </w:r>
      <w:r>
        <w:rPr>
          <w:rFonts w:eastAsia="Amiri" w:cs="Amiri" w:ascii="Amiri" w:hAnsi="Amiri"/>
          <w:color w:val="111111"/>
          <w:sz w:val="28"/>
          <w:szCs w:val="28"/>
          <w:rtl w:val="true"/>
          <w:lang w:bidi="ar-SA"/>
        </w:rPr>
        <w:t xml:space="preserve">: </w:t>
      </w:r>
      <w:bookmarkStart w:id="442" w:name="pg14106_143482"/>
    </w:p>
    <w:p>
      <w:pPr>
        <w:pStyle w:val="Heading5"/>
        <w:numPr>
          <w:ilvl w:val="4"/>
          <w:numId w:val="1"/>
        </w:numPr>
        <w:rPr/>
      </w:pPr>
      <w:bookmarkStart w:id="443" w:name="__RefHeading___Toc4006948_3381743652"/>
      <w:bookmarkStart w:id="444" w:name="_Toc157"/>
      <w:bookmarkEnd w:id="442"/>
      <w:bookmarkEnd w:id="443"/>
      <w:r>
        <w:rPr>
          <w:rtl w:val="true"/>
        </w:rPr>
        <w:t>الإضافة الأُولى</w:t>
      </w:r>
      <w:r>
        <w:rPr>
          <w:rtl w:val="true"/>
        </w:rPr>
        <w:t xml:space="preserve">: </w:t>
      </w:r>
      <w:r>
        <w:rPr>
          <w:rtl w:val="true"/>
        </w:rPr>
        <w:t>نسخة الأشدق</w:t>
      </w:r>
      <w:bookmarkEnd w:id="444"/>
    </w:p>
    <w:p>
      <w:pPr>
        <w:pStyle w:val="BookText"/>
        <w:rPr/>
      </w:pPr>
      <w:r>
        <w:rPr>
          <w:rFonts w:ascii="Amiri" w:hAnsi="Amiri" w:eastAsia="Amiri" w:cs="Amiri"/>
          <w:color w:val="111111"/>
          <w:sz w:val="28"/>
          <w:sz w:val="28"/>
          <w:szCs w:val="28"/>
          <w:rtl w:val="true"/>
          <w:lang w:bidi="ar-SA"/>
        </w:rPr>
        <w:t>يبدو من النصّ أنّ هذه هي نسخةٌ أُخرى للكتاب أرسلها القرد المخمور إلى الأشدق، ويبدو أنّ نسخته مع ما أرسله إلى أهل المدينة من بني هاشم واحدة، وهو يتضمّن الأبيات فقط، أمّا الزيادات الواردة في نسخة ابن عبّاسٍ فهي خاصّةٌ به دون غيره</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4006950_3381743652"/>
      <w:bookmarkStart w:id="446" w:name="_Toc158"/>
      <w:bookmarkEnd w:id="445"/>
      <w:r>
        <w:rPr>
          <w:rtl w:val="true"/>
        </w:rPr>
        <w:t>الإضافة الثانية</w:t>
      </w:r>
      <w:r>
        <w:rPr>
          <w:rtl w:val="true"/>
        </w:rPr>
        <w:t xml:space="preserve">: </w:t>
      </w:r>
      <w:r>
        <w:rPr>
          <w:rtl w:val="true"/>
        </w:rPr>
        <w:t>المخاطَب في هذه النسخة</w:t>
      </w:r>
      <w:bookmarkEnd w:id="446"/>
    </w:p>
    <w:p>
      <w:pPr>
        <w:pStyle w:val="BookText"/>
        <w:rPr/>
      </w:pPr>
      <w:r>
        <w:rPr>
          <w:rFonts w:ascii="IRNazanin" w:hAnsi="IRNazanin" w:eastAsia="IRNazanin"/>
          <w:color w:val="111111"/>
          <w:sz w:val="28"/>
          <w:sz w:val="28"/>
          <w:szCs w:val="28"/>
          <w:rtl w:val="true"/>
          <w:lang w:bidi="fa-IR"/>
        </w:rPr>
        <w:t xml:space="preserve">يبدو أنّ المخاطَب بالكتاب ليس هو الأشدق بنفسه، وإنّما هو وسيلةٌ باعتباره الوالي والممثّل للقرد المسعور، وهو مكلَّفٌ بقراءته على أهل الموسم، إذ أنّ الأبيات تتضمّن الاعتذار إلى أهل الموسم عن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تماماً كما فعل مع قريش وبني هاشم وأهل المدينة في النسخة الأُولى، وليس الأشدق ممّن يُعتذَر إليه في ذلك ليكون مخاطَباً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ما في صريح عبارة الخوارزميّ من أمر الأشدق بقراءته على أهل الموسم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يحمل نفس الروح الخبيثة الّتي حملها الكتاب المرسل إلى أهل المدينة من الغطرسة والكبر والغرور على الله وعباده، إذ لا سلام ولا بداية ولا ختام ولا بسملة، وإنّما تهديدٌ ووعيدٌ وإصحارٌ عمّا في الكامن العفن، والإعلان عن العزم الجادّ على قتل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447" w:name="pg14106_143483"/>
    </w:p>
    <w:p>
      <w:pPr>
        <w:pStyle w:val="Heading5"/>
        <w:numPr>
          <w:ilvl w:val="4"/>
          <w:numId w:val="1"/>
        </w:numPr>
        <w:rPr/>
      </w:pPr>
      <w:bookmarkStart w:id="448" w:name="__RefHeading___Toc4006952_3381743652"/>
      <w:bookmarkStart w:id="449" w:name="_Toc159"/>
      <w:bookmarkEnd w:id="447"/>
      <w:bookmarkEnd w:id="448"/>
      <w:r>
        <w:rPr>
          <w:rtl w:val="true"/>
        </w:rPr>
        <w:t>الإضافة الثالثة</w:t>
      </w:r>
      <w:r>
        <w:rPr>
          <w:rtl w:val="true"/>
        </w:rPr>
        <w:t xml:space="preserve">: </w:t>
      </w:r>
      <w:r>
        <w:rPr>
          <w:rtl w:val="true"/>
        </w:rPr>
        <w:t>قول الشعبيّ</w:t>
      </w:r>
      <w:bookmarkEnd w:id="449"/>
    </w:p>
    <w:p>
      <w:pPr>
        <w:pStyle w:val="BookText"/>
        <w:rPr/>
      </w:pPr>
      <w:r>
        <w:rPr>
          <w:rFonts w:ascii="Amiri" w:hAnsi="Amiri" w:eastAsia="Amiri" w:cs="Amiri"/>
          <w:color w:val="111111"/>
          <w:sz w:val="28"/>
          <w:sz w:val="28"/>
          <w:szCs w:val="28"/>
          <w:rtl w:val="true"/>
          <w:lang w:bidi="ar-SA"/>
        </w:rPr>
        <w:t>روى الخوارزميّ قول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لَكأنّه ينظر إلى مصارع القوم</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الشعبيّ هذا يفيد أنّ يزيد القرود قد عبّر عن عزمه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تعبيراً واضحاً، وأنّه عازمٌ عن علمٍ وإصرارٍ مسبقٍ على رسم المشهد الّذي يريد تحقيقه وينوي تنفيذه، حتّى لَكأنّه ينظر إلى مصارع القوم، وهو تعبيرٌ آخَر عن التحقّق والوقوع</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4106_143485"/>
      <w:bookmarkStart w:id="451" w:name="pg14106_143485"/>
      <w:bookmarkEnd w:id="451"/>
    </w:p>
    <w:p>
      <w:pPr>
        <w:pStyle w:val="Heading2"/>
        <w:numPr>
          <w:ilvl w:val="1"/>
          <w:numId w:val="1"/>
        </w:numPr>
        <w:rPr/>
      </w:pPr>
      <w:bookmarkStart w:id="452" w:name="pg14106_143485"/>
      <w:bookmarkStart w:id="453" w:name="__RefHeading___Toc4006954_3381743652"/>
      <w:bookmarkStart w:id="454" w:name="_Toc160"/>
      <w:bookmarkEnd w:id="452"/>
      <w:bookmarkEnd w:id="453"/>
      <w:r>
        <w:rPr>
          <w:rtl w:val="true"/>
        </w:rPr>
        <w:t xml:space="preserve">لقاء ابن عبّاس وابن عمر بالإمام </w:t>
      </w:r>
      <w:r>
        <w:rPr>
          <w:rtl w:val="true"/>
        </w:rPr>
        <w:t>(</w:t>
      </w:r>
      <w:r>
        <w:rPr>
          <w:rtl w:val="true"/>
        </w:rPr>
        <w:t>علیه السلام</w:t>
      </w:r>
      <w:r>
        <w:rPr>
          <w:rtl w:val="true"/>
        </w:rPr>
        <w:t>)</w:t>
      </w:r>
      <w:bookmarkEnd w:id="454"/>
    </w:p>
    <w:p>
      <w:pPr>
        <w:pStyle w:val="Heading3"/>
        <w:numPr>
          <w:ilvl w:val="2"/>
          <w:numId w:val="1"/>
        </w:numPr>
        <w:rPr/>
      </w:pPr>
      <w:bookmarkStart w:id="455" w:name="__RefHeading___Toc4006956_3381743652"/>
      <w:bookmarkStart w:id="456" w:name="_Toc161"/>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لا نريد الدخول في الحديث عن الإخبارات الغيبيّة والأحاديث الشريفة والنصوص المقدّسة، لأنّنا بنينا البحث هنا على النصوص التاريخيّة وسياقات البحث التاريخيّ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النصّ التاريخيّ تضمّن مفاداً قد يفاد منه الإخبار الغيبيّ، فنحن سوف نتناوله هنا ضمن الفهم والمذاقات التاريخيّة، ونترك البحث فيه كنصٍّ فيه إخبارٌ غيبيّ إلى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لنا ابن أعثم وعنه الخوارزميّ لقاءً جمع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وابن عمر، قالا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خبرٍ طويل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أن ذكر 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وبمكّة يومئذٍ عبد الله بن عبّاس وعبد الله بن عمر، وقد عزما أن ينصرفا إلى المدينة، فأقبلا حتّى دخلا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فابتدأ ابن عمر بالكلام وحذّر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bookmarkStart w:id="457" w:name="pg14106_143486"/>
    </w:p>
    <w:p>
      <w:pPr>
        <w:pStyle w:val="BookText"/>
        <w:rPr/>
      </w:pPr>
      <w:bookmarkEnd w:id="457"/>
      <w:r>
        <w:rPr>
          <w:rFonts w:ascii="IRNazanin" w:hAnsi="IRNazanin" w:eastAsia="IRNazanin"/>
          <w:color w:val="111111"/>
          <w:sz w:val="28"/>
          <w:sz w:val="28"/>
          <w:szCs w:val="28"/>
          <w:rtl w:val="true"/>
          <w:lang w:bidi="fa-IR"/>
        </w:rPr>
        <w:t xml:space="preserve">الّذي إليه معادك، فقد عرفتَ عداوة هذا البيت لكم وظلمهم إيّاكم، وقد وليَ الناسَ هذا الرجل يزيدُ بن معاوية، ولستُ آمن أن يميل الناس إليه لمكان هذه الصفراء والبيضاء، فيقتلوك ويهلك فيك بشرٌ كثير،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مقتول، فلئن خذلوه ولم ينصروه لَيخذلنّهم الله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أُشير عليك أن تدخل في صلح ما دخل فيه الناس، وتصبر كما صبرتَ لمعاوية من قبل، فلعلّ الله أن يحكم بينك وبين القوم الظالمين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نستنطق النصّ المذكور من خلال الإضاءات التالية</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4006958_3381743652"/>
      <w:bookmarkStart w:id="459" w:name="_Toc162"/>
      <w:bookmarkEnd w:id="458"/>
      <w:r>
        <w:rPr>
          <w:rtl w:val="true"/>
        </w:rPr>
        <w:t>الإضاءة الأُولى</w:t>
      </w:r>
      <w:r>
        <w:rPr>
          <w:rtl w:val="true"/>
        </w:rPr>
        <w:t xml:space="preserve">: </w:t>
      </w:r>
      <w:r>
        <w:rPr>
          <w:rtl w:val="true"/>
        </w:rPr>
        <w:t>دخلا وقد عزما على الانصراف</w:t>
      </w:r>
      <w:bookmarkEnd w:id="459"/>
    </w:p>
    <w:p>
      <w:pPr>
        <w:pStyle w:val="BookText"/>
        <w:rPr/>
      </w:pPr>
      <w:r>
        <w:rPr>
          <w:rFonts w:ascii="IRNazanin" w:hAnsi="IRNazanin" w:eastAsia="IRNazanin"/>
          <w:color w:val="111111"/>
          <w:sz w:val="28"/>
          <w:sz w:val="28"/>
          <w:szCs w:val="28"/>
          <w:rtl w:val="true"/>
          <w:lang w:bidi="fa-IR"/>
        </w:rPr>
        <w:t xml:space="preserve">يُفهَم من النصّ أنّ العبدين كانا في مكّة، وكانا قد عزما على الانصراف إلى المدينة، وكأنّهما قد قضيا عمرتهما، وهما ينويان العودة، فأقبلا قبل الخروج من مكّة حتّى دخلا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ويفيد تعبير المؤرّخ أنّهما دخلا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عزمهما </w:t>
      </w:r>
      <w:bookmarkStart w:id="460" w:name="pg14106_143487"/>
    </w:p>
    <w:p>
      <w:pPr>
        <w:pStyle w:val="BookText"/>
        <w:rPr/>
      </w:pPr>
      <w:bookmarkEnd w:id="460"/>
      <w:r>
        <w:rPr>
          <w:rFonts w:ascii="IRNazanin" w:hAnsi="IRNazanin" w:eastAsia="IRNazanin"/>
          <w:color w:val="111111"/>
          <w:sz w:val="28"/>
          <w:sz w:val="28"/>
          <w:szCs w:val="28"/>
          <w:rtl w:val="true"/>
          <w:lang w:bidi="fa-IR"/>
        </w:rPr>
        <w:t xml:space="preserve">على الرجوع إلى المدينة أنّهما لم يكونا قد اهتمّا بشأن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خاصّاً، فهما قد عزما على العودة رغم 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دخولاً تحت طائلة الملاحقة وفي ظروفٍ حرجةٍ وحسّاسةٍ للغاية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ندري إن كان دخولهما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تبرّعيّاً من عند أنفسهما، أو كان تنفيذاً لأمر يزيد وتحقيقاً لما طلبه من ابن عبّاس في كتابه</w:t>
      </w:r>
      <w:r>
        <w:rPr>
          <w:rFonts w:eastAsia="IRNazanin" w:cs="IRNazanin"/>
          <w:color w:val="111111"/>
          <w:sz w:val="28"/>
          <w:szCs w:val="28"/>
          <w:rtl w:val="true"/>
          <w:lang w:bidi="fa-IR"/>
        </w:rPr>
        <w:t>!</w:t>
      </w:r>
    </w:p>
    <w:p>
      <w:pPr>
        <w:pStyle w:val="Heading3"/>
        <w:numPr>
          <w:ilvl w:val="2"/>
          <w:numId w:val="1"/>
        </w:numPr>
        <w:rPr/>
      </w:pPr>
      <w:bookmarkStart w:id="461" w:name="__RefHeading___Toc4006960_3381743652"/>
      <w:bookmarkStart w:id="462" w:name="_Toc163"/>
      <w:bookmarkEnd w:id="461"/>
      <w:r>
        <w:rPr>
          <w:rtl w:val="true"/>
        </w:rPr>
        <w:t>الإضاءة الثانية</w:t>
      </w:r>
      <w:r>
        <w:rPr>
          <w:rtl w:val="true"/>
        </w:rPr>
        <w:t xml:space="preserve">: </w:t>
      </w:r>
      <w:r>
        <w:rPr>
          <w:rtl w:val="true"/>
        </w:rPr>
        <w:t>محاولة الإبقاء على سيّد الشهداء في الحرم</w:t>
      </w:r>
      <w:bookmarkEnd w:id="462"/>
    </w:p>
    <w:p>
      <w:pPr>
        <w:pStyle w:val="BookText"/>
        <w:rPr/>
      </w:pPr>
      <w:r>
        <w:rPr>
          <w:rFonts w:ascii="IRNazanin" w:hAnsi="IRNazanin" w:eastAsia="IRNazanin"/>
          <w:color w:val="111111"/>
          <w:sz w:val="28"/>
          <w:sz w:val="28"/>
          <w:szCs w:val="28"/>
          <w:rtl w:val="true"/>
          <w:lang w:bidi="fa-IR"/>
        </w:rPr>
        <w:t xml:space="preserve">يبدو من صياغة النصّ أنّهما قد أقبلا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محذّرَين معترضَين، في محاولةٍ منهما لثني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الخروج إلى العراق وحبسه في مكّة والمدينة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في ظاهر العبارة، وربّما أفاد التأمّل أنّهما إن أفلحا في 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الإقامة في مكّة أو الرجوع إلى المدينة، فإنّ ذلك سيؤول عاقبةً إلى تنفيذ المخطّط المرسوم،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لا شكّ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يقاتل في الحرم، فإمّا أن يتمكّنون من تحشيد العسكر والهجوم عليه، تماماً كما فعلوا مع ابن الزبير، أو أنّهم سيغتالونه، كما أفادت النصوص وصرّح به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يعني أنّهما قد انساقا مع يزيد واستجابا لأمره ورغباته في الإبقاءعلى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الحرمين، سواءً قصدا ذلك أم لم يقصداه، </w:t>
      </w:r>
      <w:bookmarkStart w:id="463" w:name="pg14106_143488"/>
    </w:p>
    <w:p>
      <w:pPr>
        <w:pStyle w:val="BookText"/>
        <w:rPr/>
      </w:pPr>
      <w:bookmarkEnd w:id="463"/>
      <w:r>
        <w:rPr>
          <w:rFonts w:ascii="Amiri" w:hAnsi="Amiri" w:eastAsia="Amiri" w:cs="Amiri"/>
          <w:color w:val="111111"/>
          <w:sz w:val="28"/>
          <w:sz w:val="28"/>
          <w:szCs w:val="28"/>
          <w:rtl w:val="true"/>
          <w:lang w:bidi="ar-SA"/>
        </w:rPr>
        <w:t>وقد أمر يزيدُ ابنَ عبّاس في كتابه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فكانت هذه المحاولة في نفس السياق والنسق، إذ أنّ الجميع يعلم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سيبقى مطوّق اليد محاصَراً في مكّة، يصبر عنهم ويحاول إبقاء سيفه في غِمده ما استطاع إلى ذلك سبيلاً، لئلّا تُهتَك به حرمة البيت الحرام، ويمكنهم حينئذٍ توظيف هذا العامل إلى أقصى ما يمكن توظيفه والاستفادة منه في حربهم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464" w:name="__RefHeading___Toc4006962_3381743652"/>
      <w:bookmarkStart w:id="465" w:name="_Toc164"/>
      <w:bookmarkEnd w:id="464"/>
      <w:r>
        <w:rPr>
          <w:rtl w:val="true"/>
        </w:rPr>
        <w:t>الإضاءة الثالثة</w:t>
      </w:r>
      <w:r>
        <w:rPr>
          <w:rtl w:val="true"/>
        </w:rPr>
        <w:t xml:space="preserve">: </w:t>
      </w:r>
      <w:r>
        <w:rPr>
          <w:rtl w:val="true"/>
        </w:rPr>
        <w:t>بدايةٌ وقحة</w:t>
      </w:r>
      <w:r>
        <w:rPr>
          <w:rtl w:val="true"/>
        </w:rPr>
        <w:t>!</w:t>
      </w:r>
      <w:bookmarkEnd w:id="465"/>
    </w:p>
    <w:p>
      <w:pPr>
        <w:pStyle w:val="BookText"/>
        <w:rPr/>
      </w:pPr>
      <w:r>
        <w:rPr>
          <w:rFonts w:ascii="IRNazanin" w:hAnsi="IRNazanin" w:eastAsia="IRNazanin"/>
          <w:color w:val="111111"/>
          <w:sz w:val="28"/>
          <w:sz w:val="28"/>
          <w:szCs w:val="28"/>
          <w:rtl w:val="true"/>
          <w:lang w:bidi="fa-IR"/>
        </w:rPr>
        <w:t xml:space="preserve">إبتدأ العبد ابن عمر كلامه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تنمّ عن مدى وقاحته وسوء سريرته ومستوى انحطاطه الأخلاقيّ في عدم معرفته بالرجال ومنازلهم ومراتبهم ومقاماتهم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تجرّأ في مفتتح الكلام، وابتدأ حديثه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هو هذا العبد الّذي اتّخذ إلهه هواه، حتّى يأمر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الخطاب ويأمر بتقوى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الصيغة معتادةٌ في الحديث، وهي تعبيرٌ عن التحذير ودعوةٌ للتأمّل والتفكير والتريّث وما شاكل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وقوف مثل ابن عمر موقف المحذّر والداعي للتأمّل والتريّثوتقمّص شخصيّة الناصح المشير العاقل مقابل سيّد العقلاء وسيّد </w:t>
      </w:r>
      <w:bookmarkStart w:id="466" w:name="pg14106_143489"/>
    </w:p>
    <w:p>
      <w:pPr>
        <w:pStyle w:val="BookText"/>
        <w:rPr/>
      </w:pPr>
      <w:bookmarkEnd w:id="466"/>
      <w:r>
        <w:rPr>
          <w:rFonts w:ascii="IRNazanin" w:hAnsi="IRNazanin" w:eastAsia="IRNazanin"/>
          <w:color w:val="111111"/>
          <w:sz w:val="28"/>
          <w:sz w:val="28"/>
          <w:szCs w:val="28"/>
          <w:rtl w:val="true"/>
          <w:lang w:bidi="fa-IR"/>
        </w:rPr>
        <w:t xml:space="preserve">الكائنات في عصره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أيضاً ينمّ عن عدم معرفةٍ أو يكشف عن الغرور والتكبّر والتجبّر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لمثل هذا العبد الحقير إلّا الإذعان أو الاقتداء بسلفه، والفرار من الزحف والابتعاد عن ساحة المواجهة الّتي لا تليق بأمثاله، والاختفاء بعيداً عن بريق السيوف ووميض الرماح والأسنّة وشهب النبال والسهام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هوان الدنيا على الله أن يقف هذا القزم هذا الموقف من سيّد الخلق في عصره، ويفوه أمامه بمثل هذه الكلمة ويأمره بمثل هذا الأمر، وكأنّه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وبالقيامة والمعاد والوقوف بين يدَي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رحمك الله الّذي إليه معادك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يا أبا عبد الله، وما أعظم خُلقك وأوسع صدرك وأكبر حلمك</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4006964_3381743652"/>
      <w:bookmarkStart w:id="468" w:name="_Toc165"/>
      <w:bookmarkEnd w:id="467"/>
      <w:r>
        <w:rPr>
          <w:rtl w:val="true"/>
        </w:rPr>
        <w:t>الإضاءة الرابعة</w:t>
      </w:r>
      <w:r>
        <w:rPr>
          <w:rtl w:val="true"/>
        </w:rPr>
        <w:t xml:space="preserve">: </w:t>
      </w:r>
      <w:r>
        <w:rPr>
          <w:rtl w:val="true"/>
        </w:rPr>
        <w:t>ترتيب المقدّمات في كلام ابن عمر</w:t>
      </w:r>
      <w:bookmarkEnd w:id="468"/>
    </w:p>
    <w:p>
      <w:pPr>
        <w:pStyle w:val="Heading4"/>
        <w:numPr>
          <w:ilvl w:val="3"/>
          <w:numId w:val="1"/>
        </w:numPr>
        <w:rPr/>
      </w:pPr>
      <w:bookmarkStart w:id="469" w:name="__RefHeading___Toc4006966_3381743652"/>
      <w:bookmarkStart w:id="470" w:name="_Toc166"/>
      <w:bookmarkEnd w:id="469"/>
      <w:r>
        <w:rPr>
          <w:rtl w:val="true"/>
        </w:rPr>
        <w:t>اشارة</w:t>
      </w:r>
      <w:bookmarkEnd w:id="4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قرّر ابن عمر في هذا النصّ جملةً من المقدّمات، ورتّب عليها نتيجةً خطيرةً لها علاقة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وبالناس من جهةٍ أُخرى، مستدلّاً لذلك بما سمعه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ويمكن جمعها في المقدّمات التالية</w:t>
      </w:r>
      <w:r>
        <w:rPr>
          <w:rFonts w:eastAsia="IRNazanin" w:cs="IRNazanin"/>
          <w:color w:val="111111"/>
          <w:sz w:val="28"/>
          <w:szCs w:val="28"/>
          <w:rtl w:val="true"/>
          <w:lang w:bidi="fa-IR"/>
        </w:rPr>
        <w:t xml:space="preserve">: </w:t>
      </w:r>
      <w:bookmarkStart w:id="471" w:name="pg14106_143490"/>
    </w:p>
    <w:p>
      <w:pPr>
        <w:pStyle w:val="Heading4"/>
        <w:numPr>
          <w:ilvl w:val="3"/>
          <w:numId w:val="1"/>
        </w:numPr>
        <w:rPr/>
      </w:pPr>
      <w:bookmarkStart w:id="472" w:name="__RefHeading___Toc4006968_3381743652"/>
      <w:bookmarkStart w:id="473" w:name="_Toc167"/>
      <w:bookmarkEnd w:id="471"/>
      <w:bookmarkEnd w:id="472"/>
      <w:r>
        <w:rPr>
          <w:rtl w:val="true"/>
        </w:rPr>
        <w:t>المقدّمة الأُولى</w:t>
      </w:r>
      <w:r>
        <w:rPr>
          <w:rtl w:val="true"/>
        </w:rPr>
        <w:t>:</w:t>
      </w:r>
      <w:bookmarkEnd w:id="473"/>
    </w:p>
    <w:p>
      <w:pPr>
        <w:pStyle w:val="BookText"/>
        <w:rPr/>
      </w:pPr>
      <w:r>
        <w:rPr>
          <w:rFonts w:ascii="IRNazanin" w:hAnsi="IRNazanin" w:eastAsia="IRNazanin"/>
          <w:color w:val="111111"/>
          <w:sz w:val="28"/>
          <w:sz w:val="28"/>
          <w:szCs w:val="28"/>
          <w:rtl w:val="true"/>
          <w:lang w:bidi="fa-IR"/>
        </w:rPr>
        <w:t xml:space="preserve">قد قرّر ابن عمر أنّ بني أُميّة لا زالت على عداوتها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فيزيد يتحرّك بدافع العداوة والبغضاء والأحقاد والإحَن والشقاء القديم الّذي تجذّر في الشجرة الملعونة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تبيّن من أسلاف يزيد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والأشياء تُعرَف بنظائرها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أنّهم سعوا في عداواتهم وأحقادهم حتّى ترجموها بالقتل والقتال مع الحقّ، فقد حارب أبو سفيان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يدخل الإسلام عمره إلّا ما تظاهر به حقناً لدمه، فدخل صاغراً طليقاً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وقاتل معاوية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تهدأ أحقاده حتّى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وقاتل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واليوم وصلت النوبة لتبرز هذه الأحقاد في يزيد، فهو يريد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لعداوته وحقده، ساعياً في نفس الطريق المظلم الّذي سلكه آباؤه ومَن سلّطهم من قبل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قرّر أنّ بني أُميّة قد ظلموا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 على هذا المنوال لا يفترون ولا يتراجعون، وهم ماضون في ظلمهم لأهلالبيت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فيزيد ظالمٌ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يبدو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وهو ظالمٌ له كأسلافه، سواءً اتّخذ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موقفاً أو لم يتّخذه، فظلم </w:t>
      </w:r>
      <w:bookmarkStart w:id="474" w:name="pg14106_143491"/>
    </w:p>
    <w:p>
      <w:pPr>
        <w:pStyle w:val="BookText"/>
        <w:rPr/>
      </w:pPr>
      <w:bookmarkEnd w:id="474"/>
      <w:r>
        <w:rPr>
          <w:rFonts w:ascii="IRNazanin" w:hAnsi="IRNazanin" w:eastAsia="IRNazanin"/>
          <w:color w:val="111111"/>
          <w:sz w:val="28"/>
          <w:sz w:val="28"/>
          <w:szCs w:val="28"/>
          <w:rtl w:val="true"/>
          <w:lang w:bidi="fa-IR"/>
        </w:rPr>
        <w:t xml:space="preserve">الأُمويّين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وخصوصاً يزيد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لأهل البيت ليس سببه ما يدّعونه من تحريض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ضدّه وسعيه للانقضاض على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أكّد ابن عمر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بذلك عالمٌ به، يعرف الأُمويّين وعداوتهم وبغضهم وأحقادهم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فالأمر ليس خافياً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عرفتَ عداوة هذا البيت لكم وظلمهم إيّاكم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يخصّ يزيد والأُمويّين، وهو من الثوابت الّتي يعرفها الجميع، ويقرّ بها القريب والبعيد، وقد عرفها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عرفها ابن عمر</w:t>
      </w:r>
      <w:r>
        <w:rPr>
          <w:rFonts w:eastAsia="IRNazanin" w:cs="IRNazanin"/>
          <w:color w:val="111111"/>
          <w:sz w:val="28"/>
          <w:szCs w:val="28"/>
          <w:rtl w:val="true"/>
          <w:lang w:bidi="fa-IR"/>
        </w:rPr>
        <w:t>!</w:t>
      </w:r>
    </w:p>
    <w:p>
      <w:pPr>
        <w:pStyle w:val="Heading4"/>
        <w:numPr>
          <w:ilvl w:val="3"/>
          <w:numId w:val="1"/>
        </w:numPr>
        <w:rPr/>
      </w:pPr>
      <w:bookmarkStart w:id="475" w:name="__RefHeading___Toc4006970_3381743652"/>
      <w:bookmarkStart w:id="476" w:name="_Toc168"/>
      <w:bookmarkEnd w:id="475"/>
      <w:r>
        <w:rPr>
          <w:rtl w:val="true"/>
        </w:rPr>
        <w:t>المقدّمة الثانية</w:t>
      </w:r>
      <w:r>
        <w:rPr>
          <w:rtl w:val="true"/>
        </w:rPr>
        <w:t>:</w:t>
      </w:r>
      <w:bookmarkEnd w:id="476"/>
    </w:p>
    <w:p>
      <w:pPr>
        <w:pStyle w:val="BookText"/>
        <w:rPr/>
      </w:pPr>
      <w:r>
        <w:rPr>
          <w:rFonts w:ascii="Amiri" w:hAnsi="Amiri" w:eastAsia="Amiri" w:cs="Amiri"/>
          <w:color w:val="111111"/>
          <w:sz w:val="28"/>
          <w:sz w:val="28"/>
          <w:szCs w:val="28"/>
          <w:rtl w:val="true"/>
          <w:lang w:bidi="ar-SA"/>
        </w:rPr>
        <w:t>قرّر أنّ الناس قد ولَّوا يزيد ورضوا به، بمعنى أنّ سلطنة القرد المخمور قد استقرّت ببيعة الناس له، وفراغهم من هذا الأمر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من كلام ابن عمر، وهو يخبر عن الجوّ العامّ ويتحدّث عن وضع الناس والمجتمع، ويؤكّد أنّ البيعة قد تمّت ليزيد، وقد دخلوا في طاعة القرود وانتهى الأمر، وقد وليهم يزيد، وتحكّم فيهم وتسلّط عليهم،فاجتمعت الأُمّة عليه، وإن كان ذلك بالباطل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يعني أنّ إباء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البيعة في مدلول كلام ابن عمر يُعدّ خروجاً عن وحدة الأُمّة، وشقّاً لعصاها، وتفريقاً لكلمتها، وابتعاداً عن جماعتها</w:t>
      </w:r>
      <w:r>
        <w:rPr>
          <w:rFonts w:eastAsia="IRNazanin" w:cs="IRNazanin"/>
          <w:color w:val="111111"/>
          <w:sz w:val="28"/>
          <w:szCs w:val="28"/>
          <w:rtl w:val="true"/>
          <w:lang w:bidi="fa-IR"/>
        </w:rPr>
        <w:t xml:space="preserve">!! </w:t>
      </w:r>
      <w:bookmarkStart w:id="477" w:name="pg14106_143492"/>
    </w:p>
    <w:p>
      <w:pPr>
        <w:pStyle w:val="Heading4"/>
        <w:numPr>
          <w:ilvl w:val="3"/>
          <w:numId w:val="1"/>
        </w:numPr>
        <w:rPr/>
      </w:pPr>
      <w:bookmarkStart w:id="478" w:name="__RefHeading___Toc4006972_3381743652"/>
      <w:bookmarkStart w:id="479" w:name="_Toc169"/>
      <w:bookmarkEnd w:id="477"/>
      <w:bookmarkEnd w:id="478"/>
      <w:r>
        <w:rPr>
          <w:rtl w:val="true"/>
        </w:rPr>
        <w:t>المقدّمة الثالثة</w:t>
      </w:r>
      <w:r>
        <w:rPr>
          <w:rtl w:val="true"/>
        </w:rPr>
        <w:t>:</w:t>
      </w:r>
      <w:bookmarkEnd w:id="479"/>
    </w:p>
    <w:p>
      <w:pPr>
        <w:pStyle w:val="BookText"/>
        <w:rPr/>
      </w:pPr>
      <w:r>
        <w:rPr>
          <w:rFonts w:ascii="IRNazanin" w:hAnsi="IRNazanin" w:eastAsia="IRNazanin"/>
          <w:color w:val="111111"/>
          <w:sz w:val="28"/>
          <w:sz w:val="28"/>
          <w:szCs w:val="28"/>
          <w:rtl w:val="true"/>
          <w:lang w:bidi="fa-IR"/>
        </w:rPr>
        <w:t xml:space="preserve">قد قرّر أنّ الناس يميلون إلى الصفراء والبيضاء، ويحبّون الدنيا ويحوطونها، ولا يمنعهم أن يكونوا يداً للقرد البطّاش، فيقتلون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الاحتفاظ بدنياهم، فيخذلون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ويقدّمونه للسيوف والرماح والسهام نهباً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المقدّمات الثلاث مسلَّمةٌ لا يناقش فيها أحد، وهي معلومةٌ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عبّر عنها هو بنفسه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العالمين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أكثر من موضع، كما هي معلومةٌ لكلّ المعاصرين، بل وغير المعاصرين ممّن يقرأ التاريخ ولو بعينٍ كليلة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استخلص ابن عمر النتيجة</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006974_3381743652"/>
      <w:bookmarkStart w:id="481" w:name="_Toc170"/>
      <w:bookmarkEnd w:id="480"/>
      <w:r>
        <w:rPr>
          <w:rtl w:val="true"/>
        </w:rPr>
        <w:t>النتيجة</w:t>
      </w:r>
      <w:r>
        <w:rPr>
          <w:rtl w:val="true"/>
        </w:rPr>
        <w:t>:</w:t>
      </w:r>
      <w:bookmarkEnd w:id="481"/>
    </w:p>
    <w:p>
      <w:pPr>
        <w:pStyle w:val="BookText"/>
        <w:rPr/>
      </w:pPr>
      <w:r>
        <w:rPr>
          <w:rFonts w:ascii="Amiri" w:hAnsi="Amiri" w:eastAsia="Amiri" w:cs="Amiri"/>
          <w:color w:val="111111"/>
          <w:sz w:val="28"/>
          <w:sz w:val="28"/>
          <w:szCs w:val="28"/>
          <w:rtl w:val="true"/>
          <w:lang w:bidi="ar-SA"/>
        </w:rPr>
        <w:t>لمّا كان يزيد واحداً من بني أُميّة، بل هو وأبوه أخبثهم وأرجسهموأنجسهم، وكان قد وليَ الناس ودخل الناسُ في طاعته، والناس يميلون إلى البيضاء والصفراء والدنيا وعفنها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ويزيد يريد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لشدّة عداوته ودوافعه الأُخرى، فإنّ الناس سيميلون معه ويكونوا يداً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وسينتج من ذلك خطران عظيمان</w:t>
      </w:r>
      <w:r>
        <w:rPr>
          <w:rFonts w:eastAsia="IRNazanin" w:cs="IRNazanin"/>
          <w:color w:val="111111"/>
          <w:sz w:val="28"/>
          <w:szCs w:val="28"/>
          <w:rtl w:val="true"/>
          <w:lang w:bidi="fa-IR"/>
        </w:rPr>
        <w:t xml:space="preserve">: </w:t>
      </w:r>
      <w:bookmarkStart w:id="482" w:name="pg14106_143493"/>
    </w:p>
    <w:p>
      <w:pPr>
        <w:pStyle w:val="BookText"/>
        <w:rPr/>
      </w:pPr>
      <w:bookmarkEnd w:id="482"/>
      <w:r>
        <w:rPr>
          <w:rFonts w:ascii="Amiri" w:hAnsi="Amiri" w:eastAsia="Amiri" w:cs="Amiri"/>
          <w:color w:val="111111"/>
          <w:sz w:val="28"/>
          <w:sz w:val="28"/>
          <w:szCs w:val="28"/>
          <w:rtl w:val="true"/>
          <w:lang w:bidi="ar-SA"/>
        </w:rPr>
        <w:t>الخطر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فيك بشرٌ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إنْ كان الخطر الأوّل يهمّ ابن عمر أو الخطر الثاني؟</w:t>
      </w:r>
    </w:p>
    <w:p>
      <w:pPr>
        <w:pStyle w:val="Heading3"/>
        <w:numPr>
          <w:ilvl w:val="2"/>
          <w:numId w:val="1"/>
        </w:numPr>
        <w:rPr/>
      </w:pPr>
      <w:bookmarkStart w:id="483" w:name="__RefHeading___Toc4006976_3381743652"/>
      <w:bookmarkStart w:id="484" w:name="_Toc171"/>
      <w:bookmarkEnd w:id="483"/>
      <w:r>
        <w:rPr>
          <w:rtl w:val="true"/>
        </w:rPr>
        <w:t>الإضاءة الخامسة</w:t>
      </w:r>
      <w:r>
        <w:rPr>
          <w:rtl w:val="true"/>
        </w:rPr>
        <w:t xml:space="preserve">: </w:t>
      </w:r>
      <w:r>
        <w:rPr>
          <w:rtl w:val="true"/>
        </w:rPr>
        <w:t>هلاك البشر</w:t>
      </w:r>
      <w:r>
        <w:rPr>
          <w:rtl w:val="true"/>
        </w:rPr>
        <w:t>!</w:t>
      </w:r>
      <w:bookmarkEnd w:id="484"/>
    </w:p>
    <w:p>
      <w:pPr>
        <w:pStyle w:val="BookText"/>
        <w:rPr/>
      </w:pPr>
      <w:r>
        <w:rPr>
          <w:rFonts w:ascii="IRNazanin" w:hAnsi="IRNazanin" w:eastAsia="IRNazanin"/>
          <w:color w:val="111111"/>
          <w:sz w:val="28"/>
          <w:sz w:val="28"/>
          <w:szCs w:val="28"/>
          <w:rtl w:val="true"/>
          <w:lang w:bidi="fa-IR"/>
        </w:rPr>
        <w:t xml:space="preserve">الظاهر أنّه لا يقصد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البشر الكثير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سيُقتَل في الدفاع عنه بشرٌ كثير، إذ أنّه قرّر أنّ الناس سيميلون مع يزيد لمكان البيضاء والصفراء، وإنّما يعني الشقّ الثاني الّذي ذكره في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رواه مستدلّاً له على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فالحديث قد أخبر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سنسمع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الناس بخذلانهم إلى يوم القيامة، لخذلانه وترك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الّذي يعنيه ابن عمر من هلاك بشرٍ كثير، فكأنّه يقول لسيّدالشهداء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سيخذلونك، ويتركوا نصرتك، وبهذا سيُخذَلون إلى يوم القيامة، وهذا يعني هلاكهم</w:t>
      </w:r>
      <w:r>
        <w:rPr>
          <w:rFonts w:eastAsia="IRNazanin" w:cs="IRNazanin"/>
          <w:color w:val="111111"/>
          <w:sz w:val="28"/>
          <w:szCs w:val="28"/>
          <w:rtl w:val="true"/>
          <w:lang w:bidi="fa-IR"/>
        </w:rPr>
        <w:t>.</w:t>
      </w:r>
    </w:p>
    <w:p>
      <w:pPr>
        <w:pStyle w:val="Heading3"/>
        <w:numPr>
          <w:ilvl w:val="2"/>
          <w:numId w:val="1"/>
        </w:numPr>
        <w:rPr/>
      </w:pPr>
      <w:bookmarkStart w:id="485" w:name="__RefHeading___Toc4006978_3381743652"/>
      <w:bookmarkStart w:id="486" w:name="_Toc172"/>
      <w:bookmarkEnd w:id="485"/>
      <w:r>
        <w:rPr>
          <w:rtl w:val="true"/>
        </w:rPr>
        <w:t>الإضاءة السادسة</w:t>
      </w:r>
      <w:r>
        <w:rPr>
          <w:rtl w:val="true"/>
        </w:rPr>
        <w:t xml:space="preserve">: </w:t>
      </w:r>
      <w:r>
        <w:rPr>
          <w:rtl w:val="true"/>
        </w:rPr>
        <w:t>حسينٌ مقتول</w:t>
      </w:r>
      <w:r>
        <w:rPr>
          <w:rtl w:val="true"/>
        </w:rPr>
        <w:t>!</w:t>
      </w:r>
      <w:bookmarkEnd w:id="48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المقدّمة الّتي قدّمها ابن عمر، وأبان عداوة القوم وظلمهم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ودأبهم وإصرارهم على التوغّل في عداوتهم وظلمهم، وأنّ </w:t>
      </w:r>
    </w:p>
    <w:p>
      <w:pPr>
        <w:pStyle w:val="BookText"/>
        <w:rPr/>
      </w:pPr>
      <w:r>
        <w:rPr>
          <w:rFonts w:ascii="IRNazanin" w:hAnsi="IRNazanin" w:eastAsia="IRNazanin"/>
          <w:color w:val="111111"/>
          <w:sz w:val="28"/>
          <w:sz w:val="28"/>
          <w:szCs w:val="28"/>
          <w:rtl w:val="true"/>
          <w:lang w:bidi="fa-IR"/>
        </w:rPr>
        <w:t>الناس قد بايعوا واستسلموا، وهم بطبعهم يميلون إلى الدنيا ويغترّون ببريق الصفراء والبيضاء، فما زال الناس أيدٍ للقردة، يبطشون بها وينفّذون مآربهم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لما يقوله بحديثٍ سمعه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مقتول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 فاطمة وقُتل أمير المؤمنين وقُتل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فالحسين مقتولٌ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بني أُميّة الأعداء الظالمين لا زالوا مصرّين على القضاء على آل البيت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زالت مراجل الحقد والضغينة والتِّرات والتشفّي بالانتقام للأشياخ تغلي في أعماقهم جيلاً بعد جيل، يوصي بها الغابرُ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لا زالوا يناولون القردة، ويتمسّكون بأعواد الشجرة الملعونة، ويتباعدون عن العروة الوثقى، وتتفلّت قبضاتهم عن أغصان شجرةطوبى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لا زالوا يمليون إلى الصفراء والبيضاء، ولا زال الأعداء يستقوون بالناس ويتّخذونهم خولاً وأيدٍ يبطشون بهم بالحقّ ورجاله بطش الجبّارين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العدوّ عازمٌ على قتله، والناس عبيد الدنيا، وخول للسلطان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لذنبٍ يرتكبه ولا لصوتٍ يرفعه، بل لأنّ العدوّ يريد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أمرٍ مفروغٍ عنه بصيغة اسم المفعول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يُخبر عن موقف الناس،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خذلوه ولم ينصروه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فالخذلان وترك النصرة مقابل القتل الواقع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ولم يدافعوا عنه، ولم ينصروه بمنع القتل عن الوقوع والتحقّق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فالحديث كلّه يدور في مساحةٍ واحدة، وهو عزم العدوّ على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وأنّ الناس لهم أن يمنعوا هذا القتل بنصره، والنصر هنا يعني دفع القتل عنه، والخذلان يعني التخلّي عنه ودفعه للسيوف الحاقدة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فالحسين مقتول، وعلى الناس أن يدفعوا عنه القتل، فلا يخذلوه ولا يتركوا نصرته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في الحديث شيءٌ سوى الإخبار عن تحقّق وقوع القتل على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إخبارٌ عن عزم الأعداء على ذلك وإصرارهم عليه، وتمكين الناس لهم من تحقيق هذه الجريمة العظمى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فهم ابن عمر هذا المعنى من الحديث، فقدّم له تلك المقدّمات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في الأمر أكثر من الإخبار عن التعدّي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والعزم على قتله، وخذلان الناس وتركهم نصرته والدفاع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للقتل</w:t>
      </w:r>
      <w:r>
        <w:rPr>
          <w:rFonts w:eastAsia="IRNazanin" w:cs="IRNazanin"/>
          <w:color w:val="111111"/>
          <w:sz w:val="28"/>
          <w:szCs w:val="28"/>
          <w:rtl w:val="true"/>
          <w:lang w:bidi="fa-IR"/>
        </w:rPr>
        <w:t xml:space="preserve">! </w:t>
      </w:r>
      <w:bookmarkStart w:id="487" w:name="pg14106_143496"/>
    </w:p>
    <w:p>
      <w:pPr>
        <w:pStyle w:val="Heading3"/>
        <w:numPr>
          <w:ilvl w:val="2"/>
          <w:numId w:val="1"/>
        </w:numPr>
        <w:rPr/>
      </w:pPr>
      <w:bookmarkStart w:id="488" w:name="__RefHeading___Toc4006980_3381743652"/>
      <w:bookmarkStart w:id="489" w:name="_Toc173"/>
      <w:bookmarkEnd w:id="487"/>
      <w:bookmarkEnd w:id="488"/>
      <w:r>
        <w:rPr>
          <w:rtl w:val="true"/>
        </w:rPr>
        <w:t>الإضاءة السابعة</w:t>
      </w:r>
      <w:r>
        <w:rPr>
          <w:rtl w:val="true"/>
        </w:rPr>
        <w:t xml:space="preserve">: </w:t>
      </w:r>
      <w:r>
        <w:rPr>
          <w:rtl w:val="true"/>
        </w:rPr>
        <w:t xml:space="preserve">فهم ابن عمر لموقف سيّد الشهداء </w:t>
      </w:r>
      <w:r>
        <w:rPr>
          <w:rtl w:val="true"/>
        </w:rPr>
        <w:t>(</w:t>
      </w:r>
      <w:r>
        <w:rPr>
          <w:rtl w:val="true"/>
        </w:rPr>
        <w:t>علیه السلام</w:t>
      </w:r>
      <w:r>
        <w:rPr>
          <w:rtl w:val="true"/>
        </w:rPr>
        <w:t>)</w:t>
      </w:r>
      <w:bookmarkEnd w:id="489"/>
    </w:p>
    <w:p>
      <w:pPr>
        <w:pStyle w:val="BookText"/>
        <w:rPr/>
      </w:pPr>
      <w:r>
        <w:rPr>
          <w:rFonts w:ascii="IRNazanin" w:hAnsi="IRNazanin" w:eastAsia="IRNazanin"/>
          <w:color w:val="111111"/>
          <w:sz w:val="28"/>
          <w:sz w:val="28"/>
          <w:szCs w:val="28"/>
          <w:rtl w:val="true"/>
          <w:lang w:bidi="fa-IR"/>
        </w:rPr>
        <w:t xml:space="preserve">يبدو من كلام ابن 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هذا النصّ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لم يفهم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يريد شيئاً سوى أنّه يأبى البيعة، وأن يدفع عن نفسه وأهل بيته القتل الّذي عزم عليه العدوّ، ولذا قدّم له المقدّمات الّتي سمعناها قبل قليل، وعقّب على الحديث الّذي رواه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أُشير عليك أن تدخل في صلح ما دخل فيه الناس، وتصبر كما صبرتَ لمعاوية من قبل، فلعلّ الله أن يحكم بينك وبينالقوم الظالمين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تخيّل ابنُ عمر أن لو صبر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صبر أيّام معاوية، فلعلّ الأمر ينتهي لصالح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يُقتَل، ثمّ يحكم الله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شهد ابن عمر كما شهد العالمون جميعاً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أيّام معاوية، وهي الفترة الأطول من إمامته، فقد صبر زهاء عشر سنوات، طغى فيها الجبّار معاوية أيّما طغيان، ولم يكن يزيد ينزو على الأعواد لأكثر من أيّامٍ قليلةٍ فقط</w:t>
      </w:r>
      <w:r>
        <w:rPr>
          <w:rFonts w:eastAsia="IRNazanin" w:cs="IRNazanin"/>
          <w:color w:val="111111"/>
          <w:sz w:val="28"/>
          <w:szCs w:val="28"/>
          <w:rtl w:val="true"/>
          <w:lang w:bidi="fa-IR"/>
        </w:rPr>
        <w:t xml:space="preserve">. </w:t>
      </w:r>
      <w:bookmarkStart w:id="490" w:name="pg14106_143497"/>
    </w:p>
    <w:p>
      <w:pPr>
        <w:pStyle w:val="Heading3"/>
        <w:numPr>
          <w:ilvl w:val="2"/>
          <w:numId w:val="1"/>
        </w:numPr>
        <w:rPr/>
      </w:pPr>
      <w:bookmarkStart w:id="491" w:name="__RefHeading___Toc4006982_3381743652"/>
      <w:bookmarkStart w:id="492" w:name="_Toc174"/>
      <w:bookmarkEnd w:id="490"/>
      <w:bookmarkEnd w:id="491"/>
      <w:r>
        <w:rPr>
          <w:rtl w:val="true"/>
        </w:rPr>
        <w:t>الإضاءة الثامنة</w:t>
      </w:r>
      <w:r>
        <w:rPr>
          <w:rtl w:val="true"/>
        </w:rPr>
        <w:t xml:space="preserve">: </w:t>
      </w:r>
      <w:r>
        <w:rPr>
          <w:rtl w:val="true"/>
        </w:rPr>
        <w:t>إشارة ابن عمر</w:t>
      </w:r>
      <w:r>
        <w:rPr>
          <w:rtl w:val="true"/>
        </w:rPr>
        <w:t>!</w:t>
      </w:r>
      <w:bookmarkEnd w:id="492"/>
    </w:p>
    <w:p>
      <w:pPr>
        <w:pStyle w:val="Heading4"/>
        <w:numPr>
          <w:ilvl w:val="3"/>
          <w:numId w:val="1"/>
        </w:numPr>
        <w:rPr/>
      </w:pPr>
      <w:bookmarkStart w:id="493" w:name="__RefHeading___Toc4006984_3381743652"/>
      <w:bookmarkStart w:id="494" w:name="_Toc175"/>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 xml:space="preserve">أشار ابن عمر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تبرّعاً من دون أن يطلب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مشورةً ورأياً، إن لم نقل أنّه كان ينفّذ المهمّة الموكولة إليه مِن قِبل القرد المسعور، أو سعيه هو أيضاً لتحقيق مآربه في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إقناع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للبقاء في مكّة، حتّى يتسنّى لهم تنفيذ الاغتيال أو الأسر، فيقتلونه أو يأخذونه أخذاً كما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جمع رأيه في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006986_3381743652"/>
      <w:bookmarkStart w:id="496" w:name="_Toc176"/>
      <w:bookmarkEnd w:id="495"/>
      <w:r>
        <w:rPr>
          <w:rtl w:val="true"/>
        </w:rPr>
        <w:t>الأمر الأوّل</w:t>
      </w:r>
      <w:r>
        <w:rPr>
          <w:rtl w:val="true"/>
        </w:rPr>
        <w:t xml:space="preserve">: </w:t>
      </w:r>
      <w:r>
        <w:rPr>
          <w:rtl w:val="true"/>
        </w:rPr>
        <w:t>الدخول في صلح ما دخل فيه الناس</w:t>
      </w:r>
      <w:bookmarkEnd w:id="496"/>
    </w:p>
    <w:p>
      <w:pPr>
        <w:pStyle w:val="BookText"/>
        <w:rPr/>
      </w:pPr>
      <w:r>
        <w:rPr>
          <w:rFonts w:ascii="IRNazanin" w:hAnsi="IRNazanin" w:eastAsia="IRNazanin"/>
          <w:color w:val="111111"/>
          <w:sz w:val="28"/>
          <w:sz w:val="28"/>
          <w:szCs w:val="28"/>
          <w:rtl w:val="true"/>
          <w:lang w:bidi="fa-IR"/>
        </w:rPr>
        <w:t xml:space="preserve">أن يدخل في صلح ما دخل فيه الناس، وهذا يعني أن يناول القرد الخليع ويبايع له، فهو يدعو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نفس ما دعاه إليه يزيد القرود، وكان من دون ذلك دم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سكن في الخلد</w:t>
      </w:r>
      <w:r>
        <w:rPr>
          <w:rFonts w:eastAsia="IRNazanin" w:cs="IRNazanin"/>
          <w:color w:val="111111"/>
          <w:sz w:val="28"/>
          <w:szCs w:val="28"/>
          <w:rtl w:val="true"/>
          <w:lang w:bidi="fa-IR"/>
        </w:rPr>
        <w:t>.</w:t>
      </w:r>
    </w:p>
    <w:p>
      <w:pPr>
        <w:pStyle w:val="Heading4"/>
        <w:numPr>
          <w:ilvl w:val="3"/>
          <w:numId w:val="1"/>
        </w:numPr>
        <w:rPr/>
      </w:pPr>
      <w:bookmarkStart w:id="497" w:name="__RefHeading___Toc4006988_3381743652"/>
      <w:bookmarkStart w:id="498" w:name="_Toc177"/>
      <w:bookmarkEnd w:id="497"/>
      <w:r>
        <w:rPr>
          <w:rtl w:val="true"/>
        </w:rPr>
        <w:t>الأمر الثاني</w:t>
      </w:r>
      <w:r>
        <w:rPr>
          <w:rtl w:val="true"/>
        </w:rPr>
        <w:t xml:space="preserve">: </w:t>
      </w:r>
      <w:r>
        <w:rPr>
          <w:rtl w:val="true"/>
        </w:rPr>
        <w:t>الصبر كما صبر على معاوية</w:t>
      </w:r>
      <w:bookmarkEnd w:id="4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يصبر على يزيد كما صبر على معاوية من قبل، وقد نسي هذا الغبيّ أنّ يزيد لا يقبل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البيعة أو القتل، بل إنّه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بقرينة سير الحوادث وشهادة سابق التاريخ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يترك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كان قد بايع، وسيقتله بأيّ ذريعة، ولو لم يتوفّر على ذريعةٍ لَاغتاله بالسمّ كما اغتال أبوه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499" w:name="pg14106_143498"/>
    </w:p>
    <w:p>
      <w:pPr>
        <w:pStyle w:val="BookText"/>
        <w:rPr/>
      </w:pPr>
      <w:bookmarkEnd w:id="499"/>
      <w:r>
        <w:rPr>
          <w:rFonts w:ascii="IRNazanin" w:hAnsi="IRNazanin" w:eastAsia="IRNazanin"/>
          <w:color w:val="111111"/>
          <w:sz w:val="28"/>
          <w:sz w:val="28"/>
          <w:szCs w:val="28"/>
          <w:rtl w:val="true"/>
          <w:lang w:bidi="fa-IR"/>
        </w:rPr>
        <w:t xml:space="preserve">ثمّ إنّ هذا الغبيّ نسي أنّ معاوية قد تارك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فتاركه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يزيد فإنّه قد عزم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متاركته</w:t>
      </w:r>
      <w:r>
        <w:rPr>
          <w:rFonts w:eastAsia="IRNazanin" w:cs="IRNazanin"/>
          <w:color w:val="111111"/>
          <w:sz w:val="28"/>
          <w:szCs w:val="28"/>
          <w:rtl w:val="true"/>
          <w:lang w:bidi="fa-IR"/>
        </w:rPr>
        <w:t>.</w:t>
      </w:r>
    </w:p>
    <w:p>
      <w:pPr>
        <w:pStyle w:val="Heading4"/>
        <w:numPr>
          <w:ilvl w:val="3"/>
          <w:numId w:val="1"/>
        </w:numPr>
        <w:rPr/>
      </w:pPr>
      <w:bookmarkStart w:id="500" w:name="__RefHeading___Toc4006990_3381743652"/>
      <w:bookmarkStart w:id="501" w:name="_Toc178"/>
      <w:bookmarkEnd w:id="500"/>
      <w:r>
        <w:rPr>
          <w:rtl w:val="true"/>
        </w:rPr>
        <w:t>الأمر الثالث</w:t>
      </w:r>
      <w:r>
        <w:rPr>
          <w:rtl w:val="true"/>
        </w:rPr>
        <w:t xml:space="preserve">: </w:t>
      </w:r>
      <w:r>
        <w:rPr>
          <w:rtl w:val="true"/>
        </w:rPr>
        <w:t xml:space="preserve">تهديد الإمام </w:t>
      </w:r>
      <w:r>
        <w:rPr>
          <w:rtl w:val="true"/>
        </w:rPr>
        <w:t>(</w:t>
      </w:r>
      <w:r>
        <w:rPr>
          <w:rtl w:val="true"/>
        </w:rPr>
        <w:t>علیه السلام</w:t>
      </w:r>
      <w:r>
        <w:rPr>
          <w:rtl w:val="true"/>
        </w:rPr>
        <w:t>)</w:t>
      </w:r>
      <w:bookmarkEnd w:id="501"/>
    </w:p>
    <w:p>
      <w:pPr>
        <w:pStyle w:val="BookText"/>
        <w:rPr/>
      </w:pPr>
      <w:r>
        <w:rPr>
          <w:rFonts w:ascii="IRNazanin" w:hAnsi="IRNazanin" w:eastAsia="IRNazanin"/>
          <w:color w:val="111111"/>
          <w:sz w:val="28"/>
          <w:sz w:val="28"/>
          <w:szCs w:val="28"/>
          <w:rtl w:val="true"/>
          <w:lang w:bidi="fa-IR"/>
        </w:rPr>
        <w:t xml:space="preserve">لقد حذر ابن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له مقدّمةً تفيد أنّه مقتولٌ بحسابات الظاهر المنظور من عداوة الأُمويّين وميل الناس معهم وسلطنة يزيد، وأكّد ذلك بالإخبار الغيبيّ بما سمعه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يريد أن يهدّد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تدخل في صلح ما دخلالناس فيه وتبايع، وأمّا أن تُقتَل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محصّل كلام ابن عمر، وهو نفس كلام يزيد القرود، لا يختلف عنه بتاتاً إلّا في طريقة التعبير ومحاولة الإقناع بالنتيجة، فالمطلوب نفس المطلوب، والأُسلوب نفس الأُسلوب، والتخيير نفس التخيير، ومؤدّى الخطاب نفس مؤدّى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تبايع، أو تُقتَل</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006992_3381743652"/>
      <w:bookmarkStart w:id="503" w:name="_Toc179"/>
      <w:bookmarkEnd w:id="502"/>
      <w:r>
        <w:rPr>
          <w:rtl w:val="true"/>
        </w:rPr>
        <w:t>الإضاءة التاسعة</w:t>
      </w:r>
      <w:r>
        <w:rPr>
          <w:rtl w:val="true"/>
        </w:rPr>
        <w:t xml:space="preserve">: </w:t>
      </w:r>
      <w:r>
        <w:rPr>
          <w:rtl w:val="true"/>
        </w:rPr>
        <w:t xml:space="preserve">ردّ الإمام </w:t>
      </w:r>
      <w:r>
        <w:rPr>
          <w:rtl w:val="true"/>
        </w:rPr>
        <w:t>(</w:t>
      </w:r>
      <w:r>
        <w:rPr>
          <w:rtl w:val="true"/>
        </w:rPr>
        <w:t>علیه السلام</w:t>
      </w:r>
      <w:r>
        <w:rPr>
          <w:rtl w:val="true"/>
        </w:rPr>
        <w:t>)</w:t>
      </w:r>
      <w:bookmarkEnd w:id="503"/>
    </w:p>
    <w:p>
      <w:pPr>
        <w:pStyle w:val="Heading4"/>
        <w:numPr>
          <w:ilvl w:val="3"/>
          <w:numId w:val="1"/>
        </w:numPr>
        <w:rPr/>
      </w:pPr>
      <w:bookmarkStart w:id="504" w:name="__RefHeading___Toc4006994_3381743652"/>
      <w:bookmarkStart w:id="505" w:name="_Toc180"/>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 xml:space="preserve">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يفيد أنّ ما فعله هو الامتناع عن البيعة ليزيد ليس إلّا، فقال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الرحمان، أنا أُبايع يزيد وأدخل في صلحه وقد قال رسول </w:t>
      </w:r>
      <w:bookmarkStart w:id="506" w:name="pg14106_143499"/>
    </w:p>
    <w:p>
      <w:pPr>
        <w:pStyle w:val="BookText"/>
        <w:rPr/>
      </w:pPr>
      <w:bookmarkEnd w:id="506"/>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وفي أبيه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وسيأتي بعد قليلٍ إقرار ابن عبّاسٍ بما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الملاحَظ في 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الاستنكار الشديد على ابن عمر</w:t>
      </w:r>
      <w:r>
        <w:rPr>
          <w:rFonts w:eastAsia="IRNazanin" w:cs="IRNazanin"/>
          <w:color w:val="111111"/>
          <w:sz w:val="28"/>
          <w:szCs w:val="28"/>
          <w:rtl w:val="true"/>
          <w:lang w:bidi="fa-IR"/>
        </w:rPr>
        <w:t>:</w:t>
      </w:r>
    </w:p>
    <w:p>
      <w:pPr>
        <w:pStyle w:val="Heading4"/>
        <w:numPr>
          <w:ilvl w:val="3"/>
          <w:numId w:val="1"/>
        </w:numPr>
        <w:rPr/>
      </w:pPr>
      <w:bookmarkStart w:id="507" w:name="__RefHeading___Toc4006996_3381743652"/>
      <w:bookmarkStart w:id="508" w:name="_Toc181"/>
      <w:bookmarkEnd w:id="507"/>
      <w:r>
        <w:rPr>
          <w:rtl w:val="true"/>
        </w:rPr>
        <w:t>الملاحظة الأُولى</w:t>
      </w:r>
      <w:r>
        <w:rPr>
          <w:rtl w:val="true"/>
        </w:rPr>
        <w:t xml:space="preserve">: </w:t>
      </w:r>
      <w:r>
        <w:rPr>
          <w:rtl w:val="true"/>
        </w:rPr>
        <w:t>إنكار الدعوة للدخول في صلح يزيد</w:t>
      </w:r>
      <w:bookmarkEnd w:id="508"/>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يُنكر على ابن عمر سوى دعوته للدخول في صلح يزيد ومناولته والبيعة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آخَر بعد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 ثَمّة موضوعٌ تكلّم به ابن عمر سوى الدعوة للدخول في صلح يزيد ومبايعته، لذا كان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بمعنى أنّ تحذير ابن عمر إنّما كان يركّز على ترك البيعة وعدم الاسترسال مع يزيد، وليس على فعلٍ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الإقدام عليه، إذ ليس ثمّة عملٌ معيَّنٌ وإقدامٌ خاصٌّ يلوح في الأُفق ويبدو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حركاته ونشاطاته كي يحذّره منه ابن عمر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ذلك أنّ 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انحصر على دعوته، واستنكر عليه هذه الدعوة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يزيد ما قاله، ولم يبرّر له ما يريد الإقدام عليه، ولو كان ثمّة هجومٌ مبيَّتٌ لَبان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ولَأشار إليه وكشف عن مسوّغاته ومبرّراته مثلاً أو استدلّ له</w:t>
      </w:r>
      <w:r>
        <w:rPr>
          <w:rFonts w:eastAsia="IRNazanin" w:cs="IRNazanin"/>
          <w:color w:val="111111"/>
          <w:sz w:val="28"/>
          <w:szCs w:val="28"/>
          <w:rtl w:val="true"/>
          <w:lang w:bidi="fa-IR"/>
        </w:rPr>
        <w:t xml:space="preserve">. </w:t>
      </w:r>
      <w:bookmarkStart w:id="509" w:name="pg14106_143500"/>
    </w:p>
    <w:p>
      <w:pPr>
        <w:pStyle w:val="Heading4"/>
        <w:numPr>
          <w:ilvl w:val="3"/>
          <w:numId w:val="1"/>
        </w:numPr>
        <w:rPr/>
      </w:pPr>
      <w:bookmarkStart w:id="510" w:name="__RefHeading___Toc4006998_3381743652"/>
      <w:bookmarkStart w:id="511" w:name="_Toc182"/>
      <w:bookmarkEnd w:id="509"/>
      <w:bookmarkEnd w:id="510"/>
      <w:r>
        <w:rPr>
          <w:rtl w:val="true"/>
        </w:rPr>
        <w:t>الملاحظة الثانية</w:t>
      </w:r>
      <w:r>
        <w:rPr>
          <w:rtl w:val="true"/>
        </w:rPr>
        <w:t xml:space="preserve">: </w:t>
      </w:r>
      <w:r>
        <w:rPr>
          <w:rtl w:val="true"/>
        </w:rPr>
        <w:t>إذا كان الإمام مقتول، فلماذا يُدعى للبيعة الصاغرة؟</w:t>
      </w:r>
      <w:bookmarkEnd w:id="511"/>
    </w:p>
    <w:p>
      <w:pPr>
        <w:pStyle w:val="BookText"/>
        <w:rPr/>
      </w:pPr>
      <w:r>
        <w:rPr>
          <w:rFonts w:ascii="IRNazanin" w:hAnsi="IRNazanin" w:eastAsia="IRNazanin"/>
          <w:color w:val="111111"/>
          <w:sz w:val="28"/>
          <w:sz w:val="28"/>
          <w:szCs w:val="28"/>
          <w:rtl w:val="true"/>
          <w:lang w:bidi="fa-IR"/>
        </w:rPr>
        <w:t xml:space="preserve">بناءً على ما ذكره ابن عمر في كلامه من تصويرٍ للظاهر المنظور واستدلالٍ بحديث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ما سيذكره ابن عبّاس،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الإشارة إلى أنّ يزيد عازمٌ على قتله كيف ما كان وبأيّ حجّةٍ ولأيّ سبب، سواءً أبايع أم لم يبايع، فكيف يدعوه ابن عمر لاختيار القتل مع الدنيّة؟</w:t>
      </w:r>
      <w:r>
        <w:rPr>
          <w:rFonts w:eastAsia="IRNazanin" w:cs="IRNazanin"/>
          <w:color w:val="111111"/>
          <w:sz w:val="28"/>
          <w:szCs w:val="28"/>
          <w:rtl w:val="true"/>
          <w:lang w:bidi="fa-IR"/>
        </w:rPr>
        <w:t>!</w:t>
      </w:r>
    </w:p>
    <w:p>
      <w:pPr>
        <w:pStyle w:val="Heading3"/>
        <w:numPr>
          <w:ilvl w:val="2"/>
          <w:numId w:val="1"/>
        </w:numPr>
        <w:rPr/>
      </w:pPr>
      <w:bookmarkStart w:id="512" w:name="__RefHeading___Toc4007000_3381743652"/>
      <w:bookmarkStart w:id="513" w:name="_Toc183"/>
      <w:bookmarkEnd w:id="512"/>
      <w:r>
        <w:rPr>
          <w:rtl w:val="true"/>
        </w:rPr>
        <w:t>الإضاءة العاشرة</w:t>
      </w:r>
      <w:r>
        <w:rPr>
          <w:rtl w:val="true"/>
        </w:rPr>
        <w:t xml:space="preserve">: </w:t>
      </w:r>
      <w:r>
        <w:rPr>
          <w:rtl w:val="true"/>
        </w:rPr>
        <w:t xml:space="preserve">عزم يزيد على قتل الإمام الحسين </w:t>
      </w:r>
      <w:r>
        <w:rPr>
          <w:rtl w:val="true"/>
        </w:rPr>
        <w:t>(</w:t>
      </w:r>
      <w:r>
        <w:rPr>
          <w:rtl w:val="true"/>
        </w:rPr>
        <w:t>علیه السلام</w:t>
      </w:r>
      <w:r>
        <w:rPr>
          <w:rtl w:val="true"/>
        </w:rPr>
        <w:t xml:space="preserve">) </w:t>
      </w:r>
      <w:r>
        <w:rPr>
          <w:rtl w:val="true"/>
        </w:rPr>
        <w:t>بتقرير ابن عبّاس</w:t>
      </w:r>
      <w:bookmarkEnd w:id="513"/>
    </w:p>
    <w:p>
      <w:pPr>
        <w:pStyle w:val="Heading4"/>
        <w:numPr>
          <w:ilvl w:val="3"/>
          <w:numId w:val="1"/>
        </w:numPr>
        <w:rPr/>
      </w:pPr>
      <w:bookmarkStart w:id="514" w:name="__RefHeading___Toc4007002_3381743652"/>
      <w:bookmarkStart w:id="515" w:name="_Toc184"/>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 xml:space="preserve">بعد أن استنكر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عمر دعوته لبيعة يزيد والدخول في صلح ما دخل فيه الناس، واحتجّ عليه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يزيد، قرّر ابن عبّاس كلام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صدقتَ أبا عبد الله، 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لي وليزيد؟ لا بارك اللهُ في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يقتل وَلدي ووَلد ابنتي الحسين بن عليّ، فوَالّذي نفسي بيده لا يُقتَل ولدي بين ظهراني قومٍ فلا يمنعونه إلّا خالف الله بين قلوبهم وألسنتهم</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516" w:name="pg14106_143501"/>
    </w:p>
    <w:p>
      <w:pPr>
        <w:pStyle w:val="BookText"/>
        <w:rPr/>
      </w:pPr>
      <w:bookmarkEnd w:id="516"/>
      <w:r>
        <w:rPr>
          <w:rFonts w:ascii="Amiri" w:hAnsi="Amiri" w:eastAsia="Amiri" w:cs="Amiri"/>
          <w:color w:val="111111"/>
          <w:sz w:val="28"/>
          <w:sz w:val="28"/>
          <w:szCs w:val="28"/>
          <w:rtl w:val="true"/>
          <w:lang w:bidi="ar-SA"/>
        </w:rPr>
        <w:t>يمكن أن نجد في كلام ابن عبّاسٍ عدّة إقراراتٍ وإفادات</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007004_3381743652"/>
      <w:bookmarkStart w:id="518" w:name="_Toc185"/>
      <w:bookmarkEnd w:id="517"/>
      <w:r>
        <w:rPr>
          <w:rtl w:val="true"/>
        </w:rPr>
        <w:t>الإفادة الأُولى</w:t>
      </w:r>
      <w:r>
        <w:rPr>
          <w:rtl w:val="true"/>
        </w:rPr>
        <w:t xml:space="preserve">: </w:t>
      </w:r>
      <w:r>
        <w:rPr>
          <w:rtl w:val="true"/>
        </w:rPr>
        <w:t>تظافر الشهادات على يزيد</w:t>
      </w:r>
      <w:bookmarkEnd w:id="518"/>
    </w:p>
    <w:p>
      <w:pPr>
        <w:pStyle w:val="BookText"/>
        <w:rPr/>
      </w:pPr>
      <w:r>
        <w:rPr>
          <w:rFonts w:ascii="IRNazanin" w:hAnsi="IRNazanin" w:eastAsia="IRNazanin"/>
          <w:color w:val="111111"/>
          <w:sz w:val="28"/>
          <w:sz w:val="28"/>
          <w:szCs w:val="28"/>
          <w:rtl w:val="true"/>
          <w:lang w:bidi="fa-IR"/>
        </w:rPr>
        <w:t xml:space="preserve">تظافرت في هذا اللقاء عدّة شهاداتٍ رُويت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شهد بها أطراف الحوار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شهادة ابن عمر أوّلاً، إذ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مقتول، فلئن خذلوه ولم ينصروه لَيخذلنّهم الله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جاءت شهادة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وأصدق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وفي أبيه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وصدّق ابنُ عبّاسٍ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بما سمعه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لي وليزيد؟ لا بارك الله في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يقتل ولدي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هنا أنّ المتحاورين الثلاثة قد اتّفقوا على 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يخصّ يزيد ويذمّه ويقضي عليه باللعنة والإبعاد والتفريغ من أيّ بركةٍ وفائدة</w:t>
      </w:r>
      <w:r>
        <w:rPr>
          <w:rFonts w:eastAsia="IRNazanin" w:cs="IRNazanin"/>
          <w:color w:val="111111"/>
          <w:sz w:val="28"/>
          <w:szCs w:val="28"/>
          <w:rtl w:val="true"/>
          <w:lang w:bidi="fa-IR"/>
        </w:rPr>
        <w:t>.</w:t>
      </w:r>
    </w:p>
    <w:p>
      <w:pPr>
        <w:pStyle w:val="Heading4"/>
        <w:numPr>
          <w:ilvl w:val="3"/>
          <w:numId w:val="1"/>
        </w:numPr>
        <w:rPr/>
      </w:pPr>
      <w:bookmarkStart w:id="519" w:name="__RefHeading___Toc4007006_3381743652"/>
      <w:bookmarkStart w:id="520" w:name="_Toc186"/>
      <w:bookmarkEnd w:id="519"/>
      <w:r>
        <w:rPr>
          <w:rtl w:val="true"/>
        </w:rPr>
        <w:t>الإفادة الثانية</w:t>
      </w:r>
      <w:r>
        <w:rPr>
          <w:rtl w:val="true"/>
        </w:rPr>
        <w:t xml:space="preserve">: </w:t>
      </w:r>
      <w:r>
        <w:rPr>
          <w:rtl w:val="true"/>
        </w:rPr>
        <w:t>عزم الرجس على قتل الطُّهر</w:t>
      </w:r>
      <w:bookmarkEnd w:id="5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واضحاً من هذا الحديث الّذي ذكره ابن عبّاس تأكيداً لموقف </w:t>
      </w:r>
      <w:bookmarkStart w:id="521" w:name="pg14106_143502"/>
    </w:p>
    <w:p>
      <w:pPr>
        <w:pStyle w:val="BookText"/>
        <w:rPr/>
      </w:pPr>
      <w:bookmarkEnd w:id="521"/>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منه أنّ يزيد عازمٌ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بعزمه ودعا عليه، لأنّه سيفعل ذلك ويحقّقه، فيزيد مُقدِمٌ على فعلته، سواءً توفّرت له المسوّغات المنظورة أو لم تتوفّر، إذ أنّ المسوّغات الظاهريّة الّتي سيعلنها على رؤوس الملأ ممّا يسمّيه خروجاً على السلطة وشقّاً للعصا بالامتناع عن البيعة إنّما هي لتفسير موقفه أمام الملأ في حاضره ومستقبله، أمّا العامل الأصليّ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والكلام هنا خارج دائرة العامل الغيبيّ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إنّما هو الأحقاد الذاتيّة والضغائن والعداوة، ونجاسة المعدن ورجس المنبت، والانتقام لجيفهم وفطائسهم في بدرٍ وما تلاها، وغيرها منالدوافع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فيزيد لا ينفكّ عن إصراره على الإقدام على الجريمة العظمى، لعداوته وبغضه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وللوصيّ وللأوصياء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لامتثال الأوامر وتحقيق ما صبا إليه أبوه ومَن سلّطهم على رقاب الناس</w:t>
      </w:r>
      <w:r>
        <w:rPr>
          <w:rFonts w:eastAsia="IRNazanin" w:cs="IRNazanin"/>
          <w:color w:val="111111"/>
          <w:sz w:val="28"/>
          <w:szCs w:val="28"/>
          <w:rtl w:val="true"/>
          <w:lang w:bidi="fa-IR"/>
        </w:rPr>
        <w:t>.</w:t>
      </w:r>
    </w:p>
    <w:p>
      <w:pPr>
        <w:pStyle w:val="Heading4"/>
        <w:numPr>
          <w:ilvl w:val="3"/>
          <w:numId w:val="1"/>
        </w:numPr>
        <w:rPr/>
      </w:pPr>
      <w:bookmarkStart w:id="522" w:name="__RefHeading___Toc4007008_3381743652"/>
      <w:bookmarkStart w:id="523" w:name="_Toc187"/>
      <w:bookmarkEnd w:id="522"/>
      <w:r>
        <w:rPr>
          <w:rtl w:val="true"/>
        </w:rPr>
        <w:t>الإفادة الثالثة</w:t>
      </w:r>
      <w:r>
        <w:rPr>
          <w:rtl w:val="true"/>
        </w:rPr>
        <w:t xml:space="preserve">: </w:t>
      </w:r>
      <w:r>
        <w:rPr>
          <w:rtl w:val="true"/>
        </w:rPr>
        <w:t>موقف الناس</w:t>
      </w:r>
      <w:bookmarkEnd w:id="523"/>
    </w:p>
    <w:p>
      <w:pPr>
        <w:pStyle w:val="BookText"/>
        <w:rPr/>
      </w:pPr>
      <w:r>
        <w:rPr>
          <w:rFonts w:ascii="IRNazanin" w:hAnsi="IRNazanin" w:eastAsia="IRNazanin"/>
          <w:color w:val="111111"/>
          <w:sz w:val="28"/>
          <w:sz w:val="28"/>
          <w:szCs w:val="28"/>
          <w:rtl w:val="true"/>
          <w:lang w:bidi="fa-IR"/>
        </w:rPr>
        <w:t xml:space="preserve">بعد أن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يزيد، وتأوّه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ونفث حزنه وألمه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وليزيد؟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وأخبر أنّ يزيد عازمٌ بجدٍّ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جُرمٍ يجترمه، ذكر ما يتعلّق بموقف الناس، فقال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فوَالّذي نفسي بيده، لا يُقتَل ولدي بين ظهراني قومٍ فلا يمنعونه </w:t>
      </w:r>
      <w:r>
        <w:rPr>
          <w:rFonts w:eastAsia="Amiri" w:cs="Amiri" w:ascii="Amiri" w:hAnsi="Amiri"/>
          <w:color w:val="111111"/>
          <w:sz w:val="28"/>
          <w:szCs w:val="28"/>
          <w:rtl w:val="true"/>
          <w:lang w:bidi="ar-SA"/>
        </w:rPr>
        <w:t xml:space="preserve">...». </w:t>
      </w:r>
      <w:bookmarkStart w:id="524" w:name="pg14106_143503"/>
    </w:p>
    <w:p>
      <w:pPr>
        <w:pStyle w:val="BookText"/>
        <w:rPr/>
      </w:pPr>
      <w:bookmarkEnd w:id="524"/>
      <w:r>
        <w:rPr>
          <w:rFonts w:ascii="Amiri" w:hAnsi="Amiri" w:eastAsia="Amiri" w:cs="Amiri"/>
          <w:color w:val="111111"/>
          <w:sz w:val="28"/>
          <w:sz w:val="28"/>
          <w:szCs w:val="28"/>
          <w:rtl w:val="true"/>
          <w:lang w:bidi="ar-SA"/>
        </w:rPr>
        <w:t>يُقتل بين ظهراني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يمنعون القتل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لا يمنعون القتل</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4007010_3381743652"/>
      <w:bookmarkStart w:id="526" w:name="_Toc188"/>
      <w:bookmarkEnd w:id="525"/>
      <w:r>
        <w:rPr>
          <w:rtl w:val="true"/>
        </w:rPr>
        <w:t>الإفادة الرابعة</w:t>
      </w:r>
      <w:r>
        <w:rPr>
          <w:rtl w:val="true"/>
        </w:rPr>
        <w:t xml:space="preserve">: </w:t>
      </w:r>
      <w:r>
        <w:rPr>
          <w:rtl w:val="true"/>
        </w:rPr>
        <w:t>المطلوب من الناس</w:t>
      </w:r>
      <w:bookmarkEnd w:id="526"/>
    </w:p>
    <w:p>
      <w:pPr>
        <w:pStyle w:val="BookText"/>
        <w:rPr/>
      </w:pPr>
      <w:r>
        <w:rPr>
          <w:rFonts w:ascii="IRNazanin" w:hAnsi="IRNazanin" w:eastAsia="IRNazanin"/>
          <w:color w:val="111111"/>
          <w:sz w:val="28"/>
          <w:sz w:val="28"/>
          <w:szCs w:val="28"/>
          <w:rtl w:val="true"/>
          <w:lang w:bidi="fa-IR"/>
        </w:rPr>
        <w:t xml:space="preserve">ليس المراد من الناس أكثر من أن يمنعوا القتل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قتلٌ محقَّقٌ قصده العدوّ، فهو مطلوبٌ ومهدور الدم، ولم يُكلَّف الناسُ بأكثر من الوقوف دون وقوع هذه الجناية العظمى وصدّ العدوّ ودفع القتل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المطلوب ليس هو القيام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دعاهم لحرب العدوّ، وإنّما الوقوف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هجم عليه العدوّ ليقتله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معه لصدّ الهجوم عنه،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يمنعونه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يمنعوا القتل، أو يمنعوا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يكون المطلوب منهم أكثر من الدفاع عن الحسين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المطلوب ليس هو عدم خذلان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بالاصطفاف معه حينما يدعوهم لمواجهة السلطة ويدعوهم لإسقاط حكم القرود، وإنّما المطلوب هو خذلان الظالم والدفاع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يهجم عليه السلطان ويقصد القضاء عليه وقتله، ودفع القتل عن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تجد في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الشهادات المذكورة في هذا اللقاء ما يفيد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سيهجم وعلى الناس أن يقوموا معه، وإنّما </w:t>
      </w:r>
      <w:bookmarkStart w:id="527" w:name="pg14106_143504"/>
    </w:p>
    <w:p>
      <w:pPr>
        <w:pStyle w:val="BookText"/>
        <w:rPr/>
      </w:pPr>
      <w:bookmarkEnd w:id="527"/>
      <w:r>
        <w:rPr>
          <w:rFonts w:ascii="IRNazanin" w:hAnsi="IRNazanin" w:eastAsia="IRNazanin"/>
          <w:color w:val="111111"/>
          <w:sz w:val="28"/>
          <w:sz w:val="28"/>
          <w:szCs w:val="28"/>
          <w:rtl w:val="true"/>
          <w:lang w:bidi="fa-IR"/>
        </w:rPr>
        <w:t xml:space="preserve">سيهجمون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الناس صدّ الهجوم عنه</w:t>
      </w:r>
      <w:r>
        <w:rPr>
          <w:rFonts w:eastAsia="IRNazanin" w:cs="IRNazanin"/>
          <w:color w:val="111111"/>
          <w:sz w:val="28"/>
          <w:szCs w:val="28"/>
          <w:rtl w:val="true"/>
          <w:lang w:bidi="fa-IR"/>
        </w:rPr>
        <w:t>!</w:t>
      </w:r>
    </w:p>
    <w:p>
      <w:pPr>
        <w:pStyle w:val="Heading4"/>
        <w:numPr>
          <w:ilvl w:val="3"/>
          <w:numId w:val="1"/>
        </w:numPr>
        <w:rPr/>
      </w:pPr>
      <w:bookmarkStart w:id="528" w:name="__RefHeading___Toc4007012_3381743652"/>
      <w:bookmarkStart w:id="529" w:name="_Toc189"/>
      <w:bookmarkEnd w:id="528"/>
      <w:r>
        <w:rPr>
          <w:rtl w:val="true"/>
        </w:rPr>
        <w:t>الإفادة الخامسة</w:t>
      </w:r>
      <w:r>
        <w:rPr>
          <w:rtl w:val="true"/>
        </w:rPr>
        <w:t xml:space="preserve">: </w:t>
      </w:r>
      <w:r>
        <w:rPr>
          <w:rtl w:val="true"/>
        </w:rPr>
        <w:t>أثر الخذلان</w:t>
      </w:r>
      <w:bookmarkEnd w:id="529"/>
    </w:p>
    <w:p>
      <w:pPr>
        <w:pStyle w:val="BookText"/>
        <w:rPr/>
      </w:pPr>
      <w:r>
        <w:rPr>
          <w:rFonts w:ascii="IRNazanin" w:hAnsi="IRNazanin" w:eastAsia="IRNazanin"/>
          <w:color w:val="111111"/>
          <w:sz w:val="28"/>
          <w:sz w:val="28"/>
          <w:szCs w:val="28"/>
          <w:rtl w:val="true"/>
          <w:lang w:bidi="fa-IR"/>
        </w:rPr>
        <w:t xml:space="preserve">حينما يمتنع الناس عن الدفاع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يُقتَل بين ظهرانيهم، فإنّ الله سيرميهم بداءٍ عضال، فيخالف بين قلوبهم وألسنتهم، وهو صورةٌ مجسّدة للنفاق والكذب، وهما أُمّ الرذائل وأصلها، ومَن تطبّع الكذبوالنفاق لا يمتنع عن أيّ رذيلةٍ ودنيّة، ويمضي أمره في سفال، والعياذ بالله</w:t>
      </w:r>
      <w:r>
        <w:rPr>
          <w:rFonts w:eastAsia="IRNazanin" w:cs="IRNazanin"/>
          <w:color w:val="111111"/>
          <w:sz w:val="28"/>
          <w:szCs w:val="28"/>
          <w:rtl w:val="true"/>
          <w:lang w:bidi="fa-IR"/>
        </w:rPr>
        <w:t>.</w:t>
      </w:r>
    </w:p>
    <w:p>
      <w:pPr>
        <w:pStyle w:val="Heading3"/>
        <w:numPr>
          <w:ilvl w:val="2"/>
          <w:numId w:val="1"/>
        </w:numPr>
        <w:rPr/>
      </w:pPr>
      <w:bookmarkStart w:id="530" w:name="__RefHeading___Toc4007014_3381743652"/>
      <w:bookmarkStart w:id="531" w:name="_Toc190"/>
      <w:bookmarkEnd w:id="530"/>
      <w:r>
        <w:rPr>
          <w:rtl w:val="true"/>
        </w:rPr>
        <w:t>الإضاءة الحادية عشر</w:t>
      </w:r>
      <w:r>
        <w:rPr>
          <w:rtl w:val="true"/>
        </w:rPr>
        <w:t xml:space="preserve">: </w:t>
      </w:r>
      <w:r>
        <w:rPr>
          <w:rtl w:val="true"/>
        </w:rPr>
        <w:t xml:space="preserve">بكاء الحسين </w:t>
      </w:r>
      <w:r>
        <w:rPr>
          <w:rtl w:val="true"/>
        </w:rPr>
        <w:t>(</w:t>
      </w:r>
      <w:r>
        <w:rPr>
          <w:rtl w:val="true"/>
        </w:rPr>
        <w:t>علیه السلام</w:t>
      </w:r>
      <w:r>
        <w:rPr>
          <w:rtl w:val="true"/>
        </w:rPr>
        <w:t xml:space="preserve">) </w:t>
      </w:r>
      <w:r>
        <w:rPr>
          <w:rtl w:val="true"/>
        </w:rPr>
        <w:t>وابن عبّاس</w:t>
      </w:r>
      <w:r>
        <w:rPr>
          <w:rtl w:val="true"/>
        </w:rPr>
        <w:t>!</w:t>
      </w:r>
      <w:bookmarkEnd w:id="531"/>
    </w:p>
    <w:p>
      <w:pPr>
        <w:pStyle w:val="BookText"/>
        <w:rPr/>
      </w:pPr>
      <w:r>
        <w:rPr>
          <w:rFonts w:ascii="IRNazanin" w:hAnsi="IRNazanin" w:eastAsia="IRNazanin"/>
          <w:color w:val="111111"/>
          <w:sz w:val="28"/>
          <w:sz w:val="28"/>
          <w:szCs w:val="28"/>
          <w:rtl w:val="true"/>
          <w:lang w:bidi="fa-IR"/>
        </w:rPr>
        <w:t xml:space="preserve">بعد أن أكّد ابن عمر أنّ العدوّ عازمٌ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الناس موقفهم مع العدوّ لمكان ميلهم إلى الصفراء والبيضاء، وأنّ كلامه هذا صحيحٌ واستنتاجه صائب، بدليل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عزم العدوّ وإشارته إلى موقف الناس وخذلانهم حتّى يُقتَل بين ظهرانيهم، وتأكيد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يفعل سوى الامتناع عن البيعة، وليس له في مواجهة القرود قولٌ ولا فعل، وأكّد ابن عبّاسٍ ما قاله ابن عمر وقرّر ما قاله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بالحديث الّذي سمعناه، فحينئذٍ بكى ابن عبّاسٍ وبكى معه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تفسير هذا البكاء يكاد ينحصر في التعبير عن المظلوميّة، </w:t>
      </w:r>
      <w:bookmarkStart w:id="532" w:name="pg14106_143505"/>
    </w:p>
    <w:p>
      <w:pPr>
        <w:pStyle w:val="BookText"/>
        <w:rPr/>
      </w:pPr>
      <w:bookmarkEnd w:id="532"/>
      <w:r>
        <w:rPr>
          <w:rFonts w:ascii="IRNazanin" w:hAnsi="IRNazanin" w:eastAsia="IRNazanin"/>
          <w:color w:val="111111"/>
          <w:sz w:val="28"/>
          <w:sz w:val="28"/>
          <w:szCs w:val="28"/>
          <w:rtl w:val="true"/>
          <w:lang w:bidi="fa-IR"/>
        </w:rPr>
        <w:t xml:space="preserve">وغربة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الأُمّة ومحاصرته ومطاردته وبقائه وحيداً فريداً، وخذلان الأُمّة لابن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وتسليمه إلى الطاغي ليقتله دونما رعاية لحقّ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ثمّة أفكارٌ واهتماماتٌ أُخرى سوى المظلوميّة تجلّل الموقف وتغطّي الأجواء، لما كان للبكاء معنىً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ذلك ما سنسمعهفي العنوان التالي</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4007016_3381743652"/>
      <w:bookmarkStart w:id="534" w:name="_Toc191"/>
      <w:bookmarkEnd w:id="533"/>
      <w:r>
        <w:rPr>
          <w:rtl w:val="true"/>
        </w:rPr>
        <w:t>الإضاءة الثانية عشر</w:t>
      </w:r>
      <w:r>
        <w:rPr>
          <w:rtl w:val="true"/>
        </w:rPr>
        <w:t xml:space="preserve">: </w:t>
      </w:r>
      <w:r>
        <w:rPr>
          <w:rtl w:val="true"/>
        </w:rPr>
        <w:t xml:space="preserve">إعلان سيّد الشهداء </w:t>
      </w:r>
      <w:r>
        <w:rPr>
          <w:rtl w:val="true"/>
        </w:rPr>
        <w:t>(</w:t>
      </w:r>
      <w:r>
        <w:rPr>
          <w:rtl w:val="true"/>
        </w:rPr>
        <w:t>علیه السلام</w:t>
      </w:r>
      <w:r>
        <w:rPr>
          <w:rtl w:val="true"/>
        </w:rPr>
        <w:t xml:space="preserve">) </w:t>
      </w:r>
      <w:r>
        <w:rPr>
          <w:rtl w:val="true"/>
        </w:rPr>
        <w:t>عن مطاردته وعزمهم على قتله وإهدار دمه وإزعاجه بلا مسوّغ، وتظلّمه ومناشدته</w:t>
      </w:r>
      <w:bookmarkEnd w:id="534"/>
    </w:p>
    <w:p>
      <w:pPr>
        <w:pStyle w:val="BookText"/>
        <w:rPr/>
      </w:pPr>
      <w:r>
        <w:rPr>
          <w:rFonts w:ascii="IRNazanin" w:hAnsi="IRNazanin" w:eastAsia="IRNazanin"/>
          <w:color w:val="111111"/>
          <w:sz w:val="28"/>
          <w:sz w:val="28"/>
          <w:szCs w:val="28"/>
          <w:rtl w:val="true"/>
          <w:lang w:bidi="fa-IR"/>
        </w:rPr>
        <w:t xml:space="preserve">بعد أن بكى ابن عبّاسٍ وبكى معه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مخاطباً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أنّي ابنُ بنت رسول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لا نعرف في الدنيا أحداً هو ابن بنت رسول الله غيرك، وأنّ نصرك لَفرضٌ على هذه الأُمّة، كفريضة الصيام والزكاة الّتي لا تُقبَل إحداهما دون الأُخرى</w:t>
      </w:r>
      <w:r>
        <w:rPr>
          <w:rFonts w:eastAsia="Amiri" w:cs="Amiri" w:ascii="Amiri" w:hAnsi="Amiri"/>
          <w:color w:val="111111"/>
          <w:sz w:val="28"/>
          <w:szCs w:val="28"/>
          <w:rtl w:val="true"/>
          <w:lang w:bidi="ar-SA"/>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على ابن عبّاسٍ ومَن بلغ الحجّة، ويسأله إن كنتُ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وكلّهم يعلم ويقرّ ولا مناص له من الاعتراف بذلك، فلِمَ يلاحقوني ويريدون قتلي من دون جرمٍ ولا قصاص؟</w:t>
      </w:r>
    </w:p>
    <w:p>
      <w:pPr>
        <w:pStyle w:val="BookText"/>
        <w:rPr/>
      </w:pPr>
      <w:r>
        <w:rPr>
          <w:rFonts w:ascii="IRNazanin" w:hAnsi="IRNazanin" w:eastAsia="IRNazanin"/>
          <w:color w:val="111111"/>
          <w:sz w:val="28"/>
          <w:sz w:val="28"/>
          <w:szCs w:val="28"/>
          <w:rtl w:val="true"/>
          <w:lang w:bidi="fa-IR"/>
        </w:rPr>
        <w:t xml:space="preserve">فهو يسأل ابن عبّاس ليقرّره ذلك، فيجيب ابن عبّاس مقرّاً معترفاً عنهوعن غيره، إذ يردّ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بضمير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مؤكّداً أن ليس على وجه الأرض يومها ابن بنت نبيّ غير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ينفي أن يكون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لأنّهما يتحدّثان عن ذلك اليوم بالذات لا عمّا مضى من الأيّام، وهما يتحدّثان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الخصوص، وإلّا فالصديقة الصغرى وأُختها أُمّ كلثوم بنات رسول الله، والحكم جارٍ فيهما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ويقرّر ابن عبّاس أيضاً أنّ نصر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على الأُمّة، والنصر هنا معلومٌ تماماً، وهو الذبّ والدفاع عنه ومنع قتله، ويشهد له ما احتجّ به سيّد الشهداء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عبّاس، فما تقول في قومٍ أخرجوا ابن بنت رسول الله من وطنه وداره وموضع قراره ومولده وحرم رسوله ومجاورة قبره ومسجده وموضع مهاجرته، وتركوه خائفاً مرعوباً، لا يستقرّ في قرارٍ </w:t>
      </w:r>
    </w:p>
    <w:p>
      <w:pPr>
        <w:pStyle w:val="BookText"/>
        <w:rPr/>
      </w:pPr>
      <w:r>
        <w:rPr>
          <w:rFonts w:ascii="IRNazanin" w:hAnsi="IRNazanin" w:eastAsia="IRNazanin"/>
          <w:color w:val="111111"/>
          <w:sz w:val="28"/>
          <w:sz w:val="28"/>
          <w:szCs w:val="28"/>
          <w:rtl w:val="true"/>
          <w:lang w:bidi="fa-IR"/>
        </w:rPr>
        <w:t xml:space="preserve">ولا يأوي إلى وطن، يريدون بذلك قتله وسفك دمه، وهو لم يُشرك بالله شيئاً ولا اتّخذ دون الله وليّاً، ولم يتغيّر عمّا كان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وخلفاؤه من بعده؟</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أتجد تصريحاً أكثر وضوحاً وتعبيراً من هذا التصريح؟سيّد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خروجه من المدينة ويعلّله بكلماتٍ واضحاتٍ بيّناتٍ صريحات، لا تكاد تقبل التأويل ولا الالتفاف عليها، ولا إقحام ما ليس منها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من المدينة طواعية، وإنّما أخرجوه وهو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أخرجوه من وطنه وداره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أخرجوه من موضع قراره، فلم تعد المدينة له موضع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أخرجوه من مولده ومسقط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أخرجوه من حرم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يعتقد به ويؤمن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أنّ الهاء في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السياق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أخرجوه، وحرموه من مجاورة قبر جدّه ومسجده، وهو شرع لكلّ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أخرجوه من موضع مهاجرة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الموضع الّذي بايع فيه المهاجرون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أن يدفعوا عنه وعن أهله كما يدافعون عن أهاليهم وذويهم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تركوه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تركوه مرعوباً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تركوه لا يستقرّ في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تقلّه الأرض ولا تظلّه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الدنيا عليه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تركوه لا يأوي إلى 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أين يُريح بُدن ركابه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طاردوه هذه المطاردة، وحاربوه هذه الحرب القاسية، لا يريدون بذلك سوى شيءٍ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إنّهم جعلوا المطالبة بالبيعة ذريعةً ليس إلّا، لأنّهم يعلمون أنّه لن يُبايع، أمّا قصدهم الأساس هو ما صرّح به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يريدون قتله وسفك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يريدون قتله، وهو لم يشرك بالله شيئاً، ولا اتّخذ دون الله وليّاً، ولم يخرج عن ملّة الإسلام، ولم يغيّر عمّا كان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وخلفاؤه من بعده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يفعل ما يستوجب القتل على جميع المباني والشرائع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p>
    <w:p>
      <w:pPr>
        <w:pStyle w:val="BookText"/>
        <w:rPr/>
      </w:pPr>
      <w:r>
        <w:rPr>
          <w:rFonts w:ascii="IRNazanin" w:hAnsi="IRNazanin" w:eastAsia="IRNazanin"/>
          <w:color w:val="111111"/>
          <w:sz w:val="28"/>
          <w:sz w:val="28"/>
          <w:szCs w:val="28"/>
          <w:rtl w:val="true"/>
          <w:lang w:bidi="fa-IR"/>
        </w:rPr>
        <w:t xml:space="preserve">شريعة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على شريعة السقيفة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يفعل ما يستوجب المطاردة وإهدار الدم والقتل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تظلّم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وصرّح بوضوحٍ عن سبب تركه المدينة ودخوله مكّة لائذاً عائذاً بالله وببيته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ترك المدينة؛ لأنّهم أخرجوه واضطرّوه للخروج عن وطنه، لأنّهم يريدون قتله وسفك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 يريد الخروج منها ليواجههم ويحاربهموقد خطّط لإسقاط حكمهم والانقضاض على ملكهم، بل إنّما خرج لأنّهم أرادوا أن يستبيحوا حرمته وحرمة جدّه ومدينة جدّه الّتي جعلها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آمناً ما بين لابتَيها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ثَمّة سببٌ آخَر لَأشار إليه أبو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ولَنوّه إليه، ولَما اقتصر في تحريضهما على الذبّ عنه شخصيّاً والدفاع عن دمه ومنع القتل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تصريحٌ واضحٌ جليٌّ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أرادوا قتله وسفك دمه، فخرج مضطرّاً لحفظ نفسه وحرمه، فهم أرادوا قتله فخرج، لا أنّه أراد قتلهم وقتالهم فخرج</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ثمّة تخطيطٌ مسبَقٌ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للانقضاض على السلطة وتقويض دعائم بني أُميّة الحاكمة، لَأشار إليها ولو من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يذكر علّةً لخروجه من المدينة سوى الدفاع عن نفسه النفيس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روحي </w:t>
      </w:r>
      <w:r>
        <w:rPr>
          <w:rFonts w:eastAsia="IRNazanin" w:cs="IRNazanin"/>
          <w:color w:val="111111"/>
          <w:sz w:val="28"/>
          <w:szCs w:val="28"/>
          <w:rtl w:val="true"/>
          <w:lang w:bidi="fa-IR"/>
        </w:rPr>
        <w:t xml:space="preserve">_! </w:t>
      </w:r>
      <w:bookmarkStart w:id="535" w:name="pg14106_143510"/>
    </w:p>
    <w:p>
      <w:pPr>
        <w:pStyle w:val="Heading3"/>
        <w:numPr>
          <w:ilvl w:val="2"/>
          <w:numId w:val="1"/>
        </w:numPr>
        <w:rPr/>
      </w:pPr>
      <w:bookmarkStart w:id="536" w:name="__RefHeading___Toc4007018_3381743652"/>
      <w:bookmarkStart w:id="537" w:name="_Toc192"/>
      <w:bookmarkEnd w:id="535"/>
      <w:bookmarkEnd w:id="536"/>
      <w:r>
        <w:rPr>
          <w:rtl w:val="true"/>
        </w:rPr>
        <w:t>الإضاءة الثالثة عشر</w:t>
      </w:r>
      <w:r>
        <w:rPr>
          <w:rtl w:val="true"/>
        </w:rPr>
        <w:t xml:space="preserve">: </w:t>
      </w:r>
      <w:r>
        <w:rPr>
          <w:rtl w:val="true"/>
        </w:rPr>
        <w:t xml:space="preserve">إقرار ابن عبّاس بمظلوميّة الإمام </w:t>
      </w:r>
      <w:r>
        <w:rPr>
          <w:rtl w:val="true"/>
        </w:rPr>
        <w:t>(</w:t>
      </w:r>
      <w:r>
        <w:rPr>
          <w:rtl w:val="true"/>
        </w:rPr>
        <w:t>علیه السلام</w:t>
      </w:r>
      <w:r>
        <w:rPr>
          <w:rtl w:val="true"/>
        </w:rPr>
        <w:t>)</w:t>
      </w:r>
      <w:bookmarkEnd w:id="537"/>
    </w:p>
    <w:p>
      <w:pPr>
        <w:pStyle w:val="Heading4"/>
        <w:numPr>
          <w:ilvl w:val="3"/>
          <w:numId w:val="1"/>
        </w:numPr>
        <w:rPr/>
      </w:pPr>
      <w:bookmarkStart w:id="538" w:name="__RefHeading___Toc4007020_3381743652"/>
      <w:bookmarkStart w:id="539" w:name="_Toc193"/>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يمكن الحديث في هذه الإضاءة ضمن اللمعات التالية</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4007022_3381743652"/>
      <w:bookmarkStart w:id="541" w:name="_Toc194"/>
      <w:bookmarkEnd w:id="540"/>
      <w:r>
        <w:rPr>
          <w:rtl w:val="true"/>
        </w:rPr>
        <w:t>اللمعة الأُولى</w:t>
      </w:r>
      <w:r>
        <w:rPr>
          <w:rtl w:val="true"/>
        </w:rPr>
        <w:t xml:space="preserve">: </w:t>
      </w:r>
      <w:r>
        <w:rPr>
          <w:rtl w:val="true"/>
        </w:rPr>
        <w:t>الإقرار بالمظلوميّة والحكم على الناس</w:t>
      </w:r>
      <w:bookmarkEnd w:id="541"/>
    </w:p>
    <w:p>
      <w:pPr>
        <w:pStyle w:val="BookText"/>
        <w:rPr/>
      </w:pPr>
      <w:r>
        <w:rPr>
          <w:rFonts w:ascii="IRNazanin" w:hAnsi="IRNazanin" w:eastAsia="IRNazanin"/>
          <w:color w:val="111111"/>
          <w:sz w:val="28"/>
          <w:sz w:val="28"/>
          <w:szCs w:val="28"/>
          <w:rtl w:val="true"/>
          <w:lang w:bidi="fa-IR"/>
        </w:rPr>
        <w:t xml:space="preserve">أجاب ابن عبّاسٍ مناشدة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وتظلّمه دون اعتراضٍ عليه، فلم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عزمتَ على الخروج من المدينة بحثاً عن أنصارٍ ومبايعين يلتفّون حولك ويقاتلون بين يديك لتقاتل المتسلّطين على الناس والغاصبين للحكم، وإنّ مَن يطلب مثل ما تطلب لا يخاف ولا يكلّ، وعليك أن تنظر إلى الناس، فإنّهم كما أخبرك ابن عمر عبيد الصفراء والبيضاء، وقد بايعوا يزيد وما لهم فيك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كلامٍ يشبه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أقرّ بما جرى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خذلانٍ ومطاردةٍ وتنجيزٍ لإرادة قتله وسفك دمه، وحكم على الناس بقوله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أقول فيهم إِلّا أَنَّهُمْ كَفَرُواْ بِاللّهِ وَبِرَسُولِهِ وَلاَ يَأْتُونَ الصَّلاَةَ إِلاَّ وَهُمْ كُسَالَى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يُرَآؤُونَ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وَلاَ إِلَى هَؤُلاء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الآية، فعلى مثل هؤلاء تنزل البطشة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أنت أبا عبد الله، فإنّك رأس الفخار، ابنُ رسول الله وابنُ وصيّه، وفرخُ الزهراء نظيرة البتول، فلا تظنّ يا ابن رسول الله بأنّ الله غافلٌ عمّا يعمل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كفّارٌ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منافقون، لا يذكرون الله، ظالمون، تنزلعلى مثلهم البطشة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وهو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وفرخ الزهراء نظيرة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عاداها قومها لأنّها ولدت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الله، واللهُ لا يغفل عمّا يعمل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يغفل عن ظليمته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كان قصده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والتعزية والتسلية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بعين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أحسنّا الظنّ بابن عبّاس، وإلّا ففي لحن كلامه سوء أدبٍ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ينبغي لمثل ابن عبّاس أن يعظ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ويذكّره ويعلّمه أنّ الله لا يغفل عن الظالمين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مدح به ابن عبّاس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حقائق لا ينكرها أحد، وقد ذكرها ابن عبّاسٍ للمقارنة بينه وبين أعدائه الّذين يريدون قتله</w:t>
      </w:r>
      <w:r>
        <w:rPr>
          <w:rFonts w:eastAsia="IRNazanin" w:cs="IRNazanin"/>
          <w:color w:val="111111"/>
          <w:sz w:val="28"/>
          <w:szCs w:val="28"/>
          <w:rtl w:val="true"/>
          <w:lang w:bidi="fa-IR"/>
        </w:rPr>
        <w:t xml:space="preserve">. </w:t>
      </w:r>
      <w:bookmarkStart w:id="542" w:name="pg14106_143512"/>
    </w:p>
    <w:p>
      <w:pPr>
        <w:pStyle w:val="Heading4"/>
        <w:numPr>
          <w:ilvl w:val="3"/>
          <w:numId w:val="1"/>
        </w:numPr>
        <w:rPr/>
      </w:pPr>
      <w:bookmarkStart w:id="543" w:name="__RefHeading___Toc4007024_3381743652"/>
      <w:bookmarkStart w:id="544" w:name="_Toc195"/>
      <w:bookmarkEnd w:id="542"/>
      <w:bookmarkEnd w:id="543"/>
      <w:r>
        <w:rPr>
          <w:rtl w:val="true"/>
        </w:rPr>
        <w:t>اللمعة الثانية</w:t>
      </w:r>
      <w:r>
        <w:rPr>
          <w:rtl w:val="true"/>
        </w:rPr>
        <w:t xml:space="preserve">: </w:t>
      </w:r>
      <w:r>
        <w:rPr>
          <w:rtl w:val="true"/>
        </w:rPr>
        <w:t xml:space="preserve">تأكيد ما ذكره الإمام </w:t>
      </w:r>
      <w:r>
        <w:rPr>
          <w:rtl w:val="true"/>
        </w:rPr>
        <w:t>(</w:t>
      </w:r>
      <w:r>
        <w:rPr>
          <w:rtl w:val="true"/>
        </w:rPr>
        <w:t>علیه السلام</w:t>
      </w:r>
      <w:r>
        <w:rPr>
          <w:rtl w:val="true"/>
        </w:rPr>
        <w:t>)</w:t>
      </w:r>
      <w:bookmarkEnd w:id="544"/>
    </w:p>
    <w:p>
      <w:pPr>
        <w:pStyle w:val="BookText"/>
        <w:rPr/>
      </w:pPr>
      <w:r>
        <w:rPr>
          <w:rFonts w:ascii="IRNazanin" w:hAnsi="IRNazanin" w:eastAsia="IRNazanin"/>
          <w:color w:val="111111"/>
          <w:sz w:val="28"/>
          <w:sz w:val="28"/>
          <w:szCs w:val="28"/>
          <w:rtl w:val="true"/>
          <w:lang w:bidi="fa-IR"/>
        </w:rPr>
        <w:t xml:space="preserve">ثمّ أكّد 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إرادة قتله وسفك دمه بشهادةٍ قدّمها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أشهد أنّ مَن رغب عن مجاورتك وطمع في محاربتك ومحاربة نبيّك </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له في الآخرة من خَلاق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الّذين رغبوا عن مجاورة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وطمعوا في محاربته ومحاربة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وبنيه، وهؤلاء ليس لهم في الآخرة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الّذين طمعوا في محاربة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بادر إلى محاربة أحدٍ أو منافسة أحدٍ أو الدعوة إلى البيعة في مقابل بيعة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أشهد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شهادة ابن عبّاس،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المقابلة في كلام ابن عبّاسٍ بين مجاورة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ومحاربته، فهي مِن جانب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مجاورة، ومن جانب الأعداء طمعٌ في محاربته، ويبدو واضحاً ما في الطمع من إشعارٍ عميق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المجاورة والطمع في 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اجتمعا تجعلان </w:t>
      </w:r>
      <w:bookmarkStart w:id="545" w:name="pg14106_143513"/>
    </w:p>
    <w:p>
      <w:pPr>
        <w:pStyle w:val="BookText"/>
        <w:rPr/>
      </w:pPr>
      <w:bookmarkEnd w:id="545"/>
      <w:r>
        <w:rPr>
          <w:rFonts w:ascii="IRNazanin" w:hAnsi="IRNazanin" w:eastAsia="IRNazanin"/>
          <w:color w:val="111111"/>
          <w:sz w:val="28"/>
          <w:sz w:val="28"/>
          <w:szCs w:val="28"/>
          <w:rtl w:val="true"/>
          <w:lang w:bidi="fa-IR"/>
        </w:rPr>
        <w:t>الفرد ما له من خَلاق</w:t>
      </w:r>
      <w:r>
        <w:rPr>
          <w:rFonts w:eastAsia="IRNazanin" w:cs="IRNazanin"/>
          <w:color w:val="111111"/>
          <w:sz w:val="28"/>
          <w:szCs w:val="28"/>
          <w:rtl w:val="true"/>
          <w:lang w:bidi="fa-IR"/>
        </w:rPr>
        <w:t>.</w:t>
      </w:r>
    </w:p>
    <w:p>
      <w:pPr>
        <w:pStyle w:val="Heading4"/>
        <w:numPr>
          <w:ilvl w:val="3"/>
          <w:numId w:val="1"/>
        </w:numPr>
        <w:rPr/>
      </w:pPr>
      <w:bookmarkStart w:id="546" w:name="__RefHeading___Toc4007026_3381743652"/>
      <w:bookmarkStart w:id="547" w:name="_Toc196"/>
      <w:bookmarkEnd w:id="546"/>
      <w:r>
        <w:rPr>
          <w:rtl w:val="true"/>
        </w:rPr>
        <w:t>اللمعة الثالثة</w:t>
      </w:r>
      <w:r>
        <w:rPr>
          <w:rtl w:val="true"/>
        </w:rPr>
        <w:t xml:space="preserve">: </w:t>
      </w:r>
      <w:r>
        <w:rPr>
          <w:rtl w:val="true"/>
        </w:rPr>
        <w:t>اللّهمّ اشهدْ</w:t>
      </w:r>
      <w:bookmarkEnd w:id="547"/>
    </w:p>
    <w:p>
      <w:pPr>
        <w:pStyle w:val="BookText"/>
        <w:rPr/>
      </w:pPr>
      <w:r>
        <w:rPr>
          <w:rFonts w:ascii="IRNazanin" w:hAnsi="IRNazanin" w:eastAsia="IRNazanin"/>
          <w:color w:val="111111"/>
          <w:sz w:val="28"/>
          <w:sz w:val="28"/>
          <w:szCs w:val="28"/>
          <w:rtl w:val="true"/>
          <w:lang w:bidi="fa-IR"/>
        </w:rPr>
        <w:t xml:space="preserve">بعد أن أنهى ابن عبّاسٍ كلامه،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ابن عبّاس؟ اللّهمّ اشهد أنّ ابنعبّاس يزعم أنّه يعرفني، وأنّي رأس الفخار، وأنّ مَن يرغب عن مجاورتي ويطمع في محاربتي كافرٌ منافقٌ يستحقّ أن تنزل عليه البطشة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اشهد أنّ ابن عبّاسٍ يزعم أنّ مَن يرغب عن مجاورتي ويطمع في محاربتي ما له من 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اشهد أنّ ابن عبّاسٍ قال هذا كلّه، وهو يعلم ما يقول، وهو يعرف يزيد ويعرف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ويعلم أنّ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والطاهرة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خطر، وأنّه مظلوم، وأنّ القوم لا يتركوه حتّى يقتلوه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التفكيك بينها وبين كلام ابن عبّاس، وأنّها شهادةٌ عليه فيما قال، وتسجيلٌ وتثبيتٌ لما قال، وأنّه هو ابن عبّاسٍ الّذي قال، والله لا يضلّ ولا ينسى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ابن عبّاس فهمها،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تريدني إلى نفسك </w:t>
      </w:r>
      <w:r>
        <w:rPr>
          <w:rFonts w:eastAsia="Amiri" w:cs="Amiri" w:ascii="Amiri" w:hAnsi="Amiri"/>
          <w:color w:val="111111"/>
          <w:sz w:val="28"/>
          <w:szCs w:val="28"/>
          <w:rtl w:val="true"/>
          <w:lang w:bidi="ar-SA"/>
        </w:rPr>
        <w:t xml:space="preserve">... </w:t>
      </w:r>
      <w:bookmarkStart w:id="548" w:name="pg14106_143514"/>
    </w:p>
    <w:p>
      <w:pPr>
        <w:pStyle w:val="Heading4"/>
        <w:numPr>
          <w:ilvl w:val="3"/>
          <w:numId w:val="1"/>
        </w:numPr>
        <w:rPr/>
      </w:pPr>
      <w:bookmarkStart w:id="549" w:name="__RefHeading___Toc4007028_3381743652"/>
      <w:bookmarkStart w:id="550" w:name="_Toc197"/>
      <w:bookmarkEnd w:id="548"/>
      <w:bookmarkEnd w:id="549"/>
      <w:r>
        <w:rPr>
          <w:rtl w:val="true"/>
        </w:rPr>
        <w:t>اللمعة الرابعة</w:t>
      </w:r>
      <w:r>
        <w:rPr>
          <w:rtl w:val="true"/>
        </w:rPr>
        <w:t xml:space="preserve">: </w:t>
      </w:r>
      <w:r>
        <w:rPr>
          <w:rtl w:val="true"/>
        </w:rPr>
        <w:t>كأنّك تريدني إلى نفسك</w:t>
      </w:r>
      <w:r>
        <w:rPr>
          <w:rtl w:val="true"/>
        </w:rPr>
        <w:t>!</w:t>
      </w:r>
      <w:bookmarkEnd w:id="550"/>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بنت رسول الله، كأنّك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تنعى إليّ نفسك،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تريدني إلى نفسك وتريد منّي أن أنصرك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أنْ لو ضربتُ بين يديك بسيفي هذا حتّى انخلع جميعاً من 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كنتُ ممّن أُوفي من حقّك عُشر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بين يديك، مُرْنيبأمرك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كلّ الحُجج الّتي أقامها عليهما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أدرك ابن عبّاس على نحو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معتدىً عليه، وهو في خطر، وكأنّ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يريده ليدفع عنه ويمنعه، وأنّه يريد منه أن 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بالله أن لو ضرب بين يديه حتّى ينخلع كتفه أو كفّه لما وفى من حقّه عُشر العشر، وأعلن أنّه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يأتمر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وقف يذبّ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كان صادقاً فيما قال بحيث يوافق قوله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كأهل الكوفة وغيرهم ممّن أعلن النصرة أوّلاً، فلمّا جدّ الجدّ وكشّر العدوّ عن أنيابه وصرّت الحربُ أسنانها وقامت على ساقٍ انكفأ؟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أكان ابن عبّاسٍ على استعدادٍ لبذل مهجته في الدفاع عن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لمْ يحضر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يحضر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يبدو الاعتذار له أنّه كان كفيفاً اعتذاراً مقبولاً، فهو إنّما أعلن عن نصرته، لأنّه كان قادراً عليها ولو بما يناسبه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يدفع أحدَ أولاده وإخوته وأولاد إخوته، أو أيَّ أحدٍ من رجال بني العبّاس وشبابهم وفتيتهم للحضور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القوم لا يردعهم رادعٌ عن ارتكاب الجناية العظمى، وقد عدَوا علىابن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فذبحوه، بَيد أنّهم ربّما تريّثوا أو تذبذبوا وارتجّ موقف بعضهم إذا رأى ابن عبّاسٍ في صفّ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صديق عمر، وله عند رجالات السقيفة المنزلة والمكانة والوجاهة الوجيهة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نصر إمامه بخطبةٍ أو كلمة، أو مكاتباتٍ مستمرّةٍ مع يزيد القرود، أو حثٍّ وتشجيعٍ للحجيج ليعرّفهم بمظلومية إمامهم وابن نبيّهم، وغيرها ممّا كان بالإمكان أن يكون لو أراد أن يكون؟</w:t>
      </w:r>
    </w:p>
    <w:p>
      <w:pPr>
        <w:pStyle w:val="BookText"/>
        <w:rPr/>
      </w:pPr>
      <w:r>
        <w:rPr>
          <w:rFonts w:ascii="IRNazanin" w:hAnsi="IRNazanin" w:eastAsia="IRNazanin"/>
          <w:color w:val="111111"/>
          <w:sz w:val="28"/>
          <w:sz w:val="28"/>
          <w:szCs w:val="28"/>
          <w:rtl w:val="true"/>
          <w:lang w:bidi="fa-IR"/>
        </w:rPr>
        <w:t xml:space="preserve">لقد أذن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بيته وأصحابه بصراحةٍ وبوضوحٍ في أكثر من موقف، بَيد أنّهم لم يخذلوه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يحضر أحدٌ من بني العبّاس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قال 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فامضِ إلى المدينة في حفظ الله، ولا تُخفِ علَيّ شيئاً من أخبارك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قالها 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مبادراً مستدركاً كلامه بعد أن أنهى كلامه </w:t>
      </w:r>
    </w:p>
    <w:p>
      <w:pPr>
        <w:pStyle w:val="BookText"/>
        <w:rPr/>
      </w:pPr>
      <w:r>
        <w:rPr>
          <w:rFonts w:ascii="Amiri" w:hAnsi="Amiri" w:eastAsia="Amiri" w:cs="Amiri"/>
          <w:color w:val="111111"/>
          <w:sz w:val="28"/>
          <w:sz w:val="28"/>
          <w:szCs w:val="28"/>
          <w:rtl w:val="true"/>
          <w:lang w:bidi="ar-SA"/>
        </w:rPr>
        <w:t>مع ابن عمر، كما سنسمع بعد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يا ابن عبّاس، فامضِ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الاستدراك والمبادرة بعد أن قطع ابن عمر كلام ابن عبّاس وتدخّل، وتداول الكلام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التفت إلى ابن عبّاسٍ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يُشعر بعدم جدّيّة ابن عبّاسٍ في ما عرض، وأنّه أعلن ذلكليستفيد من حياء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وإبائه وترفّعه واستغنائه، وهو يعلم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لمعرفته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أنّه سيأذن له ويصرفه،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الخلق بالخلق، وقد أطلعه الله على نوايا العباد، والمواقف تكشف الرجال، وتقاسيم الوجه وتعابير العيون ومعاني الوجه قد تنطق بما لا ينطق به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لابن عبّاسٍ في هذا الموقف، فلقد استنهضه في موقفٍ بعده حين كتب كتابه إلى بني هاشم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بني هاشم، أمّا بعد، فإنّه مَن لحق بي استُشهد، ومَن تخلّف عنّي لم يبلغ الفتح، والسلام</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كان ابن عبّاسٍ جادّاً فيما عرضه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النصرة حتّى ينخلع كفّه أو كتفه، لَلزم ركاب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فارقه، بل سارع إلى بيعة يزيد وهو في مكّة، كما أشرنا إلى ذلك فيما مضى من البحث وذكرنا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يصلح الاعتذار له بكبر السن؛ وذلك لأنّه لا يكبر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السنين إلّا بضع سنين بالاتّفاق، وقد قاتل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أكبر منه سنّاً بكثير، وأبلى بلاءً حسناً، وهو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يفيد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كلّفه بمهمّةٍ تخلّفَ مِن أجلها فيالمدينة، إذ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إلى المدينة، ولا تُخفِ علَيّ أخبارك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أخباره هو شخصيّاً كابن عمٍّ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يطلب منه أن يخبره بما يجري في المدينة، كأن يكون عيناً له أو ما شاكل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الأخلاق الحسينيّة، والمداراة، والاهتمام بالرحم أيّاً كان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كلّ حال، فإنّ عبارة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فامضِ إلى المدينة في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تفيد حتّى الإذن، وإنّما عرض ابنُ عبّاسٍ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نصرته عرضاً محرجاً بعد أن 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الحجج والبراهين، من خلال كلامه معه مباشرةً أو من خلال كلامه مع ابن عمر، وهو يسمع، فأُحرج الرجل واضطُرّ إلى عرض نصرته غير راغبٍ فيها، والإمام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الحياء وأصله، وهو لا يريد أن يقاتل معه أحدٌ محرَجاً، كما بان لنا </w:t>
      </w:r>
    </w:p>
    <w:p>
      <w:pPr>
        <w:pStyle w:val="BookText"/>
        <w:rPr/>
      </w:pPr>
      <w:r>
        <w:rPr>
          <w:rFonts w:ascii="Amiri" w:hAnsi="Amiri" w:eastAsia="Amiri" w:cs="Amiri"/>
          <w:color w:val="111111"/>
          <w:sz w:val="28"/>
          <w:sz w:val="28"/>
          <w:szCs w:val="28"/>
          <w:rtl w:val="true"/>
          <w:lang w:bidi="ar-SA"/>
        </w:rPr>
        <w:t>من خلال تعامله مع أصحابه وأهل بيته،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يا ابن عبّاس، فامضِ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فربّما أشعر 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يرفع الحرج عنه،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فاستقبلها ابن عبّاس، ومضى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صادقاً فيما زعم لَأقام حتّى يكلّ عن فري أوداج الأعداء، ويُقتَل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على الأقلّ لَراجع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مرّةً واحدةً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ويُلاحَظ أنّ ابن عبّاس لم يَعِد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بالقتال بين يديه حتّى الموت، وإنّما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بين يديك بسيفي حتّى ينقطع وتنخلع يدايجميعاً، لَما كنتُ أبلغ من 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لم يفترض القتل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افترض القتال افتراضاً مستخدماً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قدّم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كأنّك تنعى إليّ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قد علم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ينعى نفسه وأنّه سيُقتَل، ولكنّه لم يَعِد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يُقتَل دونه، وإنّما وعده أن يقاتل ما استطاع إلى القتال سبيلاً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يبقى هذا فرقٌ بين ابن عبّاسٍ وابن عمر؛ إذ أنّ ابن عبّاسٍ هاشميّ، وقد عاش في أجواءٍ قريبةٍ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وتعلّم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الأدب، والهاشميّ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الغالب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بطبعه دمث الأخلاق، رقيق، ليّن العريكة، مجامل، عذب البيان، ذَلِق اللسان، </w:t>
      </w:r>
      <w:bookmarkStart w:id="551" w:name="pg14106_143519"/>
    </w:p>
    <w:p>
      <w:pPr>
        <w:pStyle w:val="BookText"/>
        <w:rPr/>
      </w:pPr>
      <w:bookmarkEnd w:id="551"/>
      <w:r>
        <w:rPr>
          <w:rFonts w:ascii="Amiri" w:hAnsi="Amiri" w:eastAsia="Amiri" w:cs="Amiri"/>
          <w:color w:val="111111"/>
          <w:sz w:val="28"/>
          <w:sz w:val="28"/>
          <w:szCs w:val="28"/>
          <w:rtl w:val="true"/>
          <w:lang w:bidi="ar-SA"/>
        </w:rPr>
        <w:t>مرهف الحسّ، حاذق، ذكيّ، حاضر البديهة، بليغ التعبير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انبرى ابن عبّاسٍ ليعالج حرجه بعد أن لاحت الحجّة وتمّ البيان، ليعلن عن موقف، وإن لم يكن له بالحسبان، ولم يفكّر في الثبات عليه، وهو يعرف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سوف لا يكرهه على شيءٍ هو يعلم أنّه غير جدّيّ فيه، فيجعله بما عنده من حذق وخبرة له أماناً ورخصةً وإذناً وعذراً وفسحة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بيد أنّ ابن 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نشأ على يدَي أبيه الّذي أجمع الناسُ على وصفه بالغلظة والفضاضة وصلابة الوجه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يُبدِ هذا القدر من المجاملة،ولم يتحرّج من الموقف، وكأنّه من أهل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007030_3381743652"/>
      <w:bookmarkStart w:id="553" w:name="_Toc198"/>
      <w:bookmarkEnd w:id="552"/>
      <w:r>
        <w:rPr>
          <w:rtl w:val="true"/>
        </w:rPr>
        <w:t>الإضاءة الرابعة عشر</w:t>
      </w:r>
      <w:r>
        <w:rPr>
          <w:rtl w:val="true"/>
        </w:rPr>
        <w:t xml:space="preserve">: </w:t>
      </w:r>
      <w:r>
        <w:rPr>
          <w:rtl w:val="true"/>
        </w:rPr>
        <w:t xml:space="preserve">سماجة ابن عمر، مع اعترافه أنّ العدوّ عازمٌ على قتل الحسين </w:t>
      </w:r>
      <w:r>
        <w:rPr>
          <w:rtl w:val="true"/>
        </w:rPr>
        <w:t>(</w:t>
      </w:r>
      <w:r>
        <w:rPr>
          <w:rtl w:val="true"/>
        </w:rPr>
        <w:t>علیه السلام</w:t>
      </w:r>
      <w:r>
        <w:rPr>
          <w:rtl w:val="true"/>
        </w:rPr>
        <w:t>)</w:t>
      </w:r>
      <w:bookmarkEnd w:id="55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سمع ابن عمر كلام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والمفروض فيه أن يعيَ الأسباب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والدوافعَ الّتي اضطرّته إلى ترك المدينة والتوجّه إلى مكّة البلد الحرام، وكان في ما عرضه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يكفي لو لم يكن في العقل خفّةٌ وقدرةٌ على التعايش مع التناقضات والتسليم للتخريف والمماحكات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بكى ابن عبّاس، وبكى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يحدّثنا الراوي أنّ ابن عمر بكى هنا، رغم حضوره في نفس المكان واشتراكه في الموقف، وبعد كلّ ما جرى من حديثٍ يُفهِم الغبيّ فضلاً عن الفطن، ويُدركه مَن له أدنى مسكةٍ من عقل، عاد ابن عمر ليُقبِل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أبا عبد الله عمّا أزمعتَ </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وارجعْ معنا </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وادخلْ في صلح القوم، ولا تغب عن وطنك وحرمجدّك، ولا تجعل لهؤلاء القوم الّذين لا خَلاق لهم على نفسك حجّةً وسبيلاً، وإنْ أحببتَ أن لا تبايع فإنّك متروكٌ حتّى ترى رأيك، فإنّ يزيد بن معاوية عسى أن لا يعيش إلّا قليلاً، فيكفيك الله أمره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يُدرى بماذا يُفسَّر كلام ابن عمر؟ كيف يعود إلى نفس الموقف ويعيد نفس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أوَليس قد عرف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يبايع يزيد؟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أوَليس قد حكم على نفسه حينما سأله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وأكّد </w:t>
      </w:r>
    </w:p>
    <w:p>
      <w:pPr>
        <w:pStyle w:val="BookText"/>
        <w:rPr/>
      </w:pPr>
      <w:r>
        <w:rPr>
          <w:rFonts w:ascii="IRNazanin" w:hAnsi="IRNazanin" w:eastAsia="IRNazanin"/>
          <w:color w:val="111111"/>
          <w:sz w:val="28"/>
          <w:sz w:val="28"/>
          <w:szCs w:val="28"/>
          <w:rtl w:val="true"/>
          <w:lang w:bidi="fa-IR"/>
        </w:rPr>
        <w:t xml:space="preserve">بنفسه أن لا يجدر بمثل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على خطأ، ولا يصلح لمثل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 على يزيد القرود والخمور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أوَليس قد أبان 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من المدينة مضطرّاً مهدَّداً مهدور الدم مباح الحرمة، لولا أن تداركها 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روحي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أنسي الظليمة التي تظلّم بها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الموقف، أم تغابى عنها، أم أنّه غبيٌّ لا يسعه فهم الكلام؟</w:t>
      </w:r>
    </w:p>
    <w:p>
      <w:pPr>
        <w:pStyle w:val="BookText"/>
        <w:rPr/>
      </w:pPr>
      <w:r>
        <w:rPr>
          <w:rFonts w:ascii="IRNazanin" w:hAnsi="IRNazanin" w:eastAsia="IRNazanin"/>
          <w:color w:val="111111"/>
          <w:sz w:val="28"/>
          <w:sz w:val="28"/>
          <w:szCs w:val="28"/>
          <w:rtl w:val="true"/>
          <w:lang w:bidi="fa-IR"/>
        </w:rPr>
        <w:t xml:space="preserve">أم أنّه يريد أن يشكّك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الدنيا أعمته وأصمّته، وأفقده ميله إلى الصفراء والبيضاء 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 مبادئ السقيفة تشرّبت في عروقه، وطرائق السلف عرّقت في كيانه ووجوده؟</w:t>
      </w:r>
    </w:p>
    <w:p>
      <w:pPr>
        <w:pStyle w:val="BookText"/>
        <w:rPr/>
      </w:pPr>
      <w:r>
        <w:rPr>
          <w:rFonts w:ascii="Amiri" w:hAnsi="Amiri" w:eastAsia="Amiri" w:cs="Amiri"/>
          <w:color w:val="111111"/>
          <w:sz w:val="28"/>
          <w:sz w:val="28"/>
          <w:szCs w:val="28"/>
          <w:rtl w:val="true"/>
          <w:lang w:bidi="ar-SA"/>
        </w:rPr>
        <w:t>أم أنّه أراد أن يتظاهر بزيّ المتنسّكين؟</w:t>
      </w:r>
    </w:p>
    <w:p>
      <w:pPr>
        <w:pStyle w:val="BookText"/>
        <w:rPr/>
      </w:pPr>
      <w:r>
        <w:rPr>
          <w:rFonts w:ascii="Amiri" w:hAnsi="Amiri" w:eastAsia="Amiri" w:cs="Amiri"/>
          <w:color w:val="111111"/>
          <w:sz w:val="28"/>
          <w:sz w:val="28"/>
          <w:szCs w:val="28"/>
          <w:rtl w:val="true"/>
          <w:lang w:bidi="ar-SA"/>
        </w:rPr>
        <w:t>أو حاول أن يُبدي نفسه في زمرة العقلاء والمدبّرين؟</w:t>
      </w:r>
    </w:p>
    <w:p>
      <w:pPr>
        <w:pStyle w:val="BookText"/>
        <w:rPr/>
      </w:pPr>
      <w:r>
        <w:rPr>
          <w:rFonts w:ascii="IRNazanin" w:hAnsi="IRNazanin" w:eastAsia="IRNazanin"/>
          <w:color w:val="111111"/>
          <w:sz w:val="28"/>
          <w:sz w:val="28"/>
          <w:szCs w:val="28"/>
          <w:rtl w:val="true"/>
          <w:lang w:bidi="fa-IR"/>
        </w:rPr>
        <w:t xml:space="preserve">أو أنّه كان يُفرغ عن لسان يزيد وطواغيته، ويسعى جاهداً لتحقيق أغراضه ليبلغ مآربه في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هي جميعاً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bookmarkStart w:id="554" w:name="pg14106_143522"/>
    </w:p>
    <w:p>
      <w:pPr>
        <w:pStyle w:val="BookText"/>
        <w:rPr/>
      </w:pPr>
      <w:bookmarkEnd w:id="554"/>
      <w:r>
        <w:rPr>
          <w:rFonts w:ascii="IRNazanin" w:hAnsi="IRNazanin" w:eastAsia="IRNazanin"/>
          <w:color w:val="111111"/>
          <w:sz w:val="28"/>
          <w:sz w:val="28"/>
          <w:szCs w:val="28"/>
          <w:rtl w:val="true"/>
          <w:lang w:bidi="fa-IR"/>
        </w:rPr>
        <w:t xml:space="preserve">لقد عاد من جديدٍ يهوّن الخطب، وكأن لم تعد الدنيا محرّمة على قرّة عين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وبضعته، وكأن لم يتقاذفه الفضاء الأعظم نتيجة ملاحقة القوم لسبط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وكأن لم يزبد يزيد ويرعد ويتوثّب ويغلي بطبعه كقردٍ متوحّشٍ مسعورٍ ليلغ في الدماء الزاكية، فيطالب الولاة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إن عاش يزيد طويلاً، فماذا سيصنع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كان ابن عمر مخوّلاً بهذا الكلام من قِبل يزيد؟ وهل كانت عنده عهودٌ ومواثيقٌ من الله أن سيقضي على يزيد عاجلاً ويريح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555" w:name="__RefHeading___Toc4007032_3381743652"/>
      <w:bookmarkStart w:id="556" w:name="_Toc199"/>
      <w:bookmarkEnd w:id="555"/>
      <w:r>
        <w:rPr>
          <w:rtl w:val="true"/>
        </w:rPr>
        <w:t>الإضاءة الخامسة عشر</w:t>
      </w:r>
      <w:r>
        <w:rPr>
          <w:rtl w:val="true"/>
        </w:rPr>
        <w:t xml:space="preserve">: </w:t>
      </w:r>
      <w:r>
        <w:rPr>
          <w:rtl w:val="true"/>
        </w:rPr>
        <w:t xml:space="preserve">ردّ سيّد الشهداء </w:t>
      </w:r>
      <w:r>
        <w:rPr>
          <w:rtl w:val="true"/>
        </w:rPr>
        <w:t>(</w:t>
      </w:r>
      <w:r>
        <w:rPr>
          <w:rtl w:val="true"/>
        </w:rPr>
        <w:t>علیه السلام</w:t>
      </w:r>
      <w:r>
        <w:rPr>
          <w:rtl w:val="true"/>
        </w:rPr>
        <w:t>)</w:t>
      </w:r>
      <w:bookmarkEnd w:id="556"/>
    </w:p>
    <w:p>
      <w:pPr>
        <w:pStyle w:val="Heading4"/>
        <w:numPr>
          <w:ilvl w:val="3"/>
          <w:numId w:val="1"/>
        </w:numPr>
        <w:rPr/>
      </w:pPr>
      <w:bookmarkStart w:id="557" w:name="__RefHeading___Toc4007034_3381743652"/>
      <w:bookmarkStart w:id="558" w:name="_Toc200"/>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ردّ عليه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أبلغه فيه تذمّره من كلامه، ثمّ جعل يناشده ويحتجّ عليه، حتّى حَجَّه وأقام عليه الحجّة كاملةً تامّة،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أُفٍّ لهذا الكلام أبداً ما دامت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يا أبا عبد الرحمان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أعندك أنّي على خطأٍ من أمري هذا؟ فإنْ كنتُ عندك على خطأٍ فردّني عنه، فإنّي أخضع </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 وأُطيع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ولم يكن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ابن </w:t>
      </w:r>
      <w:bookmarkStart w:id="559" w:name="pg14106_143523"/>
    </w:p>
    <w:p>
      <w:pPr>
        <w:pStyle w:val="BookText"/>
        <w:rPr/>
      </w:pPr>
      <w:bookmarkEnd w:id="559"/>
      <w:r>
        <w:rPr>
          <w:rFonts w:ascii="IRNazanin" w:hAnsi="IRNazanin" w:eastAsia="IRNazanin"/>
          <w:color w:val="111111"/>
          <w:sz w:val="28"/>
          <w:sz w:val="28"/>
          <w:szCs w:val="28"/>
          <w:rtl w:val="true"/>
          <w:lang w:bidi="fa-IR"/>
        </w:rPr>
        <w:t xml:space="preserve">بنت رسوله على خطأ، وليس مثلك في طهارته وصفوته وموضعه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 على يزيد بن معاوية باسم الخلافة </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أخشى أن يضرب وجهك هذا الحسن الجميل بالسيوف، وترى من هذه الأُمّة ما لا تحبّ، فارجعْ معنا إلى المدينة، وإن لم تحبّ أن تبايع </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تبايع أبداً واقعد في منزلك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 هذا المقطع من النصّ عدّة مضامين</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007036_3381743652"/>
      <w:bookmarkStart w:id="561" w:name="_Toc201"/>
      <w:bookmarkEnd w:id="560"/>
      <w:r>
        <w:rPr>
          <w:rtl w:val="true"/>
        </w:rPr>
        <w:t>المضمون الأوّل</w:t>
      </w:r>
      <w:r>
        <w:rPr>
          <w:rtl w:val="true"/>
        </w:rPr>
        <w:t xml:space="preserve">: </w:t>
      </w:r>
      <w:r>
        <w:rPr>
          <w:rtl w:val="true"/>
        </w:rPr>
        <w:t xml:space="preserve">لو كان الحياء رجلاً لَكان الحسين </w:t>
      </w:r>
      <w:r>
        <w:rPr>
          <w:rtl w:val="true"/>
        </w:rPr>
        <w:t>(</w:t>
      </w:r>
      <w:r>
        <w:rPr>
          <w:rtl w:val="true"/>
        </w:rPr>
        <w:t>علیه السلام</w:t>
      </w:r>
      <w:r>
        <w:rPr>
          <w:rtl w:val="true"/>
        </w:rPr>
        <w:t>)</w:t>
      </w:r>
      <w:bookmarkEnd w:id="56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الحياء رجلاً لَكان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إمام الخلق، ويجري فيه ما يجري في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وَإِنَّكَ لَعَلى خُلُقٍ عَظِيمٍ</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أوسع صدر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رضّته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تعامل مع الوغد الغبيّ، والمتسافل المتملّق، المتمسّك بذيل القرد المخمور، ووسعه </w:t>
      </w:r>
      <w:bookmarkStart w:id="562" w:name="pg14106_143524"/>
    </w:p>
    <w:p>
      <w:pPr>
        <w:pStyle w:val="BookText"/>
        <w:rPr/>
      </w:pPr>
      <w:bookmarkEnd w:id="562"/>
      <w:r>
        <w:rPr>
          <w:rFonts w:ascii="IRNazanin" w:hAnsi="IRNazanin" w:eastAsia="IRNazanin"/>
          <w:color w:val="111111"/>
          <w:sz w:val="28"/>
          <w:sz w:val="28"/>
          <w:szCs w:val="28"/>
          <w:rtl w:val="true"/>
          <w:lang w:bidi="fa-IR"/>
        </w:rPr>
        <w:t>وتواضع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مثل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عندك على خطأٍ فردّني، فإنّي أخضع وأسمع وأُطيع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حلمٍ هذا؟ وأيّ تواضع؟ وأيّ يقين؟ لا والله لا يمكن أن يكون إلّا في المظهر الحقّ لصفات الله وجماله وجلاله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 يُفهم من هذا الكلام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في رأيه مساحةً للخطأ والصواب خارجةً عن الاختيار، فهو فرضٌ مرفوضٌ عند القائل بإمامة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وعصمته، وسيأتي الكلام في ذلك عن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قد يكون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أقصى التقادير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باب المحاججة والتسليم، على وزان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 إِيَّاكُمْ لَعَلَى هُدًى أَوْ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الأوّل للأوّل والثاني للثاني</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4007038_3381743652"/>
      <w:bookmarkStart w:id="564" w:name="_Toc202"/>
      <w:bookmarkEnd w:id="563"/>
      <w:r>
        <w:rPr>
          <w:rtl w:val="true"/>
        </w:rPr>
        <w:t>المضمون الثاني</w:t>
      </w:r>
      <w:r>
        <w:rPr>
          <w:rtl w:val="true"/>
        </w:rPr>
        <w:t xml:space="preserve">: </w:t>
      </w:r>
      <w:r>
        <w:rPr>
          <w:rtl w:val="true"/>
        </w:rPr>
        <w:t>أُفٍّ لهذا الكلام</w:t>
      </w:r>
      <w:r>
        <w:rPr>
          <w:rtl w:val="true"/>
        </w:rPr>
        <w:t>!</w:t>
      </w:r>
      <w:bookmarkEnd w:id="56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دعوة ابن عمر تتلخّص في أن يتمهّل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عزم عليه، ويرجع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ويدخل في صلح القوم، ولا يجعل للقوم عليه حجّةً وسبيلاً، ويترك الأمر حتّى يموت يزيد، وهو يأمل أن يعيش قليلاً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 لهذا الكلام ما دامت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لهذا الكلام أبد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لهذا الكلام كلّه بجميع فقراته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 لهذا الكلام؛ لأنّه يتضمّن الإفك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والتعامي والتغافل والتغابي عن الحقائق والوقائع المنظورة لكلّ ذي عينين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 لهذا الكلام؛ لأنّه ينمّ عن جهلٍ مطبق مطلَق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عمّا أزمعتَ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كذبٌ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أنّه لم يزمع إلّا على الدفاع عن نفسه، فكيف يدعوه للتمهّل في ذلك؟</w:t>
      </w:r>
    </w:p>
    <w:p>
      <w:pPr>
        <w:pStyle w:val="BookText"/>
        <w:rPr/>
      </w:pPr>
      <w:r>
        <w:rPr>
          <w:rFonts w:ascii="IRNazanin" w:hAnsi="IRNazanin" w:eastAsia="IRNazanin"/>
          <w:color w:val="111111"/>
          <w:sz w:val="28"/>
          <w:sz w:val="28"/>
          <w:szCs w:val="28"/>
          <w:rtl w:val="true"/>
          <w:lang w:bidi="fa-IR"/>
        </w:rPr>
        <w:t>أُفٍّ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معنا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صمّ أُذنه وطبع على قلبه، ولم يسمع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يتظلّم إليه ويشرح له ظروفه في المدينة وسبب خروجه منها، وملاحقة القوم له وإزعاجه، فخرج مضطرّاً لا راغباً في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في صلح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يعرف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القوم، ويعلم أنّ 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له أن يدخل في صلحهم ويبايعهم ويناول القرود، ويعلم أنّ القوم لا يبغون الصلح، وإنّما يريدون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تغب عن وطنك وحرم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يعلم ما تجرّعه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قبل أن يخرج ويغيب عن وطنه وحرم جدّه، وهو يُوري بكلامه هذا الأحزانَ في قلوب مَن كان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ويضاعف </w:t>
      </w:r>
    </w:p>
    <w:p>
      <w:pPr>
        <w:pStyle w:val="BookText"/>
        <w:rPr/>
      </w:pPr>
      <w:r>
        <w:rPr>
          <w:rFonts w:ascii="IRNazanin" w:hAnsi="IRNazanin" w:eastAsia="IRNazanin"/>
          <w:color w:val="111111"/>
          <w:sz w:val="28"/>
          <w:sz w:val="28"/>
          <w:szCs w:val="28"/>
          <w:rtl w:val="true"/>
          <w:lang w:bidi="fa-IR"/>
        </w:rPr>
        <w:t xml:space="preserve">وجْدَهم وألمهم الّذي خلّفه الفراق لتربة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ومسقط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لهؤلاء القوم الّذين لا خَلاق لهم على نفسك حُجّةً وسبيلاً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يعترف ابن عمر أنّ هؤلاء القوم لا خلاق لهم، ويؤمن أنّ الإمام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المسلمين، فكيف يفوه بمثل هذا الهراء، إن كان يتلو كتاب الله العزيز وهو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بماذا يكون لهؤلاء الذين لا خلاق لهم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والسبيل، وهو لم يفعل شيئاً، ولم يُعلِن شيئاً، ولم يتّخذ موقفاً سوى إباء البيعة؟</w:t>
      </w:r>
    </w:p>
    <w:p>
      <w:pPr>
        <w:pStyle w:val="BookText"/>
        <w:rPr/>
      </w:pPr>
      <w:r>
        <w:rPr>
          <w:rFonts w:ascii="IRNazanin" w:hAnsi="IRNazanin" w:eastAsia="IRNazanin"/>
          <w:color w:val="111111"/>
          <w:sz w:val="28"/>
          <w:sz w:val="28"/>
          <w:szCs w:val="28"/>
          <w:rtl w:val="true"/>
          <w:lang w:bidi="fa-IR"/>
        </w:rPr>
        <w:t xml:space="preserve">أيكون الدفاع عن النفس جرماً يؤاخَذ به الرجل؟أُفٍّ له؛ لأنّه صمّ سمعه عن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يُخبره عن موقفه في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حجّةٍ لهم عليه أو سبيلٍ كي يريدون قتله وسفك دمه، وهو لم يُشرك بالله شيئاً، ولا اتّخذ من دون الله وليّاً، ولم يتغيّر عمّا كان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وخلفاؤه من بعده؟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أحببت أن لا تبايع، فإنّك متروكٌ حتّى ترى رأيك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 هو ابن عمر هذا؟ أيقول ما يقول بتخويلٍ من يزيد؟ فقد كذب وكذب يزيد، إذ أنّ يزيد أبى إلّا أن يخيّر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السلّة والذلّة، وبين المناولة والقتل، فكيف يزعم ابن عمر أنّه إن أحبّ أن لا يبايع، وأنّه متروكٌ حتّى يرى رأيه؟</w:t>
      </w:r>
    </w:p>
    <w:p>
      <w:pPr>
        <w:pStyle w:val="BookText"/>
        <w:rPr/>
      </w:pPr>
      <w:r>
        <w:rPr>
          <w:rFonts w:ascii="IRNazanin" w:hAnsi="IRNazanin" w:eastAsia="IRNazanin"/>
          <w:color w:val="111111"/>
          <w:sz w:val="28"/>
          <w:sz w:val="28"/>
          <w:szCs w:val="28"/>
          <w:rtl w:val="true"/>
          <w:lang w:bidi="fa-IR"/>
        </w:rPr>
        <w:t xml:space="preserve">ألم يخبرهم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لن يبايع، فأبوا إلّا أن يبايع أو يُقتل؟ فكيف يزعم ابن عمر من عند نفسه ذلك، وقد 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أخبره به في نفس الموقف؟</w:t>
      </w:r>
    </w:p>
    <w:p>
      <w:pPr>
        <w:pStyle w:val="BookText"/>
        <w:rPr/>
      </w:pPr>
      <w:r>
        <w:rPr>
          <w:rFonts w:ascii="IRNazanin" w:hAnsi="IRNazanin" w:eastAsia="IRNazanin"/>
          <w:color w:val="111111"/>
          <w:sz w:val="28"/>
          <w:sz w:val="28"/>
          <w:szCs w:val="28"/>
          <w:rtl w:val="true"/>
          <w:lang w:bidi="fa-IR"/>
        </w:rPr>
        <w:t xml:space="preserve">أيكذّب هذا الصعلوك الواطي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أقمت في المدينة ولم تبايع، فإنّهم سوف يتركونك؟</w:t>
      </w:r>
    </w:p>
    <w:p>
      <w:pPr>
        <w:pStyle w:val="BookText"/>
        <w:rPr/>
      </w:pPr>
      <w:r>
        <w:rPr>
          <w:rFonts w:ascii="IRNazanin" w:hAnsi="IRNazanin" w:eastAsia="IRNazanin"/>
          <w:color w:val="111111"/>
          <w:sz w:val="28"/>
          <w:sz w:val="28"/>
          <w:szCs w:val="28"/>
          <w:rtl w:val="true"/>
          <w:lang w:bidi="fa-IR"/>
        </w:rPr>
        <w:t xml:space="preserve">أم أنّه لا يفهم ولا يُدرك ولا يعقل، وقد 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بمجريات أحداث المدينة ومحاصرته هناك وتخييره؟ ألم يسمع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ألم يدرك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ألم يفهم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لغةٍ كلّمه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ألم يكلّمه باللغة العربيّة، وهو أميرها ومالكها، فلماذا لا يفهم ولا يُدرك؟</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يزيد بن معاوية عسى أن لا يعيش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يغالط ويراوغ مراوغة الثعلب الماكر الخبيث، لأنّه يريد أن يستمهل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ويستبقيه في محلّه حتّى يتسنّى للقرد أن يفعل فعلته كما خطّط لها، فيقضي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غيلةً أو أسراً في المدينة بين ظهراني الأنصار </w:t>
      </w:r>
    </w:p>
    <w:p>
      <w:pPr>
        <w:pStyle w:val="BookText"/>
        <w:rPr/>
      </w:pPr>
      <w:r>
        <w:rPr>
          <w:rFonts w:ascii="IRNazanin" w:hAnsi="IRNazanin" w:eastAsia="IRNazanin"/>
          <w:color w:val="111111"/>
          <w:sz w:val="28"/>
          <w:sz w:val="28"/>
          <w:szCs w:val="28"/>
          <w:rtl w:val="true"/>
          <w:lang w:bidi="fa-IR"/>
        </w:rPr>
        <w:t xml:space="preserve">والمهاجرين وفي حرم الرسول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فيزيد لا يترك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جزماً، كما أخبر ابن عمر نفسه، وأخبر ابن عبّاس، وشهدت بذلك سلوكيّاته وتحرّيّاته وكتبه وفعّاليّاته، وبذلك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لن يعيش إلّا قليلاً إن رجع إلى المدينة، فكيف يتعامى ويتغابى ويريد أن يُقنع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الوسائل الطائشة الّتي تنمّ عن رعونته؟</w:t>
      </w:r>
    </w:p>
    <w:p>
      <w:pPr>
        <w:pStyle w:val="BookText"/>
        <w:rPr/>
      </w:pPr>
      <w:r>
        <w:rPr>
          <w:rFonts w:ascii="IRNazanin" w:hAnsi="IRNazanin" w:eastAsia="IRNazanin"/>
          <w:color w:val="111111"/>
          <w:sz w:val="28"/>
          <w:sz w:val="28"/>
          <w:szCs w:val="28"/>
          <w:rtl w:val="true"/>
          <w:lang w:bidi="fa-IR"/>
        </w:rPr>
        <w:t xml:space="preserve">ثمّ إنّه لم يكن هو ممّن يعرف الآجال والمنايا، فمَن ذا الّذي يضمن أنّ يزيد سيعيش قليلاً؟ فإن طال به الأمد، فهل سيكفّ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ينشب فيه أظفاره ومخالبه؟</w:t>
      </w:r>
    </w:p>
    <w:p>
      <w:pPr>
        <w:pStyle w:val="BookText"/>
        <w:rPr/>
      </w:pPr>
      <w:r>
        <w:rPr>
          <w:rFonts w:ascii="IRNazanin" w:hAnsi="IRNazanin" w:eastAsia="IRNazanin"/>
          <w:color w:val="111111"/>
          <w:sz w:val="28"/>
          <w:sz w:val="28"/>
          <w:szCs w:val="28"/>
          <w:rtl w:val="true"/>
          <w:lang w:bidi="fa-IR"/>
        </w:rPr>
        <w:t xml:space="preserve">وإن كفاه الله أمره فأماته، فستنتهي القضيّة وتصفو الأجواء ويكون البلد سلاماً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وبنو أمية لا زالوا يتسلّقون الواحد تلو الآخَر على أعواد المنبر، يرصدون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ويبيّتون القضاء عليهمواستئصالهم عن جديد الأرض؟</w:t>
      </w:r>
    </w:p>
    <w:p>
      <w:pPr>
        <w:pStyle w:val="BookText"/>
        <w:rPr/>
      </w:pPr>
      <w:r>
        <w:rPr>
          <w:rFonts w:ascii="Amiri" w:hAnsi="Amiri" w:eastAsia="Amiri" w:cs="Amiri"/>
          <w:color w:val="111111"/>
          <w:sz w:val="28"/>
          <w:sz w:val="28"/>
          <w:szCs w:val="28"/>
          <w:rtl w:val="true"/>
          <w:lang w:bidi="ar-SA"/>
        </w:rPr>
        <w:t>أُفٍّ لكلّ كلمةٍ من كلمات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لكلّ جملةٍ خرجت من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لكلّ كلامه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لأفكاره وطريقة عرضه وإقناعه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لإفكه وكذبه وغبائه وإعراضه عن استماع الحقّ وفهمه واتّباعه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لدعوته وبيانه ومغالطاته ومراوغته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لا ينتهي </w:t>
      </w:r>
      <w:bookmarkStart w:id="565" w:name="pg14106_143529"/>
    </w:p>
    <w:p>
      <w:pPr>
        <w:pStyle w:val="BookText"/>
        <w:rPr/>
      </w:pPr>
      <w:bookmarkEnd w:id="565"/>
      <w:r>
        <w:rPr>
          <w:rFonts w:ascii="Amiri" w:hAnsi="Amiri" w:eastAsia="Amiri" w:cs="Amiri"/>
          <w:color w:val="111111"/>
          <w:sz w:val="28"/>
          <w:sz w:val="28"/>
          <w:szCs w:val="28"/>
          <w:rtl w:val="true"/>
          <w:lang w:bidi="ar-SA"/>
        </w:rPr>
        <w:t>ولا ينقضي ما دامت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 أبداً لا أمد له</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007040_3381743652"/>
      <w:bookmarkStart w:id="567" w:name="_Toc203"/>
      <w:bookmarkEnd w:id="566"/>
      <w:r>
        <w:rPr>
          <w:rtl w:val="true"/>
        </w:rPr>
        <w:t>المضمون الثالث</w:t>
      </w:r>
      <w:r>
        <w:rPr>
          <w:rtl w:val="true"/>
        </w:rPr>
        <w:t xml:space="preserve">: </w:t>
      </w:r>
      <w:r>
        <w:rPr>
          <w:rtl w:val="true"/>
        </w:rPr>
        <w:t>القسَم على ابن عمر</w:t>
      </w:r>
      <w:bookmarkEnd w:id="567"/>
    </w:p>
    <w:p>
      <w:pPr>
        <w:pStyle w:val="BookText"/>
        <w:rPr/>
      </w:pPr>
      <w:r>
        <w:rPr>
          <w:rFonts w:ascii="IRNazanin" w:hAnsi="IRNazanin" w:eastAsia="IRNazanin"/>
          <w:color w:val="111111"/>
          <w:sz w:val="28"/>
          <w:sz w:val="28"/>
          <w:szCs w:val="28"/>
          <w:rtl w:val="true"/>
          <w:lang w:bidi="fa-IR"/>
        </w:rPr>
        <w:t xml:space="preserve">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 لهذا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الأدب والحلم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ناشده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وأقسم عليه بالله، وسأله وخاطبه باسمه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بالله 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الخوارزميّ خاطبه بكنيته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فالسؤال له بالذات دون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عندك على خطأٍ من أمري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يُلاحَظ أنّه سأله إن كان على خطأٍ عنده، يعني إن كان ابن عمر شخصيّاً يعتقد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عالمٌ عارفٌ بما أقدم عليه من أمره، فهو على يقينٍ من أمره، إنّما يريد أن يقرّر ابن عمر ويحتجّعليه ويحكمه بما يعتقده هو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ليؤكّد له نفس المضمون بعبارةٍ أُخرى في نفس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عندك على خطأٍ فردّني</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العبارة تحمل روح العبارة الأُولى من الإشارة بوضوحٍ إلى اعتقاد ابن عمر شخصيّاً بخطأ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كنتُ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يفترض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موقفه خطأً كي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في رأيه مسافةً لإمكان الخطأ والصواب</w:t>
      </w:r>
      <w:r>
        <w:rPr>
          <w:rFonts w:eastAsia="IRNazanin" w:cs="IRNazanin"/>
          <w:color w:val="111111"/>
          <w:sz w:val="28"/>
          <w:szCs w:val="28"/>
          <w:rtl w:val="true"/>
          <w:lang w:bidi="fa-IR"/>
        </w:rPr>
        <w:t xml:space="preserve">! </w:t>
      </w:r>
      <w:bookmarkStart w:id="568" w:name="pg14106_143530"/>
    </w:p>
    <w:p>
      <w:pPr>
        <w:pStyle w:val="Heading4"/>
        <w:numPr>
          <w:ilvl w:val="3"/>
          <w:numId w:val="1"/>
        </w:numPr>
        <w:rPr/>
      </w:pPr>
      <w:bookmarkStart w:id="569" w:name="__RefHeading___Toc4007042_3381743652"/>
      <w:bookmarkStart w:id="570" w:name="_Toc204"/>
      <w:bookmarkEnd w:id="568"/>
      <w:bookmarkEnd w:id="569"/>
      <w:r>
        <w:rPr>
          <w:rtl w:val="true"/>
        </w:rPr>
        <w:t>المضمون الرابع</w:t>
      </w:r>
      <w:r>
        <w:rPr>
          <w:rtl w:val="true"/>
        </w:rPr>
        <w:t xml:space="preserve">: </w:t>
      </w:r>
      <w:r>
        <w:rPr>
          <w:rtl w:val="true"/>
        </w:rPr>
        <w:t xml:space="preserve">الأمر الّذي كان عليه الإمام </w:t>
      </w:r>
      <w:r>
        <w:rPr>
          <w:rtl w:val="true"/>
        </w:rPr>
        <w:t>(</w:t>
      </w:r>
      <w:r>
        <w:rPr>
          <w:rtl w:val="true"/>
        </w:rPr>
        <w:t>علیه السلام</w:t>
      </w:r>
      <w:r>
        <w:rPr>
          <w:rtl w:val="true"/>
        </w:rPr>
        <w:t>)</w:t>
      </w:r>
      <w:bookmarkEnd w:id="570"/>
    </w:p>
    <w:p>
      <w:pPr>
        <w:pStyle w:val="BookText"/>
        <w:rPr/>
      </w:pPr>
      <w:r>
        <w:rPr>
          <w:rFonts w:ascii="IRNazanin" w:hAnsi="IRNazanin" w:eastAsia="IRNazanin"/>
          <w:color w:val="111111"/>
          <w:sz w:val="28"/>
          <w:sz w:val="28"/>
          <w:szCs w:val="28"/>
          <w:rtl w:val="true"/>
          <w:lang w:bidi="fa-IR"/>
        </w:rPr>
        <w:t xml:space="preserve">حينما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خطأٍ من أمري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ينبغي أن نعرف هذا الأمر الّذي كان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تلك اللحظة الّتي حصلت فيها المحاورة على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من خلال تتبّع النصّ وسير الأحداث أنّ غاية ما كان من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يومذاك إنّما هو الامتناع عن البيعة الّذي أعلنه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والي المدينة، ولم نسمع في التاريخ أيّ نشاطٍ إلى تلك الساعة قد مارسه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كان معه من أهل بيته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الامتناع عن البيعة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الأمر الّذي كان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غير، ويؤكّد ذلك أنّ حديث ابن عمر البائس إنّما كان يتركّز على الدخولفي البيعة والدخول في صلح يزيد وفي صلح ما دخل فيه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ثَمّة أمرٌ آخَر تعرّض له ابن عمر في كلامه أو سجّله التاريخ غير الإباء عن 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فسؤال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عمر إنْ كان مخطأً في أمره على اعتقاد ابن عمر إنّما ينحصر في هذا الأمر الوحيد إلى تلك الساعة، كما سنسمع ذلك واضحاً من جواب ابن عمر حينما ردّ على هذا السؤال بالذات</w:t>
      </w:r>
      <w:r>
        <w:rPr>
          <w:rFonts w:eastAsia="IRNazanin" w:cs="IRNazanin"/>
          <w:color w:val="111111"/>
          <w:sz w:val="28"/>
          <w:szCs w:val="28"/>
          <w:rtl w:val="true"/>
          <w:lang w:bidi="fa-IR"/>
        </w:rPr>
        <w:t>.</w:t>
      </w:r>
    </w:p>
    <w:p>
      <w:pPr>
        <w:pStyle w:val="Heading4"/>
        <w:numPr>
          <w:ilvl w:val="3"/>
          <w:numId w:val="1"/>
        </w:numPr>
        <w:rPr/>
      </w:pPr>
      <w:bookmarkStart w:id="571" w:name="__RefHeading___Toc4007044_3381743652"/>
      <w:bookmarkStart w:id="572" w:name="_Toc205"/>
      <w:bookmarkEnd w:id="571"/>
      <w:r>
        <w:rPr>
          <w:rtl w:val="true"/>
        </w:rPr>
        <w:t>المضمون الخامس</w:t>
      </w:r>
      <w:r>
        <w:rPr>
          <w:rtl w:val="true"/>
        </w:rPr>
        <w:t xml:space="preserve">: </w:t>
      </w:r>
      <w:r>
        <w:rPr>
          <w:rtl w:val="true"/>
        </w:rPr>
        <w:t>فردّني</w:t>
      </w:r>
      <w:r>
        <w:rPr>
          <w:rtl w:val="true"/>
        </w:rPr>
        <w:t>..</w:t>
      </w:r>
      <w:bookmarkEnd w:id="57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أنّ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فردّني، فإنّي أخضع وأسمع وأُطيع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كان ابن </w:t>
      </w:r>
      <w:bookmarkStart w:id="573" w:name="pg14106_143531"/>
    </w:p>
    <w:p>
      <w:pPr>
        <w:pStyle w:val="BookText"/>
        <w:rPr/>
      </w:pPr>
      <w:bookmarkEnd w:id="573"/>
      <w:r>
        <w:rPr>
          <w:rFonts w:ascii="IRNazanin" w:hAnsi="IRNazanin" w:eastAsia="IRNazanin"/>
          <w:color w:val="111111"/>
          <w:sz w:val="28"/>
          <w:sz w:val="28"/>
          <w:szCs w:val="28"/>
          <w:rtl w:val="true"/>
          <w:lang w:bidi="fa-IR"/>
        </w:rPr>
        <w:t xml:space="preserve">عمر يعتقد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خطأٍ في امتناعه عن البيعة، أشبه ما يكون بالتعليق على المستحيل، من قبيل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فَاسْأَلُوهُمْ إِن كَانُوا يَنطِقُونَ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يستحيل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خطأ، وهو المعصوم المسدَّد من الله، 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فرض الله طاعته على العباد، بل على المخلوقات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معصومٌ من جهة، ومفروض الطاعة على العباد من جهةٍ أُخرى، فلا يمكن أن يخطأ، ولا أن يخضع أو يطيع غيره من الخطّائين المذنبين فيأمرٍ لا يعرفونه ولا يمكنهم إدراك كنهه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معه مجرى التسليم الجدليّ ومداراة الجاهل، وعبّر له عن ثقته ويقينه بصحّة ما يفعله من الامتناع عن البيعة، وسايره ليقرّره بنفسه، ويفسح له المجال ليعترف بخطئه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بلسانه، ويشرح بنفسه مسوّغات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الامتناع،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 وأنّ ابن عمر على خطأٍ فيما يقول</w:t>
      </w:r>
      <w:r>
        <w:rPr>
          <w:rFonts w:eastAsia="IRNazanin" w:cs="IRNazanin"/>
          <w:color w:val="111111"/>
          <w:sz w:val="28"/>
          <w:szCs w:val="28"/>
          <w:rtl w:val="true"/>
          <w:lang w:bidi="fa-IR"/>
        </w:rPr>
        <w:t>.</w:t>
      </w:r>
    </w:p>
    <w:p>
      <w:pPr>
        <w:pStyle w:val="Heading4"/>
        <w:numPr>
          <w:ilvl w:val="3"/>
          <w:numId w:val="1"/>
        </w:numPr>
        <w:rPr/>
      </w:pPr>
      <w:bookmarkStart w:id="574" w:name="__RefHeading___Toc4007046_3381743652"/>
      <w:bookmarkStart w:id="575" w:name="_Toc206"/>
      <w:bookmarkEnd w:id="574"/>
      <w:r>
        <w:rPr>
          <w:rtl w:val="true"/>
        </w:rPr>
        <w:t>المضمون السادس</w:t>
      </w:r>
      <w:r>
        <w:rPr>
          <w:rtl w:val="true"/>
        </w:rPr>
        <w:t xml:space="preserve">: </w:t>
      </w:r>
      <w:r>
        <w:rPr>
          <w:rtl w:val="true"/>
        </w:rPr>
        <w:t>من فوائد التقرير</w:t>
      </w:r>
      <w:bookmarkEnd w:id="57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قرّر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على صحّة موقفه، وأقسم عليه كي يستلّ منه هذا الاعتراف، فيكون حجّةً عليه، فلا يتقوّل فيما بعد على </w:t>
      </w:r>
      <w:bookmarkStart w:id="576" w:name="pg14106_143532"/>
    </w:p>
    <w:p>
      <w:pPr>
        <w:pStyle w:val="BookText"/>
        <w:rPr/>
      </w:pPr>
      <w:bookmarkEnd w:id="576"/>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يُقبَل منه إذا زعم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خطأ، وأنّه قد نصح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ليصحّح له موقفه، ويكفّ عن بثّ الشبهات ورمي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بالتهم والإفتراءات الّتي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 في دفعها عند خروجه من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يقولنّ ابن عمر فيما بعد أنّه كان أشراً أو بطراً أو مفسداً أو ظالماً، كما فعلها الخبيث فيما بعد</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4007048_3381743652"/>
      <w:bookmarkStart w:id="578" w:name="_Toc207"/>
      <w:bookmarkEnd w:id="577"/>
      <w:r>
        <w:rPr>
          <w:rtl w:val="true"/>
        </w:rPr>
        <w:t>الإضاءة السادسة عشر</w:t>
      </w:r>
      <w:r>
        <w:rPr>
          <w:rtl w:val="true"/>
        </w:rPr>
        <w:t xml:space="preserve">: </w:t>
      </w:r>
      <w:r>
        <w:rPr>
          <w:rtl w:val="true"/>
        </w:rPr>
        <w:t>جواب ابن عمر</w:t>
      </w:r>
      <w:bookmarkEnd w:id="578"/>
    </w:p>
    <w:p>
      <w:pPr>
        <w:pStyle w:val="Heading4"/>
        <w:numPr>
          <w:ilvl w:val="3"/>
          <w:numId w:val="1"/>
        </w:numPr>
        <w:rPr/>
      </w:pPr>
      <w:bookmarkStart w:id="579" w:name="__RefHeading___Toc4007050_3381743652"/>
      <w:bookmarkStart w:id="580" w:name="_Toc208"/>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ولم يكن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ابن بنت رسوله على خطأ، وليس مثلك من طهارته وصفوته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الخلافة، ولكن أخشى أن يضرب وجهك هذا الحسن الجميل بالسيوف، وترى من هذه الأُمّة ما لا تحبّ، فارجعْ معنا إلى المدينة، وإن لم تحبّ أن تبايع فلا تبايع أبداً واقعد في منزلك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ولم يكن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ابن </w:t>
      </w:r>
      <w:bookmarkStart w:id="581" w:name="pg14106_143533"/>
    </w:p>
    <w:p>
      <w:pPr>
        <w:pStyle w:val="BookText"/>
        <w:rPr/>
      </w:pPr>
      <w:bookmarkEnd w:id="581"/>
      <w:r>
        <w:rPr>
          <w:rFonts w:ascii="Amiri" w:hAnsi="Amiri" w:eastAsia="Amiri" w:cs="Amiri"/>
          <w:color w:val="111111"/>
          <w:sz w:val="28"/>
          <w:sz w:val="28"/>
          <w:szCs w:val="28"/>
          <w:rtl w:val="true"/>
          <w:lang w:bidi="ar-SA"/>
        </w:rPr>
        <w:t xml:space="preserve">بنت رسوله على خطأ، وليس مثلك في طهارته وموضعه من الرسول أن يسلّم على يزيد بن معاوية باسم الخلافة، ولكن أخشى أن يضرب وجهك هذا الحسن الجميل بالسيوف، وترى من هذه الأُمّة ما لا تحبّ، فارجعْ معنا إلى المدينة، وإن شئت أن لا تبايع فلا تبايع أبداً واقعد في منزلك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تتضمّن هذه الإضاءة عدّة مطالب</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4007052_3381743652"/>
      <w:bookmarkStart w:id="583" w:name="_Toc209"/>
      <w:bookmarkEnd w:id="582"/>
      <w:r>
        <w:rPr>
          <w:rtl w:val="true"/>
        </w:rPr>
        <w:t>المطلب الأوّل</w:t>
      </w:r>
      <w:r>
        <w:rPr>
          <w:rtl w:val="true"/>
        </w:rPr>
        <w:t xml:space="preserve">: </w:t>
      </w:r>
      <w:r>
        <w:rPr>
          <w:rtl w:val="true"/>
        </w:rPr>
        <w:t>الارتباك في تعبير ابن أعثم</w:t>
      </w:r>
      <w:bookmarkEnd w:id="583"/>
    </w:p>
    <w:p>
      <w:pPr>
        <w:pStyle w:val="BookText"/>
        <w:rPr/>
      </w:pPr>
      <w:r>
        <w:rPr>
          <w:rFonts w:ascii="Amiri" w:hAnsi="Amiri" w:eastAsia="Amiri" w:cs="Amiri"/>
          <w:color w:val="111111"/>
          <w:sz w:val="28"/>
          <w:sz w:val="28"/>
          <w:szCs w:val="28"/>
          <w:rtl w:val="true"/>
          <w:lang w:bidi="ar-SA"/>
        </w:rPr>
        <w:t>يُلاحَظ شيءٌ من الارتباك في تعبير ابن أعثم، سيّما في المقطع الأوّل منه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مثلك من طهارته وصفوته من الرسول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الرسول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مثل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الجار والمجرور لا متعلّق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أنّ لعن يزيد يبدو أنّه من ابن أعثم أو من الناسخ، ومن البعيد أن يكون اللعن صادراً من ابن عمر، لأسبابٍ لا تخفى على مَن يعرفه، ولخلوّ متن الخوارزميّ منه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نصّ الخوارزميّ الّذي يروي عن ابن أعثم خالياً من هذه </w:t>
      </w:r>
      <w:bookmarkStart w:id="584" w:name="pg14106_143534"/>
    </w:p>
    <w:p>
      <w:pPr>
        <w:pStyle w:val="BookText"/>
        <w:rPr/>
      </w:pPr>
      <w:bookmarkEnd w:id="584"/>
      <w:r>
        <w:rPr>
          <w:rFonts w:ascii="Amiri" w:hAnsi="Amiri" w:eastAsia="Amiri" w:cs="Amiri"/>
          <w:color w:val="111111"/>
          <w:sz w:val="28"/>
          <w:sz w:val="28"/>
          <w:szCs w:val="28"/>
          <w:rtl w:val="true"/>
          <w:lang w:bidi="ar-SA"/>
        </w:rPr>
        <w:t>الملاحظات، وربّما كانت نسخ ابن أعثم المتعدّدة قد تعرّضت للتشويه، وسلمت النسخة الّتي وصلت إلى الخوارزميّ ونقل عنها، وربّما يشهد لذلك صورة النسخة الخطّيّة الّتي حصلنا عليها، فإنّ فيها تشويهاً بالحبر في مواضع كثيرة لا تروق أتباع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سنعتمد متن الخوارزميّ هنا، إذ أنّ المضمون والمحتوى والمراد واحد رغم ارتباك عبارة ابن أعثم، إلّا أنّها تفيد نفس ما في عبارة الخوارزميّ تماماً</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4007054_3381743652"/>
      <w:bookmarkStart w:id="586" w:name="_Toc210"/>
      <w:bookmarkEnd w:id="585"/>
      <w:r>
        <w:rPr>
          <w:rtl w:val="true"/>
        </w:rPr>
        <w:t>المطلب الثاني</w:t>
      </w:r>
      <w:r>
        <w:rPr>
          <w:rtl w:val="true"/>
        </w:rPr>
        <w:t xml:space="preserve">: </w:t>
      </w:r>
      <w:r>
        <w:rPr>
          <w:rtl w:val="true"/>
        </w:rPr>
        <w:t>استشهاد ابن عمر بالله</w:t>
      </w:r>
      <w:bookmarkEnd w:id="586"/>
    </w:p>
    <w:p>
      <w:pPr>
        <w:pStyle w:val="BookText"/>
        <w:rPr/>
      </w:pPr>
      <w:r>
        <w:rPr>
          <w:rFonts w:ascii="IRNazanin" w:hAnsi="IRNazanin" w:eastAsia="IRNazanin"/>
          <w:color w:val="111111"/>
          <w:sz w:val="28"/>
          <w:sz w:val="28"/>
          <w:szCs w:val="28"/>
          <w:rtl w:val="true"/>
          <w:lang w:bidi="fa-IR"/>
        </w:rPr>
        <w:t xml:space="preserve">لقد ناشد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ابن عمر بالله، وأقسم عليه أن يقول ما يعتقد، لذا بدأ ابن عمر جوابه بالاستشهاد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يُشهد الله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خطأ، وإنّما هو على صوابٍ من أمره، ثمّ أخذ في ذِكر الدليل على ما يعتقده من صحّة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فهو إذن يعتقد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خطأٍ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سنسمعه منه بعد قليل</w:t>
      </w:r>
      <w:r>
        <w:rPr>
          <w:rFonts w:eastAsia="IRNazanin" w:cs="IRNazanin"/>
          <w:color w:val="111111"/>
          <w:sz w:val="28"/>
          <w:szCs w:val="28"/>
          <w:rtl w:val="true"/>
          <w:lang w:bidi="fa-IR"/>
        </w:rPr>
        <w:t>..</w:t>
      </w:r>
    </w:p>
    <w:p>
      <w:pPr>
        <w:pStyle w:val="Heading4"/>
        <w:numPr>
          <w:ilvl w:val="3"/>
          <w:numId w:val="1"/>
        </w:numPr>
        <w:rPr/>
      </w:pPr>
      <w:bookmarkStart w:id="587" w:name="__RefHeading___Toc4007056_3381743652"/>
      <w:bookmarkStart w:id="588" w:name="_Toc211"/>
      <w:bookmarkEnd w:id="587"/>
      <w:r>
        <w:rPr>
          <w:rtl w:val="true"/>
        </w:rPr>
        <w:t>المطلب الثالث</w:t>
      </w:r>
      <w:r>
        <w:rPr>
          <w:rtl w:val="true"/>
        </w:rPr>
        <w:t xml:space="preserve">: </w:t>
      </w:r>
      <w:r>
        <w:rPr>
          <w:rtl w:val="true"/>
        </w:rPr>
        <w:t>أدلّة ابن عمر على صحّة مواقف الإمام</w:t>
      </w:r>
      <w:bookmarkEnd w:id="588"/>
    </w:p>
    <w:p>
      <w:pPr>
        <w:pStyle w:val="Heading5"/>
        <w:numPr>
          <w:ilvl w:val="4"/>
          <w:numId w:val="1"/>
        </w:numPr>
        <w:rPr/>
      </w:pPr>
      <w:bookmarkStart w:id="589" w:name="__RefHeading___Toc4007058_3381743652"/>
      <w:bookmarkStart w:id="590" w:name="_Toc212"/>
      <w:bookmarkEnd w:id="589"/>
      <w:r>
        <w:rPr>
          <w:rtl w:val="true"/>
        </w:rPr>
        <w:t>اشارة</w:t>
      </w:r>
      <w:bookmarkEnd w:id="5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شهد ابن عمر لله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خطأ، وأنّه على صوابٍ من أمره، أخذ يذكر لما أعلنه من أدلّةٍ تجعله واثقاً من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 عدّة أدلّة</w:t>
      </w:r>
      <w:r>
        <w:rPr>
          <w:rFonts w:eastAsia="IRNazanin" w:cs="IRNazanin"/>
          <w:color w:val="111111"/>
          <w:sz w:val="28"/>
          <w:szCs w:val="28"/>
          <w:rtl w:val="true"/>
          <w:lang w:bidi="fa-IR"/>
        </w:rPr>
        <w:t xml:space="preserve">: </w:t>
      </w:r>
      <w:bookmarkStart w:id="591" w:name="pg14106_143535"/>
    </w:p>
    <w:p>
      <w:pPr>
        <w:pStyle w:val="Heading5"/>
        <w:numPr>
          <w:ilvl w:val="4"/>
          <w:numId w:val="1"/>
        </w:numPr>
        <w:rPr/>
      </w:pPr>
      <w:bookmarkStart w:id="592" w:name="__RefHeading___Toc4007060_3381743652"/>
      <w:bookmarkStart w:id="593" w:name="_Toc213"/>
      <w:bookmarkEnd w:id="591"/>
      <w:bookmarkEnd w:id="592"/>
      <w:r>
        <w:rPr>
          <w:rtl w:val="true"/>
        </w:rPr>
        <w:t>الدليل الأوّل</w:t>
      </w:r>
      <w:r>
        <w:rPr>
          <w:rtl w:val="true"/>
        </w:rPr>
        <w:t xml:space="preserve">: </w:t>
      </w:r>
      <w:r>
        <w:rPr>
          <w:rtl w:val="true"/>
        </w:rPr>
        <w:t>العصمة والتسديد الإلهيّ</w:t>
      </w:r>
      <w:bookmarkEnd w:id="593"/>
    </w:p>
    <w:p>
      <w:pPr>
        <w:pStyle w:val="BookText"/>
        <w:rPr/>
      </w:pPr>
      <w:r>
        <w:rPr>
          <w:rFonts w:ascii="IRNazanin" w:hAnsi="IRNazanin" w:eastAsia="IRNazanin"/>
          <w:color w:val="111111"/>
          <w:sz w:val="28"/>
          <w:sz w:val="28"/>
          <w:szCs w:val="28"/>
          <w:rtl w:val="true"/>
          <w:lang w:bidi="fa-IR"/>
        </w:rPr>
        <w:t xml:space="preserve">كأنّه أراد أن يعبّر عن العصمة بطريقته من دون الإذعان بها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ليجعل ابن بنت رسوله على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ينفي الخطأ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بسبب التسديد الإلهيّ الخاصّ لابن بنت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تعبيرٌ آخَر عن العصمة، غير أنّ العبارة فضفاضةٌ واسعةٌ يمكن التنصّل عن الإقرار بالعصمة الّتي أثبتها الله لأهلالبيت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وإرجاع قوله إلى ما يذهب إليه الجمهور إذا اضطرّته الضرورة إلى تأويل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فقد أقرّ ابن عمر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يسدّده، ولم يكن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ليجعل ابن بنت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خطأ</w:t>
      </w:r>
      <w:r>
        <w:rPr>
          <w:rFonts w:eastAsia="IRNazanin" w:cs="IRNazanin"/>
          <w:color w:val="111111"/>
          <w:sz w:val="28"/>
          <w:szCs w:val="28"/>
          <w:rtl w:val="true"/>
          <w:lang w:bidi="fa-IR"/>
        </w:rPr>
        <w:t>.</w:t>
      </w:r>
    </w:p>
    <w:p>
      <w:pPr>
        <w:pStyle w:val="Heading5"/>
        <w:numPr>
          <w:ilvl w:val="4"/>
          <w:numId w:val="1"/>
        </w:numPr>
        <w:rPr/>
      </w:pPr>
      <w:bookmarkStart w:id="594" w:name="__RefHeading___Toc4007062_3381743652"/>
      <w:bookmarkStart w:id="595" w:name="_Toc214"/>
      <w:bookmarkEnd w:id="594"/>
      <w:r>
        <w:rPr>
          <w:rtl w:val="true"/>
        </w:rPr>
        <w:t>الدليل الثاني</w:t>
      </w:r>
      <w:r>
        <w:rPr>
          <w:rtl w:val="true"/>
        </w:rPr>
        <w:t xml:space="preserve">: </w:t>
      </w:r>
      <w:r>
        <w:rPr>
          <w:rtl w:val="true"/>
        </w:rPr>
        <w:t>موانع المناولة</w:t>
      </w:r>
      <w:bookmarkEnd w:id="59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أتبع التسديد الإلهيّ بالكمالات الذاتيّة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 ومنزلته وموضعه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وطهارته الّتي شهد بها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أجمع عليه أهل القبلة، وليس ثمّة أحدٌ من أهل الأرض يُنكر أنّ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المذكورين في الآية</w:t>
      </w:r>
      <w:r>
        <w:rPr>
          <w:rFonts w:eastAsia="IRNazanin" w:cs="IRNazanin"/>
          <w:color w:val="111111"/>
          <w:sz w:val="28"/>
          <w:szCs w:val="28"/>
          <w:rtl w:val="true"/>
          <w:lang w:bidi="fa-IR"/>
        </w:rPr>
        <w:t xml:space="preserve">. </w:t>
      </w:r>
      <w:bookmarkStart w:id="596" w:name="pg14106_143536"/>
    </w:p>
    <w:p>
      <w:pPr>
        <w:pStyle w:val="BookText"/>
        <w:rPr/>
      </w:pPr>
      <w:bookmarkEnd w:id="596"/>
      <w:r>
        <w:rPr>
          <w:rFonts w:ascii="IRNazanin" w:hAnsi="IRNazanin" w:eastAsia="IRNazanin"/>
          <w:color w:val="111111"/>
          <w:sz w:val="28"/>
          <w:sz w:val="28"/>
          <w:szCs w:val="28"/>
          <w:rtl w:val="true"/>
          <w:lang w:bidi="fa-IR"/>
        </w:rPr>
        <w:t xml:space="preserve">ومَن كان مثل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الطهارة والمكان والمنزلة والموضع الخاصّ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يسلّم على يزيد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فيزيد معدن النجاسة والنتن والعفن والدرن والقذر والكدر والوسخ والرجس والنذالة والانحطاط،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الطهارة والقداسة والنظافة والنقاء والسموّ والعظمة والجلال والجمال، وليس لمثل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 على يزيد بالخلافة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فالتسديد الإلهيّ والطُّهر الذاتيّ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يمنعان عن بيعة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ومناولته للقرد المخمور</w:t>
      </w:r>
      <w:r>
        <w:rPr>
          <w:rFonts w:eastAsia="IRNazanin" w:cs="IRNazanin"/>
          <w:color w:val="111111"/>
          <w:sz w:val="28"/>
          <w:szCs w:val="28"/>
          <w:rtl w:val="true"/>
          <w:lang w:bidi="fa-IR"/>
        </w:rPr>
        <w:t>.</w:t>
      </w:r>
    </w:p>
    <w:p>
      <w:pPr>
        <w:pStyle w:val="Heading4"/>
        <w:numPr>
          <w:ilvl w:val="3"/>
          <w:numId w:val="1"/>
        </w:numPr>
        <w:rPr/>
      </w:pPr>
      <w:bookmarkStart w:id="597" w:name="__RefHeading___Toc4007064_3381743652"/>
      <w:bookmarkStart w:id="598" w:name="_Toc215"/>
      <w:bookmarkEnd w:id="597"/>
      <w:r>
        <w:rPr>
          <w:rtl w:val="true"/>
        </w:rPr>
        <w:t>المطلب الرابع</w:t>
      </w:r>
      <w:r>
        <w:rPr>
          <w:rtl w:val="true"/>
        </w:rPr>
        <w:t xml:space="preserve">: </w:t>
      </w:r>
      <w:r>
        <w:rPr>
          <w:rtl w:val="true"/>
        </w:rPr>
        <w:t>مخاوف ابن عمر رغم إقراراته</w:t>
      </w:r>
      <w:bookmarkEnd w:id="598"/>
    </w:p>
    <w:p>
      <w:pPr>
        <w:pStyle w:val="Heading5"/>
        <w:numPr>
          <w:ilvl w:val="4"/>
          <w:numId w:val="1"/>
        </w:numPr>
        <w:rPr/>
      </w:pPr>
      <w:bookmarkStart w:id="599" w:name="__RefHeading___Toc4007066_3381743652"/>
      <w:bookmarkStart w:id="600" w:name="_Toc216"/>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 xml:space="preserve">أقرّ إذن ابن عمر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حقٍّ وصوابٍ من أمره، ولا ينبغي أن يكون على خطأٍ أبداً، بَيد أنّه رغم إقراره هذا ورغم أنّه أشهد اللهَ على أنّ هذا هو ما يعتقده شخصيّاً، أبدى مخاوفه الّتي جعلها مسوّغةً لما يريد أن يعرضه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واختصرها في خوفين</w:t>
      </w:r>
      <w:r>
        <w:rPr>
          <w:rFonts w:eastAsia="IRNazanin" w:cs="IRNazanin"/>
          <w:color w:val="111111"/>
          <w:sz w:val="28"/>
          <w:szCs w:val="28"/>
          <w:rtl w:val="true"/>
          <w:lang w:bidi="fa-IR"/>
        </w:rPr>
        <w:t>:</w:t>
      </w:r>
    </w:p>
    <w:p>
      <w:pPr>
        <w:pStyle w:val="Heading5"/>
        <w:numPr>
          <w:ilvl w:val="4"/>
          <w:numId w:val="1"/>
        </w:numPr>
        <w:rPr/>
      </w:pPr>
      <w:bookmarkStart w:id="601" w:name="__RefHeading___Toc4007068_3381743652"/>
      <w:bookmarkStart w:id="602" w:name="_Toc217"/>
      <w:bookmarkEnd w:id="601"/>
      <w:r>
        <w:rPr>
          <w:rtl w:val="true"/>
        </w:rPr>
        <w:t>الخوف الأوّل</w:t>
      </w:r>
      <w:r>
        <w:rPr>
          <w:rtl w:val="true"/>
        </w:rPr>
        <w:t xml:space="preserve">: </w:t>
      </w:r>
      <w:r>
        <w:rPr>
          <w:rtl w:val="true"/>
        </w:rPr>
        <w:t xml:space="preserve">الخوف من ضرب وجه الإمام </w:t>
      </w:r>
      <w:r>
        <w:rPr>
          <w:rtl w:val="true"/>
        </w:rPr>
        <w:t>(</w:t>
      </w:r>
      <w:r>
        <w:rPr>
          <w:rtl w:val="true"/>
        </w:rPr>
        <w:t>علیه السلام</w:t>
      </w:r>
      <w:r>
        <w:rPr>
          <w:rtl w:val="true"/>
        </w:rPr>
        <w:t xml:space="preserve">) </w:t>
      </w:r>
      <w:r>
        <w:rPr>
          <w:rtl w:val="true"/>
        </w:rPr>
        <w:t>بالسيوف</w:t>
      </w:r>
      <w:bookmarkEnd w:id="602"/>
    </w:p>
    <w:p>
      <w:pPr>
        <w:pStyle w:val="BookText"/>
        <w:rPr/>
      </w:pPr>
      <w:r>
        <w:rPr>
          <w:rFonts w:ascii="IRNazanin" w:hAnsi="IRNazanin" w:eastAsia="IRNazanin"/>
          <w:color w:val="111111"/>
          <w:sz w:val="28"/>
          <w:sz w:val="28"/>
          <w:szCs w:val="28"/>
          <w:rtl w:val="true"/>
          <w:lang w:bidi="fa-IR"/>
        </w:rPr>
        <w:t>إستدرك ابن عمر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أن أكّد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صواب، ليُصحِر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ما يدعوه إليه من المناولة والبيعة رغم امتناعها عليه، فقال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أخشى أن يُضرَب وجهُك هذا الحسن الجميل بالسيوف</w:t>
      </w:r>
      <w:r>
        <w:rPr>
          <w:rFonts w:eastAsia="Amiri" w:cs="Amiri" w:ascii="Amiri" w:hAnsi="Amiri"/>
          <w:color w:val="111111"/>
          <w:sz w:val="28"/>
          <w:szCs w:val="28"/>
          <w:rtl w:val="true"/>
          <w:lang w:bidi="ar-SA"/>
        </w:rPr>
        <w:t xml:space="preserve">. </w:t>
      </w:r>
      <w:bookmarkStart w:id="603" w:name="pg14106_143537"/>
    </w:p>
    <w:p>
      <w:pPr>
        <w:pStyle w:val="BookText"/>
        <w:rPr/>
      </w:pPr>
      <w:bookmarkEnd w:id="603"/>
      <w:r>
        <w:rPr>
          <w:rFonts w:ascii="IRNazanin" w:hAnsi="IRNazanin" w:eastAsia="IRNazanin"/>
          <w:color w:val="111111"/>
          <w:sz w:val="28"/>
          <w:sz w:val="28"/>
          <w:szCs w:val="28"/>
          <w:rtl w:val="true"/>
          <w:lang w:bidi="fa-IR"/>
        </w:rPr>
        <w:t xml:space="preserve">وصف 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وحليته بالحسن الجميل، ثمّ أبدى خشيته أن يُضرَب هذا الحُسن والجمال بالسيوف، فهو كلامٌ حمّالٌ يفيد العطف والتحنّن والخشية، كما يحمل في طيّاته التهديد والتخويف والتهويل والتحذير من القتل المروّع، والتمثيل الّذي يجعل السيوف تعبث بجمال الوجه وحُسنه</w:t>
      </w:r>
      <w:r>
        <w:rPr>
          <w:rFonts w:eastAsia="IRNazanin" w:cs="IRNazanin"/>
          <w:color w:val="111111"/>
          <w:sz w:val="28"/>
          <w:szCs w:val="28"/>
          <w:rtl w:val="true"/>
          <w:lang w:bidi="fa-IR"/>
        </w:rPr>
        <w:t>.</w:t>
      </w:r>
    </w:p>
    <w:p>
      <w:pPr>
        <w:pStyle w:val="Heading5"/>
        <w:numPr>
          <w:ilvl w:val="4"/>
          <w:numId w:val="1"/>
        </w:numPr>
        <w:rPr/>
      </w:pPr>
      <w:bookmarkStart w:id="604" w:name="__RefHeading___Toc4007070_3381743652"/>
      <w:bookmarkStart w:id="605" w:name="_Toc218"/>
      <w:bookmarkEnd w:id="604"/>
      <w:r>
        <w:rPr>
          <w:rtl w:val="true"/>
        </w:rPr>
        <w:t>الخوف الثاني</w:t>
      </w:r>
      <w:r>
        <w:rPr>
          <w:rtl w:val="true"/>
        </w:rPr>
        <w:t xml:space="preserve">: </w:t>
      </w:r>
      <w:r>
        <w:rPr>
          <w:rtl w:val="true"/>
        </w:rPr>
        <w:t xml:space="preserve">أن يرى الإمامُ </w:t>
      </w:r>
      <w:r>
        <w:rPr>
          <w:rtl w:val="true"/>
        </w:rPr>
        <w:t>(</w:t>
      </w:r>
      <w:r>
        <w:rPr>
          <w:rtl w:val="true"/>
        </w:rPr>
        <w:t>علیه السلام</w:t>
      </w:r>
      <w:r>
        <w:rPr>
          <w:rtl w:val="true"/>
        </w:rPr>
        <w:t xml:space="preserve">) </w:t>
      </w:r>
      <w:r>
        <w:rPr>
          <w:rtl w:val="true"/>
        </w:rPr>
        <w:t>من الأُمّة ما لا يحبّ</w:t>
      </w:r>
      <w:bookmarkEnd w:id="605"/>
    </w:p>
    <w:p>
      <w:pPr>
        <w:pStyle w:val="BookText"/>
        <w:rPr/>
      </w:pPr>
      <w:r>
        <w:rPr>
          <w:rFonts w:ascii="IRNazanin" w:hAnsi="IRNazanin" w:eastAsia="IRNazanin"/>
          <w:color w:val="111111"/>
          <w:sz w:val="28"/>
          <w:sz w:val="28"/>
          <w:szCs w:val="28"/>
          <w:rtl w:val="true"/>
          <w:lang w:bidi="fa-IR"/>
        </w:rPr>
        <w:t xml:space="preserve">عاد ابن عمر ليؤكّد ما جاء في الأحاديث الشريفة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خذلان هذه الأُمّة المنكوسة لسيّدها وابن سيّدها، فيرى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لا يحبّه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يخشى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كما يخشى خذلان الأُمّة، وإتيانها المنكر الّذي لا يحبّه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مواقفها ضدّه وانقلابها عليه</w:t>
      </w:r>
      <w:r>
        <w:rPr>
          <w:rFonts w:eastAsia="IRNazanin" w:cs="IRNazanin"/>
          <w:color w:val="111111"/>
          <w:sz w:val="28"/>
          <w:szCs w:val="28"/>
          <w:rtl w:val="true"/>
          <w:lang w:bidi="fa-IR"/>
        </w:rPr>
        <w:t>.</w:t>
      </w:r>
    </w:p>
    <w:p>
      <w:pPr>
        <w:pStyle w:val="Heading4"/>
        <w:numPr>
          <w:ilvl w:val="3"/>
          <w:numId w:val="1"/>
        </w:numPr>
        <w:rPr/>
      </w:pPr>
      <w:bookmarkStart w:id="606" w:name="__RefHeading___Toc4007072_3381743652"/>
      <w:bookmarkStart w:id="607" w:name="_Toc219"/>
      <w:bookmarkEnd w:id="606"/>
      <w:r>
        <w:rPr>
          <w:rtl w:val="true"/>
        </w:rPr>
        <w:t>المطلب الخامس</w:t>
      </w:r>
      <w:r>
        <w:rPr>
          <w:rtl w:val="true"/>
        </w:rPr>
        <w:t xml:space="preserve">: </w:t>
      </w:r>
      <w:r>
        <w:rPr>
          <w:rtl w:val="true"/>
        </w:rPr>
        <w:t>عودة العبد إلى هرائه</w:t>
      </w:r>
      <w:bookmarkEnd w:id="607"/>
    </w:p>
    <w:p>
      <w:pPr>
        <w:pStyle w:val="BookText"/>
        <w:rPr/>
      </w:pPr>
      <w:r>
        <w:rPr>
          <w:rFonts w:ascii="IRNazanin" w:hAnsi="IRNazanin" w:eastAsia="IRNazanin"/>
          <w:color w:val="111111"/>
          <w:sz w:val="28"/>
          <w:sz w:val="28"/>
          <w:szCs w:val="28"/>
          <w:rtl w:val="true"/>
          <w:lang w:bidi="fa-IR"/>
        </w:rPr>
        <w:t xml:space="preserve">نتيجة ما يخشاه ابن عمر يفيد أنّ القوم سيقدمون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الأُمّة ستُريه ما لا يحبّ بمجرد إبائه عن البيعة لا أكثر، وعليه رجع إلى هرائه من جديد، فعرض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يرجع إلى المدينة، وأن لا يبايع إنْ شاء، ويكتفي بالقعود في منزله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والله أمر هذا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يحمل التناقضات والتهافت في عقله، إن كان له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يتعامل مع الأُمور؟ وكأنّه لا يسمع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08" w:name="pg14106_143538"/>
    </w:p>
    <w:p>
      <w:pPr>
        <w:pStyle w:val="BookText"/>
        <w:rPr/>
      </w:pPr>
      <w:bookmarkEnd w:id="608"/>
      <w:r>
        <w:rPr>
          <w:rFonts w:ascii="Amiri" w:hAnsi="Amiri" w:eastAsia="Amiri" w:cs="Amiri"/>
          <w:color w:val="111111"/>
          <w:sz w:val="28"/>
          <w:sz w:val="28"/>
          <w:szCs w:val="28"/>
          <w:rtl w:val="true"/>
          <w:lang w:bidi="ar-SA"/>
        </w:rPr>
        <w:t>يحدّثه، ولا يرى الأحداث الجارية على عينه، وكأنّه لا يسمع ولا يرى إقدامات القرد المسعور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بماذا يمكن التعليق على كلامه المعاند المملّ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بَيد أنّ حِلم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هذا العبد، وبقي يردّ عليهويجيبه</w:t>
      </w:r>
      <w:r>
        <w:rPr>
          <w:rFonts w:eastAsia="IRNazanin" w:cs="IRNazanin"/>
          <w:color w:val="111111"/>
          <w:sz w:val="28"/>
          <w:szCs w:val="28"/>
          <w:rtl w:val="true"/>
          <w:lang w:bidi="fa-IR"/>
        </w:rPr>
        <w:t>..</w:t>
      </w:r>
    </w:p>
    <w:p>
      <w:pPr>
        <w:pStyle w:val="Heading4"/>
        <w:numPr>
          <w:ilvl w:val="3"/>
          <w:numId w:val="1"/>
        </w:numPr>
        <w:rPr/>
      </w:pPr>
      <w:bookmarkStart w:id="609" w:name="__RefHeading___Toc4007074_3381743652"/>
      <w:bookmarkStart w:id="610" w:name="_Toc220"/>
      <w:bookmarkEnd w:id="609"/>
      <w:r>
        <w:rPr>
          <w:rtl w:val="true"/>
        </w:rPr>
        <w:t>المطلب السادس</w:t>
      </w:r>
      <w:r>
        <w:rPr>
          <w:rtl w:val="true"/>
        </w:rPr>
        <w:t xml:space="preserve">: </w:t>
      </w:r>
      <w:r>
        <w:rPr>
          <w:rtl w:val="true"/>
        </w:rPr>
        <w:t>الدعوة إلى مجانبة الصواب</w:t>
      </w:r>
      <w:bookmarkEnd w:id="610"/>
    </w:p>
    <w:p>
      <w:pPr>
        <w:pStyle w:val="BookText"/>
        <w:rPr/>
      </w:pPr>
      <w:r>
        <w:rPr>
          <w:rFonts w:ascii="IRNazanin" w:hAnsi="IRNazanin" w:eastAsia="IRNazanin"/>
          <w:color w:val="111111"/>
          <w:sz w:val="28"/>
          <w:sz w:val="28"/>
          <w:szCs w:val="28"/>
          <w:rtl w:val="true"/>
          <w:lang w:bidi="fa-IR"/>
        </w:rPr>
        <w:t xml:space="preserve">تبيّن من دعوة ابن 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إقراره بصواب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يمكن أن يكون على خطأ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يدعو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مجانبة الصواب الّذي هو عليه بالاتّفاق، وركوب الخطأ الّذي يدعوه إليه ابن عمر عن علم، وما ذلك إلّا لأغراضٍ تافهةٍ سخيفةٍ رخيصةٍ باردةٍ عقيمةٍ تتواءم مع ابن عمر، ولا يمكن أن تقترب من ساحة سيّد الكائنات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وأشرفهم جميعاً بعد مَن استثناهم الله</w:t>
      </w:r>
      <w:r>
        <w:rPr>
          <w:rFonts w:eastAsia="IRNazanin" w:cs="IRNazanin"/>
          <w:color w:val="111111"/>
          <w:sz w:val="28"/>
          <w:szCs w:val="28"/>
          <w:rtl w:val="true"/>
          <w:lang w:bidi="fa-IR"/>
        </w:rPr>
        <w:t>.</w:t>
      </w:r>
    </w:p>
    <w:p>
      <w:pPr>
        <w:pStyle w:val="Heading4"/>
        <w:numPr>
          <w:ilvl w:val="3"/>
          <w:numId w:val="1"/>
        </w:numPr>
        <w:rPr/>
      </w:pPr>
      <w:bookmarkStart w:id="611" w:name="__RefHeading___Toc4007076_3381743652"/>
      <w:bookmarkStart w:id="612" w:name="_Toc221"/>
      <w:bookmarkEnd w:id="611"/>
      <w:r>
        <w:rPr>
          <w:rtl w:val="true"/>
        </w:rPr>
        <w:t>المطلب السابع</w:t>
      </w:r>
      <w:r>
        <w:rPr>
          <w:rtl w:val="true"/>
        </w:rPr>
        <w:t xml:space="preserve">: </w:t>
      </w:r>
      <w:r>
        <w:rPr>
          <w:rtl w:val="true"/>
        </w:rPr>
        <w:t>خلاصة كلام ابن عمر</w:t>
      </w:r>
      <w:bookmarkEnd w:id="612"/>
    </w:p>
    <w:p>
      <w:pPr>
        <w:pStyle w:val="BookText"/>
        <w:rPr/>
      </w:pPr>
      <w:r>
        <w:rPr>
          <w:rFonts w:ascii="Amiri" w:hAnsi="Amiri" w:eastAsia="Amiri" w:cs="Amiri"/>
          <w:color w:val="111111"/>
          <w:sz w:val="28"/>
          <w:sz w:val="28"/>
          <w:szCs w:val="28"/>
          <w:rtl w:val="true"/>
          <w:lang w:bidi="ar-SA"/>
        </w:rPr>
        <w:t>يمكن تلخيص ما مرّ من كلام ابن عمر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من كلام ابن عمر أنّه قد بدأ يُدرك أصل المشكلة، وعرف أنّ الأمر يدور بين البيعة الّتي ستضطرّ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 على سليل البغاء يزيد القرود بالخلافة، وهذا ما لا يكون لمثل الإمام </w:t>
      </w:r>
    </w:p>
    <w:p>
      <w:pPr>
        <w:pStyle w:val="BookText"/>
        <w:rPr/>
      </w:pP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 في الأمر شيءٌ وراء الامتناع عن البيعة الّتي يخشى ابن عمر أن تؤدّي إلى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وخذلان الناس له بحيث يرى منهم ما لا يحبّ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يبدو أنّه أدرك أنّ غاية ما فعله الإمام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امتنع عنالبيعة، وهو لا يروم سوى أن يُترك لحاله، وأن لا يُكره عليها، وهو مع ذلك يعود ليدعو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ليرجع إلى المدينة ولا يبايع ويقعد في منزله،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لهذا الكلام ما دامت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أغباءٌ هذا، أم تغابي، أم شيءٌ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تعبير ابن عمر لحن التهديد يشي بمكامنه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أخشى أن يُضرَب وجهك هذا الحسن الجميل بالسيوف، وترى من هذه الأُمّة ما لا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يقبل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يقصد في خروجه من المدينة سوى الخروج من بين براثن الأعداء ومخالب عُسلان الفلوات، والخلاص من البيعة الآثمة، وهو يعلم أنّ القوم إنّما اضطرّوا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 من المدينة، لأنّهم خيّروه بين القتل الأكيد أو البيعة، ولو كان القوم يتركونه لحاله ولا يُكرهونه على البيعة لَما خرج من بلده ومولده وتربة جدّه وأُمّه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تحمّله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وداراه، وأجابه جواباً يكفي لمن ألقى السمع وهو شهيد، وأقنعه أنّ القوم لا يرومون سوى قتله على أيّة حالٍ وفي أيّ مكان، وهو مطلوبٌ للقتل أو الذلّة، وهيهات منه الذلّة والرضوخ </w:t>
      </w:r>
      <w:bookmarkStart w:id="613" w:name="pg14106_143540"/>
    </w:p>
    <w:p>
      <w:pPr>
        <w:pStyle w:val="BookText"/>
        <w:rPr/>
      </w:pPr>
      <w:bookmarkEnd w:id="613"/>
      <w:r>
        <w:rPr>
          <w:rFonts w:ascii="Amiri" w:hAnsi="Amiri" w:eastAsia="Amiri" w:cs="Amiri"/>
          <w:color w:val="111111"/>
          <w:sz w:val="28"/>
          <w:sz w:val="28"/>
          <w:szCs w:val="28"/>
          <w:rtl w:val="true"/>
          <w:lang w:bidi="ar-SA"/>
        </w:rPr>
        <w:t>والاستسلام إلى طاعة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سنسمع فيما يلي</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4007078_3381743652"/>
      <w:bookmarkStart w:id="615" w:name="_Toc222"/>
      <w:bookmarkEnd w:id="614"/>
      <w:r>
        <w:rPr>
          <w:rtl w:val="true"/>
        </w:rPr>
        <w:t>الإضاءة السابعة عشر</w:t>
      </w:r>
      <w:r>
        <w:rPr>
          <w:rtl w:val="true"/>
        </w:rPr>
        <w:t xml:space="preserve">: </w:t>
      </w:r>
      <w:r>
        <w:rPr>
          <w:rtl w:val="true"/>
        </w:rPr>
        <w:t xml:space="preserve">إصرار القوم على ملاحقة الإمام </w:t>
      </w:r>
      <w:r>
        <w:rPr>
          <w:rtl w:val="true"/>
        </w:rPr>
        <w:t>(</w:t>
      </w:r>
      <w:r>
        <w:rPr>
          <w:rtl w:val="true"/>
        </w:rPr>
        <w:t>علیه السلام</w:t>
      </w:r>
      <w:r>
        <w:rPr>
          <w:rtl w:val="true"/>
        </w:rPr>
        <w:t xml:space="preserve">) </w:t>
      </w:r>
      <w:r>
        <w:rPr>
          <w:rtl w:val="true"/>
        </w:rPr>
        <w:t>وقتله كيف ما كان</w:t>
      </w:r>
      <w:bookmarkEnd w:id="615"/>
    </w:p>
    <w:p>
      <w:pPr>
        <w:pStyle w:val="Heading4"/>
        <w:numPr>
          <w:ilvl w:val="3"/>
          <w:numId w:val="1"/>
        </w:numPr>
        <w:rPr/>
      </w:pPr>
      <w:bookmarkStart w:id="616" w:name="__RefHeading___Toc4007080_3381743652"/>
      <w:bookmarkStart w:id="617" w:name="_Toc223"/>
      <w:bookmarkEnd w:id="616"/>
      <w:r>
        <w:rPr>
          <w:rtl w:val="true"/>
        </w:rPr>
        <w:t>اشارة</w:t>
      </w:r>
      <w:bookmarkEnd w:id="617"/>
    </w:p>
    <w:p>
      <w:pPr>
        <w:pStyle w:val="BookText"/>
        <w:rPr/>
      </w:pPr>
      <w:r>
        <w:rPr>
          <w:rFonts w:ascii="IRNazanin" w:hAnsi="IRNazanin" w:eastAsia="IRNazanin"/>
          <w:color w:val="111111"/>
          <w:sz w:val="28"/>
          <w:sz w:val="28"/>
          <w:szCs w:val="28"/>
          <w:rtl w:val="true"/>
          <w:lang w:bidi="fa-IR"/>
        </w:rPr>
        <w:t xml:space="preserve">لو ارتكب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دعاه إليه العبد ابن عمر، فسيبقى القوم يلاحقون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يتركونه، ويستخرجونه أينما حلّ وارتحل أبداً، دون انقطاعٍ ولا مللٍ ما دام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لم يُقتَل، فإن أصابوه فإنّهم سيقتلونه، لأنّهم يطالبونه بالبيعة وهو كاره، وهم يعلمون أنّه لن يبايعهم، فسيقتلونه من غير جُرمٍ ولا ذحل، تماماً كما فعلوا مع يحيى بن زكريّا المقتول من غير جرم، وتماماً كما كان بنو إسرائيل يفعلون مع أنبيائهم، إذ كانوا يتلذّذون بقتل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ويعاودون الكَرّة عليهم كلّ صباح، ويتبركون بذلك ولا يتأثّمون، فيمارسون أعمالهم ويطلبون دنياهم وكأنّهم لم يفعلوا شيئاً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ليواجه قرود الأُمويّين ويقاتلهم ويحاربهم ويألّب عليهم ويجمع الجموع لمقابلتهم، لَما تمثّل بيحيى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وأنبياء بني إسرائيل، ولَما استدلّ لابن عمر بفعال القوم، وأنّهم لا يتركونه أبداً حتّى يبايع أو يُقتَل، فهو لا يتكلّم بلغة المهاجم، وإنّما يتكلّم بلغة المدافع الّذي لا يريد منهم سوى أن يتركوه ولا يُكرهونه على البيعة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فالقوم مثل بني إسرائيل في سلوكيّاتهم، وهو مثل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الاعتداء عليه لإرضاء البغايا وإشباع الغرائز والاستجابة للشهوات والاستحواذ على الدنيا واللذّات الرخيصة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قتلوه فلا يستخفّنّهم المهل، فإنّ الله يأخذهم أخذ عزيزٍ مقتدرٍ ذو انتقام، تماماً كما فعل ببني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على ابن عمر بعد أن استطرد معه كثيراً في سرد الدليل تلو الدليل، ليبيّن له أنّ القوم يريدون قتله وسفك دمه، وما المطالبة بالبيعة إلّا ذريعةً مفضوحةً وحجّةً واهيةً ملفَّقةً أرادوا بها إغواء أتباعهم الجاهلين، إذ أنّهم يعلمون علم اليقين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يبايع أبداً، فخيّروه بين الإثنين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فدعاه إلى نصرته، وليس المقصود من الدعوة إلى النصرة هنا أكثر من تمييز ابن عمر ليكون مع المتّقين، فيدفع عن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بأيّ وسيلةٍ يقوى عليها، وبين أن يكون جرواً سارحاً في غابة القرود، لاحساً قيأهم وجامعاً لفضلاتهم بلحيته، ليتاجر بها ويعيش أيّاماً قلائل بين الوحوش آمناً متثاقلاً مخلّداً إلى الطين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تدعنّ نصرتي بعد أن سمعت إصرار القوم على قتلي، وأنت تعرف مَن أنا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خلال كلامك وإقرارك أنّ مثلي لا يصلح له أن يسلّم بالخلافة على مثل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لا يتركوني إن أصابوني، وإن لم يصيبوني فإنّهم يطلبوني </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أُبايع وأنا كاره، أو يقتلوني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تعلم أبا عبد الرحمان أنّ من هوان هذه الدنيا على الله أن يُؤتى برأس يحيى بن زكريّا إلى بغيٍّ من بغايا بني إسرائيل، والرأس ينطق بالحجّة عليهم، فلم يضرّ ذلك يحيى بن زكريّا، بل ساد الشهداء، فهو سيّدهم يوم القيامة؟</w:t>
      </w:r>
    </w:p>
    <w:p>
      <w:pPr>
        <w:pStyle w:val="BookText"/>
        <w:rPr/>
      </w:pPr>
      <w:r>
        <w:rPr>
          <w:rFonts w:ascii="Amiri" w:hAnsi="Amiri" w:eastAsia="Amiri" w:cs="Amiri"/>
          <w:color w:val="111111"/>
          <w:sz w:val="28"/>
          <w:sz w:val="28"/>
          <w:szCs w:val="28"/>
          <w:rtl w:val="true"/>
          <w:lang w:bidi="ar-SA"/>
        </w:rPr>
        <w:t>ألا تعلم أبا عبد الرحمان أنّ بني إسرائيل كانوا يقتلون ما بين طلوع الفجر إلى طلوع الشمس سبعين نبيّاً، ثمّ يجلسون في أسواقهم يبيعون ويشترون كأنّهم لم يصنعوا شيئاً، فلم يعجّل الله عليهم، ثمّ أخذهم بعد ذلك أخذ عزيزٍ مقتدرٍ ذي انتقام؟</w:t>
      </w:r>
    </w:p>
    <w:p>
      <w:pPr>
        <w:pStyle w:val="BookText"/>
        <w:rPr/>
      </w:pPr>
      <w:r>
        <w:rPr>
          <w:rFonts w:ascii="Amiri" w:hAnsi="Amiri" w:eastAsia="Amiri" w:cs="Amiri"/>
          <w:color w:val="111111"/>
          <w:sz w:val="28"/>
          <w:sz w:val="28"/>
          <w:szCs w:val="28"/>
          <w:rtl w:val="true"/>
          <w:lang w:bidi="ar-SA"/>
        </w:rPr>
        <w:t>فاتّقِ الله يا أبا عبد الرحمان ولا تدَعنّ نصرتي</w:t>
      </w:r>
      <w:r>
        <w:rPr>
          <w:rFonts w:eastAsia="Amiri" w:cs="Amiri" w:ascii="Amiri" w:hAnsi="Amiri"/>
          <w:color w:val="111111"/>
          <w:sz w:val="28"/>
          <w:szCs w:val="28"/>
          <w:rtl w:val="true"/>
          <w:lang w:bidi="ar-SA"/>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متابعة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 ابن عمر من خلال المقاطع التالية</w:t>
      </w:r>
      <w:r>
        <w:rPr>
          <w:rFonts w:eastAsia="IRNazanin" w:cs="IRNazanin"/>
          <w:color w:val="111111"/>
          <w:sz w:val="28"/>
          <w:szCs w:val="28"/>
          <w:rtl w:val="true"/>
          <w:lang w:bidi="fa-IR"/>
        </w:rPr>
        <w:t xml:space="preserve">: </w:t>
      </w:r>
      <w:bookmarkStart w:id="618" w:name="pg14106_143543"/>
    </w:p>
    <w:p>
      <w:pPr>
        <w:pStyle w:val="Heading4"/>
        <w:numPr>
          <w:ilvl w:val="3"/>
          <w:numId w:val="1"/>
        </w:numPr>
        <w:rPr/>
      </w:pPr>
      <w:bookmarkStart w:id="619" w:name="__RefHeading___Toc4007082_3381743652"/>
      <w:bookmarkStart w:id="620" w:name="_Toc224"/>
      <w:bookmarkEnd w:id="618"/>
      <w:bookmarkEnd w:id="619"/>
      <w:r>
        <w:rPr>
          <w:rtl w:val="true"/>
        </w:rPr>
        <w:t>المقطع الأوّل</w:t>
      </w:r>
      <w:r>
        <w:rPr>
          <w:rtl w:val="true"/>
        </w:rPr>
        <w:t xml:space="preserve">: </w:t>
      </w:r>
      <w:r>
        <w:rPr>
          <w:rtl w:val="true"/>
        </w:rPr>
        <w:t xml:space="preserve">الإمام </w:t>
      </w:r>
      <w:r>
        <w:rPr>
          <w:rtl w:val="true"/>
        </w:rPr>
        <w:t>(</w:t>
      </w:r>
      <w:r>
        <w:rPr>
          <w:rtl w:val="true"/>
        </w:rPr>
        <w:t>علیه السلام</w:t>
      </w:r>
      <w:r>
        <w:rPr>
          <w:rtl w:val="true"/>
        </w:rPr>
        <w:t xml:space="preserve">) </w:t>
      </w:r>
      <w:r>
        <w:rPr>
          <w:rtl w:val="true"/>
        </w:rPr>
        <w:t>مطلوبٌ أبداً وعلى كلّ حال</w:t>
      </w:r>
      <w:bookmarkEnd w:id="620"/>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هيهات يا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لا يتركونيإن أصابوني، وإن لم يصيبوني فإنّهم يطلبوني </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أُبايع، وأنا كاره، أو يقتلوني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تبعيد، ومعناها البُعد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القوم في بيانٍ واضح، فهم لا يتركون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ويلاحقونه دائماً، حتّى يقتلوه على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فغرض العدوّ وهدفه الأوّل والأخير هو أن يُصيب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فيقتله، فهم إن أصابوا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نالوا ما أرادوا، وإن لم يصيبوه فإنّهم لن يتركوه كما يظنّ بعض الجهلة وذوي الأماني، فإنّ العدوّ سيبقى يطلب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دائماً لا ينقطع ولا يفتر ولا يتراجع ولا يغفل، حتّى يظفر به ويخيّره بين البيعة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القتل، ولمّا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كارهاً، ولا ينبغي له كما قال ابن عمر، فسيقتلونه لا محالة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نحسب أنّ هذا المقطع من أوضح وأصرح وأبين وأجلى وأبدى وأبرز وأظهر وأعرب وأفصح، وقل ما شئت من تعابير يمكن أن تفيد الوضوح </w:t>
      </w:r>
    </w:p>
    <w:p>
      <w:pPr>
        <w:pStyle w:val="BookText"/>
        <w:rPr/>
      </w:pPr>
      <w:r>
        <w:rPr>
          <w:rFonts w:ascii="Amiri" w:hAnsi="Amiri" w:eastAsia="Amiri" w:cs="Amiri"/>
          <w:color w:val="111111"/>
          <w:sz w:val="28"/>
          <w:sz w:val="28"/>
          <w:szCs w:val="28"/>
          <w:rtl w:val="true"/>
          <w:lang w:bidi="ar-SA"/>
        </w:rPr>
        <w:t>والجلاء والانكشاف التامّ والصراحة لبيان معنىً من المعاني ومقصدٍ من المقاصد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نصٌّ صريحٌ واضحٌ يصعب على التأويل، ويأبى الوجوهوالاحتمالات في بيان 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يبيّته له العدوّ ويقصده به ويعزم على تنفيذه ويسعى إلى تحقيقه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على كلّ حال، سواءً بايع أم لم يبايع، وسواءً ناول أم لم يناول، وسواءً اعتزل وابتعد وانزوى واختار التشرّد في الصحارى والفيافي والقفار وسفوح الجبال وكهوفها ومغاراتها، أو اختار التنقّل بين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لن يتركوه، وسيقتلونه، تماماً كما فعلوا مع أسلافه الطاهرين 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فمَن ذا الّذي سيكون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موضع الهجوم، ومَن سيكون في موقف الدفاع؟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أوَليس العدوّ هو الّذي خطّط وعزم وأقدم على الهجوم، وجعل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موقف الدفاع وردّ عادية الوحوش الكاسرة؟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دأب المجرمين والظالمين والجبّارين في الأرض، كانوا كذلك من قبل، كما سنسمع في أمثلة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عمر، وسيبقون هكذا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 الله قائماً يُفرّج عنهم الهمّ والكربات</w:t>
      </w:r>
      <w:r>
        <w:rPr>
          <w:rFonts w:eastAsia="IRNazanin" w:cs="IRNazanin"/>
          <w:color w:val="111111"/>
          <w:sz w:val="28"/>
          <w:szCs w:val="28"/>
          <w:rtl w:val="true"/>
          <w:lang w:bidi="fa-IR"/>
        </w:rPr>
        <w:t xml:space="preserve">). </w:t>
      </w:r>
      <w:bookmarkStart w:id="621" w:name="pg14106_143545"/>
    </w:p>
    <w:p>
      <w:pPr>
        <w:pStyle w:val="Heading4"/>
        <w:numPr>
          <w:ilvl w:val="3"/>
          <w:numId w:val="1"/>
        </w:numPr>
        <w:rPr/>
      </w:pPr>
      <w:bookmarkStart w:id="622" w:name="__RefHeading___Toc4007084_3381743652"/>
      <w:bookmarkStart w:id="623" w:name="_Toc225"/>
      <w:bookmarkEnd w:id="621"/>
      <w:bookmarkEnd w:id="622"/>
      <w:r>
        <w:rPr>
          <w:rtl w:val="true"/>
        </w:rPr>
        <w:t>المقطع الثاني</w:t>
      </w:r>
      <w:r>
        <w:rPr>
          <w:rtl w:val="true"/>
        </w:rPr>
        <w:t xml:space="preserve">: </w:t>
      </w:r>
      <w:r>
        <w:rPr>
          <w:rtl w:val="true"/>
        </w:rPr>
        <w:t xml:space="preserve">الاستشهاد بيحيى </w:t>
      </w:r>
      <w:r>
        <w:rPr>
          <w:rtl w:val="true"/>
        </w:rPr>
        <w:t>(</w:t>
      </w:r>
      <w:r>
        <w:rPr>
          <w:rtl w:val="true"/>
        </w:rPr>
        <w:t>علیه السلام</w:t>
      </w:r>
      <w:r>
        <w:rPr>
          <w:rtl w:val="true"/>
        </w:rPr>
        <w:t>)</w:t>
      </w:r>
      <w:bookmarkEnd w:id="623"/>
    </w:p>
    <w:p>
      <w:pPr>
        <w:pStyle w:val="Heading5"/>
        <w:numPr>
          <w:ilvl w:val="4"/>
          <w:numId w:val="1"/>
        </w:numPr>
        <w:rPr/>
      </w:pPr>
      <w:bookmarkStart w:id="624" w:name="__RefHeading___Toc4007086_3381743652"/>
      <w:bookmarkStart w:id="625" w:name="_Toc226"/>
      <w:bookmarkEnd w:id="624"/>
      <w:r>
        <w:rPr>
          <w:rtl w:val="true"/>
        </w:rPr>
        <w:t>اشارة</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أبا عبد الرحمان أنّ مِن هوان هذه الدنيا على الله أن يُؤتى برأس يحيى بن زكريّا إلى بغيٍّ من بغايا بني إسرائيل، والرأس ينطق بالحجّة عليهم، فلم يضرّ ذلك يحيى بن زكريّا،بل ساد الشهداء، فهو سيّدهم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المقطع عدّة إشارات</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4007088_3381743652"/>
      <w:bookmarkStart w:id="627" w:name="_Toc227"/>
      <w:bookmarkEnd w:id="626"/>
      <w:r>
        <w:rPr>
          <w:rtl w:val="true"/>
        </w:rPr>
        <w:t>الإشارة الأُولى</w:t>
      </w:r>
      <w:r>
        <w:rPr>
          <w:rtl w:val="true"/>
        </w:rPr>
        <w:t xml:space="preserve">: </w:t>
      </w:r>
      <w:r>
        <w:rPr>
          <w:rtl w:val="true"/>
        </w:rPr>
        <w:t xml:space="preserve">خلاصة قصّة يحيى </w:t>
      </w:r>
      <w:r>
        <w:rPr>
          <w:rtl w:val="true"/>
        </w:rPr>
        <w:t>(</w:t>
      </w:r>
      <w:r>
        <w:rPr>
          <w:rtl w:val="true"/>
        </w:rPr>
        <w:t>علیه السلام</w:t>
      </w:r>
      <w:r>
        <w:rPr>
          <w:rtl w:val="true"/>
        </w:rPr>
        <w:t>)</w:t>
      </w:r>
      <w:bookmarkEnd w:id="627"/>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حمل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وذُبح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ذُبح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تبكِ السماء والأرض إلّا عليهما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خرجنا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نزل منزلاً ولا ارتحل منه إلّا وذكر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هوان الدنيا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يحيى بن زكريّا أُهدي إلى بغيٍّ من بغايا بني إسرائيل</w:t>
      </w:r>
      <w:r>
        <w:rPr>
          <w:rFonts w:eastAsia="IRNazanin" w:cs="IRNazanin"/>
          <w:color w:val="111111"/>
          <w:sz w:val="28"/>
          <w:szCs w:val="28"/>
          <w:rtl w:val="true"/>
          <w:lang w:bidi="fa-IR"/>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حديثٍ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ملِك بني إسرائيل كبرت وأرادت أن تزوّج بنتها منه للملك، فاستشار الملك يحيى بن زكريّا، فنهاه عن ذلك، فعرفت المرأة ذلك، وزيّنت بنتها وبعثَتها إلى الملك، فذهبت ولعبت بين يديه، فقال لها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حاجة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الملِك إذا كذب فيهم عُزل عن ملكه، فخُيّر بين ملكه وبين قتل يحيى،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برأسه إليها في طشتٍ من ذهب، فأُمرت الأرض فأخذتها، وسلّط الله عليهم بخت نصّر، فجعل يرمي عليهم بالمجانيق ولا تعمل شيئاً، فخرجت عليه عجوزٌ من المدينة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هذه مدينة الأنبياء، لا تنفتح إلّا بما أدلّك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ارمها بالخبث والعذرة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فتقطّعت، فدخلها،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دمٌ يغلي، فاقتلْ عليه حتّى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عليه سبعين ألفاً حتّى سكن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ولدي يا عليّ، واللهِ لا يسكن دمي حتّى يبعث المهديَّ الله، فيقتل على </w:t>
      </w:r>
    </w:p>
    <w:p>
      <w:pPr>
        <w:pStyle w:val="BookText"/>
        <w:rPr/>
      </w:pPr>
      <w:r>
        <w:rPr>
          <w:rFonts w:ascii="Amiri" w:hAnsi="Amiri" w:eastAsia="Amiri" w:cs="Amiri"/>
          <w:color w:val="111111"/>
          <w:sz w:val="28"/>
          <w:sz w:val="28"/>
          <w:szCs w:val="28"/>
          <w:rtl w:val="true"/>
          <w:lang w:bidi="ar-SA"/>
        </w:rPr>
        <w:t>دمي من المنافقين الكفرة الفسقة سبعين ألفاً</w:t>
      </w:r>
      <w:r>
        <w:rPr>
          <w:rFonts w:eastAsia="Amiri" w:cs="Amiri" w:ascii="Amiri" w:hAnsi="Amiri"/>
          <w:color w:val="111111"/>
          <w:sz w:val="28"/>
          <w:szCs w:val="28"/>
          <w:rtl w:val="true"/>
          <w:lang w:bidi="ar-SA"/>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بالإسناد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ملِكاً كان على عهد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يكفِه ما كان عليه من الطروقة حتّى تناول امرأةً بغياً، فكانت تأتيه حتّى أسنّت، فلمّا أسنّت هيّأت ابنتها، ثمّ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آتي بكِ الملك، فإذا واقعكِ فيسألك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حاجتي أن تقتل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واقعها سألها عن حاجتها،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 في الثالثة بعث إلى يحيى، فجاء به، فدعا بطست ذهبٍ فذبحه فيها، وصبّوه على الأرض فيرتفع الدم ويعلو، وأقبل الناس يطرحون عليه التراب فيعلو عليه الدم، حتّى صار تلّاً عظيماً، ومضى ذلك القرن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من أمر بخت نصّر ما كان رأى ذلك الدم، فسأل عنه، فلم يجد أحداً يعرفه، حتّى دُّل على شيخٍ كبير،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جدّي أنّه كان من قصّة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وقصّ عليه القصّة، والدم دمه، فقال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لَأقتلنّ عليه حتّى يسكن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عليه سبعين ألفاً، فلمّا وفى عليه سكن الدم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البغيّ كانت زوجة ملِكٍ جبّارٍ قبل هذا الملِك، وتزوّجها هذا بعده، فلمّا أسنّت، وكان لها ابنةٌ من الملِك الأوّل، قالت لهذا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لَأسأل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فإن أذن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فهيّأت بنتها وزيّنتها في حال سكره وعرضَتها عليه، فكان من حال قتل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فكان ما كان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أقبلنا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قلّما نزل منزلاً إلّا حدّثنا حديث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ملِكٌ مات، فترك امرأته وابنته، فورث مُلكه أخوه، فأراد أن يتزوّج امرأة أخيه، فاستشار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الملوك في ذلك الزمان يعملون بأمر الأنبياء،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تتزوّجها، فإنّها بغي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المرأة، وعرفَت أنّه من قِبل يحيى،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يحيى أو لَيخرجنّ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بنتها فصنعتها،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عمّكِ عند الملأ، فإنّه يدعوكِ ويُجلسكِ في حِجْره،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ما شئتِ، فإنّك لن تسأليني شيئاً إلّا أعطيتكِ،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شيئاً إلّا رأس يحيى بن زكريّا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الملوك إذا تكلّم أحدهم بشيءٍ على رؤوس الملأ ثمّ لم يمضِ له نُزع من ملكه، ففعلت ذلك، فجعل يأتيه الموت من قتل يحيى، وجعل يأتيه الموت من خروجه من ملكه، فاختار ملكه، فقتله، فساخت بأُمّها الأرض</w:t>
      </w:r>
      <w:r>
        <w:rPr>
          <w:rFonts w:eastAsia="Amiri" w:cs="Amiri" w:ascii="Amiri" w:hAnsi="Amiri"/>
          <w:color w:val="111111"/>
          <w:sz w:val="28"/>
          <w:szCs w:val="28"/>
          <w:rtl w:val="true"/>
          <w:lang w:bidi="ar-SA"/>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الطبرانيّ مسنداً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قتله بيوم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إسرائيل كان لهم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الحديث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المازندرانيّ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يا ابن رسول الله عن تفسير </w:t>
      </w:r>
      <w:r>
        <w:rPr>
          <w:rFonts w:ascii="Amiri" w:hAnsi="Amiri" w:eastAsia="Amiri" w:cs="Amiri"/>
          <w:color w:val="111111"/>
          <w:sz w:val="28"/>
          <w:sz w:val="28"/>
          <w:szCs w:val="28"/>
          <w:rtl w:val="true"/>
          <w:lang w:bidi="ar-SA"/>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هذه الحروف من أخبار الغيب، أطلع الله عليها عبده زكريّا، ثمّ قصّها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أنّ زكريّا سأل ربّه أن يعلّمه الأسماء الخمسة، فأهبط عليه جبرئيل وعلّمه إيّاها، فكان زكريّا إذا ذكر محمّداً وعليّاً وفاطمة والحسن سُرّ ودُفع عنه غمومه وفُرّج همومه وانجلى كربُه، وعندما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خنقَته العبرةُ ووقعت عليه الكدورة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بالي إذا ذكرتُ أربعةً منهم تسلّيتُ بأسمائهم من </w:t>
      </w:r>
    </w:p>
    <w:p>
      <w:pPr>
        <w:pStyle w:val="BookText"/>
        <w:rPr/>
      </w:pPr>
      <w:r>
        <w:rPr>
          <w:rFonts w:ascii="IRNazanin" w:hAnsi="IRNazanin" w:eastAsia="IRNazanin"/>
          <w:color w:val="111111"/>
          <w:sz w:val="28"/>
          <w:sz w:val="28"/>
          <w:szCs w:val="28"/>
          <w:rtl w:val="true"/>
          <w:lang w:bidi="fa-IR"/>
        </w:rPr>
        <w:t xml:space="preserve">همومي، وإذا ذكرتُ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عيني ويكسر خاطري؟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فأنبأه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قصّته ووقعته،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ascii="IRNazanin" w:hAnsi="IRNazanin" w:eastAsia="IRNazanin"/>
          <w:color w:val="111111"/>
          <w:sz w:val="28"/>
          <w:sz w:val="28"/>
          <w:szCs w:val="28"/>
          <w:rtl w:val="true"/>
          <w:lang w:bidi="fa-IR"/>
        </w:rPr>
        <w:t>،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كربلاء، 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العترة، والياء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وهو ظالم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عطشه، والصاد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صبره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قتيلاً صبره الممدوح من ربّ العباد</w:t>
      </w:r>
    </w:p>
    <w:p>
      <w:pPr>
        <w:pStyle w:val="BookText"/>
        <w:rPr/>
      </w:pPr>
      <w:r>
        <w:rPr>
          <w:rFonts w:ascii="Amiri" w:hAnsi="Amiri" w:eastAsia="Amiri" w:cs="Amiri"/>
          <w:color w:val="111111"/>
          <w:sz w:val="28"/>
          <w:sz w:val="28"/>
          <w:szCs w:val="28"/>
          <w:rtl w:val="true"/>
          <w:lang w:bidi="ar-SA"/>
        </w:rPr>
        <w:t>حيث قال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ها، يا، عين، صاد</w:t>
      </w:r>
    </w:p>
    <w:p>
      <w:pPr>
        <w:pStyle w:val="BookText"/>
        <w:rPr/>
      </w:pPr>
      <w:r>
        <w:rPr>
          <w:rFonts w:ascii="Amiri" w:hAnsi="Amiri" w:eastAsia="Amiri" w:cs="Amiri"/>
          <w:color w:val="111111"/>
          <w:sz w:val="28"/>
          <w:sz w:val="28"/>
          <w:szCs w:val="28"/>
          <w:rtl w:val="true"/>
          <w:lang w:bidi="ar-SA"/>
        </w:rPr>
        <w:t>كربلاء الكاف، قد حلّ بها كلّ البلا</w:t>
      </w:r>
    </w:p>
    <w:p>
      <w:pPr>
        <w:pStyle w:val="BookText"/>
        <w:rPr/>
      </w:pPr>
      <w:r>
        <w:rPr>
          <w:rFonts w:ascii="Amiri" w:hAnsi="Amiri" w:eastAsia="Amiri" w:cs="Amiri"/>
          <w:color w:val="111111"/>
          <w:sz w:val="28"/>
          <w:sz w:val="28"/>
          <w:szCs w:val="28"/>
          <w:rtl w:val="true"/>
          <w:lang w:bidi="ar-SA"/>
        </w:rPr>
        <w:t>قُتلَت فيه بيوم الطفّ ساداتُ الملا</w:t>
      </w:r>
    </w:p>
    <w:p>
      <w:pPr>
        <w:pStyle w:val="BookText"/>
        <w:rPr/>
      </w:pPr>
      <w:r>
        <w:rPr>
          <w:rFonts w:ascii="Amiri" w:hAnsi="Amiri" w:eastAsia="Amiri" w:cs="Amiri"/>
          <w:color w:val="111111"/>
          <w:sz w:val="28"/>
          <w:sz w:val="28"/>
          <w:szCs w:val="28"/>
          <w:rtl w:val="true"/>
          <w:lang w:bidi="ar-SA"/>
        </w:rPr>
        <w:t>ويزيدٌ يائها المعهود، والعين تلا</w:t>
      </w:r>
    </w:p>
    <w:p>
      <w:pPr>
        <w:pStyle w:val="BookText"/>
        <w:rPr/>
      </w:pPr>
      <w:r>
        <w:rPr>
          <w:rFonts w:ascii="IRNazanin" w:hAnsi="IRNazanin" w:eastAsia="IRNazanin"/>
          <w:color w:val="111111"/>
          <w:sz w:val="28"/>
          <w:sz w:val="28"/>
          <w:szCs w:val="28"/>
          <w:rtl w:val="true"/>
          <w:lang w:bidi="fa-IR"/>
        </w:rPr>
        <w:t>عطش السبط وقد أضرم ناراً للفؤاد</w:t>
      </w:r>
    </w:p>
    <w:p>
      <w:pPr>
        <w:pStyle w:val="BookText"/>
        <w:rPr/>
      </w:pPr>
      <w:r>
        <w:rPr>
          <w:rFonts w:ascii="Amiri" w:hAnsi="Amiri" w:eastAsia="Amiri" w:cs="Amiri"/>
          <w:color w:val="111111"/>
          <w:sz w:val="28"/>
          <w:sz w:val="28"/>
          <w:szCs w:val="28"/>
          <w:rtl w:val="true"/>
          <w:lang w:bidi="ar-SA"/>
        </w:rPr>
        <w:t>فلمّا سمع زكريّا لم يفارق مسجده ثلاثة أيّام، ومنع الناس من الدخولعليه، وأقبل على البكاء والنحيب،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جميع الخلق بولده؟ إلهي، أتُنزل بلوى هذه الرزيّة بفنائه؟ إلهي، أتُلبس عليّاً ثياب هذه المصيبة؟ إلهي، أتحلّ كربة هذه الفجيعة بساحة محمّدٍ وعليّ؟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ارزقني ولداً تقرّ به عيني على الكبر، فإذا رزقتنيه فافتنّي بحبّه، ثمّ افجعني بموته كما تفجع محمّداً حبيبك بولده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فاستجاب الله دعاءه، وكان يوم استجابة دعائه اليوم الأوّل من المحرّم، وأمر الملائكة فنادت زكريّا وهو قائمٌ يصلّي في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يُبَشِّرُكَ بِيَحْيَى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زكريّا لما بُشّر بيحيى، فمن غاية سروره وبهجته وانبساطه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أَنَّى يَكُونُ لِي غُلَامٌ وَكَانَتِ امْرَأَتِي عَاقِراً وَقَدْ بَلَغْتُ مِنَ الْكِبَرِ عِتِيّاً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هُوَ عَلَيَّ هَيِّنٌ وَقَدْ خَلَقْتُكَ مِن قَبْلُ وَلَمْ تَكُ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فحملت حنانة زوجته بيحيى، فوُلد يحيى لستّة أشهر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وُلد رفعوه إلى السماء، وكان في السماء إلى أن تمّ مدّة الرضاع، ثمّ نزلوا به، ففي أيّ بيتٍ كان يضيء من نور وجهه، وكان طفلاً، وبلغ ما بلغ من النبوّة والحكم والكتاب،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العمر ثلاث سنين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وَآتَيْنَاهُ الْحُكْمَ صَبِيّاً،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النبوّة الّتي تتعلّق بالعباد، وَحَنَاناً مِّن لَّدُنَّا وَزَكَاةً وَكَانَتَقِيّاً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شفقة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يحيى، وَبَرّاً بِوَالِدَيْهِ وَلَمْ يَكُن جَبَّاراً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عَلَيْهِ يَوْمَ وُلِدَ وَيَوْمَ يَمُوتُ وَيَوْمَ يُبْعَثُ حَيّاً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ألطاف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نجّاه من الخطرات في ثلاثة أحوال، وهي أشدّ الأحوال على الإنسان، وهي الساعة الّتي يولَد فيها، والساعة الّتي يموت، والساعة الّتي يُحشر إلى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أشبه يحيى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شبيهاً بيحيى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جهاتٍ 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مدّة الحمل، كان حمل يحيى ستّة أشهر، وحمل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يحيى بُشّر به زكريّا قبل ولادته،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بُشّر قبل ولادته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البشارة بيحيى أوجبَتْ فرحاً وسروراً، والبشارة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حزناً وكرباً، بحيث أنّ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كُرهاً ووضعَته كُرهاً، فولدته باكيةً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ألده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لم يُسمَّ به، يعني باسمه قبله،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لم يُسمَّ باسمهقبله 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يحيى سمّاه الله بنفسه،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نُبَشِّرُكَ بِغُلَامٍ اسْمُهُ يَحْيَى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سمّاه الله بنفسه، نزل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 هذا المولود حسيناً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يرضع من ثدي أُمّه غالباً، وأُرضع من السماء،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يرضع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أُرضع من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فيأتيه ويضع إبهامه أو لسانه في فيه، وكان يمصّ حتّى يرتوي ويتغذّى ليومين أو ثلاثاً، حتّى نبت لحمُه من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وعظمُه من عظم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يحيى رفعوا به إلى السماء بعد الولادة،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عُرج به إلى السماء ليزوره الملائكة يوم السابع من ولادته ويوم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يتكلّم في بطن أُمّه،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أنا العطشان، يا أُمّاه أنا العريان، يا أُمّاه أنا المسحوق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فرحاً طول عمره،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مظلوماً،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 يحيى ولد زنا، وقاتل الحسين كذلك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عليه ملائكة السماوات،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عليهالسماوات والأرضون وجميع الموجودات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دمه يغلي، فكلّما وضعوا عليه التراب ازداد غلياناً حتّى صار تلّاً عظيماً، فما سكن حتّى سلّط الله على بني إسرائيل بخت نصّر وقتل سبعين ألفاً من بني إسرائيل، ولكنّ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يغلي حتّى يظهر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 قد قُتل به سبعون ألفاً وسبعون ألفاً وسبعون ألفاً، ولكنّه ما سكن حتّى يطلب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بثاره،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الوليّ لمن بظلمٍ قُتلوا</w:t>
      </w:r>
    </w:p>
    <w:p>
      <w:pPr>
        <w:pStyle w:val="BookText"/>
        <w:rPr/>
      </w:pPr>
      <w:r>
        <w:rPr>
          <w:rFonts w:ascii="Amiri" w:hAnsi="Amiri" w:eastAsia="Amiri" w:cs="Amiri"/>
          <w:color w:val="111111"/>
          <w:sz w:val="28"/>
          <w:sz w:val="28"/>
          <w:szCs w:val="28"/>
          <w:rtl w:val="true"/>
          <w:lang w:bidi="ar-SA"/>
        </w:rPr>
        <w:t>وعلى العدى سلطانك المنصورُ</w:t>
      </w:r>
    </w:p>
    <w:p>
      <w:pPr>
        <w:pStyle w:val="BookText"/>
        <w:rPr/>
      </w:pPr>
      <w:r>
        <w:rPr>
          <w:rFonts w:ascii="Amiri" w:hAnsi="Amiri" w:eastAsia="Amiri" w:cs="Amiri"/>
          <w:color w:val="111111"/>
          <w:sz w:val="28"/>
          <w:sz w:val="28"/>
          <w:szCs w:val="28"/>
          <w:rtl w:val="true"/>
          <w:lang w:bidi="ar-SA"/>
        </w:rPr>
        <w:t>ولو انّك استأصلتَ كلَّ قبيلةٍ</w:t>
      </w:r>
    </w:p>
    <w:p>
      <w:pPr>
        <w:pStyle w:val="BookText"/>
        <w:rPr/>
      </w:pPr>
      <w:r>
        <w:rPr>
          <w:rFonts w:ascii="Amiri" w:hAnsi="Amiri" w:eastAsia="Amiri" w:cs="Amiri"/>
          <w:color w:val="111111"/>
          <w:sz w:val="28"/>
          <w:sz w:val="28"/>
          <w:szCs w:val="28"/>
          <w:rtl w:val="true"/>
          <w:lang w:bidi="ar-SA"/>
        </w:rPr>
        <w:t>قتلاً، فلا سَرَفٌ ولا تبذيرُ</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وُضع رأسه في الطشت بين يدَي عدوّه ونطق بكلمة، وهي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أيّها الملِك، فإنّها لا تجوز لك أن تباشر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ربيبتك،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سمعوا رأسه الشريف يقرأ القرآن على الرمح، ولقد وُضع في الطشت بين يدَي يزيد وقرأ الآية الشريفة، واللعين جعل يضرب ثناياه بقضيبٍ من خيزران، ولكن هل تُقاس مصيبة يحيىبالحسين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وحده، وما قُتل له أخٌ كقمر بني هاشم وابنٌ كعليّ </w:t>
      </w:r>
    </w:p>
    <w:p>
      <w:pPr>
        <w:pStyle w:val="BookText"/>
        <w:rPr/>
      </w:pPr>
      <w:r>
        <w:rPr>
          <w:rFonts w:ascii="IRNazanin" w:hAnsi="IRNazanin" w:eastAsia="IRNazanin"/>
          <w:color w:val="111111"/>
          <w:sz w:val="28"/>
          <w:sz w:val="28"/>
          <w:szCs w:val="28"/>
          <w:rtl w:val="true"/>
          <w:lang w:bidi="fa-IR"/>
        </w:rPr>
        <w:t xml:space="preserve">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ذُبح له في حِجْره رضيعٌ كعبد الله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 عطشاناً،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اسقوني شربةً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 اصعبه وكفّه وما مُثّل به،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اصبعه بجدلُ بن سليم وقطع كفَّيه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رضّت الخيلُ صدره،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مَن ينتدب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سُبيَت حرمٌ له،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سُبيَت حرمه ونساؤه وأخواته وبناته، كزينب وأُمّ كلثوم وسكينة ورباب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كربلاء إلى الكوفة ومن الكوفة 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تكن آلُ إسرائيل قد حملت</w:t>
      </w:r>
    </w:p>
    <w:p>
      <w:pPr>
        <w:pStyle w:val="BookText"/>
        <w:rPr/>
      </w:pPr>
      <w:r>
        <w:rPr>
          <w:rFonts w:ascii="Amiri" w:hAnsi="Amiri" w:eastAsia="Amiri" w:cs="Amiri"/>
          <w:color w:val="111111"/>
          <w:sz w:val="28"/>
          <w:sz w:val="28"/>
          <w:szCs w:val="28"/>
          <w:rtl w:val="true"/>
          <w:lang w:bidi="ar-SA"/>
        </w:rPr>
        <w:t>كريم يحيى على طشتٍ من الذهبِ</w:t>
      </w:r>
    </w:p>
    <w:p>
      <w:pPr>
        <w:pStyle w:val="BookText"/>
        <w:rPr/>
      </w:pPr>
      <w:r>
        <w:rPr>
          <w:rFonts w:ascii="Amiri" w:hAnsi="Amiri" w:eastAsia="Amiri" w:cs="Amiri"/>
          <w:color w:val="111111"/>
          <w:sz w:val="28"/>
          <w:sz w:val="28"/>
          <w:szCs w:val="28"/>
          <w:rtl w:val="true"/>
          <w:lang w:bidi="ar-SA"/>
        </w:rPr>
        <w:t>فآل سفيان يوم الطفّ قد حملوا</w:t>
      </w:r>
    </w:p>
    <w:p>
      <w:pPr>
        <w:pStyle w:val="BookText"/>
        <w:rPr/>
      </w:pPr>
      <w:r>
        <w:rPr>
          <w:rFonts w:ascii="Amiri" w:hAnsi="Amiri" w:eastAsia="Amiri" w:cs="Amiri"/>
          <w:color w:val="111111"/>
          <w:sz w:val="28"/>
          <w:sz w:val="28"/>
          <w:szCs w:val="28"/>
          <w:rtl w:val="true"/>
          <w:lang w:bidi="ar-SA"/>
        </w:rPr>
        <w:t>رأس ابن فاطمةٍ فوق القنا السلبِ</w:t>
      </w:r>
    </w:p>
    <w:p>
      <w:pPr>
        <w:pStyle w:val="BookText"/>
        <w:rPr/>
      </w:pPr>
      <w:r>
        <w:rPr>
          <w:rFonts w:ascii="Amiri" w:hAnsi="Amiri" w:eastAsia="Amiri" w:cs="Amiri"/>
          <w:color w:val="111111"/>
          <w:sz w:val="28"/>
          <w:sz w:val="28"/>
          <w:szCs w:val="28"/>
          <w:rtl w:val="true"/>
          <w:lang w:bidi="ar-SA"/>
        </w:rPr>
        <w:t>وهل حُمِلْن ليحيى في السِّبا حرمٌ</w:t>
      </w:r>
    </w:p>
    <w:p>
      <w:pPr>
        <w:pStyle w:val="BookText"/>
        <w:rPr/>
      </w:pPr>
      <w:r>
        <w:rPr>
          <w:rFonts w:ascii="Amiri" w:hAnsi="Amiri" w:eastAsia="Amiri" w:cs="Amiri"/>
          <w:color w:val="111111"/>
          <w:sz w:val="28"/>
          <w:sz w:val="28"/>
          <w:szCs w:val="28"/>
          <w:rtl w:val="true"/>
          <w:lang w:bidi="ar-SA"/>
        </w:rPr>
        <w:t>كزينبٍ ويتاماها على القُتُبِ؟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مصيبة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شبيهةٌ بمصيبة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يذكر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ومصيبته في طريقه حين خروجه من مكّة إلى كربلاء، أوّل ما ذكر حين أقبل إليه عبد الله بن عمر، تكلّم وأجابه بما أجابه </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628" w:name="pg14106_143556"/>
    </w:p>
    <w:p>
      <w:pPr>
        <w:pStyle w:val="Heading5"/>
        <w:numPr>
          <w:ilvl w:val="4"/>
          <w:numId w:val="1"/>
        </w:numPr>
        <w:rPr/>
      </w:pPr>
      <w:bookmarkStart w:id="629" w:name="__RefHeading___Toc4007090_3381743652"/>
      <w:bookmarkStart w:id="630" w:name="_Toc228"/>
      <w:bookmarkEnd w:id="628"/>
      <w:bookmarkEnd w:id="629"/>
      <w:r>
        <w:rPr>
          <w:rtl w:val="true"/>
        </w:rPr>
        <w:t>الإشارة الثانية</w:t>
      </w:r>
      <w:r>
        <w:rPr>
          <w:rtl w:val="true"/>
        </w:rPr>
        <w:t xml:space="preserve">: </w:t>
      </w:r>
      <w:r>
        <w:rPr>
          <w:rtl w:val="true"/>
        </w:rPr>
        <w:t xml:space="preserve">الإمام </w:t>
      </w:r>
      <w:r>
        <w:rPr>
          <w:rtl w:val="true"/>
        </w:rPr>
        <w:t>(</w:t>
      </w:r>
      <w:r>
        <w:rPr>
          <w:rtl w:val="true"/>
        </w:rPr>
        <w:t>علیه السلام</w:t>
      </w:r>
      <w:r>
        <w:rPr>
          <w:rtl w:val="true"/>
        </w:rPr>
        <w:t xml:space="preserve">) </w:t>
      </w:r>
      <w:r>
        <w:rPr>
          <w:rtl w:val="true"/>
        </w:rPr>
        <w:t xml:space="preserve">يُكثِر من ذِكر يحيى </w:t>
      </w:r>
      <w:r>
        <w:rPr>
          <w:rtl w:val="true"/>
        </w:rPr>
        <w:t>(</w:t>
      </w:r>
      <w:r>
        <w:rPr>
          <w:rtl w:val="true"/>
        </w:rPr>
        <w:t>علیه السلام</w:t>
      </w:r>
      <w:r>
        <w:rPr>
          <w:rtl w:val="true"/>
        </w:rPr>
        <w:t>)</w:t>
      </w:r>
      <w:bookmarkEnd w:id="630"/>
    </w:p>
    <w:p>
      <w:pPr>
        <w:pStyle w:val="BookText"/>
        <w:rPr/>
      </w:pPr>
      <w:r>
        <w:rPr>
          <w:rFonts w:ascii="IRNazanin" w:hAnsi="IRNazanin" w:eastAsia="IRNazanin"/>
          <w:color w:val="111111"/>
          <w:sz w:val="28"/>
          <w:sz w:val="28"/>
          <w:szCs w:val="28"/>
          <w:rtl w:val="true"/>
          <w:lang w:bidi="fa-IR"/>
        </w:rPr>
        <w:t xml:space="preserve">أكّدت الأحاديث الشريفة على أوجُه الشبَه بين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يُكثر من ذِكره، حتّى قال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خرجنا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نزل منزلاً ولا ارتحل منه إلّا وذكر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مراحل سفره إلى أرض المصرع، وقد ذكره هنا لابن عمر أيضاً، فيلزم أن يكون لهذا التشبيه والاستشهاد ودوام الذكر ليحيى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خاصٌّ ودلالاتٌ يمكن استشفافها واستشعارها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شكّ أنّ هذا التشبيه والتمثّل يرتكز إلى أوجه شبَهٍ ظاهرةٍ أو قابلةٍ للاستظهار</w:t>
      </w:r>
      <w:r>
        <w:rPr>
          <w:rFonts w:eastAsia="IRNazanin" w:cs="IRNazanin"/>
          <w:color w:val="111111"/>
          <w:sz w:val="28"/>
          <w:szCs w:val="28"/>
          <w:rtl w:val="true"/>
          <w:lang w:bidi="fa-IR"/>
        </w:rPr>
        <w:t>.</w:t>
      </w:r>
    </w:p>
    <w:p>
      <w:pPr>
        <w:pStyle w:val="Heading5"/>
        <w:numPr>
          <w:ilvl w:val="4"/>
          <w:numId w:val="1"/>
        </w:numPr>
        <w:rPr/>
      </w:pPr>
      <w:bookmarkStart w:id="631" w:name="__RefHeading___Toc4007092_3381743652"/>
      <w:bookmarkStart w:id="632" w:name="_Toc229"/>
      <w:bookmarkEnd w:id="631"/>
      <w:r>
        <w:rPr>
          <w:rtl w:val="true"/>
        </w:rPr>
        <w:t>الإشارة الثالثة</w:t>
      </w:r>
      <w:r>
        <w:rPr>
          <w:rtl w:val="true"/>
        </w:rPr>
        <w:t xml:space="preserve">: </w:t>
      </w:r>
      <w:r>
        <w:rPr>
          <w:rtl w:val="true"/>
        </w:rPr>
        <w:t xml:space="preserve">قتل يحيى </w:t>
      </w:r>
      <w:r>
        <w:rPr>
          <w:rtl w:val="true"/>
        </w:rPr>
        <w:t>(</w:t>
      </w:r>
      <w:r>
        <w:rPr>
          <w:rtl w:val="true"/>
        </w:rPr>
        <w:t>علیه السلام</w:t>
      </w:r>
      <w:r>
        <w:rPr>
          <w:rtl w:val="true"/>
        </w:rPr>
        <w:t xml:space="preserve">) </w:t>
      </w:r>
      <w:r>
        <w:rPr>
          <w:rtl w:val="true"/>
        </w:rPr>
        <w:t>تشفّياً وانتقاماً</w:t>
      </w:r>
      <w:bookmarkEnd w:id="632"/>
    </w:p>
    <w:p>
      <w:pPr>
        <w:pStyle w:val="BookText"/>
        <w:rPr/>
      </w:pPr>
      <w:r>
        <w:rPr>
          <w:rFonts w:ascii="IRNazanin" w:hAnsi="IRNazanin" w:eastAsia="IRNazanin"/>
          <w:color w:val="111111"/>
          <w:sz w:val="28"/>
          <w:sz w:val="28"/>
          <w:szCs w:val="28"/>
          <w:rtl w:val="true"/>
          <w:lang w:bidi="fa-IR"/>
        </w:rPr>
        <w:t xml:space="preserve">أفادت الأخبار الّتي ذكرناها أنّ المرأة البغيّ حرّضَت الملِكَ على قتل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انتقاماً وتشفّياً، فأجاب السلطان طلبها ليضمن دنياه وشهواته، ويتمكّن من سرير المُلك، ويلبّي صرخات الحقد والضغينة والعداواتالدفينة، ولو لم يكن دافعٌ ذاتيٌّ عند الملك لَما أقدم على هذه الجناية العظيمة وذبح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طشت الذهب وحمل رأسه المقدّس</w:t>
      </w:r>
      <w:r>
        <w:rPr>
          <w:rFonts w:eastAsia="IRNazanin" w:cs="IRNazanin"/>
          <w:color w:val="111111"/>
          <w:sz w:val="28"/>
          <w:szCs w:val="28"/>
          <w:rtl w:val="true"/>
          <w:lang w:bidi="fa-IR"/>
        </w:rPr>
        <w:t>.</w:t>
      </w:r>
    </w:p>
    <w:p>
      <w:pPr>
        <w:pStyle w:val="Heading5"/>
        <w:numPr>
          <w:ilvl w:val="4"/>
          <w:numId w:val="1"/>
        </w:numPr>
        <w:rPr/>
      </w:pPr>
      <w:bookmarkStart w:id="633" w:name="__RefHeading___Toc4007094_3381743652"/>
      <w:bookmarkStart w:id="634" w:name="_Toc230"/>
      <w:bookmarkEnd w:id="633"/>
      <w:r>
        <w:rPr>
          <w:rtl w:val="true"/>
        </w:rPr>
        <w:t>الإشارة الرابعة</w:t>
      </w:r>
      <w:r>
        <w:rPr>
          <w:rtl w:val="true"/>
        </w:rPr>
        <w:t xml:space="preserve">: </w:t>
      </w:r>
      <w:r>
        <w:rPr>
          <w:rtl w:val="true"/>
        </w:rPr>
        <w:t xml:space="preserve">البغيّ الّذي أُهدي إليه رأس الإمام </w:t>
      </w:r>
      <w:r>
        <w:rPr>
          <w:rtl w:val="true"/>
        </w:rPr>
        <w:t>(</w:t>
      </w:r>
      <w:r>
        <w:rPr>
          <w:rtl w:val="true"/>
        </w:rPr>
        <w:t>علیه السلام</w:t>
      </w:r>
      <w:r>
        <w:rPr>
          <w:rtl w:val="true"/>
        </w:rPr>
        <w:t>)</w:t>
      </w:r>
      <w:bookmarkEnd w:id="6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البغيّ الّتي أُهدي إليها رأس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وكانت هي </w:t>
      </w:r>
    </w:p>
    <w:p>
      <w:pPr>
        <w:pStyle w:val="BookText"/>
        <w:rPr/>
      </w:pPr>
      <w:r>
        <w:rPr>
          <w:rFonts w:ascii="IRNazanin" w:hAnsi="IRNazanin" w:eastAsia="IRNazanin"/>
          <w:color w:val="111111"/>
          <w:sz w:val="28"/>
          <w:sz w:val="28"/>
          <w:szCs w:val="28"/>
          <w:rtl w:val="true"/>
          <w:lang w:bidi="fa-IR"/>
        </w:rPr>
        <w:t xml:space="preserve">المحرّض الأوّل على قتل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كانت ثَمّة بغيٌّ حرّضت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يرضيها ويحقّق لها ما تتمنّاه؟ سواءً كانت حاضرةً يوم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تكن حاضرة، كأن تكون آكلة الأكباد، ومَن حاربت أباه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غيرهما ممّن شابههما، أو هنّ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لذلك تمثّل القرد المخمور بأبيات ابن الزبعرى، وتمنّيه أن يشهده أشياخه، ليفرحوا بما صنع بآل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قد أخذ لهم ثاراتهم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وسمعتُ من أحد المحقّقين أنّه وجد في كتابٍ لم يحضرني اسمه، أنّ أُخت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ينفتل عن صلاته حتّى يلعن ثمانيةً هي واحدةٌ منهم </w:t>
      </w:r>
      <w:r>
        <w:rPr>
          <w:rFonts w:eastAsia="IRNazanin" w:cs="IRNazanin"/>
          <w:color w:val="111111"/>
          <w:sz w:val="28"/>
          <w:szCs w:val="28"/>
          <w:rtl w:val="true"/>
          <w:lang w:bidi="fa-IR"/>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جالسةً في مجلس يزيد، وقد قدّم اللعين الرأس المقدّس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المذكّر والمؤنّث، فيكون الرأس قد أُهدي إلى يزيد البغيّ، وقد حُمل إليه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 رأس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بغيّ، ورأس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وأُهدي إلى بغيّ، وقد عرفنا البغيّ الّذي حُمل إليه </w:t>
      </w:r>
      <w:bookmarkStart w:id="635" w:name="pg14106_143558"/>
    </w:p>
    <w:p>
      <w:pPr>
        <w:pStyle w:val="BookText"/>
        <w:rPr/>
      </w:pPr>
      <w:bookmarkEnd w:id="635"/>
      <w:r>
        <w:rPr>
          <w:rFonts w:ascii="IRNazanin" w:hAnsi="IRNazanin" w:eastAsia="IRNazanin"/>
          <w:color w:val="111111"/>
          <w:sz w:val="28"/>
          <w:sz w:val="28"/>
          <w:szCs w:val="28"/>
          <w:rtl w:val="true"/>
          <w:lang w:bidi="fa-IR"/>
        </w:rPr>
        <w:t xml:space="preserve">الرأس المقدّس الأوّل، فربّما وفّق الله أصحاب التحقيق والنظر والمعرفة والاختصاص أن يحدّدوا لنا البغيّ الّذي أُهدي له رأس سيّد الكائنات وخامس أصحاب الكساء، حبيب الله وحبيب رسوله وحبيب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636" w:name="__RefHeading___Toc4007096_3381743652"/>
      <w:bookmarkStart w:id="637" w:name="_Toc231"/>
      <w:bookmarkEnd w:id="636"/>
      <w:r>
        <w:rPr>
          <w:rtl w:val="true"/>
        </w:rPr>
        <w:t>الإشارة الخامسة</w:t>
      </w:r>
      <w:r>
        <w:rPr>
          <w:rtl w:val="true"/>
        </w:rPr>
        <w:t xml:space="preserve">: </w:t>
      </w:r>
      <w:r>
        <w:rPr>
          <w:rtl w:val="true"/>
        </w:rPr>
        <w:t>براءة يحيى وقتله دون ذنب</w:t>
      </w:r>
      <w:bookmarkEnd w:id="637"/>
    </w:p>
    <w:p>
      <w:pPr>
        <w:pStyle w:val="BookText"/>
        <w:rPr/>
      </w:pPr>
      <w:r>
        <w:rPr>
          <w:rFonts w:ascii="IRNazanin" w:hAnsi="IRNazanin" w:eastAsia="IRNazanin"/>
          <w:color w:val="111111"/>
          <w:sz w:val="28"/>
          <w:sz w:val="28"/>
          <w:szCs w:val="28"/>
          <w:rtl w:val="true"/>
          <w:lang w:bidi="fa-IR"/>
        </w:rPr>
        <w:t xml:space="preserve">لقد ذُبح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ذبحاً، وفُصل رأسُه دون أيّ جرم،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يُقدِم على أيّ فعلٍ أو إقدامٍ يمكن أن يحرّك السلطان عليه، فلا استنهض ولا واجه ولا جيّش ولا دعا الناس إلى بيعته، ولا حرّك يداً ولا رجلاً، ولا نبس ببنت شفة، وغاية ما فعله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ما في بعض الأخبار الّتي سمعناها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سُئل عن الحكم الشرعيّ فأجاب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لم يسعَ إلى تنفيذه، ولا فرضه على الملِك، واكتفى بإخباره بالحكم بعد أن سُئل، ليس إلّا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أُخذ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وقُتل وذُبح ذبحاً، ولم يتركوا له حتّى مجال الدفاع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وكذا كان حال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فقد أحكموا عليه الحصار كالحلقة، وقتلوه صبراً هو ومَن كان معه، وسبوا عياله وأهله، مِن غير ذنبٍ ولا جرم، ومن دون أن يكون له أيّ إقدامٍ عليهم أو تحريضٍ أو تجييشٍ أو سعيٍ للإطاحة بهم وبدنياهم الّتي كانوا يعبدونها</w:t>
      </w:r>
      <w:r>
        <w:rPr>
          <w:rFonts w:eastAsia="IRNazanin" w:cs="IRNazanin"/>
          <w:color w:val="111111"/>
          <w:sz w:val="28"/>
          <w:szCs w:val="28"/>
          <w:rtl w:val="true"/>
          <w:lang w:bidi="fa-IR"/>
        </w:rPr>
        <w:t xml:space="preserve">! </w:t>
      </w:r>
      <w:bookmarkStart w:id="638" w:name="pg14106_143559"/>
    </w:p>
    <w:p>
      <w:pPr>
        <w:pStyle w:val="Heading5"/>
        <w:numPr>
          <w:ilvl w:val="4"/>
          <w:numId w:val="1"/>
        </w:numPr>
        <w:rPr/>
      </w:pPr>
      <w:bookmarkStart w:id="639" w:name="__RefHeading___Toc4007098_3381743652"/>
      <w:bookmarkStart w:id="640" w:name="_Toc232"/>
      <w:bookmarkEnd w:id="638"/>
      <w:bookmarkEnd w:id="639"/>
      <w:r>
        <w:rPr>
          <w:rtl w:val="true"/>
        </w:rPr>
        <w:t>الإشارة السادسة</w:t>
      </w:r>
      <w:r>
        <w:rPr>
          <w:rtl w:val="true"/>
        </w:rPr>
        <w:t xml:space="preserve">: </w:t>
      </w:r>
      <w:r>
        <w:rPr>
          <w:rtl w:val="true"/>
        </w:rPr>
        <w:t xml:space="preserve">مبادرة العدوّ وإقدامه على قتل يحيى </w:t>
      </w:r>
      <w:r>
        <w:rPr>
          <w:rtl w:val="true"/>
        </w:rPr>
        <w:t>(</w:t>
      </w:r>
      <w:r>
        <w:rPr>
          <w:rtl w:val="true"/>
        </w:rPr>
        <w:t>علیه السلام</w:t>
      </w:r>
      <w:r>
        <w:rPr>
          <w:rtl w:val="true"/>
        </w:rPr>
        <w:t>)</w:t>
      </w:r>
      <w:bookmarkEnd w:id="640"/>
    </w:p>
    <w:p>
      <w:pPr>
        <w:pStyle w:val="BookText"/>
        <w:rPr/>
      </w:pPr>
      <w:r>
        <w:rPr>
          <w:rFonts w:ascii="Amiri" w:hAnsi="Amiri" w:eastAsia="Amiri" w:cs="Amiri"/>
          <w:color w:val="111111"/>
          <w:sz w:val="28"/>
          <w:sz w:val="28"/>
          <w:szCs w:val="28"/>
          <w:rtl w:val="true"/>
          <w:lang w:bidi="ar-SA"/>
        </w:rPr>
        <w:t>ربّما كان فيما مضى قبل قليل كفاية للحديث عن هذه الإشارة، بَيد أنّها تحتاج إلى تأكيدٍ أكثر، لذا أفردناها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راجع أخبار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بوضوحٍ أنّ العدوّ هو الّذي قصد وعزم وبيّت وسعى ونفّذ وبادر بجرأة، وأقدم على قتل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وإهداء رأسه المقدّس، ولم يكن ليحيى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مبادرةٍ سابقةٍ أو نشاطٍ يُبدي فيه إقدامه على محاربة السلطان، أو السعي من أجل ذلك أو الإعداد والاستعداد له، وإنّما بادر الملك إلى أخذه وقتله، ولم يكن معه مَن كان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ليدفعوا عنه فقتلوه، وكذا كان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فقد بادر الأشرار وأقدم ذراري المشركين وأولاد البغايا على قتله، فقتلوا مَن كان معه، ثمّ تكاثروا عليه وأحاطوا به فقتلوه صبراً</w:t>
      </w:r>
      <w:r>
        <w:rPr>
          <w:rFonts w:eastAsia="IRNazanin" w:cs="IRNazanin"/>
          <w:color w:val="111111"/>
          <w:sz w:val="28"/>
          <w:szCs w:val="28"/>
          <w:rtl w:val="true"/>
          <w:lang w:bidi="fa-IR"/>
        </w:rPr>
        <w:t>.</w:t>
      </w:r>
    </w:p>
    <w:p>
      <w:pPr>
        <w:pStyle w:val="Heading5"/>
        <w:numPr>
          <w:ilvl w:val="4"/>
          <w:numId w:val="1"/>
        </w:numPr>
        <w:rPr/>
      </w:pPr>
      <w:bookmarkStart w:id="641" w:name="__RefHeading___Toc4007100_3381743652"/>
      <w:bookmarkStart w:id="642" w:name="_Toc233"/>
      <w:bookmarkEnd w:id="641"/>
      <w:r>
        <w:rPr>
          <w:rtl w:val="true"/>
        </w:rPr>
        <w:t>الإشارة السابعة</w:t>
      </w:r>
      <w:r>
        <w:rPr>
          <w:rtl w:val="true"/>
        </w:rPr>
        <w:t xml:space="preserve">: </w:t>
      </w:r>
      <w:r>
        <w:rPr>
          <w:rtl w:val="true"/>
        </w:rPr>
        <w:t xml:space="preserve">الانتقام ليحيى </w:t>
      </w:r>
      <w:r>
        <w:rPr>
          <w:rtl w:val="true"/>
        </w:rPr>
        <w:t>(</w:t>
      </w:r>
      <w:r>
        <w:rPr>
          <w:rtl w:val="true"/>
        </w:rPr>
        <w:t>علیه السلام</w:t>
      </w:r>
      <w:r>
        <w:rPr>
          <w:rtl w:val="true"/>
        </w:rPr>
        <w:t>)</w:t>
      </w:r>
      <w:bookmarkEnd w:id="642"/>
    </w:p>
    <w:p>
      <w:pPr>
        <w:pStyle w:val="BookText"/>
        <w:rPr/>
      </w:pPr>
      <w:r>
        <w:rPr>
          <w:rFonts w:ascii="IRNazanin" w:hAnsi="IRNazanin" w:eastAsia="IRNazanin"/>
          <w:color w:val="111111"/>
          <w:sz w:val="28"/>
          <w:sz w:val="28"/>
          <w:szCs w:val="28"/>
          <w:rtl w:val="true"/>
          <w:lang w:bidi="fa-IR"/>
        </w:rPr>
        <w:t xml:space="preserve">لقد بقي دم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يغلي، لم يسكن حتّى بعث الله بخت نصّر فانتقم له، وقتل سبعين ألفاً، والحال أنّ الّذي باشر القتل هو واحد، ولم يكن فيحربٍ ولا قتالٍ ومواجهة، وإنّما قتل هذا العدد لرضاهم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خذل القوم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وتقاعسوا وتقاعدوا وأسلموه إلى السيوف والرماح والأسنّة، ولم يمنعوه، فدمه لن يسكن، وسيبقى يغلي حتّى يبعث الله المهديّ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فيقتل على دمه المنافقين الكفَرة الفسقة</w:t>
      </w:r>
      <w:r>
        <w:rPr>
          <w:rFonts w:eastAsia="IRNazanin" w:cs="IRNazanin"/>
          <w:color w:val="111111"/>
          <w:sz w:val="28"/>
          <w:szCs w:val="28"/>
          <w:rtl w:val="true"/>
          <w:lang w:bidi="fa-IR"/>
        </w:rPr>
        <w:t xml:space="preserve">. </w:t>
      </w:r>
      <w:bookmarkStart w:id="643" w:name="pg14106_143560"/>
    </w:p>
    <w:p>
      <w:pPr>
        <w:pStyle w:val="Heading5"/>
        <w:numPr>
          <w:ilvl w:val="4"/>
          <w:numId w:val="1"/>
        </w:numPr>
        <w:rPr/>
      </w:pPr>
      <w:bookmarkStart w:id="644" w:name="__RefHeading___Toc4007102_3381743652"/>
      <w:bookmarkStart w:id="645" w:name="_Toc234"/>
      <w:bookmarkEnd w:id="643"/>
      <w:bookmarkEnd w:id="644"/>
      <w:r>
        <w:rPr>
          <w:rtl w:val="true"/>
        </w:rPr>
        <w:t>الإشارة الثامنة</w:t>
      </w:r>
      <w:r>
        <w:rPr>
          <w:rtl w:val="true"/>
        </w:rPr>
        <w:t xml:space="preserve">: </w:t>
      </w:r>
      <w:r>
        <w:rPr>
          <w:rtl w:val="true"/>
        </w:rPr>
        <w:t xml:space="preserve">هوان الدنيا على الله </w:t>
      </w:r>
      <w:r>
        <w:rPr>
          <w:rtl w:val="true"/>
        </w:rPr>
        <w:t>(</w:t>
      </w:r>
      <w:r>
        <w:rPr>
          <w:rtl w:val="true"/>
        </w:rPr>
        <w:t>عزوجل</w:t>
      </w:r>
      <w:r>
        <w:rPr>
          <w:rtl w:val="true"/>
        </w:rPr>
        <w:t>)</w:t>
      </w:r>
      <w:bookmarkEnd w:id="645"/>
    </w:p>
    <w:p>
      <w:pPr>
        <w:pStyle w:val="BookText"/>
        <w:rPr/>
      </w:pPr>
      <w:r>
        <w:rPr>
          <w:rFonts w:ascii="IRNazanin" w:hAnsi="IRNazanin" w:eastAsia="IRNazanin"/>
          <w:color w:val="111111"/>
          <w:sz w:val="28"/>
          <w:sz w:val="28"/>
          <w:szCs w:val="28"/>
          <w:rtl w:val="true"/>
          <w:lang w:bidi="fa-IR"/>
        </w:rPr>
        <w:t xml:space="preserve">لو كان للدنيا قدرٌ وقيمةٌ عند الله مقدار جناح بعوضة، لَما سقى فيها كافراً جرعة ماء، وهي عند أولياء الله كذلك، وهذا المُلك الّذي من أجله يقتل أهلُ الدنيا الأنبياءَ والأوصياء والصالحين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أولياء الله أهون من عفطة عنز، وأنتن وأحقر من عراق خنزيرٍ بيد مجذوم، والدار الآخرة هي الحيَوان لو كانوا يعلمون، ولمثلها يتنافس المتنافسون ويعمل العاملون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غرو إن قتل فيها أولياءُ الشيطان أولياءَ الرحمان، وسيأتي اليوم الّذي يقضي الله فيه ما يريد، ويمنّ على الّذين استضُعفوا في الأرض ويجعلهم أئمّةً ويجعلهم الوارثين، ويومئذٍ يخسر المبطلون، ويعلم التالون غبّ ما فعله الأوّلون، وسيعلم الّذين ظلموا أيَّ منقلبٍ ينقلبون، والعاقبة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ولولا هوان الدنيا على الله لَما أمهل الملِكَ حتّى يذبح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ويهدي رأسه إلى بغيٍّ من البغايا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يُهدى رأسه إلى بغيّ، إلى ساقطةٍ هابطة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وليّ الله يُهدى إلى زانيةٍ عفنةٍ 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نجسةٍ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وجودٍ وسخٍ لا قيمة له عندالبشر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رأسه المقدّس غايةً للملِك نفسه، ولا لإنسانٍ يمكن أن يكون محترماً في ميزانٍ من موازين البشر</w:t>
      </w:r>
      <w:r>
        <w:rPr>
          <w:rFonts w:eastAsia="Amiri" w:cs="Amiri" w:ascii="Amiri" w:hAnsi="Amiri"/>
          <w:color w:val="111111"/>
          <w:sz w:val="28"/>
          <w:szCs w:val="28"/>
          <w:rtl w:val="true"/>
          <w:lang w:bidi="ar-SA"/>
        </w:rPr>
        <w:t xml:space="preserve">.. </w:t>
      </w:r>
      <w:bookmarkStart w:id="646" w:name="pg14106_143561"/>
    </w:p>
    <w:p>
      <w:pPr>
        <w:pStyle w:val="BookText"/>
        <w:rPr/>
      </w:pPr>
      <w:bookmarkEnd w:id="646"/>
      <w:r>
        <w:rPr>
          <w:rFonts w:ascii="Amiri" w:hAnsi="Amiri" w:eastAsia="Amiri" w:cs="Amiri"/>
          <w:color w:val="111111"/>
          <w:sz w:val="28"/>
          <w:sz w:val="28"/>
          <w:szCs w:val="28"/>
          <w:rtl w:val="true"/>
          <w:lang w:bidi="ar-SA"/>
        </w:rPr>
        <w:t>الدنيا هيّنةٌ لا قيمة لها ولا وزن، ومن أرجس أرجاسها البغاء، ورأس وليّ الله يُهدى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والرأس ينطق بالحجّة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بقيَت الكرامة والعزّة والحياة لوليّ الله وإن فصلوا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الأموات، لأنّهم لم يتّعظوا ولم يرعوُوا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ما سيفعلونه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بتفاصيل ما سيقع عليه وعلى رأسه المقدّس، وأخبر أنّ رأسه سينطق بالحقّ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ردٌّ وجوابٌ على ما ذكره ابن عمر من الخوف على وجه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الجميل أن يُضرب بالسيوف وأن يقتله الناس لأولاد البغايا، فإنّ هذا هو شأن الدنيا، وقديماً فعلوها مع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والصالحين والأولياء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من صيغة التعبير في كلام الإمام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 ابن عمر هنا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تعلم أبا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إذن يعلم ويقرّ ويعترف تماماً كما أقرّ واعترف بما سبق من صوابيّة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ما يفعله</w:t>
      </w:r>
      <w:r>
        <w:rPr>
          <w:rFonts w:eastAsia="IRNazanin" w:cs="IRNazanin"/>
          <w:color w:val="111111"/>
          <w:sz w:val="28"/>
          <w:szCs w:val="28"/>
          <w:rtl w:val="true"/>
          <w:lang w:bidi="fa-IR"/>
        </w:rPr>
        <w:t>!</w:t>
      </w:r>
    </w:p>
    <w:p>
      <w:pPr>
        <w:pStyle w:val="Heading5"/>
        <w:numPr>
          <w:ilvl w:val="4"/>
          <w:numId w:val="1"/>
        </w:numPr>
        <w:rPr/>
      </w:pPr>
      <w:bookmarkStart w:id="647" w:name="__RefHeading___Toc4007104_3381743652"/>
      <w:bookmarkStart w:id="648" w:name="_Toc235"/>
      <w:bookmarkEnd w:id="647"/>
      <w:r>
        <w:rPr>
          <w:rtl w:val="true"/>
        </w:rPr>
        <w:t>الإشارة التاسعة</w:t>
      </w:r>
      <w:r>
        <w:rPr>
          <w:rtl w:val="true"/>
        </w:rPr>
        <w:t xml:space="preserve">: </w:t>
      </w:r>
      <w:r>
        <w:rPr>
          <w:rtl w:val="true"/>
        </w:rPr>
        <w:t>ما يتعرّض له الأولياء لا يُنقص من قدرهم</w:t>
      </w:r>
      <w:bookmarkEnd w:id="64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إلى أمرٍ قد يكون حدّث الأخير نفسه به، أو أنّه سيُحدّث به فيما بعد هو أو غيره، بل قد قاله طاغوت عصره </w:t>
      </w:r>
    </w:p>
    <w:p>
      <w:pPr>
        <w:pStyle w:val="BookText"/>
        <w:rPr/>
      </w:pPr>
      <w:r>
        <w:rPr>
          <w:rFonts w:ascii="IRNazanin" w:hAnsi="IRNazanin" w:eastAsia="IRNazanin"/>
          <w:color w:val="111111"/>
          <w:sz w:val="28"/>
          <w:sz w:val="28"/>
          <w:szCs w:val="28"/>
          <w:rtl w:val="true"/>
          <w:lang w:bidi="fa-IR"/>
        </w:rPr>
        <w:t xml:space="preserve">وصرّح به، وزعم أنّ قتله لريحانة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بتمكينٍ من الله ونصره، وحاولوا توظيف ذلك من أجل الإضرار بمقام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وإطفاء نوره، ويأبى الله إلّا أن يُتمّ نوره ولو كره الكافرون والمشركون والمنافقون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تعقيباً على ما ذكره له من قصّة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يضرّ ذلك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ساد الشهداء، فهو سيّدهم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يضرّ ما فعله الطاغوت بيحيى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وبرأسه المقدّس، وبقي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شهداء عصره، وبقيَت له هذه الفضيلة إلى يوم القيامة، وهو تماماً كذلك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سيّد الشهداء من الأوّلين والآخِرين إلّا مَن استثناهم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وكأنّ عقيلة بني هاشم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تشرح كلام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وتُفرغ عن لسان أخيها حين قالت في خطبتها في مجلس الطاغية المخمور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حين أخذتَ علينا أقطار الأرض وضيّقتعلينا آفاق السماء، فأصبحنا لك في إسارٍ نُساق إليك سوقاً في قطار، وأنت علينا ذو اقتدار، أنّ بنا من الله هواناً وعليك منه كرامةً وامتناناً، وأنّ ذلك لِعظم خطَرك وجلالةِ قدرك؟ فشمختَ بأنفك، ونظرت في عطفك، تضرب أصدريك فرحاً، وتنفض مذرويك مرحاً، حين رأيت الدنيا لك مستوسقة، والأُمورَ لديك متّسقة، </w:t>
      </w:r>
      <w:bookmarkStart w:id="649" w:name="pg14106_143563"/>
    </w:p>
    <w:p>
      <w:pPr>
        <w:pStyle w:val="BookText"/>
        <w:rPr/>
      </w:pPr>
      <w:bookmarkEnd w:id="649"/>
      <w:r>
        <w:rPr>
          <w:rFonts w:ascii="Amiri" w:hAnsi="Amiri" w:eastAsia="Amiri" w:cs="Amiri"/>
          <w:color w:val="111111"/>
          <w:sz w:val="28"/>
          <w:sz w:val="28"/>
          <w:szCs w:val="28"/>
          <w:rtl w:val="true"/>
          <w:lang w:bidi="ar-SA"/>
        </w:rPr>
        <w:t xml:space="preserve">وحين صفا لك مُلكنا وخلص لك سلطاننا، فمهلاً مهلاً، لا تطش جهلاً، أنسيتَ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50" w:name="__RefHeading___Toc4007106_3381743652"/>
      <w:bookmarkStart w:id="651" w:name="_Toc236"/>
      <w:bookmarkEnd w:id="650"/>
      <w:r>
        <w:rPr>
          <w:rtl w:val="true"/>
        </w:rPr>
        <w:t>المقطع الثالث</w:t>
      </w:r>
      <w:r>
        <w:rPr>
          <w:rtl w:val="true"/>
        </w:rPr>
        <w:t xml:space="preserve">: </w:t>
      </w:r>
      <w:r>
        <w:rPr>
          <w:rtl w:val="true"/>
        </w:rPr>
        <w:t xml:space="preserve">الاستشهاد بقتل بني إسرائيل الأنبياء </w:t>
      </w:r>
      <w:r>
        <w:rPr>
          <w:rtl w:val="true"/>
        </w:rPr>
        <w:t>(</w:t>
      </w:r>
      <w:r>
        <w:rPr>
          <w:rtl w:val="true"/>
        </w:rPr>
        <w:t>علیهم السلام</w:t>
      </w:r>
      <w:r>
        <w:rPr>
          <w:rtl w:val="true"/>
        </w:rPr>
        <w:t>)</w:t>
      </w:r>
      <w:bookmarkEnd w:id="651"/>
    </w:p>
    <w:p>
      <w:pPr>
        <w:pStyle w:val="Heading5"/>
        <w:numPr>
          <w:ilvl w:val="4"/>
          <w:numId w:val="1"/>
        </w:numPr>
        <w:rPr/>
      </w:pPr>
      <w:bookmarkStart w:id="652" w:name="__RefHeading___Toc4007108_3381743652"/>
      <w:bookmarkStart w:id="653" w:name="_Toc237"/>
      <w:bookmarkEnd w:id="652"/>
      <w:r>
        <w:rPr>
          <w:rtl w:val="true"/>
        </w:rPr>
        <w:t>اشارة</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أبا عبد الرحمان أنّ بني إسرائيل كانوا يقتلون ما بين طلوع الفجر إلى طلوع الشمس سبعين نبيّاً، ثمّ يجلسون في أسواقهم يبيعون ويشترون كأنّهم لم يصنعوا شيئاً، فلم يعجّل الله عليهم، ثمّ أخذهم بعد ذلك أخذ عزيزٍ مقتدرٍ ذي 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تعلم؟ تقريرٌ جديد، وتأكيدٌ جديد يُضاف إلى 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المقطع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ويمكن ملاحظة ما فيه من التنبيهات</w:t>
      </w:r>
      <w:r>
        <w:rPr>
          <w:rFonts w:eastAsia="IRNazanin" w:cs="IRNazanin"/>
          <w:color w:val="111111"/>
          <w:sz w:val="28"/>
          <w:szCs w:val="28"/>
          <w:rtl w:val="true"/>
          <w:lang w:bidi="fa-IR"/>
        </w:rPr>
        <w:t>:</w:t>
      </w:r>
    </w:p>
    <w:p>
      <w:pPr>
        <w:pStyle w:val="Heading5"/>
        <w:numPr>
          <w:ilvl w:val="4"/>
          <w:numId w:val="1"/>
        </w:numPr>
        <w:rPr/>
      </w:pPr>
      <w:bookmarkStart w:id="654" w:name="__RefHeading___Toc4007110_3381743652"/>
      <w:bookmarkStart w:id="655" w:name="_Toc238"/>
      <w:bookmarkEnd w:id="654"/>
      <w:r>
        <w:rPr>
          <w:rtl w:val="true"/>
        </w:rPr>
        <w:t>التنبيه الأوّل</w:t>
      </w:r>
      <w:r>
        <w:rPr>
          <w:rtl w:val="true"/>
        </w:rPr>
        <w:t xml:space="preserve">: </w:t>
      </w:r>
      <w:r>
        <w:rPr>
          <w:rtl w:val="true"/>
        </w:rPr>
        <w:t xml:space="preserve">قتل الأنبياء </w:t>
      </w:r>
      <w:r>
        <w:rPr>
          <w:rtl w:val="true"/>
        </w:rPr>
        <w:t>(</w:t>
      </w:r>
      <w:r>
        <w:rPr>
          <w:rtl w:val="true"/>
        </w:rPr>
        <w:t>علیهم السلام</w:t>
      </w:r>
      <w:r>
        <w:rPr>
          <w:rtl w:val="true"/>
        </w:rPr>
        <w:t xml:space="preserve">) </w:t>
      </w:r>
      <w:r>
        <w:rPr>
          <w:rtl w:val="true"/>
        </w:rPr>
        <w:t>بغير حقّ</w:t>
      </w:r>
      <w:bookmarkEnd w:id="65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هو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المقتول، بَيد أنّ ما ميّز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ذُبح وأُهدي رأسه إلى بغيّ</w:t>
      </w:r>
      <w:r>
        <w:rPr>
          <w:rFonts w:eastAsia="IRNazanin" w:cs="IRNazanin"/>
          <w:color w:val="111111"/>
          <w:sz w:val="28"/>
          <w:szCs w:val="28"/>
          <w:rtl w:val="true"/>
          <w:lang w:bidi="fa-IR"/>
        </w:rPr>
        <w:t xml:space="preserve">.. </w:t>
      </w:r>
      <w:bookmarkStart w:id="656" w:name="pg14106_143564"/>
    </w:p>
    <w:p>
      <w:pPr>
        <w:pStyle w:val="BookText"/>
        <w:rPr/>
      </w:pPr>
      <w:bookmarkEnd w:id="656"/>
      <w:r>
        <w:rPr>
          <w:rFonts w:ascii="IRNazanin" w:hAnsi="IRNazanin" w:eastAsia="IRNazanin"/>
          <w:color w:val="111111"/>
          <w:sz w:val="28"/>
          <w:sz w:val="28"/>
          <w:szCs w:val="28"/>
          <w:rtl w:val="true"/>
          <w:lang w:bidi="fa-IR"/>
        </w:rPr>
        <w:t xml:space="preserve">وهؤلاء بنو إسرائيل كانوا يقتلون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حقّ، كانوا يقتلونهم بغير ذنبٍ ولا جُرم، كانوا يقتلونهم دون أن تبدر منهم بادرةٌ سوى التذكير بالله واليوم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بني إسرائيل يجيّشون الجيوش، ويقاتلون السلاطين ويثورون في وجوههم، ويجمعون لهم العساكر، ويهدّدون سلطانهم ودنياهم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كانوا يدعونهم بالحكمة والموعظة الحسنة، وربّما أفصحوا عن حكم الله وكفى، تماماً كما فعل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أبان حرمة ما عزم على فعله الملِك، ولم يفعل أكثر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كانوا يقتلون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لأحقادٍ وأضغانٍ وعداوةٍ لله ولأنبيائه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يقتلونهم دفاعاً عن شهواتهم ولذّاتهم ونزعاتهم ونزواتهم، يقتلونهم لأنّهم معدن الطهر والدعاة إلى الهدى وإلى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كافٍ عند معادن النجس والرجس والقذر ليعادونهم ويعدوا عليهم فيقتلونهم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سيُقتَل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كما يُقتَل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إسرائيل</w:t>
      </w:r>
      <w:r>
        <w:rPr>
          <w:rFonts w:eastAsia="IRNazanin" w:cs="IRNazanin"/>
          <w:color w:val="111111"/>
          <w:sz w:val="28"/>
          <w:szCs w:val="28"/>
          <w:rtl w:val="true"/>
          <w:lang w:bidi="fa-IR"/>
        </w:rPr>
        <w:t>!</w:t>
      </w:r>
    </w:p>
    <w:p>
      <w:pPr>
        <w:pStyle w:val="Heading5"/>
        <w:numPr>
          <w:ilvl w:val="4"/>
          <w:numId w:val="1"/>
        </w:numPr>
        <w:rPr/>
      </w:pPr>
      <w:bookmarkStart w:id="657" w:name="__RefHeading___Toc4007112_3381743652"/>
      <w:bookmarkStart w:id="658" w:name="_Toc239"/>
      <w:bookmarkEnd w:id="657"/>
      <w:r>
        <w:rPr>
          <w:rtl w:val="true"/>
        </w:rPr>
        <w:t>التنبيه الثاني</w:t>
      </w:r>
      <w:r>
        <w:rPr>
          <w:rtl w:val="true"/>
        </w:rPr>
        <w:t xml:space="preserve">: </w:t>
      </w:r>
      <w:r>
        <w:rPr>
          <w:rtl w:val="true"/>
        </w:rPr>
        <w:t>ممارسة الجريمة في أشرف الأوقات</w:t>
      </w:r>
      <w:bookmarkEnd w:id="65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بنو إسرائيل يقتلون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أشرف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طلوع الفجر وطلوع الشمس، وهو أفضل أوقات العبادة والتوجّه إلى الله، وهو الوقت الّذي يستقبل الإنسان فيه يومه ويتفأل أو يتشاءم به لِما يأتي من </w:t>
      </w:r>
      <w:bookmarkStart w:id="659" w:name="pg14106_143565"/>
    </w:p>
    <w:p>
      <w:pPr>
        <w:pStyle w:val="BookText"/>
        <w:rPr/>
      </w:pPr>
      <w:bookmarkEnd w:id="659"/>
      <w:r>
        <w:rPr>
          <w:rFonts w:ascii="Amiri" w:hAnsi="Amiri" w:eastAsia="Amiri" w:cs="Amiri"/>
          <w:color w:val="111111"/>
          <w:sz w:val="28"/>
          <w:sz w:val="28"/>
          <w:szCs w:val="28"/>
          <w:rtl w:val="true"/>
          <w:lang w:bidi="ar-SA"/>
        </w:rPr>
        <w:t>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الشريف الّذي ترتاح وتأمن به جميع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سيقتلوا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الشهر الحرام، في محرّم الّذي كان يعظّمه العرب جميعاً في الجاهليّة والإسلام، في الزمن الحرام الّذي يأمن فيه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ويُهدَّد في الأرض الحرام، ويعزموا على اغتياله وقتله في بيت الله الّذي جعله الله مثابةً للناس وأمناً</w:t>
      </w:r>
      <w:r>
        <w:rPr>
          <w:rFonts w:eastAsia="IRNazanin" w:cs="IRNazanin"/>
          <w:color w:val="111111"/>
          <w:sz w:val="28"/>
          <w:szCs w:val="28"/>
          <w:rtl w:val="true"/>
          <w:lang w:bidi="fa-IR"/>
        </w:rPr>
        <w:t>!</w:t>
      </w:r>
    </w:p>
    <w:p>
      <w:pPr>
        <w:pStyle w:val="Heading5"/>
        <w:numPr>
          <w:ilvl w:val="4"/>
          <w:numId w:val="1"/>
        </w:numPr>
        <w:rPr/>
      </w:pPr>
      <w:bookmarkStart w:id="660" w:name="__RefHeading___Toc4007114_3381743652"/>
      <w:bookmarkStart w:id="661" w:name="_Toc240"/>
      <w:bookmarkEnd w:id="660"/>
      <w:r>
        <w:rPr>
          <w:rtl w:val="true"/>
        </w:rPr>
        <w:t>التنبيه الثالث</w:t>
      </w:r>
      <w:r>
        <w:rPr>
          <w:rtl w:val="true"/>
        </w:rPr>
        <w:t xml:space="preserve">: </w:t>
      </w:r>
      <w:r>
        <w:rPr>
          <w:rtl w:val="true"/>
        </w:rPr>
        <w:t>اجتماعهم على الجريمة</w:t>
      </w:r>
      <w:bookmarkEnd w:id="661"/>
    </w:p>
    <w:p>
      <w:pPr>
        <w:pStyle w:val="BookText"/>
        <w:rPr/>
      </w:pPr>
      <w:r>
        <w:rPr>
          <w:rFonts w:ascii="IRNazanin" w:hAnsi="IRNazanin" w:eastAsia="IRNazanin"/>
          <w:color w:val="111111"/>
          <w:sz w:val="28"/>
          <w:sz w:val="28"/>
          <w:szCs w:val="28"/>
          <w:rtl w:val="true"/>
          <w:lang w:bidi="fa-IR"/>
        </w:rPr>
        <w:t xml:space="preserve">كان بنو إسرائيل يتكاتفون ويتعاضدون على قتل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إمّا مباشرةً أو بالخذلان والرضى بقتلهم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الفعلة فعلة القوم أجمعين، لم تكن فعلة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كما سيفعل الناس مع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سيباشرون قتاله، ويُسرجوا ويُلجموا ويتنقّبوا ويتكاتفوا ويتظافروا ويتساندوا ويتساعدوا، فيزدلف إلى قتله مَن يزدلف، ويخذل مَن يخذل، ويرضى بقتله مَن يرضى</w:t>
      </w:r>
      <w:r>
        <w:rPr>
          <w:rFonts w:eastAsia="IRNazanin" w:cs="IRNazanin"/>
          <w:color w:val="111111"/>
          <w:sz w:val="28"/>
          <w:szCs w:val="28"/>
          <w:rtl w:val="true"/>
          <w:lang w:bidi="fa-IR"/>
        </w:rPr>
        <w:t>!</w:t>
      </w:r>
    </w:p>
    <w:p>
      <w:pPr>
        <w:pStyle w:val="Heading5"/>
        <w:numPr>
          <w:ilvl w:val="4"/>
          <w:numId w:val="1"/>
        </w:numPr>
        <w:rPr/>
      </w:pPr>
      <w:bookmarkStart w:id="662" w:name="__RefHeading___Toc4007116_3381743652"/>
      <w:bookmarkStart w:id="663" w:name="_Toc241"/>
      <w:bookmarkEnd w:id="662"/>
      <w:r>
        <w:rPr>
          <w:rtl w:val="true"/>
        </w:rPr>
        <w:t>التنبيه الرابع</w:t>
      </w:r>
      <w:r>
        <w:rPr>
          <w:rtl w:val="true"/>
        </w:rPr>
        <w:t xml:space="preserve">: </w:t>
      </w:r>
      <w:r>
        <w:rPr>
          <w:rtl w:val="true"/>
        </w:rPr>
        <w:t>عدم الاكتراث بالجريمة</w:t>
      </w:r>
      <w:bookmarkEnd w:id="6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كانوا يقتلون ويجلسون في أسواقهم يبيعون ويشترون، كأنّهم لم يفعلواشيئاً، لم تهتزّ فيهم شعرة، ولم يرتعش لهم 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يقتلون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يولّون إلى دنياهم، يمارسون حياتهم الرتيبة، وكأنّ قتل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ممارسات الحياة اليوميّة الّتي تستهويهم، لا يشعرون باقتراف ذنب، ولا يعدّونه عملاً قبيحاً، بل هو عملٌ تدفعهم نحوه الحوافز، يتلذّذون به </w:t>
      </w:r>
      <w:bookmarkStart w:id="664" w:name="pg14106_143566"/>
    </w:p>
    <w:p>
      <w:pPr>
        <w:pStyle w:val="BookText"/>
        <w:rPr/>
      </w:pPr>
      <w:bookmarkEnd w:id="664"/>
      <w:r>
        <w:rPr>
          <w:rFonts w:ascii="Amiri" w:hAnsi="Amiri" w:eastAsia="Amiri" w:cs="Amiri"/>
          <w:color w:val="111111"/>
          <w:sz w:val="28"/>
          <w:sz w:val="28"/>
          <w:szCs w:val="28"/>
          <w:rtl w:val="true"/>
          <w:lang w:bidi="ar-SA"/>
        </w:rPr>
        <w:t>ويستذوقونه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هذا المعنى وجهٌ من وجوه ما 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يصفون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ذُبح كما يُذبَح الكبش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يذبح كبشاً أمام الملأ لا يستنكر عليه أحد، ولا يثير منظره المارّ، ولا يستجيش العواطف، ينظر إليه الناس ببرود، وربّما استحسنوا فعله ومدحوه وأثنوا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قتلوا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يتقرّب بدمه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ببرود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ولم يتأثّموا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ثمّ عادوا إلى معيشتهم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وافتخروا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وكأنّهم لم يصنعوا شيئاً، بل زعموا أنّهم تعبّدوا الله في ذلك</w:t>
      </w:r>
      <w:r>
        <w:rPr>
          <w:rFonts w:eastAsia="IRNazanin" w:cs="IRNazanin"/>
          <w:color w:val="111111"/>
          <w:sz w:val="28"/>
          <w:szCs w:val="28"/>
          <w:rtl w:val="true"/>
          <w:lang w:bidi="fa-IR"/>
        </w:rPr>
        <w:t>!</w:t>
      </w:r>
    </w:p>
    <w:p>
      <w:pPr>
        <w:pStyle w:val="Heading5"/>
        <w:numPr>
          <w:ilvl w:val="4"/>
          <w:numId w:val="1"/>
        </w:numPr>
        <w:rPr/>
      </w:pPr>
      <w:bookmarkStart w:id="665" w:name="__RefHeading___Toc4007118_3381743652"/>
      <w:bookmarkStart w:id="666" w:name="_Toc242"/>
      <w:bookmarkEnd w:id="665"/>
      <w:r>
        <w:rPr>
          <w:rtl w:val="true"/>
        </w:rPr>
        <w:t>التنبيه الخامس</w:t>
      </w:r>
      <w:r>
        <w:rPr>
          <w:rtl w:val="true"/>
        </w:rPr>
        <w:t xml:space="preserve">: </w:t>
      </w:r>
      <w:r>
        <w:rPr>
          <w:rtl w:val="true"/>
        </w:rPr>
        <w:t>الانتقام من القتَلَة</w:t>
      </w:r>
      <w:bookmarkEnd w:id="666"/>
    </w:p>
    <w:p>
      <w:pPr>
        <w:pStyle w:val="BookText"/>
        <w:rPr/>
      </w:pPr>
      <w:r>
        <w:rPr>
          <w:rFonts w:ascii="IRNazanin" w:hAnsi="IRNazanin" w:eastAsia="IRNazanin"/>
          <w:color w:val="111111"/>
          <w:sz w:val="28"/>
          <w:sz w:val="28"/>
          <w:szCs w:val="28"/>
          <w:rtl w:val="true"/>
          <w:lang w:bidi="fa-IR"/>
        </w:rPr>
        <w:t>إنْ لم يُعجّل الله على بني إسرائيل، فإنّه أخذهم بعد ذلك أخذ عزيزٍ مقتدرٍ ذي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وريحانة حبيبه وابن حبيبته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 هذا المقطع من كلام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يخاطب ابن عمر، أفرغت عنه أُخته الصدّيقة 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تخاطب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يستخفّنّكم المهل، فإنّه لا يُحفزه البدار، ولا يُخاف عليه فوت الثأر، كلّا، إنّ ربّك لَبالمرصاد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667" w:name="pg14106_143567"/>
    </w:p>
    <w:p>
      <w:pPr>
        <w:pStyle w:val="BookText"/>
        <w:rPr/>
      </w:pPr>
      <w:bookmarkEnd w:id="667"/>
      <w:r>
        <w:rPr>
          <w:rFonts w:ascii="Amiri" w:hAnsi="Amiri" w:eastAsia="Amiri" w:cs="Amiri"/>
          <w:color w:val="111111"/>
          <w:sz w:val="28"/>
          <w:sz w:val="28"/>
          <w:szCs w:val="28"/>
          <w:rtl w:val="true"/>
          <w:lang w:bidi="ar-SA"/>
        </w:rPr>
        <w:t>وقد انتقم الله من القوم الظالمين، وسيبعث الله ولده المنتقم، ويجعل له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الصبح بقريب؟</w:t>
      </w:r>
    </w:p>
    <w:p>
      <w:pPr>
        <w:pStyle w:val="Heading4"/>
        <w:numPr>
          <w:ilvl w:val="3"/>
          <w:numId w:val="1"/>
        </w:numPr>
        <w:rPr/>
      </w:pPr>
      <w:bookmarkStart w:id="668" w:name="__RefHeading___Toc4007120_3381743652"/>
      <w:bookmarkStart w:id="669" w:name="_Toc243"/>
      <w:bookmarkEnd w:id="668"/>
      <w:r>
        <w:rPr>
          <w:rtl w:val="true"/>
        </w:rPr>
        <w:t>المقطع الرابع</w:t>
      </w:r>
      <w:r>
        <w:rPr>
          <w:rtl w:val="true"/>
        </w:rPr>
        <w:t xml:space="preserve">: </w:t>
      </w:r>
      <w:r>
        <w:rPr>
          <w:rtl w:val="true"/>
        </w:rPr>
        <w:t>التعريض بابن عمر</w:t>
      </w:r>
      <w:bookmarkEnd w:id="669"/>
    </w:p>
    <w:p>
      <w:pPr>
        <w:pStyle w:val="Heading5"/>
        <w:numPr>
          <w:ilvl w:val="4"/>
          <w:numId w:val="1"/>
        </w:numPr>
        <w:rPr/>
      </w:pPr>
      <w:bookmarkStart w:id="670" w:name="__RefHeading___Toc4007122_3381743652"/>
      <w:bookmarkStart w:id="671" w:name="_Toc244"/>
      <w:bookmarkEnd w:id="670"/>
      <w:r>
        <w:rPr>
          <w:rtl w:val="true"/>
        </w:rPr>
        <w:t>اشارة</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أبا عبد الرحمان، ولا تدَعَنّ نصرتي، واذكُرني في 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المقطع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تعريضات</w:t>
      </w:r>
      <w:r>
        <w:rPr>
          <w:rFonts w:eastAsia="IRNazanin" w:cs="IRNazanin"/>
          <w:color w:val="111111"/>
          <w:sz w:val="28"/>
          <w:szCs w:val="28"/>
          <w:rtl w:val="true"/>
          <w:lang w:bidi="fa-IR"/>
        </w:rPr>
        <w:t>:</w:t>
      </w:r>
    </w:p>
    <w:p>
      <w:pPr>
        <w:pStyle w:val="Heading5"/>
        <w:numPr>
          <w:ilvl w:val="4"/>
          <w:numId w:val="1"/>
        </w:numPr>
        <w:rPr/>
      </w:pPr>
      <w:bookmarkStart w:id="672" w:name="__RefHeading___Toc4007124_3381743652"/>
      <w:bookmarkStart w:id="673" w:name="_Toc245"/>
      <w:bookmarkEnd w:id="672"/>
      <w:r>
        <w:rPr>
          <w:rtl w:val="true"/>
        </w:rPr>
        <w:t>التعريض الأوّل</w:t>
      </w:r>
      <w:r>
        <w:rPr>
          <w:rtl w:val="true"/>
        </w:rPr>
        <w:t xml:space="preserve">: </w:t>
      </w:r>
      <w:r>
        <w:rPr>
          <w:rtl w:val="true"/>
        </w:rPr>
        <w:t>الدعوة إلى تقوى الله</w:t>
      </w:r>
      <w:bookmarkEnd w:id="673"/>
    </w:p>
    <w:p>
      <w:pPr>
        <w:pStyle w:val="BookText"/>
        <w:rPr/>
      </w:pPr>
      <w:r>
        <w:rPr>
          <w:rFonts w:ascii="IRNazanin" w:hAnsi="IRNazanin" w:eastAsia="IRNazanin"/>
          <w:color w:val="111111"/>
          <w:sz w:val="28"/>
          <w:sz w:val="28"/>
          <w:szCs w:val="28"/>
          <w:rtl w:val="true"/>
          <w:lang w:bidi="fa-IR"/>
        </w:rPr>
        <w:t xml:space="preserve">كان ابن عمر على خطأٍ من رأيه، وأقرّ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طائلة القسَم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صواب، ولا ينبغي له أن يكون على خطأ، فمَن أحقُّ أن يتّقي الله؟</w:t>
      </w:r>
    </w:p>
    <w:p>
      <w:pPr>
        <w:pStyle w:val="BookText"/>
        <w:rPr/>
      </w:pPr>
      <w:r>
        <w:rPr>
          <w:rFonts w:ascii="IRNazanin" w:hAnsi="IRNazanin" w:eastAsia="IRNazanin"/>
          <w:color w:val="111111"/>
          <w:sz w:val="28"/>
          <w:sz w:val="28"/>
          <w:szCs w:val="28"/>
          <w:rtl w:val="true"/>
          <w:lang w:bidi="fa-IR"/>
        </w:rPr>
        <w:t xml:space="preserve">لقد دعا ابنُ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لارتكاب ما لا ينبغي له باعتراف ابن عمر نفسه، وأصرّ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يُطيعه ويدخل فيما دخل فيه الناس، وهو خطأٌ جزماً عند ابن عمر نفسه، وابتدأ كلامه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بتقوى الله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يدعوه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تقوى الله بعد أن أقام عليه الحجّة البالغة،وأتمّ له الأدلّة والبيان، أوَليس هذه الدعوة إلى التقوى هي الدعوة الحقّ؟ وقد صدرت من سيّد الخلق والإمام المفترض الطاعة، وهو يدعوه إلى الجنّة، وابن عمر يدعو إلى النار</w:t>
      </w:r>
      <w:r>
        <w:rPr>
          <w:rFonts w:eastAsia="IRNazanin" w:cs="IRNazanin"/>
          <w:color w:val="111111"/>
          <w:sz w:val="28"/>
          <w:szCs w:val="28"/>
          <w:rtl w:val="true"/>
          <w:lang w:bidi="fa-IR"/>
        </w:rPr>
        <w:t xml:space="preserve">. </w:t>
      </w:r>
      <w:bookmarkStart w:id="674" w:name="pg14106_143568"/>
    </w:p>
    <w:p>
      <w:pPr>
        <w:pStyle w:val="Heading5"/>
        <w:numPr>
          <w:ilvl w:val="4"/>
          <w:numId w:val="1"/>
        </w:numPr>
        <w:rPr/>
      </w:pPr>
      <w:bookmarkStart w:id="675" w:name="__RefHeading___Toc4007126_3381743652"/>
      <w:bookmarkStart w:id="676" w:name="_Toc246"/>
      <w:bookmarkEnd w:id="674"/>
      <w:bookmarkEnd w:id="675"/>
      <w:r>
        <w:rPr>
          <w:rtl w:val="true"/>
        </w:rPr>
        <w:t>التعريض الثاني</w:t>
      </w:r>
      <w:r>
        <w:rPr>
          <w:rtl w:val="true"/>
        </w:rPr>
        <w:t xml:space="preserve">: </w:t>
      </w:r>
      <w:r>
        <w:rPr>
          <w:rtl w:val="true"/>
        </w:rPr>
        <w:t>الدعوة إلى النصرة</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تدَعَنّ نصرتي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هنا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أكثر من أن يمنعه، أن يدفع عنه، أن يردّ عنه عادية القرود المسعورة، أن يقف في صفّ أولياء الله وأحبّائه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منه أكثر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اتّضح من الحوار الّذي دار بينهما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أحدقت به دائرةُ الخطر، وأنّ الجبّارين يطلبون رأسه، ويتلهّفون ليلغوا ويكرعوا دمه الزاكي، وهو يريد أن يدفع عن نفسه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صرّح بذلك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وجلاء، وأقرّه عليه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في ابن عمر بقيّة شرفٍ وعزّةٍ لَوعد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 بالكلمة وتخذيل الناس عن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بإمكانه أن يعتذر عن القتال بين يديه دفاعاً عنه، إخلاداً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بإمكانه أن يُعلن موقفاً معادياً بلسانه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بإمكانه أن يوظّف نفوذه الّذي يزعمه عند أتباع أبيه، فيعلن لهم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وأنّ القوم يريدون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بإمكانه أن يَعِد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سيحدّث الناس بفضائله وبما سمعه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نصره والدفاع عنه، وأن يبيّن لهم أنّ هذا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يريد قتله ابن هند، ولا سواء</w:t>
      </w:r>
      <w:r>
        <w:rPr>
          <w:rFonts w:eastAsia="IRNazanin" w:cs="IRNazanin"/>
          <w:color w:val="111111"/>
          <w:sz w:val="28"/>
          <w:szCs w:val="28"/>
          <w:rtl w:val="true"/>
          <w:lang w:bidi="fa-IR"/>
        </w:rPr>
        <w:t xml:space="preserve">.. </w:t>
      </w:r>
      <w:bookmarkStart w:id="677" w:name="pg14106_143569"/>
    </w:p>
    <w:p>
      <w:pPr>
        <w:pStyle w:val="BookText"/>
        <w:rPr/>
      </w:pPr>
      <w:bookmarkEnd w:id="677"/>
      <w:r>
        <w:rPr>
          <w:rFonts w:ascii="IRNazanin" w:hAnsi="IRNazanin" w:eastAsia="IRNazanin"/>
          <w:color w:val="111111"/>
          <w:sz w:val="28"/>
          <w:sz w:val="28"/>
          <w:szCs w:val="28"/>
          <w:rtl w:val="true"/>
          <w:lang w:bidi="fa-IR"/>
        </w:rPr>
        <w:t xml:space="preserve">بل كان بإمكانه أن يَعِد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بالنصرة ولو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هذا لم يفعله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أطبق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الخناق على ابن عمر، أقام عليه الحجّة تامّة، فأنّى يُؤفَك؟</w:t>
      </w:r>
      <w:r>
        <w:rPr>
          <w:rFonts w:eastAsia="IRNazanin" w:cs="IRNazanin"/>
          <w:color w:val="111111"/>
          <w:sz w:val="28"/>
          <w:szCs w:val="28"/>
          <w:rtl w:val="true"/>
          <w:lang w:bidi="fa-IR"/>
        </w:rPr>
        <w:t>!</w:t>
      </w:r>
    </w:p>
    <w:p>
      <w:pPr>
        <w:pStyle w:val="Heading5"/>
        <w:numPr>
          <w:ilvl w:val="4"/>
          <w:numId w:val="1"/>
        </w:numPr>
        <w:rPr/>
      </w:pPr>
      <w:bookmarkStart w:id="678" w:name="__RefHeading___Toc4007128_3381743652"/>
      <w:bookmarkStart w:id="679" w:name="_Toc247"/>
      <w:bookmarkEnd w:id="678"/>
      <w:r>
        <w:rPr>
          <w:rtl w:val="true"/>
        </w:rPr>
        <w:t>التعريض الثالث</w:t>
      </w:r>
      <w:r>
        <w:rPr>
          <w:rtl w:val="true"/>
        </w:rPr>
        <w:t xml:space="preserve">: </w:t>
      </w:r>
      <w:r>
        <w:rPr>
          <w:rtl w:val="true"/>
        </w:rPr>
        <w:t>اذكرني في صلاتك</w:t>
      </w:r>
      <w:bookmarkEnd w:id="679"/>
    </w:p>
    <w:p>
      <w:pPr>
        <w:pStyle w:val="BookText"/>
        <w:rPr/>
      </w:pPr>
      <w:r>
        <w:rPr>
          <w:rFonts w:ascii="Amiri" w:hAnsi="Amiri" w:eastAsia="Amiri" w:cs="Amiri"/>
          <w:color w:val="111111"/>
          <w:sz w:val="28"/>
          <w:sz w:val="28"/>
          <w:szCs w:val="28"/>
          <w:rtl w:val="true"/>
          <w:lang w:bidi="ar-SA"/>
        </w:rPr>
        <w:t>في النفس شيءٌ من هذه العبارة، والعبارةِ الّتي ستأتي بعد قليل، ولا طريق للتأكّد من زيادات النصّ وتفاصيله؛ لانفراد ابن أعثم به، ولكن سنعالجه على فرض صحّة الكلام كلّه بما فيه هذه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 أصحاب الكساء في غنىً عن دعاء ابن عمر، وما قيمة صلاة ابن عمر بعد أن خذل إمام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وجهه الجميل للسيوف؟ فلا يبعد أن تكون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عمر أن يدعو له دبر كلّ صلاةٍ نوعَ تعريضٍ به، بمعنى أن لا تترك نصرتي ولو بهذا المستوى، وقد أكّد عليه ذلك، إذ أعادها عليه مرّتين في نفس الحديث، ممّا يفيد أنّ ابن عمر كان يبخل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بالدعاء 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أكّد عليه أن يذكره دُبر كلّ صلاة، كي يبقى في كلّ حينٍ علىذكرى دائمة، ولا ينسى موقفه المتخاذل الجبان، وأنّه قد خذل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وتقاعس عن نصرته ورضي بقتله، فهو في كلّ صلاةٍ يذكر حُجّة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كي يذكر كلّ يومٍ وعند كلّ صلاةٍ أن لا قيمة </w:t>
      </w:r>
      <w:bookmarkStart w:id="680" w:name="pg14106_143570"/>
    </w:p>
    <w:p>
      <w:pPr>
        <w:pStyle w:val="BookText"/>
        <w:rPr/>
      </w:pPr>
      <w:bookmarkEnd w:id="680"/>
      <w:r>
        <w:rPr>
          <w:rFonts w:ascii="IRNazanin" w:hAnsi="IRNazanin" w:eastAsia="IRNazanin"/>
          <w:color w:val="111111"/>
          <w:sz w:val="28"/>
          <w:sz w:val="28"/>
          <w:szCs w:val="28"/>
          <w:rtl w:val="true"/>
          <w:lang w:bidi="fa-IR"/>
        </w:rPr>
        <w:t xml:space="preserve">لصلاته الّتي تمسّك بها وخذل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تنفعه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هذا نوعٌ من التوبيخ والتعريض، لو كان يعقل هذا الغبيّ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وأعلم بما قال إن كان قد قال</w:t>
      </w:r>
      <w:r>
        <w:rPr>
          <w:rFonts w:eastAsia="IRNazanin" w:cs="IRNazanin"/>
          <w:color w:val="111111"/>
          <w:sz w:val="28"/>
          <w:szCs w:val="28"/>
          <w:rtl w:val="true"/>
          <w:lang w:bidi="fa-IR"/>
        </w:rPr>
        <w:t>!</w:t>
      </w:r>
    </w:p>
    <w:p>
      <w:pPr>
        <w:pStyle w:val="Heading3"/>
        <w:numPr>
          <w:ilvl w:val="2"/>
          <w:numId w:val="1"/>
        </w:numPr>
        <w:rPr/>
      </w:pPr>
      <w:bookmarkStart w:id="681" w:name="__RefHeading___Toc4007130_3381743652"/>
      <w:bookmarkStart w:id="682" w:name="_Toc248"/>
      <w:bookmarkEnd w:id="681"/>
      <w:r>
        <w:rPr>
          <w:rtl w:val="true"/>
        </w:rPr>
        <w:t>الإضاءة الثامنة عشر</w:t>
      </w:r>
      <w:r>
        <w:rPr>
          <w:rtl w:val="true"/>
        </w:rPr>
        <w:t xml:space="preserve">: </w:t>
      </w:r>
      <w:r>
        <w:rPr>
          <w:rtl w:val="true"/>
        </w:rPr>
        <w:t>إتمام الحُجّة</w:t>
      </w:r>
      <w:bookmarkEnd w:id="682"/>
    </w:p>
    <w:p>
      <w:pPr>
        <w:pStyle w:val="Heading4"/>
        <w:numPr>
          <w:ilvl w:val="3"/>
          <w:numId w:val="1"/>
        </w:numPr>
        <w:rPr/>
      </w:pPr>
      <w:bookmarkStart w:id="683" w:name="__RefHeading___Toc4007132_3381743652"/>
      <w:bookmarkStart w:id="684" w:name="_Toc249"/>
      <w:bookmarkEnd w:id="683"/>
      <w:r>
        <w:rPr>
          <w:rtl w:val="true"/>
        </w:rPr>
        <w:t>اشارة</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فوَالّذي بعث جدّي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لو أنّ أباك عمر بن الخطّاب أدرك زماني لَنصرني كنصرته جدّي، وأقام من دوني قيامه بين يدَي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عمر، فإنْ كان الخروج معي ممّا يصعب عليك ويثقل، فأنت في أوسع العذر، ولكن لا تتركنّ لي الدعاء في دُبر كلّ صلاة، واجلس عن القوم، ولا تعجل بالبيعة لهم حتّى تعلم ما تؤول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الكلام في هذه الإضاءة إلى عدّة أشطر</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4007134_3381743652"/>
      <w:bookmarkStart w:id="686" w:name="_Toc250"/>
      <w:bookmarkEnd w:id="685"/>
      <w:r>
        <w:rPr>
          <w:rtl w:val="true"/>
        </w:rPr>
        <w:t>الشطر الأوّل</w:t>
      </w:r>
      <w:r>
        <w:rPr>
          <w:rtl w:val="true"/>
        </w:rPr>
        <w:t xml:space="preserve">: </w:t>
      </w:r>
      <w:r>
        <w:rPr>
          <w:rtl w:val="true"/>
        </w:rPr>
        <w:t>لو أدرك عمر زماني لَنصرني</w:t>
      </w:r>
      <w:r>
        <w:rPr>
          <w:rtl w:val="true"/>
        </w:rPr>
        <w:t>!</w:t>
      </w:r>
      <w:bookmarkEnd w:id="686"/>
    </w:p>
    <w:p>
      <w:pPr>
        <w:pStyle w:val="Heading5"/>
        <w:numPr>
          <w:ilvl w:val="4"/>
          <w:numId w:val="1"/>
        </w:numPr>
        <w:rPr/>
      </w:pPr>
      <w:bookmarkStart w:id="687" w:name="__RefHeading___Toc4007136_3381743652"/>
      <w:bookmarkStart w:id="688" w:name="_Toc251"/>
      <w:bookmarkEnd w:id="687"/>
      <w:r>
        <w:rPr>
          <w:rtl w:val="true"/>
        </w:rPr>
        <w:t>اشارة</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فوَالّذي بعث جدّي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لو أنّ أباكعمر بن الخطّاب أدرك زماني لَنصرني كنصرته جدّي، وأقام مِن دوني قيامه بين يدي جدّي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تنويهات</w:t>
      </w:r>
      <w:r>
        <w:rPr>
          <w:rFonts w:eastAsia="IRNazanin" w:cs="IRNazanin"/>
          <w:color w:val="111111"/>
          <w:sz w:val="28"/>
          <w:szCs w:val="28"/>
          <w:rtl w:val="true"/>
          <w:lang w:bidi="fa-IR"/>
        </w:rPr>
        <w:t xml:space="preserve">: </w:t>
      </w:r>
      <w:bookmarkStart w:id="689" w:name="pg14106_143571"/>
    </w:p>
    <w:p>
      <w:pPr>
        <w:pStyle w:val="Heading5"/>
        <w:numPr>
          <w:ilvl w:val="4"/>
          <w:numId w:val="1"/>
        </w:numPr>
        <w:rPr/>
      </w:pPr>
      <w:bookmarkStart w:id="690" w:name="__RefHeading___Toc4007138_3381743652"/>
      <w:bookmarkStart w:id="691" w:name="_Toc252"/>
      <w:bookmarkEnd w:id="689"/>
      <w:bookmarkEnd w:id="690"/>
      <w:r>
        <w:rPr>
          <w:rtl w:val="true"/>
        </w:rPr>
        <w:t>التنويه الأوّل</w:t>
      </w:r>
      <w:r>
        <w:rPr>
          <w:rtl w:val="true"/>
        </w:rPr>
        <w:t xml:space="preserve">: </w:t>
      </w:r>
      <w:r>
        <w:rPr>
          <w:rtl w:val="true"/>
        </w:rPr>
        <w:t>القسَم بجدّه البشير النذير</w:t>
      </w:r>
      <w:bookmarkEnd w:id="691"/>
    </w:p>
    <w:p>
      <w:pPr>
        <w:pStyle w:val="BookText"/>
        <w:rPr/>
      </w:pPr>
      <w:r>
        <w:rPr>
          <w:rFonts w:ascii="IRNazanin" w:hAnsi="IRNazanin" w:eastAsia="IRNazanin"/>
          <w:color w:val="111111"/>
          <w:sz w:val="28"/>
          <w:sz w:val="28"/>
          <w:szCs w:val="28"/>
          <w:rtl w:val="true"/>
          <w:lang w:bidi="fa-IR"/>
        </w:rPr>
        <w:t xml:space="preserve">أقسم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 بعث جدّه البشير النذير، فنوّه في كلامه لابن عمر بالنسبة القريبة بينه وبين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كان بالإمكان أن يُقسم بالّذي بعث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القسَم المعهود عادة، بَيد أنّ قسم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الصيغة جعل نفسه ضمن القسم، وأنّ المبعوث مِن قِبل الله هو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جدَّه المبعوث بصفتين خاصّتين،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والإنذار، فالمبشّر والمنذر إنّما هو جدّه، وهو قد ورث هاتان الصفتان من جدّه، وكان وهو يكلّم ابن عمر في نفس هذا المقام، فهو يدعوه إلى الجنّة والطاعة والعبوديّة لله، وينذره مغبّة موقفه الجبان المتخاذل البائس، ويعلّمه ويهديه إلى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4007140_3381743652"/>
      <w:bookmarkStart w:id="693" w:name="_Toc253"/>
      <w:bookmarkEnd w:id="692"/>
      <w:r>
        <w:rPr>
          <w:rtl w:val="true"/>
        </w:rPr>
        <w:t>التنويه الثاني</w:t>
      </w:r>
      <w:r>
        <w:rPr>
          <w:rtl w:val="true"/>
        </w:rPr>
        <w:t xml:space="preserve">: </w:t>
      </w:r>
      <w:r>
        <w:rPr>
          <w:rtl w:val="true"/>
        </w:rPr>
        <w:t>حجّةٌ جديدةٌ ودليلٌ آخَر</w:t>
      </w:r>
      <w:bookmarkEnd w:id="693"/>
    </w:p>
    <w:p>
      <w:pPr>
        <w:pStyle w:val="Heading6"/>
        <w:numPr>
          <w:ilvl w:val="5"/>
          <w:numId w:val="1"/>
        </w:numPr>
        <w:rPr/>
      </w:pPr>
      <w:bookmarkStart w:id="694" w:name="__RefHeading___Toc4007142_3381743652"/>
      <w:bookmarkStart w:id="695" w:name="_Toc254"/>
      <w:bookmarkEnd w:id="694"/>
      <w:r>
        <w:rPr>
          <w:rtl w:val="true"/>
        </w:rPr>
        <w:t>اشارة</w:t>
      </w:r>
      <w:bookmarkEnd w:id="69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يحتجّ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عمر، ويضعه في موقفٍ لا يمكنه أن يدفع عن نفسه، فبعد أن أقنعه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صواب، وأنّ ما أشار به ودعا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خطأٌ لا ينبغي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 به، وجعله يعترف بلسانه ويقرّ بمنزلة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ورسولهوطهارته وعصمته وتسديده الربّانيّ، وقذارة عدوّه ونجاسة محتده ورجاسة أفعاله، 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ليقيم الحجّة عليه من جهةٍ أُخرى لا يمكن </w:t>
      </w:r>
      <w:bookmarkStart w:id="696" w:name="pg14106_143572"/>
    </w:p>
    <w:p>
      <w:pPr>
        <w:pStyle w:val="BookText"/>
        <w:rPr/>
      </w:pPr>
      <w:bookmarkEnd w:id="696"/>
      <w:r>
        <w:rPr>
          <w:rFonts w:ascii="Amiri" w:hAnsi="Amiri" w:eastAsia="Amiri" w:cs="Amiri"/>
          <w:color w:val="111111"/>
          <w:sz w:val="28"/>
          <w:sz w:val="28"/>
          <w:szCs w:val="28"/>
          <w:rtl w:val="true"/>
          <w:lang w:bidi="ar-SA"/>
        </w:rPr>
        <w:t>لابن عمر أن يتنكّر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أباك عمر بن الخطّاب أدرك زماني لَنصرني كنصرته جدّي، وأقام من دوني قيامه بين يدي 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يُفهَم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وجوه</w:t>
      </w:r>
      <w:r>
        <w:rPr>
          <w:rFonts w:eastAsia="IRNazanin" w:cs="IRNazanin"/>
          <w:color w:val="111111"/>
          <w:sz w:val="28"/>
          <w:szCs w:val="28"/>
          <w:rtl w:val="true"/>
          <w:lang w:bidi="fa-IR"/>
        </w:rPr>
        <w:t>:</w:t>
      </w:r>
    </w:p>
    <w:p>
      <w:pPr>
        <w:pStyle w:val="Heading6"/>
        <w:numPr>
          <w:ilvl w:val="5"/>
          <w:numId w:val="1"/>
        </w:numPr>
        <w:rPr/>
      </w:pPr>
      <w:bookmarkStart w:id="697" w:name="__RefHeading___Toc4007144_3381743652"/>
      <w:bookmarkStart w:id="698" w:name="_Toc255"/>
      <w:bookmarkEnd w:id="697"/>
      <w:r>
        <w:rPr>
          <w:rtl w:val="true"/>
        </w:rPr>
        <w:t>الوجه الأول</w:t>
      </w:r>
      <w:r>
        <w:rPr>
          <w:rtl w:val="true"/>
        </w:rPr>
        <w:t xml:space="preserve">: </w:t>
      </w:r>
      <w:r>
        <w:rPr>
          <w:rtl w:val="true"/>
        </w:rPr>
        <w:t>احتجاجٌ تنزّليّ</w:t>
      </w:r>
      <w:bookmarkEnd w:id="698"/>
    </w:p>
    <w:p>
      <w:pPr>
        <w:pStyle w:val="BookText"/>
        <w:rPr/>
      </w:pPr>
      <w:r>
        <w:rPr>
          <w:rFonts w:ascii="IRNazanin" w:hAnsi="IRNazanin" w:eastAsia="IRNazanin"/>
          <w:color w:val="111111"/>
          <w:sz w:val="28"/>
          <w:sz w:val="28"/>
          <w:szCs w:val="28"/>
          <w:rtl w:val="true"/>
          <w:lang w:bidi="fa-IR"/>
        </w:rPr>
        <w:t xml:space="preserve">يمكن أن يُفهم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كنمط احتجاجٍ تنزّلي، فكأنّه يقول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تزعم في أبيك المزاعم، وتتّبعه وتستنّ بسنّته، وتفتخر وتتبجّح بما شرّعه وسنّه في السقيفة وقبلها وبعدها، وتعتقد أنّه نصر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يراه هو من استشرافٍ للمستقبل، فلو كان أبوك حاضراً لَكان يرى ضمن ضوابطه وقوانينه وشريعته أنّي مظلومٌ مُعتَدىً علَيّ، ولَشمّر للدفاع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نصري والدفاع عنّي فرضٌ على كلّ الموازين الإلهيّة والأرضيّة، وعلى موازين الأعداء والأصدقاء، وعلى موازين الدين وموازين السقيفة</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4007146_3381743652"/>
      <w:bookmarkStart w:id="700" w:name="_Toc256"/>
      <w:bookmarkEnd w:id="699"/>
      <w:r>
        <w:rPr>
          <w:rtl w:val="true"/>
        </w:rPr>
        <w:t>الوجه الثاني</w:t>
      </w:r>
      <w:r>
        <w:rPr>
          <w:rtl w:val="true"/>
        </w:rPr>
        <w:t xml:space="preserve">: </w:t>
      </w:r>
      <w:r>
        <w:rPr>
          <w:rtl w:val="true"/>
        </w:rPr>
        <w:t>وفق دوافع أبيك ونوازعه</w:t>
      </w:r>
      <w:bookmarkEnd w:id="70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كان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خاصّة، فأنت يا ابن عمر تعرفدوافع أبيك ونوازعه ومحرّكاته الّتي دعَتْه لنصرة جدّي، وتعرف مقدار نصرته لجدّي ومستوى قيامه معه، والأهداف والغايات الّتي كان يتوخّاها من نصرته وقيامه، فإنّي أرضى منك ولو بهذا المستوى من النصرة والقيام، كما </w:t>
      </w:r>
      <w:bookmarkStart w:id="701" w:name="pg14106_143573"/>
    </w:p>
    <w:p>
      <w:pPr>
        <w:pStyle w:val="BookText"/>
        <w:rPr/>
      </w:pPr>
      <w:bookmarkEnd w:id="701"/>
      <w:r>
        <w:rPr>
          <w:rFonts w:ascii="Amiri" w:hAnsi="Amiri" w:eastAsia="Amiri" w:cs="Amiri"/>
          <w:color w:val="111111"/>
          <w:sz w:val="28"/>
          <w:sz w:val="28"/>
          <w:szCs w:val="28"/>
          <w:rtl w:val="true"/>
          <w:lang w:bidi="ar-SA"/>
        </w:rPr>
        <w:t>رضي جدّي من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ولْتكن دوافعك ونوازعك وأهدافك وغاياتك ما تكون، ولْيكن مستوى نصرتك بمستوى نصرة أبيك، ولو بالتظاهر بأن يكون موقفك إلى جنبي، ولو لم تدفع عنّي بسيف، ولم تطعن بين يدَيّ برمح، وتقوم بين يدَيّ ولو لم تنصب نفسك للأسنّة والسهام غرضاً، كما كان يفعل أبوك مع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Heading6"/>
        <w:numPr>
          <w:ilvl w:val="5"/>
          <w:numId w:val="1"/>
        </w:numPr>
        <w:rPr/>
      </w:pPr>
      <w:bookmarkStart w:id="702" w:name="__RefHeading___Toc4007148_3381743652"/>
      <w:bookmarkStart w:id="703" w:name="_Toc257"/>
      <w:bookmarkEnd w:id="702"/>
      <w:r>
        <w:rPr>
          <w:rtl w:val="true"/>
        </w:rPr>
        <w:t>الوجه الثالث</w:t>
      </w:r>
      <w:r>
        <w:rPr>
          <w:rtl w:val="true"/>
        </w:rPr>
        <w:t xml:space="preserve">: </w:t>
      </w:r>
      <w:r>
        <w:rPr>
          <w:rtl w:val="true"/>
        </w:rPr>
        <w:t>الاقتداء بسنّة أبيه</w:t>
      </w:r>
      <w:bookmarkEnd w:id="703"/>
    </w:p>
    <w:p>
      <w:pPr>
        <w:pStyle w:val="BookText"/>
        <w:rPr/>
      </w:pPr>
      <w:r>
        <w:rPr>
          <w:rFonts w:ascii="IRNazanin" w:hAnsi="IRNazanin" w:eastAsia="IRNazanin"/>
          <w:color w:val="111111"/>
          <w:sz w:val="28"/>
          <w:sz w:val="28"/>
          <w:szCs w:val="28"/>
          <w:rtl w:val="true"/>
          <w:lang w:bidi="fa-IR"/>
        </w:rPr>
        <w:t xml:space="preserve">نفترض أنّ ابن عمر كان يخال أنّ أباه دافع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وقام بين يديه ورمى بنفسه في لهوات الموت حمايةً لحياة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وخاض غمرات الحروب، وسقى الأعداء كؤوس المنون، وواجه أكداس الحديد، وتسربل في كلّ وقعةٍ بالدماء، ليحمي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إن كان يزعم ذلك لأبيه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تنزّلاً وجدلاً، إذ لم يسجّل لنا التاريخ موقفاً من هذا القبيل لأبيه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فلْيكن هو على سرّ أبيه ويقتدي به، وينصر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نصر أبوه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أقررتَ أنّي مكان جدّي وبموضعٍ منه، فلْتكن أنت مكان أبيك وبموضعٍ منه</w:t>
      </w:r>
      <w:r>
        <w:rPr>
          <w:rFonts w:eastAsia="IRNazanin" w:cs="IRNazanin"/>
          <w:color w:val="111111"/>
          <w:sz w:val="28"/>
          <w:szCs w:val="28"/>
          <w:rtl w:val="true"/>
          <w:lang w:bidi="fa-IR"/>
        </w:rPr>
        <w:t>.</w:t>
      </w:r>
    </w:p>
    <w:p>
      <w:pPr>
        <w:pStyle w:val="Heading4"/>
        <w:numPr>
          <w:ilvl w:val="3"/>
          <w:numId w:val="1"/>
        </w:numPr>
        <w:rPr/>
      </w:pPr>
      <w:bookmarkStart w:id="704" w:name="__RefHeading___Toc4007150_3381743652"/>
      <w:bookmarkStart w:id="705" w:name="_Toc258"/>
      <w:bookmarkEnd w:id="704"/>
      <w:r>
        <w:rPr>
          <w:rtl w:val="true"/>
        </w:rPr>
        <w:t>الشطر الثاني</w:t>
      </w:r>
      <w:r>
        <w:rPr>
          <w:rtl w:val="true"/>
        </w:rPr>
        <w:t xml:space="preserve">: </w:t>
      </w:r>
      <w:r>
        <w:rPr>
          <w:rtl w:val="true"/>
        </w:rPr>
        <w:t>الإعذار</w:t>
      </w:r>
      <w:bookmarkEnd w:id="7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عمر، فإن كان الخروج معي ممّا يصعب عليك ويثقل، </w:t>
      </w:r>
    </w:p>
    <w:p>
      <w:pPr>
        <w:pStyle w:val="BookText"/>
        <w:rPr/>
      </w:pPr>
      <w:r>
        <w:rPr>
          <w:rFonts w:ascii="Amiri" w:hAnsi="Amiri" w:eastAsia="Amiri" w:cs="Amiri"/>
          <w:color w:val="111111"/>
          <w:sz w:val="28"/>
          <w:sz w:val="28"/>
          <w:szCs w:val="28"/>
          <w:rtl w:val="true"/>
          <w:lang w:bidi="ar-SA"/>
        </w:rPr>
        <w:t>فأنت في أوسع 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انتقالات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خطاباته مع ابن عمر، فهو يخاطبه بالكنية أحياناً، وبالاسم أحياناً، وهنا خاطبه بنسبته إلى أبيه، إذ أنّه احتجّ عليه به،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كلّ ما مرّ من الاحتجاج والاستدلال والإفحام، لم تهتزّ في ابن عمر شعرة، ولم يرمش له جفن، ولم تبدُ عليه أيُّ علامةٍ من علامات الحياة والتأثّر والانفعال، وبقي سامداً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خامد المشاعر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كأنّه أصمّ لا يسمع، وأكمه لا يبصر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الله على قلبه، وختم على سمعه وبصره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رحمة الله الواسعة، والغنيّ بالله عن كلّ شيءٍ سواه، مع ذلك فقد قدّر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حرجه وعيّه وجبنه وضعفه وانغلاق الأمر عليه، فقال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الخروج معي ممّا يصعب عليك ويثقل، فأنت في أوسع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الّذين إذا قيل لهم انفروا في سبيل الله أثّاقل إلى الأرض، ورضيَ بالحياة الدنيا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يصعب عليه الإقلاع عن الحضيض، والإفلات من أسار الشهوات والرغبات والغرائز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يثقل عليه الحقّ، ويخفّ للهوى والانحدار والتساقط والانحطاط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لا </w:t>
      </w:r>
      <w:bookmarkStart w:id="706" w:name="pg14106_143575"/>
    </w:p>
    <w:p>
      <w:pPr>
        <w:pStyle w:val="BookText"/>
        <w:rPr/>
      </w:pPr>
      <w:bookmarkEnd w:id="706"/>
      <w:r>
        <w:rPr>
          <w:rFonts w:ascii="Amiri" w:hAnsi="Amiri" w:eastAsia="Amiri" w:cs="Amiri"/>
          <w:color w:val="111111"/>
          <w:sz w:val="28"/>
          <w:sz w:val="28"/>
          <w:szCs w:val="28"/>
          <w:rtl w:val="true"/>
          <w:lang w:bidi="ar-SA"/>
        </w:rPr>
        <w:t>يُنتفَع به، ولا يُحسب عليه، ولا جدوى فيه، ولا يُرتجى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حيث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في أوسع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الخروج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يصعب عليه ويثقل، فهو في أوسع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العبارة كأنّها لا تفيد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عذره، إذ لم ينسب العذر له،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معذورٌ عندي، أو إنّي أعذرك، وإنّما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أوسع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 في عذرٍ واسعٍ تعذر به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تنحت لنفسك المعاذير وتتذرّع بها، أمّا أنّها مقبولةٌ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وممضاةٌ من قِبله، فلا يبدو أنّ في العبارة ما يفيد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استثنى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سنسمع في الشطر الثالث</w:t>
      </w:r>
      <w:r>
        <w:rPr>
          <w:rFonts w:eastAsia="IRNazanin" w:cs="IRNazanin"/>
          <w:color w:val="111111"/>
          <w:sz w:val="28"/>
          <w:szCs w:val="28"/>
          <w:rtl w:val="true"/>
          <w:lang w:bidi="fa-IR"/>
        </w:rPr>
        <w:t>.</w:t>
      </w:r>
    </w:p>
    <w:p>
      <w:pPr>
        <w:pStyle w:val="Heading4"/>
        <w:numPr>
          <w:ilvl w:val="3"/>
          <w:numId w:val="1"/>
        </w:numPr>
        <w:rPr/>
      </w:pPr>
      <w:bookmarkStart w:id="707" w:name="__RefHeading___Toc4007152_3381743652"/>
      <w:bookmarkStart w:id="708" w:name="_Toc259"/>
      <w:bookmarkEnd w:id="707"/>
      <w:r>
        <w:rPr>
          <w:rtl w:val="true"/>
        </w:rPr>
        <w:t>الشطر الثالث</w:t>
      </w:r>
      <w:r>
        <w:rPr>
          <w:rtl w:val="true"/>
        </w:rPr>
        <w:t xml:space="preserve">: </w:t>
      </w:r>
      <w:r>
        <w:rPr>
          <w:rtl w:val="true"/>
        </w:rPr>
        <w:t>الدعاء والتباطؤ</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لا تتركنّ لي الدعاء في دُبر كلّ صلاة، واجلس عن القوم، ولا تعجلْ بالبيعة لهم حتّى تعلم ما تؤول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سعةٍ من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أنّه أكّد له أن يدعو له دبر كلّ صلاة، وقد أشرنا إلى ذلك قبل قليل، فلا نعيد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دعاه إلى أقلّ ما يمكن أن يفعله ويبقى في أمان، فيجمع بين حُبّه للدنيا والاحتفاظ ببقيّةٍ ممّا يمكن أن يُنجيه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بالجلوس عن </w:t>
      </w:r>
      <w:bookmarkStart w:id="709" w:name="pg14106_143576"/>
    </w:p>
    <w:p>
      <w:pPr>
        <w:pStyle w:val="BookText"/>
        <w:rPr/>
      </w:pPr>
      <w:bookmarkEnd w:id="709"/>
      <w:r>
        <w:rPr>
          <w:rFonts w:ascii="Amiri" w:hAnsi="Amiri" w:eastAsia="Amiri" w:cs="Amiri"/>
          <w:color w:val="111111"/>
          <w:sz w:val="28"/>
          <w:sz w:val="28"/>
          <w:szCs w:val="28"/>
          <w:rtl w:val="true"/>
          <w:lang w:bidi="ar-SA"/>
        </w:rPr>
        <w:t>القوم، فلا يستخفّه الظالمون، ولا يميل إلى الباطل ميلاً صريحاً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يجلس عنهم، ولا يُدخِل نفسَه في زمرتهم، ثمّ ليتربّص، فلا يستعجل البيعة حتّى ينظر ما تؤول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لمثل ابن عمر أن يحيّد موقفه لفترةٍ من الزمن، وإنْ لم تكن طويلة، ليصبر أيّاماً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يتقبّض ويتباطأ، ويتأنّى ويتراخى ويتقاعد حيناً قد لا يمتدّ كثيراً، ثمّ ليفعل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فالأجواء كانت مشحونة، والمشهد كان مزدحماً بالأحداث، والأيّام حُبلى بالمفاجآت، وهو في سعةٍ من العذر عند مثل يزيد، وهو ابن عمر المأمون الجانب، المعتمَد عند القوم، فلا يضرّه أن يجمع يده ولا يناول لفترةٍ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سارع إلى الببيعة</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4007154_3381743652"/>
      <w:bookmarkStart w:id="711" w:name="_Toc260"/>
      <w:bookmarkEnd w:id="710"/>
      <w:r>
        <w:rPr>
          <w:rtl w:val="true"/>
        </w:rPr>
        <w:t>الإضاءة التاسعة عشر</w:t>
      </w:r>
      <w:r>
        <w:rPr>
          <w:rtl w:val="true"/>
        </w:rPr>
        <w:t xml:space="preserve">: </w:t>
      </w:r>
      <w:r>
        <w:rPr>
          <w:rtl w:val="true"/>
        </w:rPr>
        <w:t xml:space="preserve">هدف الإمام </w:t>
      </w:r>
      <w:r>
        <w:rPr>
          <w:rtl w:val="true"/>
        </w:rPr>
        <w:t>(</w:t>
      </w:r>
      <w:r>
        <w:rPr>
          <w:rtl w:val="true"/>
        </w:rPr>
        <w:t>علیه السلام</w:t>
      </w:r>
      <w:r>
        <w:rPr>
          <w:rtl w:val="true"/>
        </w:rPr>
        <w:t xml:space="preserve">) </w:t>
      </w:r>
      <w:r>
        <w:rPr>
          <w:rtl w:val="true"/>
        </w:rPr>
        <w:t>من دخول مكّة والبقاء فيها</w:t>
      </w:r>
      <w:bookmarkEnd w:id="711"/>
    </w:p>
    <w:p>
      <w:pPr>
        <w:pStyle w:val="Heading4"/>
        <w:numPr>
          <w:ilvl w:val="3"/>
          <w:numId w:val="1"/>
        </w:numPr>
        <w:rPr/>
      </w:pPr>
      <w:bookmarkStart w:id="712" w:name="__RefHeading___Toc4007156_3381743652"/>
      <w:bookmarkStart w:id="713" w:name="_Toc261"/>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ثمّ أقبل على عبد الله بن عبّاس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يا ابن عبّاس ابن عمّ أبي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مستوطنٌ هذا الحرم، ومقيمٌ فيه أبداً ما رأيتُ أهلَه يحبّونني وينصرونني، فإذا هم خذلوني استبدلتُ بهم غيرهم، واستعصمتُ </w:t>
      </w:r>
      <w:bookmarkStart w:id="714" w:name="pg14106_143577"/>
    </w:p>
    <w:p>
      <w:pPr>
        <w:pStyle w:val="BookText"/>
        <w:rPr/>
      </w:pPr>
      <w:bookmarkEnd w:id="714"/>
      <w:r>
        <w:rPr>
          <w:rFonts w:ascii="Amiri" w:hAnsi="Amiri" w:eastAsia="Amiri" w:cs="Amiri"/>
          <w:color w:val="111111"/>
          <w:sz w:val="28"/>
          <w:sz w:val="28"/>
          <w:szCs w:val="28"/>
          <w:rtl w:val="true"/>
          <w:lang w:bidi="ar-SA"/>
        </w:rPr>
        <w:t>بالكلمة الّتي قالها إبراهيم يوم أُلقي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 فكانت النار عليه برداً وسلاماً</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فبكى ابنُ عبّاسٍ وابنُ عمر ذلك الوقت بكاءً شديداً، وبكى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معهما، ثم ودّعهما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ابن عبّاسٍ وابن عمر إلى المدينة، وأقام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ولزم الصلاة والصيام </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الصلاة</w:t>
      </w:r>
      <w:r>
        <w:rPr>
          <w:rFonts w:eastAsia="Amiri" w:cs="Amiri" w:ascii="Amiri" w:hAnsi="Amiri"/>
          <w:color w:val="111111"/>
          <w:sz w:val="28"/>
          <w:szCs w:val="28"/>
          <w:rtl w:val="true"/>
          <w:lang w:bidi="ar-SA"/>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نلخّص الكلام في هذا التصريح بالنقاط التالية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4007158_3381743652"/>
      <w:bookmarkStart w:id="716" w:name="_Toc262"/>
      <w:bookmarkEnd w:id="715"/>
      <w:r>
        <w:rPr>
          <w:rtl w:val="true"/>
        </w:rPr>
        <w:t>النقطة الأُولى</w:t>
      </w:r>
      <w:r>
        <w:rPr>
          <w:rtl w:val="true"/>
        </w:rPr>
        <w:t xml:space="preserve">: </w:t>
      </w:r>
      <w:r>
        <w:rPr>
          <w:rtl w:val="true"/>
        </w:rPr>
        <w:t>الاستيطان والإقامة أبداً</w:t>
      </w:r>
      <w:bookmarkEnd w:id="71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المقطع من الحوار بيانٌ واضحٌ وصريحٌ لا لبس فيه ولا تغبيش، ولا تعمية ولا تشويش، ينصّ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وضوحٍ وجلاءٍ على سبب القدوم إلى مكّة، فهو يريد اتّخاذها وطناً يستقرّ فيه ويتوطّن، ويريد </w:t>
      </w:r>
    </w:p>
    <w:p>
      <w:pPr>
        <w:pStyle w:val="BookText"/>
        <w:rPr/>
      </w:pPr>
      <w:r>
        <w:rPr>
          <w:rFonts w:ascii="Amiri" w:hAnsi="Amiri" w:eastAsia="Amiri" w:cs="Amiri"/>
          <w:color w:val="111111"/>
          <w:sz w:val="28"/>
          <w:sz w:val="28"/>
          <w:szCs w:val="28"/>
          <w:rtl w:val="true"/>
          <w:lang w:bidi="ar-SA"/>
        </w:rPr>
        <w:t>أن يُقيم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مكّة كي لا يخرج منها، وإنّما يبقى فيها بقيّة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هذا من أوضح معاني الاستيطان والإقامة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لاحظنا تصريحه في نفس الحوار عن سبب خروجه من المدينة، وأنّه كان مطارَداً مطلوب الدم، فخرج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النصّ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مرعوباً خائفاً لئلّا تُهتَك به حرمةُ المدينة، بالإضافة إلى الدلائل والمؤشّرات الأُخرى الدالّة على نفس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ولاحظنا أيضاً أنّه كان مطالَباً بمناولة القرد المخمور المسعور، وأنّه لن يَقبَل بالدنيّة، ولن يُؤثر طاعة اللئام على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لنا أنّه إنّما قَدِم إلى مكّة ليستوطنها ويقيم بها أبداً، باعتبارها الحرم الآمن الّذي لا يفزع فيه مَن دخله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إذا كان الحرم لا يوفّر له هذا الأمان، لجرأة الطاغي على حرمات الله،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أن تُهتَك به حرمةُ البيت الحرام، تماماً كما أبى أن تُهتَك به حرمة المدينة المنوّرة، وسيكون حينئذٍ موقفٌ آخَر، سنسمعه فيما 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يفيده هذا النصّ الصريح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قصد مكّة ليستوطن فيها ويقيم فيها أبداً، بعد أن أُزعج وأُخرج من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ومولده اضطراراً</w:t>
      </w:r>
      <w:r>
        <w:rPr>
          <w:rFonts w:eastAsia="IRNazanin" w:cs="IRNazanin"/>
          <w:color w:val="111111"/>
          <w:sz w:val="28"/>
          <w:szCs w:val="28"/>
          <w:rtl w:val="true"/>
          <w:lang w:bidi="fa-IR"/>
        </w:rPr>
        <w:t xml:space="preserve">. </w:t>
      </w:r>
      <w:bookmarkStart w:id="717" w:name="pg14106_143579"/>
    </w:p>
    <w:p>
      <w:pPr>
        <w:pStyle w:val="BookText"/>
        <w:rPr/>
      </w:pPr>
      <w:bookmarkEnd w:id="717"/>
      <w:r>
        <w:rPr>
          <w:rFonts w:ascii="Amiri" w:hAnsi="Amiri" w:eastAsia="Amiri" w:cs="Amiri"/>
          <w:color w:val="111111"/>
          <w:sz w:val="28"/>
          <w:sz w:val="28"/>
          <w:szCs w:val="28"/>
          <w:rtl w:val="true"/>
          <w:lang w:bidi="ar-SA"/>
        </w:rPr>
        <w:t xml:space="preserve">وليس في الكلام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سابقاً ولاحقاً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يفيد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إشارةً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له غرضاً آخَر غير ما ذكرنا من دخول مكّة، ويشهد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مستوطنٌ هذا الحرم ومقيمٌ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الإمام يريد شيئاً سوى الامتناع عن البيعة، وكان يخطّط لجمع الخيل والرجال لغرضٍ آخَر سوى الدفاع عن نفسه ودفع القتل عنه وعن أهل بيته، لَما رضي بمكّة مقاماً أبداً ما نصرته ولم تخذله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718" w:name="__RefHeading___Toc4007160_3381743652"/>
      <w:bookmarkStart w:id="719" w:name="_Toc263"/>
      <w:bookmarkEnd w:id="718"/>
      <w:r>
        <w:rPr>
          <w:rtl w:val="true"/>
        </w:rPr>
        <w:t>النقطة الثانية</w:t>
      </w:r>
      <w:r>
        <w:rPr>
          <w:rtl w:val="true"/>
        </w:rPr>
        <w:t xml:space="preserve">: </w:t>
      </w:r>
      <w:r>
        <w:rPr>
          <w:rtl w:val="true"/>
        </w:rPr>
        <w:t>شرط البقاء</w:t>
      </w:r>
      <w:bookmarkEnd w:id="719"/>
    </w:p>
    <w:p>
      <w:pPr>
        <w:pStyle w:val="Heading5"/>
        <w:numPr>
          <w:ilvl w:val="4"/>
          <w:numId w:val="1"/>
        </w:numPr>
        <w:rPr/>
      </w:pPr>
      <w:bookmarkStart w:id="720" w:name="__RefHeading___Toc4007162_3381743652"/>
      <w:bookmarkStart w:id="721" w:name="_Toc264"/>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 xml:space="preserve">لقد اشترط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للاستيطان في مكّة والإقامة بها أبداً شرطاً ذا شعبتين</w:t>
      </w:r>
      <w:r>
        <w:rPr>
          <w:rFonts w:eastAsia="IRNazanin" w:cs="IRNazanin"/>
          <w:color w:val="111111"/>
          <w:sz w:val="28"/>
          <w:szCs w:val="28"/>
          <w:rtl w:val="true"/>
          <w:lang w:bidi="fa-IR"/>
        </w:rPr>
        <w:t>:</w:t>
      </w:r>
    </w:p>
    <w:p>
      <w:pPr>
        <w:pStyle w:val="Heading5"/>
        <w:numPr>
          <w:ilvl w:val="4"/>
          <w:numId w:val="1"/>
        </w:numPr>
        <w:rPr/>
      </w:pPr>
      <w:bookmarkStart w:id="722" w:name="__RefHeading___Toc4007164_3381743652"/>
      <w:bookmarkStart w:id="723" w:name="_Toc265"/>
      <w:bookmarkEnd w:id="722"/>
      <w:r>
        <w:rPr>
          <w:rtl w:val="true"/>
        </w:rPr>
        <w:t>الشعبة الأُولى</w:t>
      </w:r>
      <w:r>
        <w:rPr>
          <w:rtl w:val="true"/>
        </w:rPr>
        <w:t xml:space="preserve">: </w:t>
      </w:r>
      <w:r>
        <w:rPr>
          <w:rtl w:val="true"/>
        </w:rPr>
        <w:t>الحبّ</w:t>
      </w:r>
      <w:bookmarkEnd w:id="723"/>
    </w:p>
    <w:p>
      <w:pPr>
        <w:pStyle w:val="BookText"/>
        <w:rPr/>
      </w:pPr>
      <w:r>
        <w:rPr>
          <w:rFonts w:ascii="IRNazanin" w:hAnsi="IRNazanin" w:eastAsia="IRNazanin"/>
          <w:color w:val="111111"/>
          <w:sz w:val="28"/>
          <w:sz w:val="28"/>
          <w:szCs w:val="28"/>
          <w:rtl w:val="true"/>
          <w:lang w:bidi="fa-IR"/>
        </w:rPr>
        <w:t xml:space="preserve">الشعبة الأُولى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أهله يحبّونني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علّق البقاء على ما سيراه منهم، والمناط هنا ما يُظهرونه له من الحبّوالنصرة، لا فيما يُضمرونه له في قلوبهم، ولا بما يعلمه هو بما منحه الله وخوّله من علم الإمامة، وما أطلعه الله على قلوب العباد ومنويّاتهم ومستقبلهم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أحبّوه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أحبّوه هو بالذات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يشكّ فيه أحدٌ يزعم أنّه يؤمن بالله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الآخِر أنّ </w:t>
      </w:r>
    </w:p>
    <w:p>
      <w:pPr>
        <w:pStyle w:val="BookText"/>
        <w:rPr/>
      </w:pPr>
      <w:r>
        <w:rPr>
          <w:rFonts w:ascii="IRNazanin" w:hAnsi="IRNazanin" w:eastAsia="IRNazanin"/>
          <w:color w:val="111111"/>
          <w:sz w:val="28"/>
          <w:sz w:val="28"/>
          <w:szCs w:val="28"/>
          <w:rtl w:val="true"/>
          <w:lang w:bidi="fa-IR"/>
        </w:rPr>
        <w:t xml:space="preserve">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هو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واجبٌ مفروضٌ من الله على العباد، وهو تكليفٌ إلهيٌّ وفرضٌ دِينيٌّ نصّ عليه القرآن الكريم والنبيّ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وأكّدته الشريعة الربّانيّة بكلّ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ولسنا بصدد التدليل على ذلك وسرد النصوص المقدّسة المصرِّحة بذلك، فإنّ ذلك من بديهيّات الدين وضروريّات الإسلام، ولتفصيل الكلام فيها موضعٌ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فبغضّ النظر عن هذا، فإنّ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بذاته محبوب، يتوفّر على كلّ خصلةٍ ومحمدةٍ وخُلُقٍ عظيم،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ما جعله الإنسان طول التاريخ مِن مُثُلٍ وقيَمٍ كرّسها في الآلهة الّتي اصطنعها لنفسه كلّما عجز عن الوصول إلى الغاية في خصلةٍ من خصال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الجمال، وهو الكمال، وهو الحبّ، وهو المودّة، وهو الرحمة، وهو العطاء والسخاء، وهو الغوث، وكلّ ما يمكن أن يحبّه الإنسان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القائد، وهو الإمام، وهو الزعيم، وهو السيّد، وهو كلُّ أملٍ يرجوه الإنسان في دنياه وآخرته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أردنا استقصاء ما في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خصالٍ تأسر القلوبَ وتأخذ بالعقول وتسخّر الألباب وتستجيش العواطف، لَطال بنا المقام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محبوبٌ فرضاً من الله، ومحبوبٌ بحسب فطرة الإنسان السويّ </w:t>
      </w:r>
    </w:p>
    <w:p>
      <w:pPr>
        <w:pStyle w:val="BookText"/>
        <w:rPr/>
      </w:pPr>
      <w:r>
        <w:rPr>
          <w:rFonts w:ascii="Amiri" w:hAnsi="Amiri" w:eastAsia="Amiri" w:cs="Amiri"/>
          <w:color w:val="111111"/>
          <w:sz w:val="28"/>
          <w:sz w:val="28"/>
          <w:szCs w:val="28"/>
          <w:rtl w:val="true"/>
          <w:lang w:bidi="ar-SA"/>
        </w:rPr>
        <w:t>وطبعه وقيَمه وأخلاقه ومُثُله وتطلّعاته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لم يطلب منهم ولم يكلّفهم أكثر من أن يحبّوه، بل أن يرى منهم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أهله يحبّونني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حبّ عليٍّ قُذف في قلوب المؤمنين، فلا يحبّه إلّا مؤمنٌ ولا يبغضه إلّا منافق، وإنّ حبّ الحسن والحسين قُذف في قلوب المؤمنين والمنافقين والكافرين، فلا ترى لهم ذامّاً</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أيّ أصناف المخلوقات كان أُولئك الّذين عاصروا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تواجده في مكّة المكرّمة؟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لم يُبدوا له الحبّ، عصياناً وعتوّاً على أمر الله وأمر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وتمرّداً على القرآن والسنّة المطهّرة، ومجانبةً للفطرة السليمة والذوقالبشريّ والطبع الإنسانيّ، ومفارقةً لكلّ ما يمكن أن يجعلهم في صنف ذوي الإحساس والشعور والمعرفة وتتبّع الخير واستشعار الجمال وإدراك السموّ والأخلاق والرفعة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أعرضوا عن وجه الله ولم يُحبّوه، ولو أحبّوه لَما خرج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عن مكّة عرفنا أنّهم لم يعوا شرطه، ولم يلتفتوا إليه، ولم يُظهِروا له سوى وجوهاً ميّتةً منطفأةً كالحةً عبوسةً مكفهرّة، وقلوباً منكوسةً معكوسةً </w:t>
      </w:r>
      <w:bookmarkStart w:id="724" w:name="pg14106_143582"/>
    </w:p>
    <w:p>
      <w:pPr>
        <w:pStyle w:val="BookText"/>
        <w:rPr/>
      </w:pPr>
      <w:bookmarkEnd w:id="724"/>
      <w:r>
        <w:rPr>
          <w:rFonts w:ascii="Amiri" w:hAnsi="Amiri" w:eastAsia="Amiri" w:cs="Amiri"/>
          <w:color w:val="111111"/>
          <w:sz w:val="28"/>
          <w:sz w:val="28"/>
          <w:szCs w:val="28"/>
          <w:rtl w:val="true"/>
          <w:lang w:bidi="ar-SA"/>
        </w:rPr>
        <w:t>متعوسةً منحوسة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4007166_3381743652"/>
      <w:bookmarkStart w:id="726" w:name="_Toc266"/>
      <w:bookmarkEnd w:id="725"/>
      <w:r>
        <w:rPr>
          <w:rtl w:val="true"/>
        </w:rPr>
        <w:t>الشعبة الثانية</w:t>
      </w:r>
      <w:r>
        <w:rPr>
          <w:rtl w:val="true"/>
        </w:rPr>
        <w:t xml:space="preserve">: </w:t>
      </w:r>
      <w:r>
        <w:rPr>
          <w:rtl w:val="true"/>
        </w:rPr>
        <w:t>النصرة</w:t>
      </w:r>
      <w:bookmarkEnd w:id="726"/>
    </w:p>
    <w:p>
      <w:pPr>
        <w:pStyle w:val="BookText"/>
        <w:rPr/>
      </w:pP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إلى المقصود منها مراراً عديدةً كلّما دعت مناسبة الحديث إلى بيانها، فإنّها هنا وفق مجريات الأحداث ومقتضيات الظروف وما تفرضه الأجواء الّتي خيّمت على المدينة يوم نزح عنها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وحبيب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والأجواء الّتي ظلّلت مكّة يوم أقام فيها قبل الخروج منها حين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مهدور الدم، مطلوب الرأس، محكوماً بالقتل، ومرصوداً متربَّصاً به للاغتيال أو الأسر، كما أفادت النصوص المشار إليها في أكثر من موضعٍ وغيرها، كلّ ذلك شاهدٌ على أنّ المقصود بالنصرة إنّما هو الذبّ والدفاع عن ابن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ودفع القتل عنه، ومنع عادية القرود المسعورة وكبحها وقصّ مخالبها وأظفارها، لئلّا تنشب بريحانة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فتقضي ديونها منه ومن أبيه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،وتنتقم وتثأر لفطائسها في بدر وأُحُد وغيرها من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المطلوب في تلك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القتل عن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وحفظ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والدلالات في المتون التاريخيّة صريحةٌ واضحةٌ بيّنةٌ في ذلك</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عدم التسليم بها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أمكن ذلك، وهو بعيد؛ لصراحة </w:t>
      </w:r>
      <w:bookmarkStart w:id="727" w:name="pg14106_143583"/>
    </w:p>
    <w:p>
      <w:pPr>
        <w:pStyle w:val="BookText"/>
        <w:rPr/>
      </w:pPr>
      <w:bookmarkEnd w:id="727"/>
      <w:r>
        <w:rPr>
          <w:rFonts w:ascii="Amiri" w:hAnsi="Amiri" w:eastAsia="Amiri" w:cs="Amiri"/>
          <w:color w:val="111111"/>
          <w:sz w:val="28"/>
          <w:sz w:val="28"/>
          <w:szCs w:val="28"/>
          <w:rtl w:val="true"/>
          <w:lang w:bidi="ar-SA"/>
        </w:rPr>
        <w:t xml:space="preserve">المتون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فإنّه القدر المتيقّن الّذي لا يشكّ فيه مَن يقرأ التاريخ متصفِّحاً فضلاً عمّا إذا كان متأمِّلاً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القدر المتيقّن أيضاً خانت الأُمّةُ بعهودها، وتنكّرت لبيعتها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وأخلفت وعودها، وتركت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تدفع عنه ولم تمنعه، بل لم تعِدْه النصرة ولو كذباً، ولم تُبرِز له أيَّ بادرةٍ تجعله يبقى في مكّة البلد الآمن، وهي قد تجمّعت للحجّ تطوف على أحجار الكعبة وتتنقّل في المشاعر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صرّح التاريخ وأبان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العالمين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إن بقي في مكّة سيغتاله الطغاة، وأنّه إن بقي فإنّه مقتولٌ لا محالة، ولهذا عجّل الخروج من مكّة ولم ينتظر الموسم حتّى ينقضي، ولو كان فيهم عِرقٌ ينبض أو صبابةٌ من بقايا غَيرةٍ تجيش في أعماق النفوس لَمنعوه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تعجّل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وخرج بالفعل، وهذا يعني أنّهم لمينصروه أبداً، ولم يعدوه النصر والدفاع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يبدو لمن تأمّل في النصوص التاريخيّة أنّهم مارسوا طقوسهم وكأنّ شيئاً لم يكن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أهله يحبّونني وينصرونني</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4007168_3381743652"/>
      <w:bookmarkStart w:id="729" w:name="_Toc267"/>
      <w:bookmarkEnd w:id="728"/>
      <w:r>
        <w:rPr>
          <w:rtl w:val="true"/>
        </w:rPr>
        <w:t>النقطة الثالثة</w:t>
      </w:r>
      <w:r>
        <w:rPr>
          <w:rtl w:val="true"/>
        </w:rPr>
        <w:t xml:space="preserve">: </w:t>
      </w:r>
      <w:r>
        <w:rPr>
          <w:rtl w:val="true"/>
        </w:rPr>
        <w:t>فرض عدم توفّر الشرط</w:t>
      </w:r>
      <w:bookmarkEnd w:id="72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 النظر عن علم الإمام والإمامة، فإنّ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القوم، وقد عركهم وخبرهم كأبرز شخصيّةٍ وأهمّ رمزٍ عاصر محنة الإسلام </w:t>
      </w:r>
    </w:p>
    <w:p>
      <w:pPr>
        <w:pStyle w:val="BookText"/>
        <w:rPr/>
      </w:pPr>
      <w:r>
        <w:rPr>
          <w:rFonts w:ascii="IRNazanin" w:hAnsi="IRNazanin" w:eastAsia="IRNazanin"/>
          <w:color w:val="111111"/>
          <w:sz w:val="28"/>
          <w:sz w:val="28"/>
          <w:szCs w:val="28"/>
          <w:rtl w:val="true"/>
          <w:lang w:bidi="fa-IR"/>
        </w:rPr>
        <w:t xml:space="preserve">والحقّ منذ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والسقيفة والشورى وفتنة عثمان والتحكيم، وما تلاها من أحداثٍ جرت على مرأىً ومسمع منه، وقد رأى الناس في المدينة ومكّة والكوفة وغيرها من الحواضر والبلدان الّتي كانت تُسمّى يومها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يعرفهم من خلال سلوكهم وسوابقهم المعروفة، وهو أعرف الخلق بالخلق، لذا افترض فيهم أن يخذلوه،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خذلوني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خذلوني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المقصود؟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والمعتمرون؟</w:t>
      </w:r>
    </w:p>
    <w:p>
      <w:pPr>
        <w:pStyle w:val="BookText"/>
        <w:rPr/>
      </w:pPr>
      <w:r>
        <w:rPr>
          <w:rFonts w:ascii="IRNazanin" w:hAnsi="IRNazanin" w:eastAsia="IRNazanin"/>
          <w:color w:val="111111"/>
          <w:sz w:val="28"/>
          <w:sz w:val="28"/>
          <w:szCs w:val="28"/>
          <w:rtl w:val="true"/>
          <w:lang w:bidi="fa-IR"/>
        </w:rPr>
        <w:t xml:space="preserve">أو أنّ جميع هؤلاء كانوا مقصودين؟ فأيّ واحدٍ كان قد دخل مكّة يومذاك يمكن أنّ يحبّ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وينصره ولا يخذله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الصادق المصدّق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إذ أنّه جعل خذلانهم فرضاً مقابل فرض المحبّة والنصرة، فخذلوه بالفعل ولم ينصروه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قد استنهضهم واستنصرهم ودعاهم، أو لم يفعل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قد استنهضهم واستنصرهم فخذلوه، فتلك الطامّة الكبرى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لم يفعل ذلك، فهذا يعني أنّه لم يعدّ العدّة لأمرٍ ما، وإنّما كان لا </w:t>
      </w:r>
      <w:bookmarkStart w:id="730" w:name="pg14106_143585"/>
    </w:p>
    <w:p>
      <w:pPr>
        <w:pStyle w:val="BookText"/>
        <w:rPr/>
      </w:pPr>
      <w:bookmarkEnd w:id="730"/>
      <w:r>
        <w:rPr>
          <w:rFonts w:ascii="IRNazanin" w:hAnsi="IRNazanin" w:eastAsia="IRNazanin"/>
          <w:color w:val="111111"/>
          <w:sz w:val="28"/>
          <w:sz w:val="28"/>
          <w:szCs w:val="28"/>
          <w:rtl w:val="true"/>
          <w:lang w:bidi="fa-IR"/>
        </w:rPr>
        <w:t xml:space="preserve">يبغي منهم أكثر من الدفاع عنه، وكان عليهم أن يدفعوا عنه كمسلمٍ من المسلمين قد دخل بيت الله مستأمناً مستجيراً لائذاً عائذاً بالله، فضلاً عن كونه سيّد شباب أهل الجنّة وابن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ووديعته في أُمّته، إذ أنّهم كفروا بأمر الله وكذّبوا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يقبلوه إماماً مفترض الطاعة منصوباً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نعرف مدى خذلان القوم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كان بمستوىً بحيث لو هجموا عليه وأرادوا قتله واغتياله لَما ردّهم أحدٌ أبداً من أُولئك الغوغاء وأشباه المسلمين الّذين ملؤوا مكّة والمطاف والمشاعر يومها ضجيجاً وعجيجاً</w:t>
      </w:r>
      <w:r>
        <w:rPr>
          <w:rFonts w:eastAsia="IRNazanin" w:cs="IRNazanin"/>
          <w:color w:val="111111"/>
          <w:sz w:val="28"/>
          <w:szCs w:val="28"/>
          <w:rtl w:val="true"/>
          <w:lang w:bidi="fa-IR"/>
        </w:rPr>
        <w:t>!</w:t>
      </w:r>
    </w:p>
    <w:p>
      <w:pPr>
        <w:pStyle w:val="Heading4"/>
        <w:numPr>
          <w:ilvl w:val="3"/>
          <w:numId w:val="1"/>
        </w:numPr>
        <w:rPr/>
      </w:pPr>
      <w:bookmarkStart w:id="731" w:name="__RefHeading___Toc4007170_3381743652"/>
      <w:bookmarkStart w:id="732" w:name="_Toc268"/>
      <w:bookmarkEnd w:id="731"/>
      <w:r>
        <w:rPr>
          <w:rtl w:val="true"/>
        </w:rPr>
        <w:t>النقطة الرابعة</w:t>
      </w:r>
      <w:r>
        <w:rPr>
          <w:rtl w:val="true"/>
        </w:rPr>
        <w:t xml:space="preserve">: </w:t>
      </w:r>
      <w:r>
        <w:rPr>
          <w:rtl w:val="true"/>
        </w:rPr>
        <w:t>البديل</w:t>
      </w:r>
      <w:bookmarkEnd w:id="732"/>
    </w:p>
    <w:p>
      <w:pPr>
        <w:pStyle w:val="Heading5"/>
        <w:numPr>
          <w:ilvl w:val="4"/>
          <w:numId w:val="1"/>
        </w:numPr>
        <w:rPr/>
      </w:pPr>
      <w:bookmarkStart w:id="733" w:name="__RefHeading___Toc4007172_3381743652"/>
      <w:bookmarkStart w:id="734" w:name="_Toc269"/>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 xml:space="preserve">هنا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البديل في حال خذله القوم ولم يحبّوه، وجاء البديل ضمن موقفين مترابطين يتمّم أحدهما الآخَر</w:t>
      </w:r>
      <w:r>
        <w:rPr>
          <w:rFonts w:eastAsia="IRNazanin" w:cs="IRNazanin"/>
          <w:color w:val="111111"/>
          <w:sz w:val="28"/>
          <w:szCs w:val="28"/>
          <w:rtl w:val="true"/>
          <w:lang w:bidi="fa-IR"/>
        </w:rPr>
        <w:t>:</w:t>
      </w:r>
    </w:p>
    <w:p>
      <w:pPr>
        <w:pStyle w:val="Heading5"/>
        <w:numPr>
          <w:ilvl w:val="4"/>
          <w:numId w:val="1"/>
        </w:numPr>
        <w:rPr/>
      </w:pPr>
      <w:bookmarkStart w:id="735" w:name="__RefHeading___Toc4007174_3381743652"/>
      <w:bookmarkStart w:id="736" w:name="_Toc270"/>
      <w:bookmarkEnd w:id="735"/>
      <w:r>
        <w:rPr>
          <w:rtl w:val="true"/>
        </w:rPr>
        <w:t>الموقف الأوّل</w:t>
      </w:r>
      <w:r>
        <w:rPr>
          <w:rtl w:val="true"/>
        </w:rPr>
        <w:t xml:space="preserve">: </w:t>
      </w:r>
      <w:r>
        <w:rPr>
          <w:rtl w:val="true"/>
        </w:rPr>
        <w:t>الاستبدال</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استبدلتُ بهم غيرهم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حديث الأربعمئة المعروف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عليكم </w:t>
      </w:r>
    </w:p>
    <w:p>
      <w:pPr>
        <w:pStyle w:val="BookText"/>
        <w:rPr/>
      </w:pPr>
      <w:r>
        <w:rPr>
          <w:rFonts w:ascii="Amiri" w:hAnsi="Amiri" w:eastAsia="Amiri" w:cs="Amiri"/>
          <w:color w:val="111111"/>
          <w:sz w:val="28"/>
          <w:sz w:val="28"/>
          <w:szCs w:val="28"/>
          <w:rtl w:val="true"/>
          <w:lang w:bidi="ar-SA"/>
        </w:rPr>
        <w:t>بالمحجّة العظمى فاسلكوها، لا تستبدل بكم غيركم</w:t>
      </w:r>
      <w:r>
        <w:rPr>
          <w:rFonts w:eastAsia="Amiri" w:cs="Amiri" w:ascii="Amiri" w:hAnsi="Amiri"/>
          <w:color w:val="111111"/>
          <w:sz w:val="28"/>
          <w:szCs w:val="28"/>
          <w:rtl w:val="true"/>
          <w:lang w:bidi="ar-SA"/>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كثيرٍ من الأدعية الشريفة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العبد بالله أن يجعله ممّن ينتصر به لدينه ولا يستبدل به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يستبدل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بغيرهم يعني أنّ الله يستبدلهم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أنّهم ليسوا ممّن ينتصر الله بهم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أنّهم خذلوا الله وخذلوا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فخذلهم وأوكلهم إلى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افترض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أن لو خذلوه ولم ينصروه، فإنّه سوف يستبدل بهم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سيغادر بلدهم ويتركهم ويرحل إلى قومٍ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إلى حيث يجد مَن يدفع عنهوينصره ويمنع عنه عادية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يهاجر إلى حيث أمره الله وأعدّ له نصره، ليجعل كلمة الّذين كفروا السفلى وكلمة الله هي العليا، والله عزيزٌ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تذكّرنا بقوّةٍ بما جرى في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وترسم لنا مشهداً متطابقاً مع تلك المرحلة من حياة الإسلام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إلاَّ تَنْفِرُوا يُعَذِّبْكُمْ عَذاباً أَليماً وَيَسْتَبْدِلْ قَوْماً غَيْرَكُمْ وَلا تَضُرُّوهُ شَيْئاً وَاللَّهُ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w:t>
      </w:r>
      <w:bookmarkStart w:id="737" w:name="pg14106_143587"/>
    </w:p>
    <w:p>
      <w:pPr>
        <w:pStyle w:val="BookText"/>
        <w:rPr/>
      </w:pPr>
      <w:bookmarkEnd w:id="737"/>
      <w:r>
        <w:rPr>
          <w:rFonts w:ascii="Amiri" w:hAnsi="Amiri" w:eastAsia="Amiri" w:cs="Amiri"/>
          <w:color w:val="111111"/>
          <w:sz w:val="28"/>
          <w:sz w:val="28"/>
          <w:szCs w:val="28"/>
          <w:rtl w:val="true"/>
          <w:lang w:bidi="ar-SA"/>
        </w:rPr>
        <w:t>سَكينَتَهُ عَلَيْهِ وَأَيَّدَهُ بِجُنُودٍ لَمْ تَرَوْها وَجَعَلَ كَلِمَةَ الَّذينَ كَفَرُوا السُّفْلى وَكَلِمَةُ اللَّهِ هِيَ الْعُلْيا وَاللَّهُ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فاستبدالهم بقومٍ آخَرين سيكون فيه العزّة والنصرة له، والخزي والعار والذلّ والصغار لأعدائه وخاذليه</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4007176_3381743652"/>
      <w:bookmarkStart w:id="739" w:name="_Toc271"/>
      <w:bookmarkEnd w:id="738"/>
      <w:r>
        <w:rPr>
          <w:rtl w:val="true"/>
        </w:rPr>
        <w:t>الموقف الثاني</w:t>
      </w:r>
      <w:r>
        <w:rPr>
          <w:rtl w:val="true"/>
        </w:rPr>
        <w:t xml:space="preserve">: </w:t>
      </w:r>
      <w:r>
        <w:rPr>
          <w:rtl w:val="true"/>
        </w:rPr>
        <w:t xml:space="preserve">الاستعصام بكلمة إبراهيم </w:t>
      </w:r>
      <w:r>
        <w:rPr>
          <w:rtl w:val="true"/>
        </w:rPr>
        <w:t>(</w:t>
      </w:r>
      <w:r>
        <w:rPr>
          <w:rtl w:val="true"/>
        </w:rPr>
        <w:t>علیه السلام</w:t>
      </w:r>
      <w:r>
        <w:rPr>
          <w:rtl w:val="true"/>
        </w:rPr>
        <w:t>)</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واستعصمتُ بالكلمة الّتي قالها إبراهيم يوم أُلقي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 فكانت النار عليه برداً وسلاماً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أُريد قذفه في النار فرُمي به في المنجنيق، فبعث الله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فلقيَه في الهواء،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كلِّفْني ما بدا لك، فقد بعثني الله لنصرتك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ونِعْم الوكيل، إنّي لا أسأل غيره ولا حاجة لي إلّا إليه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أقترح على ربّي، بل حسبيَ اللهُ ونِعْم الوكيل </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w:t>
      </w:r>
      <w:bookmarkStart w:id="740" w:name="pg14106_143588"/>
    </w:p>
    <w:p>
      <w:pPr>
        <w:pStyle w:val="BookText"/>
        <w:rPr/>
      </w:pPr>
      <w:bookmarkEnd w:id="740"/>
      <w:r>
        <w:rPr>
          <w:rFonts w:ascii="Amiri" w:hAnsi="Amiri" w:eastAsia="Amiri" w:cs="Amiri"/>
          <w:color w:val="111111"/>
          <w:sz w:val="28"/>
          <w:sz w:val="28"/>
          <w:szCs w:val="28"/>
          <w:rtl w:val="true"/>
          <w:lang w:bidi="ar-SA"/>
        </w:rPr>
        <w:t>النار عليه برداً وسلاماً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غنىً عن العالمين، ولا يحتاج أحداً من أهل مكّة للدفاع عنه ولا لنصرته، فهو في حمى الله، وهو متوكّلٌ عليه، وهو نِعْم الوكيل، وهو لا يحتاج سوى ربّه، وبه قد استعصم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غرّته الدنيا، وباع حظّه بالأرذل الأدنى، وشرى آخرته بالثمن الأوكس، وتغطرس وتردّى في هواه، وأسخط نبيَّه، وأطاع من أهل الشقاق والنفاق وحملة الأوزار المستوجبين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فلا يضرّه كيدهم شيئاً، ولا يحتاج نصرتهم، والله وليّه وناصره وحاميه</w:t>
      </w:r>
      <w:r>
        <w:rPr>
          <w:rFonts w:eastAsia="IRNazanin" w:cs="IRNazanin"/>
          <w:color w:val="111111"/>
          <w:sz w:val="28"/>
          <w:szCs w:val="28"/>
          <w:rtl w:val="true"/>
          <w:lang w:bidi="fa-IR"/>
        </w:rPr>
        <w:t>.</w:t>
      </w:r>
    </w:p>
    <w:p>
      <w:pPr>
        <w:pStyle w:val="Heading4"/>
        <w:numPr>
          <w:ilvl w:val="3"/>
          <w:numId w:val="1"/>
        </w:numPr>
        <w:rPr/>
      </w:pPr>
      <w:bookmarkStart w:id="741" w:name="__RefHeading___Toc4007178_3381743652"/>
      <w:bookmarkStart w:id="742" w:name="_Toc272"/>
      <w:bookmarkEnd w:id="741"/>
      <w:r>
        <w:rPr>
          <w:rtl w:val="true"/>
        </w:rPr>
        <w:t>النقطة الخامسة</w:t>
      </w:r>
      <w:r>
        <w:rPr>
          <w:rtl w:val="true"/>
        </w:rPr>
        <w:t xml:space="preserve">: </w:t>
      </w:r>
      <w:r>
        <w:rPr>
          <w:rtl w:val="true"/>
        </w:rPr>
        <w:t xml:space="preserve">التشبيه بإبراهيم الخليل </w:t>
      </w:r>
      <w:r>
        <w:rPr>
          <w:rtl w:val="true"/>
        </w:rPr>
        <w:t>(</w:t>
      </w:r>
      <w:r>
        <w:rPr>
          <w:rtl w:val="true"/>
        </w:rPr>
        <w:t>علیه السلام</w:t>
      </w:r>
      <w:r>
        <w:rPr>
          <w:rtl w:val="true"/>
        </w:rPr>
        <w:t>)</w:t>
      </w:r>
      <w:bookmarkEnd w:id="742"/>
    </w:p>
    <w:p>
      <w:pPr>
        <w:pStyle w:val="BookText"/>
        <w:rPr/>
      </w:pPr>
      <w:r>
        <w:rPr>
          <w:rFonts w:ascii="IRNazanin" w:hAnsi="IRNazanin" w:eastAsia="IRNazanin"/>
          <w:color w:val="111111"/>
          <w:sz w:val="28"/>
          <w:sz w:val="28"/>
          <w:szCs w:val="28"/>
          <w:rtl w:val="true"/>
          <w:lang w:bidi="fa-IR"/>
        </w:rPr>
        <w:t xml:space="preserve">إنّ استعصام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جدّه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أشار إلى المشهد الّذي تعرّض له جدّه، والنتيجة الّتي تحقّقت بعد أن قال كلمته وثبت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والمشهد باختصار هو</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الملأ والطاغوت يومها للقضاء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والقضاء عليه بقتله ورميه في النار، وكان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مقصوداً مطلوباً للقتل مبيّتاً له، قد أعدّوا النار واستعدّوا، وجمعوا الناس وحشّدوا ليتفرّجوا وينظروا سطوة الطاغي وتنكيله بأعدائه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يفيد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كان مطلوباً، يقصد القومُ قتلَه وإراقة دمه، إنْ بالاغتيال أو الفتك به ولو كان متعلّقاً بأستار الكعبة، تماماً كجدّه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استعصم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بكلمة جدّه ستكون النتيجة تماماً كنتيجة جدّه، إذ جعل الله عليه النار برداً وسلاماً، وأنجاه الله من القتل والإحراق وأخرجه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أفاد هذا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بذلك إلى أنّه سيخرج من مكّة سالماً، وأنّهم رغم تجييشهم واستعدادهم وإقدامهم الوقح على إراقة دمه المقدّس في مكّة، فإنّ الله سيجعل له ذلك أمناً وأماناً، ولا يجسر أحدٌ علىفعل شيء، والله وكيله وحسبه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مكّة ستكون عليه برداً وسلاماً، تماماً كما كانت النار على جدّه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 وسلاماً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أردنا حصر المشهد في جملة، نقول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خذَلَ أهلُ مكّة ولم ينصروا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عليه إلباً مع الطاغوت كما كان القوم زمن أبيه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أنّه سيستبدل بهم غيرهم، فيُحرمون من هذا الشرف العظيم والخاتمة الحسنة، ويستعصم بكلمة جدّه، فيعلن غناه عنهم، وأنّ الله الّذي جعل النار على جدّه برداً وسلاماً سيجعل له مكّة أمناً وأماناً رغم أُنوفهم حتّى يخرج منها سالماً</w:t>
      </w:r>
      <w:r>
        <w:rPr>
          <w:rFonts w:eastAsia="IRNazanin" w:cs="IRNazanin"/>
          <w:color w:val="111111"/>
          <w:sz w:val="28"/>
          <w:szCs w:val="28"/>
          <w:rtl w:val="true"/>
          <w:lang w:bidi="fa-IR"/>
        </w:rPr>
        <w:t xml:space="preserve">. </w:t>
      </w:r>
      <w:bookmarkStart w:id="743" w:name="pg14106_143590"/>
    </w:p>
    <w:p>
      <w:pPr>
        <w:pStyle w:val="Heading4"/>
        <w:numPr>
          <w:ilvl w:val="3"/>
          <w:numId w:val="1"/>
        </w:numPr>
        <w:rPr/>
      </w:pPr>
      <w:bookmarkStart w:id="744" w:name="__RefHeading___Toc4007180_3381743652"/>
      <w:bookmarkStart w:id="745" w:name="_Toc273"/>
      <w:bookmarkEnd w:id="743"/>
      <w:bookmarkEnd w:id="744"/>
      <w:r>
        <w:rPr>
          <w:rtl w:val="true"/>
        </w:rPr>
        <w:t>النقطة السادسة</w:t>
      </w:r>
      <w:r>
        <w:rPr>
          <w:rtl w:val="true"/>
        </w:rPr>
        <w:t xml:space="preserve">: </w:t>
      </w:r>
      <w:r>
        <w:rPr>
          <w:rtl w:val="true"/>
        </w:rPr>
        <w:t>وأنت يا ابن عبّاس</w:t>
      </w:r>
      <w:r>
        <w:rPr>
          <w:rtl w:val="true"/>
        </w:rPr>
        <w:t>!</w:t>
      </w:r>
      <w:bookmarkEnd w:id="745"/>
    </w:p>
    <w:p>
      <w:pPr>
        <w:pStyle w:val="Heading5"/>
        <w:numPr>
          <w:ilvl w:val="4"/>
          <w:numId w:val="1"/>
        </w:numPr>
        <w:rPr/>
      </w:pPr>
      <w:bookmarkStart w:id="746" w:name="__RefHeading___Toc4007182_3381743652"/>
      <w:bookmarkStart w:id="747" w:name="_Toc274"/>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الحسين على عبد الله 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ابن عمّ والدي، ولم تزل تأمر بالخير منذ عرفتُك، وكنتَ مع والدي تشير عليه بما فيه الرشاد، وقد كان يستنصحك ويستشيرك، فتشير عليه بالصواب، فامضِ إلى المدينة في 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أخبارك، فإنّي مستوطنٌ هذا الحرم ومقيمٌ فيه أبداً ما رأيتُ أهله يحبّوني وينصروني، فإذا هم خذلوني استبدلتُ بهم غيرهم، واستعصمت بالكلمة الّتي قالها إبراهيم الخليل يوم أُلقي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 فكانت النار عليه برداً وسلاماً</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لقد مرّت الإشارة إلى بعض مفاصل هذه النقطة فيما سبق من الكلام، وإنّما ذكرناها هنا كي نستطيع استكمال مشهد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عبّاس، وسنحاول التعرّض لها باختصارٍ شديدٍ ضمن الومضات التالية</w:t>
      </w:r>
      <w:r>
        <w:rPr>
          <w:rFonts w:eastAsia="IRNazanin" w:cs="IRNazanin"/>
          <w:color w:val="111111"/>
          <w:sz w:val="28"/>
          <w:szCs w:val="28"/>
          <w:rtl w:val="true"/>
          <w:lang w:bidi="fa-IR"/>
        </w:rPr>
        <w:t>:</w:t>
      </w:r>
    </w:p>
    <w:p>
      <w:pPr>
        <w:pStyle w:val="Heading5"/>
        <w:numPr>
          <w:ilvl w:val="4"/>
          <w:numId w:val="1"/>
        </w:numPr>
        <w:rPr/>
      </w:pPr>
      <w:bookmarkStart w:id="748" w:name="__RefHeading___Toc4007184_3381743652"/>
      <w:bookmarkStart w:id="749" w:name="_Toc275"/>
      <w:bookmarkEnd w:id="748"/>
      <w:r>
        <w:rPr>
          <w:rtl w:val="true"/>
        </w:rPr>
        <w:t>الومضة الأُولى</w:t>
      </w:r>
      <w:r>
        <w:rPr>
          <w:rtl w:val="true"/>
        </w:rPr>
        <w:t xml:space="preserve">: </w:t>
      </w:r>
      <w:r>
        <w:rPr>
          <w:rtl w:val="true"/>
        </w:rPr>
        <w:t xml:space="preserve">التفاتة الإمام </w:t>
      </w:r>
      <w:r>
        <w:rPr>
          <w:rtl w:val="true"/>
        </w:rPr>
        <w:t>(</w:t>
      </w:r>
      <w:r>
        <w:rPr>
          <w:rtl w:val="true"/>
        </w:rPr>
        <w:t>علیه السلام</w:t>
      </w:r>
      <w:r>
        <w:rPr>
          <w:rtl w:val="true"/>
        </w:rPr>
        <w:t xml:space="preserve">) </w:t>
      </w:r>
      <w:r>
        <w:rPr>
          <w:rtl w:val="true"/>
        </w:rPr>
        <w:t>إلى ابن عبّاس</w:t>
      </w:r>
      <w:r>
        <w:rPr>
          <w:rtl w:val="true"/>
        </w:rPr>
        <w:t>!</w:t>
      </w:r>
      <w:bookmarkEnd w:id="749"/>
    </w:p>
    <w:p>
      <w:pPr>
        <w:pStyle w:val="BookText"/>
        <w:rPr/>
      </w:pPr>
      <w:r>
        <w:rPr>
          <w:rFonts w:ascii="IRNazanin" w:hAnsi="IRNazanin" w:eastAsia="IRNazanin"/>
          <w:color w:val="111111"/>
          <w:sz w:val="28"/>
          <w:sz w:val="28"/>
          <w:szCs w:val="28"/>
          <w:rtl w:val="true"/>
          <w:lang w:bidi="fa-IR"/>
        </w:rPr>
        <w:t xml:space="preserve">كان آخر ما تكلّم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عمر أنّه قال 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الخروج معي ممّا يصعب عليك ويثقل، فأنت في أوسع العذر، ولكن لا تتركنّ لي الدعاء في دُبر كلّ صلاة، واجلس عن </w:t>
      </w:r>
      <w:bookmarkStart w:id="750" w:name="pg14106_143591"/>
    </w:p>
    <w:p>
      <w:pPr>
        <w:pStyle w:val="BookText"/>
        <w:rPr/>
      </w:pPr>
      <w:bookmarkEnd w:id="750"/>
      <w:r>
        <w:rPr>
          <w:rFonts w:ascii="Amiri" w:hAnsi="Amiri" w:eastAsia="Amiri" w:cs="Amiri"/>
          <w:color w:val="111111"/>
          <w:sz w:val="28"/>
          <w:sz w:val="28"/>
          <w:szCs w:val="28"/>
          <w:rtl w:val="true"/>
          <w:lang w:bidi="ar-SA"/>
        </w:rPr>
        <w:t>القوم، ولا تعجل بالبيعة لهم حتّى تعلم إلى ما تؤول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هذا الكلام الواضح في إعذار ابن عمر بعد أن أقام عليه الحجّة البالغة التامّة، وتخاذل ابن عمر بوضوح،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في أوسع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أتينا على بيانها قبل قليل، واكتفى منه بالدعاء والقعود عن القوم إلى حين، وعدم استعجال البيعة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ذلك مباشرةً أقبل على ابن عبّاس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يُشعِر أنّ المشهد السابق بعدُ لم ينتهي، وأنّ الكلام متّصلٌ والحديث واحد، فقد 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الحوار إلى توجيه كلّ واحدٍ منهما، ومعالجة مواقفهما، وجعلهما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في خانةٍ واحدةٍ وموقفٍ واحدٍولهما حكمٌ واحد، بَيد أنّ طريق الحديث مع الأفراد تختلف، كما أنّهما كانا يختلفان بمستوى التلقّي والتأثّر، فقد بكى ابن عبّاس مرّتين، وبكى ابن عمر مرّةً واحدة</w:t>
      </w:r>
      <w:r>
        <w:rPr>
          <w:rFonts w:eastAsia="IRNazanin" w:cs="IRNazanin"/>
          <w:color w:val="111111"/>
          <w:sz w:val="28"/>
          <w:szCs w:val="28"/>
          <w:rtl w:val="true"/>
          <w:lang w:bidi="fa-IR"/>
        </w:rPr>
        <w:t>!</w:t>
      </w:r>
    </w:p>
    <w:p>
      <w:pPr>
        <w:pStyle w:val="Heading5"/>
        <w:numPr>
          <w:ilvl w:val="4"/>
          <w:numId w:val="1"/>
        </w:numPr>
        <w:rPr/>
      </w:pPr>
      <w:bookmarkStart w:id="751" w:name="__RefHeading___Toc4007186_3381743652"/>
      <w:bookmarkStart w:id="752" w:name="_Toc276"/>
      <w:bookmarkEnd w:id="751"/>
      <w:r>
        <w:rPr>
          <w:rtl w:val="true"/>
        </w:rPr>
        <w:t>الومضة الثانية</w:t>
      </w:r>
      <w:r>
        <w:rPr>
          <w:rtl w:val="true"/>
        </w:rPr>
        <w:t xml:space="preserve">: </w:t>
      </w:r>
      <w:r>
        <w:rPr>
          <w:rtl w:val="true"/>
        </w:rPr>
        <w:t>حرج ابن عبّاس</w:t>
      </w:r>
      <w:bookmarkEnd w:id="75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أنّ إحراج ابن عبّاسٍ كان واضحاً بادياً،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الغنى والجود والسماحة والحلم والكرم والمداراة، فإنّ المعهود الواضح في سلوك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يقيمون للرحم وزناً، ويجعلون له مقاماً خاصّاً مهما كان الرحم، ولا يتنكّرون للرحم مهما نأت وبعُدَت، والأمثلة والأحاديث في ذلك كثيرةٌ لا تُحصى، ليس هذا </w:t>
      </w:r>
      <w:bookmarkStart w:id="753" w:name="pg14106_143592"/>
    </w:p>
    <w:p>
      <w:pPr>
        <w:pStyle w:val="BookText"/>
        <w:rPr/>
      </w:pPr>
      <w:bookmarkEnd w:id="753"/>
      <w:r>
        <w:rPr>
          <w:rFonts w:ascii="Amiri" w:hAnsi="Amiri" w:eastAsia="Amiri" w:cs="Amiri"/>
          <w:color w:val="111111"/>
          <w:sz w:val="28"/>
          <w:sz w:val="28"/>
          <w:szCs w:val="28"/>
          <w:rtl w:val="true"/>
          <w:lang w:bidi="ar-SA"/>
        </w:rPr>
        <w:t>موضع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من اتّصال الحديث وانتقال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مخاطبة ابن عمر والإقبال فوراً إلى ابن عبّاس أنّه يريد أن يجعل بينهما ما يميّز الخطاب معهما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عبّر ابنُ عبّاسٍ عن الحرج الّذي انتابه، وأعلن النصرة ولو بانتظار الإذن والإعذار، على خلاف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ففرّق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في خطابه بينهما، وجعل مداراة ابن عبّاس أكثر، وكأنّه يريد 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كابن عمر، فأنت ابن عمّ أبي، ولك رحم، ولك علاقةٌ سابقةٌ مع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ويمكن أن تُفهَم هذه المقدّمة على نحوٍ آخَر، تستلهم من الجوّ العام الّذي ظلّل المحادثة وإقامة الحجج والبراهين عليهما، فتكون بمثابة نوعٍ من التقريع والعتاب، فكأنّه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ابن عمّ أبي، وكان لك كذا وكذا من المواقف مع أبي، بَيد أنّك الآن تقف منّي هذا الموقف، فامضِ إلى المدينة في حفظ الله، ولا حاجة لي فيك</w:t>
      </w:r>
      <w:r>
        <w:rPr>
          <w:rFonts w:eastAsia="IRNazanin" w:cs="IRNazanin"/>
          <w:color w:val="111111"/>
          <w:sz w:val="28"/>
          <w:szCs w:val="28"/>
          <w:rtl w:val="true"/>
          <w:lang w:bidi="fa-IR"/>
        </w:rPr>
        <w:t>.</w:t>
      </w:r>
    </w:p>
    <w:p>
      <w:pPr>
        <w:pStyle w:val="Heading5"/>
        <w:numPr>
          <w:ilvl w:val="4"/>
          <w:numId w:val="1"/>
        </w:numPr>
        <w:rPr/>
      </w:pPr>
      <w:bookmarkStart w:id="754" w:name="__RefHeading___Toc4007188_3381743652"/>
      <w:bookmarkStart w:id="755" w:name="_Toc277"/>
      <w:bookmarkEnd w:id="754"/>
      <w:r>
        <w:rPr>
          <w:rtl w:val="true"/>
        </w:rPr>
        <w:t>الومضة الثالثة</w:t>
      </w:r>
      <w:r>
        <w:rPr>
          <w:rtl w:val="true"/>
        </w:rPr>
        <w:t xml:space="preserve">: </w:t>
      </w:r>
      <w:r>
        <w:rPr>
          <w:rtl w:val="true"/>
        </w:rPr>
        <w:t>المداراة والتودّد</w:t>
      </w:r>
      <w:bookmarkEnd w:id="75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أنّنا نتحفّظ قليلاً على ما ورد في تفاصيل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 عبّاس في هذه الفقرة، ومن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يستشير ويشير هو عليه بالرشاد والصواب، فإنّ هذا ما يزعمه ابن عبّاس، وقد </w:t>
      </w:r>
      <w:bookmarkStart w:id="756" w:name="pg14106_143593"/>
    </w:p>
    <w:p>
      <w:pPr>
        <w:pStyle w:val="BookText"/>
        <w:rPr/>
      </w:pPr>
      <w:bookmarkEnd w:id="756"/>
      <w:r>
        <w:rPr>
          <w:rFonts w:ascii="Amiri" w:hAnsi="Amiri" w:eastAsia="Amiri" w:cs="Amiri"/>
          <w:color w:val="111111"/>
          <w:sz w:val="28"/>
          <w:sz w:val="28"/>
          <w:szCs w:val="28"/>
          <w:rtl w:val="true"/>
          <w:lang w:bidi="ar-SA"/>
        </w:rPr>
        <w:t>وجدنا خلافه في التاريخ، ولَطالما أشار بالخطأ على أمير المؤمنين فخالف الإمامُ رأيه، فانزعج ابن عبّاس، وقد جئنا على بيان ذلك فيما سبق، بَيد أنّنا نفترض صحّة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فرض صحّة هذه الزيادة، فإنّ فيها من المداراة والتودّد لابن عبّاس ما يلائم أخلاق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وحِلمه ومداراته، وكلامه مع الناس كلّ حسب ما يناسبه وكلّ على قدر عقله ومقامه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يستشير ويستنصح ابن عبّاس، وليس في ذلك ضَير، وقد قال له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استشاره فلْيشر عليه، ولكن عليه أن يطيع أمر إمامه، وليس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ملزماً بالعمل بما يقولابن عبّاس ولا غيره</w:t>
      </w:r>
      <w:r>
        <w:rPr>
          <w:rFonts w:eastAsia="IRNazanin" w:cs="IRNazanin"/>
          <w:color w:val="111111"/>
          <w:sz w:val="28"/>
          <w:szCs w:val="28"/>
          <w:rtl w:val="true"/>
          <w:lang w:bidi="fa-IR"/>
        </w:rPr>
        <w:t>.</w:t>
      </w:r>
    </w:p>
    <w:p>
      <w:pPr>
        <w:pStyle w:val="Heading5"/>
        <w:numPr>
          <w:ilvl w:val="4"/>
          <w:numId w:val="1"/>
        </w:numPr>
        <w:rPr/>
      </w:pPr>
      <w:bookmarkStart w:id="757" w:name="__RefHeading___Toc4007190_3381743652"/>
      <w:bookmarkStart w:id="758" w:name="_Toc278"/>
      <w:bookmarkEnd w:id="757"/>
      <w:r>
        <w:rPr>
          <w:rtl w:val="true"/>
        </w:rPr>
        <w:t>الومضة الرابعة</w:t>
      </w:r>
      <w:r>
        <w:rPr>
          <w:rtl w:val="true"/>
        </w:rPr>
        <w:t xml:space="preserve">: </w:t>
      </w:r>
      <w:r>
        <w:rPr>
          <w:rtl w:val="true"/>
        </w:rPr>
        <w:t>تطييب خاطره</w:t>
      </w:r>
      <w:bookmarkEnd w:id="758"/>
    </w:p>
    <w:p>
      <w:pPr>
        <w:pStyle w:val="BookText"/>
        <w:rPr/>
      </w:pPr>
      <w:r>
        <w:rPr>
          <w:rFonts w:ascii="IRNazanin" w:hAnsi="IRNazanin" w:eastAsia="IRNazanin"/>
          <w:color w:val="111111"/>
          <w:sz w:val="28"/>
          <w:sz w:val="28"/>
          <w:szCs w:val="28"/>
          <w:rtl w:val="true"/>
          <w:lang w:bidi="fa-IR"/>
        </w:rPr>
        <w:t xml:space="preserve">يُلاحَظ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قرّر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يستشير ابن عبّاس ويستنصحه، وكان ابن عبّاس يشير عليه بما فيه الرشاد ويشير عليه بالصواب، ولكنّه لم يذكر له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يعمل بما يشير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صوابٌ ورشادٌ حسب رأي ابن عبّاس نفسه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بعد أن أقنع ابنَ عبّاسٍ وابنَ عمرٍ في هذا اللقاء أنّهما على خطأ، وأنّ رأيهما غير سديد، وأنّه لا ينوي العمل بما أشارا، بل عازمٌ على مخالفته، 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بأخلاقه الحسينيّة المميّزة عن </w:t>
      </w:r>
      <w:bookmarkStart w:id="759" w:name="pg14106_143594"/>
    </w:p>
    <w:p>
      <w:pPr>
        <w:pStyle w:val="BookText"/>
        <w:rPr/>
      </w:pPr>
      <w:bookmarkEnd w:id="759"/>
      <w:r>
        <w:rPr>
          <w:rFonts w:ascii="IRNazanin" w:hAnsi="IRNazanin" w:eastAsia="IRNazanin"/>
          <w:color w:val="111111"/>
          <w:sz w:val="28"/>
          <w:sz w:val="28"/>
          <w:szCs w:val="28"/>
          <w:rtl w:val="true"/>
          <w:lang w:bidi="fa-IR"/>
        </w:rPr>
        <w:t>العالمين أن يطيّب خاطر ابن عبّاس الّذي هو ابن عمّ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وللرحم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p>
    <w:p>
      <w:pPr>
        <w:pStyle w:val="Heading5"/>
        <w:numPr>
          <w:ilvl w:val="4"/>
          <w:numId w:val="1"/>
        </w:numPr>
        <w:rPr/>
      </w:pPr>
      <w:bookmarkStart w:id="760" w:name="__RefHeading___Toc4007192_3381743652"/>
      <w:bookmarkStart w:id="761" w:name="_Toc279"/>
      <w:bookmarkEnd w:id="760"/>
      <w:r>
        <w:rPr>
          <w:rtl w:val="true"/>
        </w:rPr>
        <w:t>الومضة الخامسة</w:t>
      </w:r>
      <w:r>
        <w:rPr>
          <w:rtl w:val="true"/>
        </w:rPr>
        <w:t xml:space="preserve">: </w:t>
      </w:r>
      <w:r>
        <w:rPr>
          <w:rtl w:val="true"/>
        </w:rPr>
        <w:t>إنْ كنتَ تشير بالرشاد فإنّك أخطأتَ اليوم</w:t>
      </w:r>
      <w:bookmarkEnd w:id="761"/>
    </w:p>
    <w:p>
      <w:pPr>
        <w:pStyle w:val="BookText"/>
        <w:rPr/>
      </w:pPr>
      <w:r>
        <w:rPr>
          <w:rFonts w:ascii="IRNazanin" w:hAnsi="IRNazanin" w:eastAsia="IRNazanin"/>
          <w:color w:val="111111"/>
          <w:sz w:val="28"/>
          <w:sz w:val="28"/>
          <w:szCs w:val="28"/>
          <w:rtl w:val="true"/>
          <w:lang w:bidi="fa-IR"/>
        </w:rPr>
        <w:t xml:space="preserve">ربّما شهد لما ذكرناه آنفاً في الومضة السابقة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مستوطن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تستمرّ بما أنت عازمٌ عليه، وهو الرجوع إلى المدينة، ودَعْني في مكّة، فلا أعود معكما إلى المدينة، ولا تمتعض إن لم أعمل بمشورتك، فإنّك كنتَ تشير على أبي، وكانت إشاراتك سديدة، ولكنّ اليوم أخطأت الرشاد والسداد</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ولا يخفى أنّ الحديث في الحوار كلّه كان يدور حول رجوع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ولم يُذكَر فيه الخروج إلى الكوفة، وإنّما كانت محاولات العبدين تنصبّ على 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معهما إلى المدينة، وقد خالفهما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وأصرّ على الإقامة في مكّة مستوطناً مقيماً أبداً ما رأى أهله يحبّونه وينصرونه</w:t>
      </w:r>
      <w:r>
        <w:rPr>
          <w:rFonts w:eastAsia="IRNazanin" w:cs="IRNazanin"/>
          <w:color w:val="111111"/>
          <w:sz w:val="28"/>
          <w:szCs w:val="28"/>
          <w:rtl w:val="true"/>
          <w:lang w:bidi="fa-IR"/>
        </w:rPr>
        <w:t>.</w:t>
      </w:r>
    </w:p>
    <w:p>
      <w:pPr>
        <w:pStyle w:val="Heading5"/>
        <w:numPr>
          <w:ilvl w:val="4"/>
          <w:numId w:val="1"/>
        </w:numPr>
        <w:rPr/>
      </w:pPr>
      <w:bookmarkStart w:id="762" w:name="__RefHeading___Toc4007194_3381743652"/>
      <w:bookmarkStart w:id="763" w:name="_Toc280"/>
      <w:bookmarkEnd w:id="762"/>
      <w:r>
        <w:rPr>
          <w:rtl w:val="true"/>
        </w:rPr>
        <w:t>الومضة السادسة</w:t>
      </w:r>
      <w:r>
        <w:rPr>
          <w:rtl w:val="true"/>
        </w:rPr>
        <w:t xml:space="preserve">: </w:t>
      </w:r>
      <w:r>
        <w:rPr>
          <w:rtl w:val="true"/>
        </w:rPr>
        <w:t>هل استبدل الله بابن عبّاس وابن عمر؟</w:t>
      </w:r>
      <w:r>
        <w:rPr>
          <w:rtl w:val="true"/>
        </w:rPr>
        <w:t>!</w:t>
      </w:r>
      <w:bookmarkEnd w:id="76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الظروف المحيطة بركب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حرجة للغاية،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ملاحَقاً مطلوباً للقتل،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وضّح الموقف للعبدين </w:t>
      </w:r>
      <w:bookmarkStart w:id="764" w:name="pg14106_143595"/>
    </w:p>
    <w:p>
      <w:pPr>
        <w:pStyle w:val="BookText"/>
        <w:rPr/>
      </w:pPr>
      <w:bookmarkEnd w:id="764"/>
      <w:r>
        <w:rPr>
          <w:rFonts w:ascii="Amiri" w:hAnsi="Amiri" w:eastAsia="Amiri" w:cs="Amiri"/>
          <w:color w:val="111111"/>
          <w:sz w:val="28"/>
          <w:sz w:val="28"/>
          <w:szCs w:val="28"/>
          <w:rtl w:val="true"/>
          <w:lang w:bidi="ar-SA"/>
        </w:rPr>
        <w:t>بتفاصيله وبعباراتٍ واضحةٍ مفهومةٍ لا تحتاج إلى تأويل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فامضِ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مستوطنٌ هذا الحرم ومقيمٌ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أخبره أنّهم إن خذلوه استبدل بهم غيرهم، واستعصم بالكلمة الّتي قالها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فهل يُشعِر ذلك أنّ الله قد استبدل بابن عبّاس وابن عمر، إذ أشاحوا وركبوا سفن الدنيا ليحفظوا بقيّة العمر، ويعيشوا حفنةً من السنين بعده، ولم ينصروه ولو بما يناسبهم ويلتئم مع طبعهم ومزاجهم؟</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4007196_3381743652"/>
      <w:bookmarkStart w:id="766" w:name="_Toc281"/>
      <w:bookmarkEnd w:id="765"/>
      <w:r>
        <w:rPr>
          <w:rtl w:val="true"/>
        </w:rPr>
        <w:t>الومضة السابعة</w:t>
      </w:r>
      <w:r>
        <w:rPr>
          <w:rtl w:val="true"/>
        </w:rPr>
        <w:t xml:space="preserve">: </w:t>
      </w:r>
      <w:r>
        <w:rPr>
          <w:rtl w:val="true"/>
        </w:rPr>
        <w:t>هل في كلام الإمام عذرٌ لابن عبّاس؟</w:t>
      </w:r>
      <w:bookmarkEnd w:id="766"/>
    </w:p>
    <w:p>
      <w:pPr>
        <w:pStyle w:val="BookText"/>
        <w:rPr/>
      </w:pPr>
      <w:r>
        <w:rPr>
          <w:rFonts w:ascii="IRNazanin" w:hAnsi="IRNazanin" w:eastAsia="IRNazanin"/>
          <w:color w:val="111111"/>
          <w:sz w:val="28"/>
          <w:sz w:val="28"/>
          <w:szCs w:val="28"/>
          <w:rtl w:val="true"/>
          <w:lang w:bidi="fa-IR"/>
        </w:rPr>
        <w:t xml:space="preserve">ربّما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مع ابن عمر ليُسمِع ابن عبّاس من دون أن يباشره بالكلام، 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أعني واسمعي يا جارتي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ليحفظ لابن عبّاس قرابته ووجاهته، وهذا هو السبب الّذي دعا ابن عبّاس 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كأنّك تريد منّي أن أنصرك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قد فهم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بفطنة الهاشميّ وذكائه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اتّضحَت الحجج وبانت الأُمور ولاحت المحجّة بأجلى صورة، وقد ختم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مع ابن عبّاسٍ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إلى المدينة في حفظ الله، ولا تُخفِ علَيّ شيئاً من أخبارك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يبدو في هذا القدر أنّ لابن عبّاس عذراً واضحاً يمكن أن يعتذر به، وربّما كان هذا هو السبب وراء ما تمحّله وتكلّفه </w:t>
      </w:r>
      <w:bookmarkStart w:id="767" w:name="pg14106_143596"/>
    </w:p>
    <w:p>
      <w:pPr>
        <w:pStyle w:val="BookText"/>
        <w:rPr/>
      </w:pPr>
      <w:bookmarkEnd w:id="767"/>
      <w:r>
        <w:rPr>
          <w:rFonts w:ascii="Amiri" w:hAnsi="Amiri" w:eastAsia="Amiri" w:cs="Amiri"/>
          <w:color w:val="111111"/>
          <w:sz w:val="28"/>
          <w:sz w:val="28"/>
          <w:szCs w:val="28"/>
          <w:rtl w:val="true"/>
          <w:lang w:bidi="ar-SA"/>
        </w:rPr>
        <w:t xml:space="preserve">فيما بعد من الإعذار والدفاع عن نفسه بشتّى الذرائع، وسيأتي ذِكرها في محلّها،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يبدو في هذا المتن بالخصوص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كلّف ابن عبّاسٍ بتكليفٍ خاصّ، ولم يجعله عيناً له على المدينة، إذ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علَيّ شيئاً من أخبارك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أخباره الخاصّة به، باعتباره عبد الله بن عبّاس ابن عمّ أبيه، لا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يجد في هذا الكلام ما يفيد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كلّفه بشيء، ولا أمَرَهبأمرٍ خاصٍّ يجعله يتخلّف في المدينة من أجل تنفيذ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فيما نجد يزيد قد كلّف ابن عبّاس وأمره أن يتابع أمر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ويفاوضه ويمنعه عن الخروج، وقد منحه صلاحيّاتٍ واسعة</w:t>
      </w:r>
      <w:r>
        <w:rPr>
          <w:rFonts w:eastAsia="IRNazanin" w:cs="IRNazanin"/>
          <w:color w:val="111111"/>
          <w:sz w:val="28"/>
          <w:szCs w:val="28"/>
          <w:rtl w:val="true"/>
          <w:lang w:bidi="fa-IR"/>
        </w:rPr>
        <w:t>.</w:t>
      </w:r>
    </w:p>
    <w:p>
      <w:pPr>
        <w:pStyle w:val="Heading4"/>
        <w:numPr>
          <w:ilvl w:val="3"/>
          <w:numId w:val="1"/>
        </w:numPr>
        <w:rPr/>
      </w:pPr>
      <w:bookmarkStart w:id="768" w:name="__RefHeading___Toc4007198_3381743652"/>
      <w:bookmarkStart w:id="769" w:name="_Toc282"/>
      <w:bookmarkEnd w:id="768"/>
      <w:r>
        <w:rPr>
          <w:rtl w:val="true"/>
        </w:rPr>
        <w:t>النقطة السابعة</w:t>
      </w:r>
      <w:r>
        <w:rPr>
          <w:rtl w:val="true"/>
        </w:rPr>
        <w:t xml:space="preserve">: </w:t>
      </w:r>
      <w:r>
        <w:rPr>
          <w:rtl w:val="true"/>
        </w:rPr>
        <w:t>بكاؤهم جميعاً</w:t>
      </w:r>
      <w:bookmarkEnd w:id="769"/>
    </w:p>
    <w:p>
      <w:pPr>
        <w:pStyle w:val="BookText"/>
        <w:rPr/>
      </w:pPr>
      <w:r>
        <w:rPr>
          <w:rFonts w:ascii="IRNazanin" w:hAnsi="IRNazanin" w:eastAsia="IRNazanin"/>
          <w:color w:val="111111"/>
          <w:sz w:val="28"/>
          <w:sz w:val="28"/>
          <w:szCs w:val="28"/>
          <w:rtl w:val="true"/>
          <w:lang w:bidi="fa-IR"/>
        </w:rPr>
        <w:t xml:space="preserve">علِمَ العبدان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يبايع أبداً، وأنّ القوم لا يتركونه أبداً، وستكون العاقبة أنّهم يقتلونه ويقتلون مَن معه ومَن سينصره، فبكيا، وبكى معهما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إنّها واللهِ الظليمة العظمى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بكى ابن عبّاسٍ وابن عمر لأنّهما رأيا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مقتولاً، وقد تنجّزت الإخبارات الغيبيّة، وشهدت كلّ الظروف ومجريات الأحداث بذلك؟ </w:t>
      </w:r>
      <w:bookmarkStart w:id="770" w:name="pg14106_143597"/>
    </w:p>
    <w:p>
      <w:pPr>
        <w:pStyle w:val="BookText"/>
        <w:rPr/>
      </w:pPr>
      <w:bookmarkEnd w:id="770"/>
      <w:r>
        <w:rPr>
          <w:rFonts w:ascii="IRNazanin" w:hAnsi="IRNazanin" w:eastAsia="IRNazanin"/>
          <w:color w:val="111111"/>
          <w:sz w:val="28"/>
          <w:sz w:val="28"/>
          <w:szCs w:val="28"/>
          <w:rtl w:val="true"/>
          <w:lang w:bidi="fa-IR"/>
        </w:rPr>
        <w:t xml:space="preserve">هل بكيا على ظليمة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الأبرار والأوفياء؟</w:t>
      </w:r>
    </w:p>
    <w:p>
      <w:pPr>
        <w:pStyle w:val="BookText"/>
        <w:rPr/>
      </w:pPr>
      <w:r>
        <w:rPr>
          <w:rFonts w:ascii="IRNazanin" w:hAnsi="IRNazanin" w:eastAsia="IRNazanin"/>
          <w:color w:val="111111"/>
          <w:sz w:val="28"/>
          <w:sz w:val="28"/>
          <w:szCs w:val="28"/>
          <w:rtl w:val="true"/>
          <w:lang w:bidi="fa-IR"/>
        </w:rPr>
        <w:t xml:space="preserve">هل بكيا لبكاء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فبكاؤه لا يُحتمَل، وكان بكاؤه شجيّاً محزناً يُبكي مَن سمعه ورآه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بكيا متأثّرَين تأثّراً تكوينيّاً؟ لأنّ انكسار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قلب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يؤثّر في الموجودات، وإن كانت من الصمّ الصياخيد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بكيا على حظّهما العاثر وخذلانهما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 فبكيا علىعاقبتهما؟</w:t>
      </w:r>
    </w:p>
    <w:p>
      <w:pPr>
        <w:pStyle w:val="BookText"/>
        <w:rPr/>
      </w:pPr>
      <w:r>
        <w:rPr>
          <w:rFonts w:ascii="IRNazanin" w:hAnsi="IRNazanin" w:eastAsia="IRNazanin"/>
          <w:color w:val="111111"/>
          <w:sz w:val="28"/>
          <w:sz w:val="28"/>
          <w:szCs w:val="28"/>
          <w:rtl w:val="true"/>
          <w:lang w:bidi="fa-IR"/>
        </w:rPr>
        <w:t xml:space="preserve">هل بكيا على فراق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771" w:name="__RefHeading___Toc4007200_3381743652"/>
      <w:bookmarkStart w:id="772" w:name="_Toc283"/>
      <w:bookmarkEnd w:id="771"/>
      <w:r>
        <w:rPr>
          <w:rtl w:val="true"/>
        </w:rPr>
        <w:t>الإضاءة العشرون</w:t>
      </w:r>
      <w:r>
        <w:rPr>
          <w:rtl w:val="true"/>
        </w:rPr>
        <w:t xml:space="preserve">: </w:t>
      </w:r>
      <w:r>
        <w:rPr>
          <w:rtl w:val="true"/>
        </w:rPr>
        <w:t>أقام الإمام بمكّة ولزم الصلاة</w:t>
      </w:r>
      <w:bookmarkEnd w:id="772"/>
    </w:p>
    <w:p>
      <w:pPr>
        <w:pStyle w:val="Heading4"/>
        <w:numPr>
          <w:ilvl w:val="3"/>
          <w:numId w:val="1"/>
        </w:numPr>
        <w:rPr/>
      </w:pPr>
      <w:bookmarkStart w:id="773" w:name="__RefHeading___Toc4007202_3381743652"/>
      <w:bookmarkStart w:id="774" w:name="_Toc284"/>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ودّعهما، وصار ابنُ عمر وابنُ عبّاس إلى المدينة، وأقام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قد لزم الصوم والصلاة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ودّعهما، فصار ابن عبّاس وابن عمر إلى المدينة، وأقام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ولزم الصلاة في الصلاة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775" w:name="pg14106_143598"/>
    </w:p>
    <w:p>
      <w:pPr>
        <w:pStyle w:val="BookText"/>
        <w:rPr/>
      </w:pPr>
      <w:bookmarkEnd w:id="775"/>
      <w:r>
        <w:rPr>
          <w:rFonts w:ascii="Amiri" w:hAnsi="Amiri" w:eastAsia="Amiri" w:cs="Amiri"/>
          <w:color w:val="111111"/>
          <w:sz w:val="28"/>
          <w:sz w:val="28"/>
          <w:szCs w:val="28"/>
          <w:rtl w:val="true"/>
          <w:lang w:bidi="ar-SA"/>
        </w:rPr>
        <w:t>يمكن متابعة هذه الفقرة الأخيرة من نصّ ابن أعثم والخوارزميّ من خلال جملة إنارات</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4007204_3381743652"/>
      <w:bookmarkStart w:id="777" w:name="_Toc285"/>
      <w:bookmarkEnd w:id="776"/>
      <w:r>
        <w:rPr>
          <w:rtl w:val="true"/>
        </w:rPr>
        <w:t>الإنارة الأُولى</w:t>
      </w:r>
      <w:r>
        <w:rPr>
          <w:rtl w:val="true"/>
        </w:rPr>
        <w:t xml:space="preserve">: </w:t>
      </w:r>
      <w:r>
        <w:rPr>
          <w:rtl w:val="true"/>
        </w:rPr>
        <w:t>صار العبدان إلى المدينة</w:t>
      </w:r>
      <w:r>
        <w:rPr>
          <w:rtl w:val="true"/>
        </w:rPr>
        <w:t>!</w:t>
      </w:r>
      <w:bookmarkEnd w:id="777"/>
    </w:p>
    <w:p>
      <w:pPr>
        <w:pStyle w:val="BookText"/>
        <w:rPr/>
      </w:pPr>
      <w:r>
        <w:rPr>
          <w:rFonts w:ascii="IRNazanin" w:hAnsi="IRNazanin" w:eastAsia="IRNazanin"/>
          <w:color w:val="111111"/>
          <w:sz w:val="28"/>
          <w:sz w:val="28"/>
          <w:szCs w:val="28"/>
          <w:rtl w:val="true"/>
          <w:lang w:bidi="fa-IR"/>
        </w:rPr>
        <w:t xml:space="preserve">ودّعهما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وصار ابن عبّاسٍ وابن عمر إلى المدينة، كأنّهما لم يسمعا حُجج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يَعِيا ظرف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والخطر المُحدِق به، وكأنّهما غير معنيّين بحياة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 والذبّ عن آل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ندري بماذا يبرّر العبدان موقفهما وانصرافهما، وبماذا يسوّغان تركهما لابن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يعلمان ويجزمان كأنّهما يريان بأُمّ العين أنّه مقتولٌ 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ندري كيف يسوّغ الآخَرون موقفهما ويدافعون عنهما ويبرّرون لهما، ويفهمون انصرافهما إلى المدينة وقد حازا رضى الله ورضى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78" w:name="__RefHeading___Toc4007206_3381743652"/>
      <w:bookmarkStart w:id="779" w:name="_Toc286"/>
      <w:bookmarkEnd w:id="778"/>
      <w:r>
        <w:rPr>
          <w:rtl w:val="true"/>
        </w:rPr>
        <w:t>الإنارة الثانية</w:t>
      </w:r>
      <w:r>
        <w:rPr>
          <w:rtl w:val="true"/>
        </w:rPr>
        <w:t xml:space="preserve">: </w:t>
      </w:r>
      <w:r>
        <w:rPr>
          <w:rtl w:val="true"/>
        </w:rPr>
        <w:t xml:space="preserve">أقام الإمام الحسين </w:t>
      </w:r>
      <w:r>
        <w:rPr>
          <w:rtl w:val="true"/>
        </w:rPr>
        <w:t>(</w:t>
      </w:r>
      <w:r>
        <w:rPr>
          <w:rtl w:val="true"/>
        </w:rPr>
        <w:t>علیه السلام</w:t>
      </w:r>
      <w:r>
        <w:rPr>
          <w:rtl w:val="true"/>
        </w:rPr>
        <w:t xml:space="preserve">) </w:t>
      </w:r>
      <w:r>
        <w:rPr>
          <w:rtl w:val="true"/>
        </w:rPr>
        <w:t>بمكّة</w:t>
      </w:r>
      <w:bookmarkEnd w:id="779"/>
    </w:p>
    <w:p>
      <w:pPr>
        <w:pStyle w:val="BookText"/>
        <w:rPr/>
      </w:pPr>
      <w:r>
        <w:rPr>
          <w:rFonts w:ascii="IRNazanin" w:hAnsi="IRNazanin" w:eastAsia="IRNazanin"/>
          <w:color w:val="111111"/>
          <w:sz w:val="28"/>
          <w:sz w:val="28"/>
          <w:szCs w:val="28"/>
          <w:rtl w:val="true"/>
          <w:lang w:bidi="fa-IR"/>
        </w:rPr>
        <w:t xml:space="preserve">نجد في النصّ تأكيداً على إقامة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التأكيد على الإقامة فقط، ولم يضيفا إلى الإقامة إلى هذا الحدّ من النصّ أيَّ نشاطٍ آخَر إلّا ما سنسمعه في الإنارة التالية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وفق ما رسمه هو للعبدين، مقيماً مستوطناً، لا يريد استبدال أهلها ولا تركها ومغادرتها ما دامت قد دفعَت </w:t>
      </w:r>
      <w:bookmarkStart w:id="780" w:name="pg14106_143599"/>
    </w:p>
    <w:p>
      <w:pPr>
        <w:pStyle w:val="BookText"/>
        <w:rPr/>
      </w:pPr>
      <w:bookmarkEnd w:id="780"/>
      <w:r>
        <w:rPr>
          <w:rFonts w:ascii="Amiri" w:hAnsi="Amiri" w:eastAsia="Amiri" w:cs="Amiri"/>
          <w:color w:val="111111"/>
          <w:sz w:val="28"/>
          <w:sz w:val="28"/>
          <w:szCs w:val="28"/>
          <w:rtl w:val="true"/>
          <w:lang w:bidi="ar-SA"/>
        </w:rPr>
        <w:t>عنه وحفظَته وأظهرت له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يبدو ثَمّة غرضٌ آخَر سوى الإقامة والاحتماء بالبيت الحرام، مع احتمال منعه من قِبل المقيمين بها، إنْ مِن أهلها أو الحجّاج والمعتمرين والمجاورين</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4007208_3381743652"/>
      <w:bookmarkStart w:id="782" w:name="_Toc287"/>
      <w:bookmarkEnd w:id="781"/>
      <w:r>
        <w:rPr>
          <w:rtl w:val="true"/>
        </w:rPr>
        <w:t>الإنارة الثالثة</w:t>
      </w:r>
      <w:r>
        <w:rPr>
          <w:rtl w:val="true"/>
        </w:rPr>
        <w:t xml:space="preserve">: </w:t>
      </w:r>
      <w:r>
        <w:rPr>
          <w:rtl w:val="true"/>
        </w:rPr>
        <w:t>لزوم الصلاة</w:t>
      </w:r>
      <w:bookmarkEnd w:id="782"/>
    </w:p>
    <w:p>
      <w:pPr>
        <w:pStyle w:val="BookText"/>
        <w:rPr/>
      </w:pPr>
      <w:r>
        <w:rPr>
          <w:rFonts w:ascii="Amiri" w:hAnsi="Amiri" w:eastAsia="Amiri" w:cs="Amiri"/>
          <w:color w:val="111111"/>
          <w:sz w:val="28"/>
          <w:sz w:val="28"/>
          <w:szCs w:val="28"/>
          <w:rtl w:val="true"/>
          <w:lang w:bidi="ar-SA"/>
        </w:rPr>
        <w:t>غاية ما ذكره المؤرّخ هنا وسجّله من نشاطٍ يمكن الإشارة إليهوالاهتمام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يفعله أيُّ مجاورٍ مقيمٍ في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لزم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لزم الصلاة في الصلاة، والظاهر يعني بذلك أنّ الإمام لزم الجماعة 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يصلّي بصلاتهم، وهذا من غريب ما يرويه الخوارزميّ، إذ أنّ بعض النصوص تؤكّد أنّه كان يصلّي لوحده ولا يأتمّ بهم، وتمام الكلام في هذا سيأتي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يشيرا إلى أنّه بادر إلى مبادراتٍ تشحذ الهمم، وتجيّش النفوس، وتستنهض الرجال لمحاربة السلطة والالتحاق بمسيرة الانقضاض على أركان الحكم المتسلّط، ومحاولة الإمساك بزمام الأُمور في مكّة أو في غيرها من البلدان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لزم الصلاة والصوم</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14106_143601"/>
      <w:bookmarkStart w:id="784" w:name="pg14106_143601"/>
      <w:bookmarkEnd w:id="784"/>
    </w:p>
    <w:p>
      <w:pPr>
        <w:pStyle w:val="Heading2"/>
        <w:numPr>
          <w:ilvl w:val="1"/>
          <w:numId w:val="1"/>
        </w:numPr>
        <w:rPr/>
      </w:pPr>
      <w:bookmarkStart w:id="785" w:name="pg14106_143601"/>
      <w:bookmarkStart w:id="786" w:name="__RefHeading___Toc4007210_3381743652"/>
      <w:bookmarkStart w:id="787" w:name="_Toc288"/>
      <w:bookmarkEnd w:id="785"/>
      <w:bookmarkEnd w:id="786"/>
      <w:r>
        <w:rPr>
          <w:rtl w:val="true"/>
        </w:rPr>
        <w:t>محتويات الكتاب</w:t>
      </w:r>
      <w:bookmarkEnd w:id="787"/>
    </w:p>
    <w:p>
      <w:pPr>
        <w:pStyle w:val="BookText"/>
        <w:rPr/>
      </w:pPr>
      <w:r>
        <w:rPr>
          <w:rFonts w:ascii="Amiri" w:hAnsi="Amiri" w:eastAsia="Amiri" w:cs="Amiri"/>
          <w:color w:val="111111"/>
          <w:sz w:val="28"/>
          <w:sz w:val="28"/>
          <w:szCs w:val="28"/>
          <w:rtl w:val="true"/>
          <w:lang w:bidi="ar-SA"/>
        </w:rPr>
        <w:t>الديباجة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تاريخ دخول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ومدّة إقامته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مدّة إقامته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الآية الّتي تلاها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دخول مكّة واستخارته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واستخارته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تغيير والي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التوضيح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الّذي تمّ تغييره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التغيير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التغيير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التغيير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التغيير الر 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التغيير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التغيير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التغيير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التغيير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مكّة والمدينة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التوضيح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التوضيح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الوشاية بالوليد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من ضعف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العلّة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عمرو وتكبّره وطغيانه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التوضيح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إنفاذ الأشدق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التوضيح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المدينة ومدّة مكثه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التوضيح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التوضيح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آخَر للخطبة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التوضيح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 على المنبر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التوضيح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عمرو بن الزبير على الشرطة وما فعل بأنصار أخيه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التوضيح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التوضيح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الموسم في شهر رمضان والحجّ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عمرو بن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تلقيبه بالأشدق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أخفت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 حين سمع خبر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 الناس في أمر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طمعه في المُلك وقتله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عمرو بن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النقطة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النقطة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والي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نزول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نزول الإمام بأعلى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ارتباك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الخوارزميّ بالإقامة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المستجير بالبيت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الظروف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الملاحظة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لقاء الناس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لو طلب البيعة لأجيب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كتاب الأشدق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التلميح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التلميح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التلميح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مخاوف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التلميح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المخاوف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التلميح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فعل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التلميح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التلميح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الوالي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التلميح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يزيد بنزول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التلميح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كتاب يزيد إلى أهل المدينة وردّ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إرسال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الوقت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الوقت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إلى أهل المدينة وغيرهم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النظر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الوقفة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القرد بالهجوم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الوقفة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المؤدّى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المؤدّى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المؤدّى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مورد المفاخرة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المؤدّى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منازعة مورد التفاخر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المؤدّى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المؤدّى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والاعتذار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الوقفة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الآية على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مصداق المكذّب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ازدراء المخاطَب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إلى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الإيضاح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نُسَخ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الإيضاح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استبدال الرموز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الإيضاح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سلطة ابن عبّاس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الإيضاح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يكلّف ابن عبّاس بالمهمّة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الإيضاح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الإيضاح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في موقفٍ واحد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الإيضاح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على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الإيضاح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الافتراء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الدنيّة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الدنيّة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الدنيّة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الدنيّة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الدنيّة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الإيضاح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الإيضاح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القرد المخمور بقلّة مَن كاتب ودعا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الإيضاح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يمنّونه الخلافة ويمنّيهم الإمارة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الاستطالة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الاستطالة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التضليل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الاستطالة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منّوه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الاستطالة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كذب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الاستطالة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اغترار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بوعود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الإيضاح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الرحم وبتّه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الإيضاح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والمساومة بالدنيا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المقايضة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المواثيق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الإيضاح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جواب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المحتوى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يراه ابنُ عبّاسٍ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المحتوى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الجواب بسبب الخروج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المحتوى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النصيحة ومفادها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النائرة، الفتنة، حقن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المادّة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يزيد بما يأمر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نفسه في موضع الآمِر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في مستوىً واحدٍ من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تبييت يزيد وإرصاده وحفره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لأولاد البغايا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المادّة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تفرّد بها الشجريّ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إلى عمرو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الإضافة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الأشدق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الإضافة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في هذه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الإضافة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لقاء ابن عبّاس وابن عمر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الإضاءة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دخلا وقد عزما على 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الإضاءة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الإبقاء على سيّد الشهداء في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الإضاءة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وقحة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الإضاءة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المقدّمات في كلام 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الإضاءة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الإضاءة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الإضاءة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ابن عمر لموقف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الإضاءة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صلح ما دخل فيه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كما صبر على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الإضاءة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الدعوة للدخول في صلح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مقتول، فلماذا يُدعى للبيعة الصاغرة؟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الإضاءة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يزيد على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بتقرير ابن عبّاس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الإفادة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 الشهادات على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الإفادة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الرجس على قتل الطُّهر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الإفادة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الإفادة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الإفادة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الخذلان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الإضاءة الحادية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الإضاءة الثانية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مطاردته وعزمهم على قتله وإهدار دمه وإزعاجه بلا مسوّغ، وتظلّمه ومناشدته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الإضاءة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ابن عبّاس بمظلوميّة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اللمعة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بالمظلوميّة والحكم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اللمعة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اللمعة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اللمعة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تريدني إلى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الإضاءة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سماجة ابن عمر، مع اعترافه أنّ العدوّ عازمٌ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الإضاءة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المضمون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الحياء رجلاً لَكان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المضمون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المضمون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على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المضمون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كان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المضمون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المضمون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الإضاءة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الارتباك في تعبير 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ابن عمر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ابن عمر على صحّة مواقف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والتسديد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المناولة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مخاوف ابن عمر رغم إقراراته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الخوف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ضرب 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بالسيوف</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الخوف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الأُمّة ما لا يحبّ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العبد إلى هرائه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مجانبة الصواب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الإضاءة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إصرار القوم على ملاحقة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كيف ما كان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المقطع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أبداً وعلى كلّ حال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المقطع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بيحيى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الإشارة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قصّة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الإشارة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من ذِكر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الإشارة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تشفّياً وانتقاماً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الإشارة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 الّذي أُهدي إليه 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يحيى وقتله دون 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الإشارة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مبادرة العدوّ وإقدامه على قتل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الإشارة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الانتقام ليحيى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الإشارة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الدنيا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الإشارة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له الأولياء لا يُنقص من قدرهم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بقتل بني إسرائيل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التنبيه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حقّ</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الجريمة في أشرف الأوقات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 على الجريمة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الاكتراث بالجريمة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 من القتَلَة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المقطع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التعريض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تقوى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التعريض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النصرة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التعريض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في صلاتك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الإضاءة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عمر زماني لَنصرني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التنويه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بجدّه البشير النذير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التنويه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جديدةٌ ودليلٌ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تنزّليّ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دوافع أبيك ونوازعه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بسنّة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الشطر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الشطر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والتباطؤ</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الإضاءة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دخول مكّة والبقاء فيها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الاستيطان والإقامة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الشعبة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الشعبة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عدم توفّر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الموقف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الاستعصام بكلمة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 بإبراهيم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الومضة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الومضة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الومضة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والتودّد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الومضة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تطييب خاطره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الومضة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تشير بالرشاد فإنّك أخطأتَ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الومضة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استبدل الله بابن عبّاس وابن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الومضة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كلام الإمام عذرٌ لابن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بكاؤهم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الإضاءة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الإمام بمكّة ولزم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الإنارة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العبدان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الإنارة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الحسيني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زيارة المولى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الإفادة للزيدي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بُغية الطلب لابن ا 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الفصل العاشر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المختصر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مآثر الإنافة في معالم الخلافة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التحفة اللطيفة في تاريخ المدينة الشريفة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المختصر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التحفة اللطيفة في تاريخ المدينة الشريفة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المختصر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الإنافة في معالم الخلافة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المختصر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للباعوني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أمر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للباعوني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أمر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معرفة السنن والآثار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الكمال لليمني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 لأبي حيّان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لابن عطيّة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التهذيب لابن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المختصر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للأزرقي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تاريخ مكّة المشرّفة لمحمّد بن أحمد الحنفي المكّي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أيمن الأزهري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للمجلسيّ الأب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للمجلسيّ الأب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تاريخ الخميس للديار 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تجار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أنّه قال أنّ عمر بن سعد بن أبي وقّاص كان واليَ مكّة يوم دخول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أخٌ عزيزٌ حبيب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حفظه الله ورحم أباه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هنا احتمالاً يفيد أنّ الوالي ربّما أوعز إلى جلاوزته اغتيال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 في ذلك، واتّفق معهم على الخطّة، ثمّ غادر إلى المدينة، ليقع ما يقع ويحدث ما يحدث والوالي ليس في مكّة، فلا يُتّهَم بشيءٍ من ذلك ويتنصّل بحسب الظاهر من تحمّل مسؤوليّة دم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معجم الأُدباء 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للطباطبائي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القاضي أبو القاسم عليّ بن المحسن بن عليّ التنوخيّ،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أحمد بن عبد الله بن أحمد الدرويّ الورّاق من أصل كتابه يوم الثلاثاء لإحدى عشرة ليلةٍ خلت من شعبان سنة اثنتين وسبعين وثلاثمئة،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أحمد بن القاسم بن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أبي شيخ،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الحكم الشيبانيّ، عن أبي مِخنَف، عن الحارث ابن كعب الأزديّ، عن مجاهد قال</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مفصَّلٌ وله شواهده وأدلّته المتينة، وليس هذا موضع ذِكرها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وقائع السفارة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للتفصيل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وقائع السفارة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تبيتنّ ليلةً وأنت تريد لمسلمٍ غائلة، ولا ترصده بمظلمة، ولا تحفر له مهواة، فكم من حافرٍ لغيره حفراً وقع فيه، وكم من مؤمّلٍ أملاً لم يُؤت أمله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مجاورة نبيّك</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نوادر المعجزات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مثل يزيد بن معاوية لعنه الله باسم الخلافة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شئت أن لا تبايع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القوم لا يتركوني وإن أصابوني، وإن لم يصيبوني فلا يزالوان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أُبايع وأنا كاره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القوم لا يتركوني وإن أصابوني، وإن لم يصيبوني فلا يزالوان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أُبايع وأنا كاره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تفسير مجمع البيان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نور الثقلين للحويزي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النور المبين في قصص الأنبياء والمرسلين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 قبل قليلٍ على تفصيل الكلام في هذا المقطع من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والصيام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تفسير الصافي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23836</Words>
  <Characters>107749</Characters>
  <CharactersWithSpaces>130633</CharactersWithSpaces>
  <Paragraphs>1090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2026-08-28T13:15:24Z</dcterms:created>
  <dc:creator>ghaemiyeh.com</dc:creator>
  <dc:description/>
  <dc:language>en-US</dc:language>
  <cp:lastModifiedBy/>
  <dcterms:modified xsi:type="dcterms:W3CDTF">2026-08-28T16:46:25Z</dcterms:modified>
  <cp:revision>1</cp:revision>
  <dc:subject/>
  <dc:title>ظروف اقامه سید الشهداء علیه السلام فی مکه المکرمه جلد 1</dc:title>
</cp:coreProperties>
</file>

<file path=docProps/custom.xml><?xml version="1.0" encoding="utf-8"?>
<Properties xmlns="http://schemas.openxmlformats.org/officeDocument/2006/custom-properties" xmlns:vt="http://schemas.openxmlformats.org/officeDocument/2006/docPropsVTypes"/>
</file>