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مفهوم الترادف وقیمته الدلالیة بین لغة القرآن الکریم ونهج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24413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72441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724417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724419_1051229030">
            <w:r>
              <w:rPr>
                <w:webHidden/>
                <w:rStyle w:val="IndexLink"/>
                <w:rtl w:val="true"/>
              </w:rPr>
              <w:t>أما التقنيات المتبعة في التَّطبيق فتتضمّن ما يلي</w:t>
            </w:r>
            <w:r>
              <w:rPr>
                <w:rStyle w:val="IndexLink"/>
                <w:rtl w:val="true"/>
              </w:rPr>
              <w:t>:</w:t>
              <w:tab/>
            </w:r>
            <w:r>
              <w:rPr>
                <w:rStyle w:val="IndexLink"/>
              </w:rPr>
              <w:t>20</w:t>
            </w:r>
          </w:hyperlink>
        </w:p>
        <w:p>
          <w:pPr>
            <w:pStyle w:val="Contents2"/>
            <w:tabs>
              <w:tab w:val="clear" w:pos="8743"/>
              <w:tab w:val="right" w:pos="9026" w:leader="dot"/>
            </w:tabs>
            <w:rPr/>
          </w:pPr>
          <w:hyperlink w:anchor="__RefHeading___Toc8724421_1051229030">
            <w:r>
              <w:rPr>
                <w:webHidden/>
                <w:rStyle w:val="IndexLink"/>
                <w:rtl w:val="true"/>
              </w:rPr>
              <w:t>أولا</w:t>
            </w:r>
            <w:r>
              <w:rPr>
                <w:rStyle w:val="IndexLink"/>
                <w:rtl w:val="true"/>
              </w:rPr>
              <w:t xml:space="preserve">: </w:t>
            </w:r>
            <w:r>
              <w:rPr>
                <w:rStyle w:val="IndexLink"/>
                <w:rtl w:val="true"/>
              </w:rPr>
              <w:t>الترادف لغة، اصطلاحا</w:t>
            </w:r>
            <w:r>
              <w:rPr>
                <w:rStyle w:val="IndexLink"/>
                <w:rtl w:val="true"/>
              </w:rPr>
              <w:tab/>
            </w:r>
            <w:r>
              <w:rPr>
                <w:rStyle w:val="IndexLink"/>
              </w:rPr>
              <w:t>23</w:t>
            </w:r>
          </w:hyperlink>
        </w:p>
        <w:p>
          <w:pPr>
            <w:pStyle w:val="Contents3"/>
            <w:tabs>
              <w:tab w:val="clear" w:pos="8459"/>
              <w:tab w:val="right" w:pos="9026" w:leader="dot"/>
            </w:tabs>
            <w:rPr/>
          </w:pPr>
          <w:hyperlink w:anchor="__RefHeading___Toc8724423_1051229030">
            <w:r>
              <w:rPr>
                <w:webHidden/>
                <w:rStyle w:val="IndexLink"/>
                <w:rtl w:val="true"/>
              </w:rPr>
              <w:t>ثانياً</w:t>
            </w:r>
            <w:r>
              <w:rPr>
                <w:rStyle w:val="IndexLink"/>
                <w:rtl w:val="true"/>
              </w:rPr>
              <w:t xml:space="preserve">: </w:t>
            </w:r>
            <w:r>
              <w:rPr>
                <w:rStyle w:val="IndexLink"/>
                <w:rtl w:val="true"/>
              </w:rPr>
              <w:t>مفهوم الترادف وتباينه بين اللغويين والأصوليين والمناطقة</w:t>
            </w:r>
            <w:r>
              <w:rPr>
                <w:rStyle w:val="IndexLink"/>
                <w:rtl w:val="true"/>
              </w:rPr>
              <w:tab/>
            </w:r>
            <w:r>
              <w:rPr>
                <w:rStyle w:val="IndexLink"/>
              </w:rPr>
              <w:t>23</w:t>
            </w:r>
          </w:hyperlink>
        </w:p>
        <w:p>
          <w:pPr>
            <w:pStyle w:val="Contents4"/>
            <w:tabs>
              <w:tab w:val="clear" w:pos="8176"/>
              <w:tab w:val="right" w:pos="9026" w:leader="dot"/>
            </w:tabs>
            <w:rPr/>
          </w:pPr>
          <w:hyperlink w:anchor="__RefHeading___Toc8724425_1051229030">
            <w:r>
              <w:rPr>
                <w:webHidden/>
                <w:rStyle w:val="IndexLink"/>
              </w:rPr>
              <w:t>1</w:t>
            </w:r>
            <w:r>
              <w:rPr>
                <w:rStyle w:val="IndexLink"/>
                <w:rtl w:val="true"/>
              </w:rPr>
              <w:t xml:space="preserve">. </w:t>
            </w:r>
            <w:r>
              <w:rPr>
                <w:rStyle w:val="IndexLink"/>
                <w:rtl w:val="true"/>
              </w:rPr>
              <w:t>مفهوم التَّرادُف عند القدماء من اللغويين</w:t>
            </w:r>
            <w:r>
              <w:rPr>
                <w:rStyle w:val="IndexLink"/>
                <w:rtl w:val="true"/>
              </w:rPr>
              <w:t>.</w:t>
              <w:tab/>
            </w:r>
            <w:r>
              <w:rPr>
                <w:rStyle w:val="IndexLink"/>
              </w:rPr>
              <w:t>23</w:t>
            </w:r>
          </w:hyperlink>
        </w:p>
        <w:p>
          <w:pPr>
            <w:pStyle w:val="Contents4"/>
            <w:tabs>
              <w:tab w:val="clear" w:pos="8176"/>
              <w:tab w:val="right" w:pos="9026" w:leader="dot"/>
            </w:tabs>
            <w:rPr/>
          </w:pPr>
          <w:hyperlink w:anchor="__RefHeading___Toc8724427_1051229030">
            <w:r>
              <w:rPr>
                <w:webHidden/>
                <w:rStyle w:val="IndexLink"/>
              </w:rPr>
              <w:t>2</w:t>
            </w:r>
            <w:r>
              <w:rPr>
                <w:rStyle w:val="IndexLink"/>
                <w:rtl w:val="true"/>
              </w:rPr>
              <w:t xml:space="preserve">. </w:t>
            </w:r>
            <w:r>
              <w:rPr>
                <w:rStyle w:val="IndexLink"/>
                <w:rtl w:val="true"/>
              </w:rPr>
              <w:t>مفهوم التَّرادُف عند المُحدثين من اللغويين</w:t>
            </w:r>
            <w:r>
              <w:rPr>
                <w:rStyle w:val="IndexLink"/>
                <w:rtl w:val="true"/>
              </w:rPr>
              <w:t>.</w:t>
              <w:tab/>
            </w:r>
            <w:r>
              <w:rPr>
                <w:rStyle w:val="IndexLink"/>
              </w:rPr>
              <w:t>23</w:t>
            </w:r>
          </w:hyperlink>
        </w:p>
        <w:p>
          <w:pPr>
            <w:pStyle w:val="Contents4"/>
            <w:tabs>
              <w:tab w:val="clear" w:pos="8176"/>
              <w:tab w:val="right" w:pos="9026" w:leader="dot"/>
            </w:tabs>
            <w:rPr/>
          </w:pPr>
          <w:hyperlink w:anchor="__RefHeading___Toc8724429_1051229030">
            <w:r>
              <w:rPr>
                <w:webHidden/>
                <w:rStyle w:val="IndexLink"/>
              </w:rPr>
              <w:t>3</w:t>
            </w:r>
            <w:r>
              <w:rPr>
                <w:rStyle w:val="IndexLink"/>
                <w:rtl w:val="true"/>
              </w:rPr>
              <w:t xml:space="preserve">. </w:t>
            </w:r>
            <w:r>
              <w:rPr>
                <w:rStyle w:val="IndexLink"/>
                <w:rtl w:val="true"/>
              </w:rPr>
              <w:t>مفهوم التَّرادُف عند الأصوليين والمناطقة</w:t>
            </w:r>
            <w:r>
              <w:rPr>
                <w:rStyle w:val="IndexLink"/>
                <w:rtl w:val="true"/>
              </w:rPr>
              <w:t>.</w:t>
              <w:tab/>
            </w:r>
            <w:r>
              <w:rPr>
                <w:rStyle w:val="IndexLink"/>
              </w:rPr>
              <w:t>23</w:t>
            </w:r>
          </w:hyperlink>
        </w:p>
        <w:p>
          <w:pPr>
            <w:pStyle w:val="Contents4"/>
            <w:tabs>
              <w:tab w:val="clear" w:pos="8176"/>
              <w:tab w:val="right" w:pos="9026" w:leader="dot"/>
            </w:tabs>
            <w:rPr/>
          </w:pPr>
          <w:hyperlink w:anchor="__RefHeading___Toc8724431_1051229030">
            <w:r>
              <w:rPr>
                <w:webHidden/>
                <w:rStyle w:val="IndexLink"/>
              </w:rPr>
              <w:t>4</w:t>
            </w:r>
            <w:r>
              <w:rPr>
                <w:rStyle w:val="IndexLink"/>
                <w:rtl w:val="true"/>
              </w:rPr>
              <w:t xml:space="preserve">. </w:t>
            </w:r>
            <w:r>
              <w:rPr>
                <w:rStyle w:val="IndexLink"/>
                <w:rtl w:val="true"/>
              </w:rPr>
              <w:t>نظرة السيميائيات لمفهوم التَّرادُف</w:t>
            </w:r>
            <w:r>
              <w:rPr>
                <w:rStyle w:val="IndexLink"/>
                <w:rtl w:val="true"/>
              </w:rPr>
              <w:t>.</w:t>
              <w:tab/>
            </w:r>
            <w:r>
              <w:rPr>
                <w:rStyle w:val="IndexLink"/>
              </w:rPr>
              <w:t>23</w:t>
            </w:r>
          </w:hyperlink>
        </w:p>
        <w:p>
          <w:pPr>
            <w:pStyle w:val="Contents2"/>
            <w:tabs>
              <w:tab w:val="clear" w:pos="8743"/>
              <w:tab w:val="right" w:pos="9026" w:leader="dot"/>
            </w:tabs>
            <w:rPr/>
          </w:pPr>
          <w:hyperlink w:anchor="__RefHeading___Toc8724433_1051229030">
            <w:r>
              <w:rPr>
                <w:webHidden/>
                <w:rStyle w:val="IndexLink"/>
                <w:rtl w:val="true"/>
              </w:rPr>
              <w:t>ثالثاً</w:t>
            </w:r>
            <w:r>
              <w:rPr>
                <w:rStyle w:val="IndexLink"/>
                <w:rtl w:val="true"/>
              </w:rPr>
              <w:t xml:space="preserve">: </w:t>
            </w:r>
            <w:r>
              <w:rPr>
                <w:rStyle w:val="IndexLink"/>
                <w:rtl w:val="true"/>
              </w:rPr>
              <w:t>أقسام التَّرادُف</w:t>
            </w:r>
            <w:r>
              <w:rPr>
                <w:rStyle w:val="IndexLink"/>
                <w:rtl w:val="true"/>
              </w:rPr>
              <w:tab/>
            </w:r>
            <w:r>
              <w:rPr>
                <w:rStyle w:val="IndexLink"/>
              </w:rPr>
              <w:t>23</w:t>
            </w:r>
          </w:hyperlink>
        </w:p>
        <w:p>
          <w:pPr>
            <w:pStyle w:val="Contents3"/>
            <w:tabs>
              <w:tab w:val="clear" w:pos="8459"/>
              <w:tab w:val="right" w:pos="9026" w:leader="dot"/>
            </w:tabs>
            <w:rPr/>
          </w:pPr>
          <w:hyperlink w:anchor="__RefHeading___Toc8724435_1051229030">
            <w:r>
              <w:rPr>
                <w:webHidden/>
                <w:rStyle w:val="IndexLink"/>
              </w:rPr>
              <w:t>1</w:t>
            </w:r>
            <w:r>
              <w:rPr>
                <w:rStyle w:val="IndexLink"/>
                <w:rtl w:val="true"/>
              </w:rPr>
              <w:t xml:space="preserve">. </w:t>
            </w:r>
            <w:r>
              <w:rPr>
                <w:rStyle w:val="IndexLink"/>
                <w:rtl w:val="true"/>
              </w:rPr>
              <w:t>التَّرادُف الكامل</w:t>
            </w:r>
            <w:r>
              <w:rPr>
                <w:rStyle w:val="IndexLink"/>
                <w:rtl w:val="true"/>
              </w:rPr>
              <w:t>.</w:t>
              <w:tab/>
            </w:r>
            <w:r>
              <w:rPr>
                <w:rStyle w:val="IndexLink"/>
              </w:rPr>
              <w:t>23</w:t>
            </w:r>
          </w:hyperlink>
        </w:p>
        <w:p>
          <w:pPr>
            <w:pStyle w:val="Contents3"/>
            <w:tabs>
              <w:tab w:val="clear" w:pos="8459"/>
              <w:tab w:val="right" w:pos="9026" w:leader="dot"/>
            </w:tabs>
            <w:rPr/>
          </w:pPr>
          <w:hyperlink w:anchor="__RefHeading___Toc8724437_1051229030">
            <w:r>
              <w:rPr>
                <w:webHidden/>
                <w:rStyle w:val="IndexLink"/>
              </w:rPr>
              <w:t>2</w:t>
            </w:r>
            <w:r>
              <w:rPr>
                <w:rStyle w:val="IndexLink"/>
                <w:rtl w:val="true"/>
              </w:rPr>
              <w:t xml:space="preserve">. </w:t>
            </w:r>
            <w:r>
              <w:rPr>
                <w:rStyle w:val="IndexLink"/>
                <w:rtl w:val="true"/>
              </w:rPr>
              <w:t>شبه التَّرادُف</w:t>
            </w:r>
            <w:r>
              <w:rPr>
                <w:rStyle w:val="IndexLink"/>
                <w:rtl w:val="true"/>
              </w:rPr>
              <w:t>.</w:t>
              <w:tab/>
            </w:r>
            <w:r>
              <w:rPr>
                <w:rStyle w:val="IndexLink"/>
              </w:rPr>
              <w:t>23</w:t>
            </w:r>
          </w:hyperlink>
        </w:p>
        <w:p>
          <w:pPr>
            <w:pStyle w:val="Contents3"/>
            <w:tabs>
              <w:tab w:val="clear" w:pos="8459"/>
              <w:tab w:val="right" w:pos="9026" w:leader="dot"/>
            </w:tabs>
            <w:rPr/>
          </w:pPr>
          <w:hyperlink w:anchor="__RefHeading___Toc8724439_1051229030">
            <w:r>
              <w:rPr>
                <w:webHidden/>
                <w:rStyle w:val="IndexLink"/>
                <w:rtl w:val="true"/>
              </w:rPr>
              <w:t>تقسیم آخرللتَّرادُف</w:t>
            </w:r>
            <w:r>
              <w:rPr>
                <w:rStyle w:val="IndexLink"/>
                <w:rtl w:val="true"/>
              </w:rPr>
              <w:tab/>
            </w:r>
            <w:r>
              <w:rPr>
                <w:rStyle w:val="IndexLink"/>
              </w:rPr>
              <w:t>23</w:t>
            </w:r>
          </w:hyperlink>
        </w:p>
        <w:p>
          <w:pPr>
            <w:pStyle w:val="Contents4"/>
            <w:tabs>
              <w:tab w:val="clear" w:pos="8176"/>
              <w:tab w:val="right" w:pos="9026" w:leader="dot"/>
            </w:tabs>
            <w:rPr/>
          </w:pPr>
          <w:hyperlink w:anchor="__RefHeading___Toc8724441_1051229030">
            <w:r>
              <w:rPr>
                <w:webHidden/>
                <w:rStyle w:val="IndexLink"/>
              </w:rPr>
              <w:t>1</w:t>
            </w:r>
            <w:r>
              <w:rPr>
                <w:rStyle w:val="IndexLink"/>
                <w:rtl w:val="true"/>
              </w:rPr>
              <w:t xml:space="preserve">. </w:t>
            </w:r>
            <w:r>
              <w:rPr>
                <w:rStyle w:val="IndexLink"/>
                <w:rtl w:val="true"/>
              </w:rPr>
              <w:t>التَّرادُف الإشاري</w:t>
            </w:r>
            <w:r>
              <w:rPr>
                <w:rStyle w:val="IndexLink"/>
                <w:rtl w:val="true"/>
              </w:rPr>
              <w:t>.</w:t>
              <w:tab/>
            </w:r>
            <w:r>
              <w:rPr>
                <w:rStyle w:val="IndexLink"/>
              </w:rPr>
              <w:t>23</w:t>
            </w:r>
          </w:hyperlink>
        </w:p>
        <w:p>
          <w:pPr>
            <w:pStyle w:val="Contents4"/>
            <w:tabs>
              <w:tab w:val="clear" w:pos="8176"/>
              <w:tab w:val="right" w:pos="9026" w:leader="dot"/>
            </w:tabs>
            <w:rPr/>
          </w:pPr>
          <w:hyperlink w:anchor="__RefHeading___Toc8724443_1051229030">
            <w:r>
              <w:rPr>
                <w:webHidden/>
                <w:rStyle w:val="IndexLink"/>
              </w:rPr>
              <w:t>2</w:t>
            </w:r>
            <w:r>
              <w:rPr>
                <w:rStyle w:val="IndexLink"/>
                <w:rtl w:val="true"/>
              </w:rPr>
              <w:t xml:space="preserve">. </w:t>
            </w:r>
            <w:r>
              <w:rPr>
                <w:rStyle w:val="IndexLink"/>
                <w:rtl w:val="true"/>
              </w:rPr>
              <w:t>التَّرادُف الإحالي</w:t>
            </w:r>
            <w:r>
              <w:rPr>
                <w:rStyle w:val="IndexLink"/>
                <w:rtl w:val="true"/>
              </w:rPr>
              <w:t>.</w:t>
              <w:tab/>
            </w:r>
            <w:r>
              <w:rPr>
                <w:rStyle w:val="IndexLink"/>
              </w:rPr>
              <w:t>23</w:t>
            </w:r>
          </w:hyperlink>
        </w:p>
        <w:p>
          <w:pPr>
            <w:pStyle w:val="Contents5"/>
            <w:tabs>
              <w:tab w:val="clear" w:pos="7892"/>
              <w:tab w:val="right" w:pos="9026" w:leader="dot"/>
            </w:tabs>
            <w:rPr/>
          </w:pPr>
          <w:hyperlink w:anchor="__RefHeading___Toc8724445_1051229030">
            <w:r>
              <w:rPr>
                <w:webHidden/>
                <w:rStyle w:val="IndexLink"/>
                <w:rtl w:val="true"/>
              </w:rPr>
              <w:t>التَّرادُف الإدراكي</w:t>
            </w:r>
            <w:r>
              <w:rPr>
                <w:rStyle w:val="IndexLink"/>
                <w:rtl w:val="true"/>
              </w:rPr>
              <w:t>.</w:t>
              <w:tab/>
            </w:r>
            <w:r>
              <w:rPr>
                <w:rStyle w:val="IndexLink"/>
              </w:rPr>
              <w:t>23</w:t>
            </w:r>
          </w:hyperlink>
        </w:p>
        <w:p>
          <w:pPr>
            <w:pStyle w:val="Contents6"/>
            <w:tabs>
              <w:tab w:val="clear" w:pos="7609"/>
              <w:tab w:val="right" w:pos="9026" w:leader="dot"/>
            </w:tabs>
            <w:rPr/>
          </w:pPr>
          <w:hyperlink w:anchor="__RefHeading___Toc8724447_1051229030">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8724449_1051229030">
            <w:r>
              <w:rPr>
                <w:webHidden/>
                <w:rStyle w:val="IndexLink"/>
                <w:rtl w:val="true"/>
              </w:rPr>
              <w:t>أوّلاً</w:t>
            </w:r>
            <w:r>
              <w:rPr>
                <w:rStyle w:val="IndexLink"/>
                <w:rtl w:val="true"/>
              </w:rPr>
              <w:t xml:space="preserve">: </w:t>
            </w:r>
            <w:r>
              <w:rPr>
                <w:rStyle w:val="IndexLink"/>
                <w:rtl w:val="true"/>
              </w:rPr>
              <w:t>التَّرادُف لغةً، اصطلاحاً</w:t>
            </w:r>
            <w:r>
              <w:rPr>
                <w:rStyle w:val="IndexLink"/>
                <w:rtl w:val="true"/>
              </w:rPr>
              <w:tab/>
            </w:r>
            <w:r>
              <w:rPr>
                <w:rStyle w:val="IndexLink"/>
              </w:rPr>
              <w:t>24</w:t>
            </w:r>
          </w:hyperlink>
        </w:p>
        <w:p>
          <w:pPr>
            <w:pStyle w:val="Contents6"/>
            <w:tabs>
              <w:tab w:val="clear" w:pos="7609"/>
              <w:tab w:val="right" w:pos="9026" w:leader="dot"/>
            </w:tabs>
            <w:rPr/>
          </w:pPr>
          <w:hyperlink w:anchor="__RefHeading___Toc8724451_1051229030">
            <w:r>
              <w:rPr>
                <w:webHidden/>
                <w:rStyle w:val="IndexLink"/>
                <w:rtl w:val="true"/>
              </w:rPr>
              <w:t>التَّرادُف لغةً</w:t>
            </w:r>
            <w:r>
              <w:rPr>
                <w:rStyle w:val="IndexLink"/>
                <w:rtl w:val="true"/>
              </w:rPr>
              <w:tab/>
            </w:r>
            <w:r>
              <w:rPr>
                <w:rStyle w:val="IndexLink"/>
              </w:rPr>
              <w:t>24</w:t>
            </w:r>
          </w:hyperlink>
        </w:p>
        <w:p>
          <w:pPr>
            <w:pStyle w:val="Contents6"/>
            <w:tabs>
              <w:tab w:val="clear" w:pos="7609"/>
              <w:tab w:val="right" w:pos="9026" w:leader="dot"/>
            </w:tabs>
            <w:rPr/>
          </w:pPr>
          <w:hyperlink w:anchor="__RefHeading___Toc8724453_1051229030">
            <w:r>
              <w:rPr>
                <w:webHidden/>
                <w:rStyle w:val="IndexLink"/>
                <w:rtl w:val="true"/>
              </w:rPr>
              <w:t>التَّرادُف اصطلاحاً</w:t>
            </w:r>
            <w:r>
              <w:rPr>
                <w:rStyle w:val="IndexLink"/>
                <w:rtl w:val="true"/>
              </w:rPr>
              <w:tab/>
            </w:r>
            <w:r>
              <w:rPr>
                <w:rStyle w:val="IndexLink"/>
              </w:rPr>
              <w:t>26</w:t>
            </w:r>
          </w:hyperlink>
        </w:p>
        <w:p>
          <w:pPr>
            <w:pStyle w:val="Contents6"/>
            <w:tabs>
              <w:tab w:val="clear" w:pos="7609"/>
              <w:tab w:val="right" w:pos="9026" w:leader="dot"/>
            </w:tabs>
            <w:rPr/>
          </w:pPr>
          <w:hyperlink w:anchor="__RefHeading___Toc8724455_1051229030">
            <w:r>
              <w:rPr>
                <w:webHidden/>
                <w:rStyle w:val="IndexLink"/>
                <w:rtl w:val="true"/>
              </w:rPr>
              <w:t>ظهور المصطلح</w:t>
            </w:r>
            <w:r>
              <w:rPr>
                <w:rStyle w:val="IndexLink"/>
                <w:rtl w:val="true"/>
              </w:rPr>
              <w:tab/>
            </w:r>
            <w:r>
              <w:rPr>
                <w:rStyle w:val="IndexLink"/>
              </w:rPr>
              <w:t>29</w:t>
            </w:r>
          </w:hyperlink>
        </w:p>
        <w:p>
          <w:pPr>
            <w:pStyle w:val="Contents5"/>
            <w:tabs>
              <w:tab w:val="clear" w:pos="7892"/>
              <w:tab w:val="right" w:pos="9026" w:leader="dot"/>
            </w:tabs>
            <w:rPr/>
          </w:pPr>
          <w:hyperlink w:anchor="__RefHeading___Toc8724457_1051229030">
            <w:r>
              <w:rPr>
                <w:webHidden/>
                <w:rStyle w:val="IndexLink"/>
                <w:rtl w:val="true"/>
              </w:rPr>
              <w:t>ثانياً</w:t>
            </w:r>
            <w:r>
              <w:rPr>
                <w:rStyle w:val="IndexLink"/>
                <w:rtl w:val="true"/>
              </w:rPr>
              <w:t xml:space="preserve">: </w:t>
            </w:r>
            <w:r>
              <w:rPr>
                <w:rStyle w:val="IndexLink"/>
                <w:rtl w:val="true"/>
              </w:rPr>
              <w:t>مفهوم التَّرادُف وتباينه بين اللغويين والأصوليين والمناطقة وفي السيميائيات</w:t>
            </w:r>
            <w:r>
              <w:rPr>
                <w:rStyle w:val="IndexLink"/>
                <w:rtl w:val="true"/>
              </w:rPr>
              <w:tab/>
            </w:r>
            <w:r>
              <w:rPr>
                <w:rStyle w:val="IndexLink"/>
              </w:rPr>
              <w:t>32</w:t>
            </w:r>
          </w:hyperlink>
        </w:p>
        <w:p>
          <w:pPr>
            <w:pStyle w:val="Contents6"/>
            <w:tabs>
              <w:tab w:val="clear" w:pos="7609"/>
              <w:tab w:val="right" w:pos="9026" w:leader="dot"/>
            </w:tabs>
            <w:rPr/>
          </w:pPr>
          <w:hyperlink w:anchor="__RefHeading___Toc8724459_1051229030">
            <w:r>
              <w:rPr>
                <w:webHidden/>
                <w:rStyle w:val="IndexLink"/>
              </w:rPr>
              <w:t>1</w:t>
            </w:r>
            <w:r>
              <w:rPr>
                <w:rStyle w:val="IndexLink"/>
                <w:rtl w:val="true"/>
              </w:rPr>
              <w:t xml:space="preserve">- </w:t>
            </w:r>
            <w:r>
              <w:rPr>
                <w:rStyle w:val="IndexLink"/>
                <w:rtl w:val="true"/>
              </w:rPr>
              <w:t>مفهوم التَّرادُف عند القدماء من اللغويين</w:t>
            </w:r>
            <w:r>
              <w:rPr>
                <w:rStyle w:val="IndexLink"/>
                <w:rtl w:val="true"/>
              </w:rPr>
              <w:tab/>
            </w:r>
            <w:r>
              <w:rPr>
                <w:rStyle w:val="IndexLink"/>
              </w:rPr>
              <w:t>32</w:t>
            </w:r>
          </w:hyperlink>
        </w:p>
        <w:p>
          <w:pPr>
            <w:pStyle w:val="Contents6"/>
            <w:tabs>
              <w:tab w:val="clear" w:pos="7609"/>
              <w:tab w:val="right" w:pos="9026" w:leader="dot"/>
            </w:tabs>
            <w:rPr/>
          </w:pPr>
          <w:hyperlink w:anchor="__RefHeading___Toc8724461_1051229030">
            <w:r>
              <w:rPr>
                <w:webHidden/>
                <w:rStyle w:val="IndexLink"/>
              </w:rPr>
              <w:t>2</w:t>
            </w:r>
            <w:r>
              <w:rPr>
                <w:rStyle w:val="IndexLink"/>
                <w:rtl w:val="true"/>
              </w:rPr>
              <w:t xml:space="preserve">- </w:t>
            </w:r>
            <w:r>
              <w:rPr>
                <w:rStyle w:val="IndexLink"/>
                <w:rtl w:val="true"/>
              </w:rPr>
              <w:t>مفهوم التَّرادُف عند المُحدثين من اللغويين</w:t>
            </w:r>
            <w:r>
              <w:rPr>
                <w:rStyle w:val="IndexLink"/>
                <w:rtl w:val="true"/>
              </w:rPr>
              <w:tab/>
            </w:r>
            <w:r>
              <w:rPr>
                <w:rStyle w:val="IndexLink"/>
              </w:rPr>
              <w:t>40</w:t>
            </w:r>
          </w:hyperlink>
        </w:p>
        <w:p>
          <w:pPr>
            <w:pStyle w:val="Contents6"/>
            <w:tabs>
              <w:tab w:val="clear" w:pos="7609"/>
              <w:tab w:val="right" w:pos="9026" w:leader="dot"/>
            </w:tabs>
            <w:rPr/>
          </w:pPr>
          <w:hyperlink w:anchor="__RefHeading___Toc8724463_1051229030">
            <w:r>
              <w:rPr>
                <w:webHidden/>
                <w:rStyle w:val="IndexLink"/>
                <w:rtl w:val="true"/>
              </w:rPr>
              <w:t>الَّذين يرون التَّرادُف اتحاداً تاماً في المعنى</w:t>
            </w:r>
            <w:r>
              <w:rPr>
                <w:rStyle w:val="IndexLink"/>
                <w:rtl w:val="true"/>
              </w:rPr>
              <w:tab/>
            </w:r>
            <w:r>
              <w:rPr>
                <w:rStyle w:val="IndexLink"/>
              </w:rPr>
              <w:t>41</w:t>
            </w:r>
          </w:hyperlink>
        </w:p>
        <w:p>
          <w:pPr>
            <w:pStyle w:val="Contents6"/>
            <w:tabs>
              <w:tab w:val="clear" w:pos="7609"/>
              <w:tab w:val="right" w:pos="9026" w:leader="dot"/>
            </w:tabs>
            <w:rPr/>
          </w:pPr>
          <w:hyperlink w:anchor="__RefHeading___Toc8724465_1051229030">
            <w:r>
              <w:rPr>
                <w:webHidden/>
                <w:rStyle w:val="IndexLink"/>
                <w:rtl w:val="true"/>
              </w:rPr>
              <w:t>الَّذين يرون التَّرادُفَ اتحاداً جزئياً</w:t>
            </w:r>
            <w:r>
              <w:rPr>
                <w:rStyle w:val="IndexLink"/>
                <w:rtl w:val="true"/>
              </w:rPr>
              <w:tab/>
            </w:r>
            <w:r>
              <w:rPr>
                <w:rStyle w:val="IndexLink"/>
              </w:rPr>
              <w:t>43</w:t>
            </w:r>
          </w:hyperlink>
        </w:p>
        <w:p>
          <w:pPr>
            <w:pStyle w:val="Contents6"/>
            <w:tabs>
              <w:tab w:val="clear" w:pos="7609"/>
              <w:tab w:val="right" w:pos="9026" w:leader="dot"/>
            </w:tabs>
            <w:rPr/>
          </w:pPr>
          <w:hyperlink w:anchor="__RefHeading___Toc8724467_1051229030">
            <w:r>
              <w:rPr>
                <w:webHidden/>
                <w:rStyle w:val="IndexLink"/>
                <w:rtl w:val="true"/>
              </w:rPr>
              <w:t>الَّذين يضعون للتَّرادُف شروطاً تحدُّ من كثرته</w:t>
            </w:r>
            <w:r>
              <w:rPr>
                <w:rStyle w:val="IndexLink"/>
                <w:rtl w:val="true"/>
              </w:rPr>
              <w:tab/>
            </w:r>
            <w:r>
              <w:rPr>
                <w:rStyle w:val="IndexLink"/>
              </w:rPr>
              <w:t>45</w:t>
            </w:r>
          </w:hyperlink>
        </w:p>
        <w:p>
          <w:pPr>
            <w:pStyle w:val="Contents6"/>
            <w:tabs>
              <w:tab w:val="clear" w:pos="7609"/>
              <w:tab w:val="right" w:pos="9026" w:leader="dot"/>
            </w:tabs>
            <w:rPr/>
          </w:pPr>
          <w:hyperlink w:anchor="__RefHeading___Toc8724469_1051229030">
            <w:r>
              <w:rPr>
                <w:webHidden/>
                <w:rStyle w:val="IndexLink"/>
                <w:rtl w:val="true"/>
              </w:rPr>
              <w:t>التَّرادُف في الدراسات الغربية</w:t>
            </w:r>
            <w:r>
              <w:rPr>
                <w:rStyle w:val="IndexLink"/>
                <w:rtl w:val="true"/>
              </w:rPr>
              <w:tab/>
            </w:r>
            <w:r>
              <w:rPr>
                <w:rStyle w:val="IndexLink"/>
              </w:rPr>
              <w:t>48</w:t>
            </w:r>
          </w:hyperlink>
        </w:p>
        <w:p>
          <w:pPr>
            <w:pStyle w:val="Contents4"/>
            <w:tabs>
              <w:tab w:val="clear" w:pos="8176"/>
              <w:tab w:val="right" w:pos="9026" w:leader="dot"/>
            </w:tabs>
            <w:rPr/>
          </w:pPr>
          <w:hyperlink w:anchor="__RefHeading___Toc8724471_1051229030">
            <w:r>
              <w:rPr>
                <w:webHidden/>
                <w:rStyle w:val="IndexLink"/>
              </w:rPr>
              <w:t>3</w:t>
            </w:r>
            <w:r>
              <w:rPr>
                <w:rStyle w:val="IndexLink"/>
                <w:rtl w:val="true"/>
              </w:rPr>
              <w:t xml:space="preserve">- </w:t>
            </w:r>
            <w:r>
              <w:rPr>
                <w:rStyle w:val="IndexLink"/>
                <w:rtl w:val="true"/>
              </w:rPr>
              <w:t>مفهوم التَّرادُف عند الأصوليين والمناطقة</w:t>
            </w:r>
            <w:r>
              <w:rPr>
                <w:rStyle w:val="IndexLink"/>
                <w:rtl w:val="true"/>
              </w:rPr>
              <w:tab/>
            </w:r>
            <w:r>
              <w:rPr>
                <w:rStyle w:val="IndexLink"/>
              </w:rPr>
              <w:t>57</w:t>
            </w:r>
          </w:hyperlink>
        </w:p>
        <w:p>
          <w:pPr>
            <w:pStyle w:val="Contents5"/>
            <w:tabs>
              <w:tab w:val="clear" w:pos="7892"/>
              <w:tab w:val="right" w:pos="9026" w:leader="dot"/>
            </w:tabs>
            <w:rPr/>
          </w:pPr>
          <w:hyperlink w:anchor="__RefHeading___Toc8724473_1051229030">
            <w:r>
              <w:rPr>
                <w:webHidden/>
                <w:rStyle w:val="IndexLink"/>
                <w:rtl w:val="true"/>
              </w:rPr>
              <w:t>أ</w:t>
            </w:r>
            <w:r>
              <w:rPr>
                <w:rStyle w:val="IndexLink"/>
                <w:rtl w:val="true"/>
              </w:rPr>
              <w:t xml:space="preserve">- </w:t>
            </w:r>
            <w:r>
              <w:rPr>
                <w:rStyle w:val="IndexLink"/>
                <w:rtl w:val="true"/>
              </w:rPr>
              <w:t>مفهوم التَّرادُف عند الأصوليين</w:t>
            </w:r>
            <w:r>
              <w:rPr>
                <w:rStyle w:val="IndexLink"/>
                <w:rtl w:val="true"/>
              </w:rPr>
              <w:tab/>
            </w:r>
            <w:r>
              <w:rPr>
                <w:rStyle w:val="IndexLink"/>
              </w:rPr>
              <w:t>57</w:t>
            </w:r>
          </w:hyperlink>
        </w:p>
        <w:p>
          <w:pPr>
            <w:pStyle w:val="Contents6"/>
            <w:tabs>
              <w:tab w:val="clear" w:pos="7609"/>
              <w:tab w:val="right" w:pos="9026" w:leader="dot"/>
            </w:tabs>
            <w:rPr/>
          </w:pPr>
          <w:hyperlink w:anchor="__RefHeading___Toc8724475_1051229030">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8724477_1051229030">
            <w:r>
              <w:rPr>
                <w:webHidden/>
                <w:rStyle w:val="IndexLink"/>
                <w:rtl w:val="true"/>
              </w:rPr>
              <w:t>تعريف الفخر الرازي</w:t>
            </w:r>
            <w:r>
              <w:rPr>
                <w:rStyle w:val="IndexLink"/>
                <w:rtl w:val="true"/>
              </w:rPr>
              <w:tab/>
            </w:r>
            <w:r>
              <w:rPr>
                <w:rStyle w:val="IndexLink"/>
              </w:rPr>
              <w:t>58</w:t>
            </w:r>
          </w:hyperlink>
        </w:p>
        <w:p>
          <w:pPr>
            <w:pStyle w:val="Contents6"/>
            <w:tabs>
              <w:tab w:val="clear" w:pos="7609"/>
              <w:tab w:val="right" w:pos="9026" w:leader="dot"/>
            </w:tabs>
            <w:rPr/>
          </w:pPr>
          <w:hyperlink w:anchor="__RefHeading___Toc8724479_1051229030">
            <w:r>
              <w:rPr>
                <w:webHidden/>
                <w:rStyle w:val="IndexLink"/>
                <w:rtl w:val="true"/>
              </w:rPr>
              <w:t>تعريف صاحب المعجم الأصولي</w:t>
            </w:r>
            <w:r>
              <w:rPr>
                <w:rStyle w:val="IndexLink"/>
                <w:rtl w:val="true"/>
              </w:rPr>
              <w:tab/>
            </w:r>
            <w:r>
              <w:rPr>
                <w:rStyle w:val="IndexLink"/>
              </w:rPr>
              <w:t>60</w:t>
            </w:r>
          </w:hyperlink>
        </w:p>
        <w:p>
          <w:pPr>
            <w:pStyle w:val="Contents6"/>
            <w:tabs>
              <w:tab w:val="clear" w:pos="7609"/>
              <w:tab w:val="right" w:pos="9026" w:leader="dot"/>
            </w:tabs>
            <w:rPr/>
          </w:pPr>
          <w:hyperlink w:anchor="__RefHeading___Toc8724481_1051229030">
            <w:r>
              <w:rPr>
                <w:webHidden/>
                <w:rStyle w:val="IndexLink"/>
                <w:rtl w:val="true"/>
              </w:rPr>
              <w:t>تعریف صاحب حلقات الأصول</w:t>
            </w:r>
            <w:r>
              <w:rPr>
                <w:rStyle w:val="IndexLink"/>
                <w:rtl w:val="true"/>
              </w:rPr>
              <w:tab/>
            </w:r>
            <w:r>
              <w:rPr>
                <w:rStyle w:val="IndexLink"/>
              </w:rPr>
              <w:t>60</w:t>
            </w:r>
          </w:hyperlink>
        </w:p>
        <w:p>
          <w:pPr>
            <w:pStyle w:val="Contents6"/>
            <w:tabs>
              <w:tab w:val="clear" w:pos="7609"/>
              <w:tab w:val="right" w:pos="9026" w:leader="dot"/>
            </w:tabs>
            <w:rPr/>
          </w:pPr>
          <w:hyperlink w:anchor="__RefHeading___Toc8724483_1051229030">
            <w:r>
              <w:rPr>
                <w:webHidden/>
                <w:rStyle w:val="IndexLink"/>
                <w:rtl w:val="true"/>
              </w:rPr>
              <w:t>إمكان وقوع التَّرادُف عند الأصوليين</w:t>
            </w:r>
            <w:r>
              <w:rPr>
                <w:rStyle w:val="IndexLink"/>
                <w:rtl w:val="true"/>
              </w:rPr>
              <w:tab/>
            </w:r>
            <w:r>
              <w:rPr>
                <w:rStyle w:val="IndexLink"/>
              </w:rPr>
              <w:t>61</w:t>
            </w:r>
          </w:hyperlink>
        </w:p>
        <w:p>
          <w:pPr>
            <w:pStyle w:val="Contents6"/>
            <w:tabs>
              <w:tab w:val="clear" w:pos="7609"/>
              <w:tab w:val="right" w:pos="9026" w:leader="dot"/>
            </w:tabs>
            <w:rPr/>
          </w:pPr>
          <w:hyperlink w:anchor="__RefHeading___Toc8724485_1051229030">
            <w:r>
              <w:rPr>
                <w:webHidden/>
                <w:rStyle w:val="IndexLink"/>
                <w:rtl w:val="true"/>
              </w:rPr>
              <w:t>الإشكال على نظرية التعهد</w:t>
            </w:r>
            <w:r>
              <w:rPr>
                <w:rStyle w:val="IndexLink"/>
                <w:rtl w:val="true"/>
              </w:rPr>
              <w:tab/>
            </w:r>
            <w:r>
              <w:rPr>
                <w:rStyle w:val="IndexLink"/>
              </w:rPr>
              <w:t>63</w:t>
            </w:r>
          </w:hyperlink>
        </w:p>
        <w:p>
          <w:pPr>
            <w:pStyle w:val="Contents6"/>
            <w:tabs>
              <w:tab w:val="clear" w:pos="7609"/>
              <w:tab w:val="right" w:pos="9026" w:leader="dot"/>
            </w:tabs>
            <w:rPr/>
          </w:pPr>
          <w:hyperlink w:anchor="__RefHeading___Toc8724487_1051229030">
            <w:r>
              <w:rPr>
                <w:webHidden/>
                <w:rStyle w:val="IndexLink"/>
                <w:rtl w:val="true"/>
              </w:rPr>
              <w:t>توجيه الإشكال</w:t>
            </w:r>
            <w:r>
              <w:rPr>
                <w:rStyle w:val="IndexLink"/>
                <w:rtl w:val="true"/>
              </w:rPr>
              <w:tab/>
            </w:r>
            <w:r>
              <w:rPr>
                <w:rStyle w:val="IndexLink"/>
              </w:rPr>
              <w:t>64</w:t>
            </w:r>
          </w:hyperlink>
        </w:p>
        <w:p>
          <w:pPr>
            <w:pStyle w:val="Contents6"/>
            <w:tabs>
              <w:tab w:val="clear" w:pos="7609"/>
              <w:tab w:val="right" w:pos="9026" w:leader="dot"/>
            </w:tabs>
            <w:rPr/>
          </w:pPr>
          <w:hyperlink w:anchor="__RefHeading___Toc8724489_1051229030">
            <w:r>
              <w:rPr>
                <w:webHidden/>
                <w:rStyle w:val="IndexLink"/>
                <w:rtl w:val="true"/>
              </w:rPr>
              <w:t>منشأ التَّرادُف عند الأصوليين</w:t>
            </w:r>
            <w:r>
              <w:rPr>
                <w:rStyle w:val="IndexLink"/>
                <w:rtl w:val="true"/>
              </w:rPr>
              <w:tab/>
            </w:r>
            <w:r>
              <w:rPr>
                <w:rStyle w:val="IndexLink"/>
              </w:rPr>
              <w:t>66</w:t>
            </w:r>
          </w:hyperlink>
        </w:p>
        <w:p>
          <w:pPr>
            <w:pStyle w:val="Contents5"/>
            <w:tabs>
              <w:tab w:val="clear" w:pos="7892"/>
              <w:tab w:val="right" w:pos="9026" w:leader="dot"/>
            </w:tabs>
            <w:rPr/>
          </w:pPr>
          <w:hyperlink w:anchor="__RefHeading___Toc8724491_1051229030">
            <w:r>
              <w:rPr>
                <w:webHidden/>
                <w:rStyle w:val="IndexLink"/>
                <w:rtl w:val="true"/>
              </w:rPr>
              <w:t>ب</w:t>
            </w:r>
            <w:r>
              <w:rPr>
                <w:rStyle w:val="IndexLink"/>
                <w:rtl w:val="true"/>
              </w:rPr>
              <w:t xml:space="preserve">- </w:t>
            </w:r>
            <w:r>
              <w:rPr>
                <w:rStyle w:val="IndexLink"/>
                <w:rtl w:val="true"/>
              </w:rPr>
              <w:t>مفهوم التَّرادُف عند المناطقة</w:t>
            </w:r>
            <w:r>
              <w:rPr>
                <w:rStyle w:val="IndexLink"/>
                <w:rtl w:val="true"/>
              </w:rPr>
              <w:tab/>
            </w:r>
            <w:r>
              <w:rPr>
                <w:rStyle w:val="IndexLink"/>
              </w:rPr>
              <w:t>72</w:t>
            </w:r>
          </w:hyperlink>
        </w:p>
        <w:p>
          <w:pPr>
            <w:pStyle w:val="Contents4"/>
            <w:tabs>
              <w:tab w:val="clear" w:pos="8176"/>
              <w:tab w:val="right" w:pos="9026" w:leader="dot"/>
            </w:tabs>
            <w:rPr/>
          </w:pPr>
          <w:hyperlink w:anchor="__RefHeading___Toc8724493_1051229030">
            <w:r>
              <w:rPr>
                <w:webHidden/>
                <w:rStyle w:val="IndexLink"/>
              </w:rPr>
              <w:t>4</w:t>
            </w:r>
            <w:r>
              <w:rPr>
                <w:rStyle w:val="IndexLink"/>
                <w:rtl w:val="true"/>
              </w:rPr>
              <w:t xml:space="preserve">- </w:t>
            </w:r>
            <w:r>
              <w:rPr>
                <w:rStyle w:val="IndexLink"/>
                <w:rtl w:val="true"/>
              </w:rPr>
              <w:t>مفهوم التَّرادُف في السيميائيّات</w:t>
            </w:r>
            <w:r>
              <w:rPr>
                <w:rStyle w:val="IndexLink"/>
                <w:rtl w:val="true"/>
              </w:rPr>
              <w:tab/>
            </w:r>
            <w:r>
              <w:rPr>
                <w:rStyle w:val="IndexLink"/>
              </w:rPr>
              <w:t>76</w:t>
            </w:r>
          </w:hyperlink>
        </w:p>
        <w:p>
          <w:pPr>
            <w:pStyle w:val="Contents5"/>
            <w:tabs>
              <w:tab w:val="clear" w:pos="7892"/>
              <w:tab w:val="right" w:pos="9026" w:leader="dot"/>
            </w:tabs>
            <w:rPr/>
          </w:pPr>
          <w:hyperlink w:anchor="__RefHeading___Toc8724495_105122903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8724497_1051229030">
            <w:r>
              <w:rPr>
                <w:webHidden/>
                <w:rStyle w:val="IndexLink"/>
                <w:rtl w:val="true"/>
              </w:rPr>
              <w:t>ثالثاً</w:t>
            </w:r>
            <w:r>
              <w:rPr>
                <w:rStyle w:val="IndexLink"/>
                <w:rtl w:val="true"/>
              </w:rPr>
              <w:t xml:space="preserve">: </w:t>
            </w:r>
            <w:r>
              <w:rPr>
                <w:rStyle w:val="IndexLink"/>
                <w:rtl w:val="true"/>
              </w:rPr>
              <w:t>أقسام التَّرادُف</w:t>
            </w:r>
            <w:r>
              <w:rPr>
                <w:rStyle w:val="IndexLink"/>
                <w:rtl w:val="true"/>
              </w:rPr>
              <w:tab/>
            </w:r>
            <w:r>
              <w:rPr>
                <w:rStyle w:val="IndexLink"/>
              </w:rPr>
              <w:t>85</w:t>
            </w:r>
          </w:hyperlink>
        </w:p>
        <w:p>
          <w:pPr>
            <w:pStyle w:val="Contents6"/>
            <w:tabs>
              <w:tab w:val="clear" w:pos="7609"/>
              <w:tab w:val="right" w:pos="9026" w:leader="dot"/>
            </w:tabs>
            <w:rPr/>
          </w:pPr>
          <w:hyperlink w:anchor="__RefHeading___Toc8724499_105122903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8724501_1051229030">
            <w:r>
              <w:rPr>
                <w:webHidden/>
                <w:rStyle w:val="IndexLink"/>
              </w:rPr>
              <w:t>1</w:t>
            </w:r>
            <w:r>
              <w:rPr>
                <w:rStyle w:val="IndexLink"/>
                <w:rtl w:val="true"/>
              </w:rPr>
              <w:t xml:space="preserve">- </w:t>
            </w:r>
            <w:r>
              <w:rPr>
                <w:rStyle w:val="IndexLink"/>
                <w:rtl w:val="true"/>
              </w:rPr>
              <w:t xml:space="preserve">التَّرادُف الإشاري </w:t>
            </w:r>
            <w:r>
              <w:rPr>
                <w:rStyle w:val="IndexLink"/>
                <w:rtl w:val="true"/>
              </w:rPr>
              <w:t>{</w:t>
            </w:r>
            <w:r>
              <w:rPr>
                <w:rStyle w:val="IndexLink"/>
              </w:rPr>
              <w:t>Referential Synonymy</w:t>
            </w:r>
            <w:r>
              <w:rPr>
                <w:rStyle w:val="IndexLink"/>
                <w:rtl w:val="true"/>
              </w:rPr>
              <w:t>}</w:t>
              <w:tab/>
            </w:r>
            <w:r>
              <w:rPr>
                <w:rStyle w:val="IndexLink"/>
              </w:rPr>
              <w:t>90</w:t>
            </w:r>
          </w:hyperlink>
        </w:p>
        <w:p>
          <w:pPr>
            <w:pStyle w:val="Contents6"/>
            <w:tabs>
              <w:tab w:val="clear" w:pos="7609"/>
              <w:tab w:val="right" w:pos="9026" w:leader="dot"/>
            </w:tabs>
            <w:rPr/>
          </w:pPr>
          <w:hyperlink w:anchor="__RefHeading___Toc8724503_1051229030">
            <w:r>
              <w:rPr>
                <w:webHidden/>
                <w:rStyle w:val="IndexLink"/>
              </w:rPr>
              <w:t>2</w:t>
            </w:r>
            <w:r>
              <w:rPr>
                <w:rStyle w:val="IndexLink"/>
                <w:rtl w:val="true"/>
              </w:rPr>
              <w:t xml:space="preserve">- </w:t>
            </w:r>
            <w:r>
              <w:rPr>
                <w:rStyle w:val="IndexLink"/>
                <w:rtl w:val="true"/>
              </w:rPr>
              <w:t xml:space="preserve">التَّرادُف الإحالي </w:t>
            </w:r>
            <w:r>
              <w:rPr>
                <w:rStyle w:val="IndexLink"/>
                <w:rtl w:val="true"/>
              </w:rPr>
              <w:t>{</w:t>
            </w:r>
            <w:r>
              <w:rPr>
                <w:rStyle w:val="IndexLink"/>
              </w:rPr>
              <w:t>Denotational Synonymy</w:t>
            </w:r>
            <w:r>
              <w:rPr>
                <w:rStyle w:val="IndexLink"/>
                <w:rtl w:val="true"/>
              </w:rPr>
              <w:t>}</w:t>
              <w:tab/>
            </w:r>
            <w:r>
              <w:rPr>
                <w:rStyle w:val="IndexLink"/>
              </w:rPr>
              <w:t>91</w:t>
            </w:r>
          </w:hyperlink>
        </w:p>
        <w:p>
          <w:pPr>
            <w:pStyle w:val="Contents6"/>
            <w:tabs>
              <w:tab w:val="clear" w:pos="7609"/>
              <w:tab w:val="right" w:pos="9026" w:leader="dot"/>
            </w:tabs>
            <w:rPr/>
          </w:pPr>
          <w:hyperlink w:anchor="__RefHeading___Toc8724505_1051229030">
            <w:r>
              <w:rPr>
                <w:webHidden/>
                <w:rStyle w:val="IndexLink"/>
              </w:rPr>
              <w:t>3</w:t>
            </w:r>
            <w:r>
              <w:rPr>
                <w:rStyle w:val="IndexLink"/>
                <w:rtl w:val="true"/>
              </w:rPr>
              <w:t xml:space="preserve">- </w:t>
            </w:r>
            <w:r>
              <w:rPr>
                <w:rStyle w:val="IndexLink"/>
                <w:rtl w:val="true"/>
              </w:rPr>
              <w:t xml:space="preserve">التَّرادُف الإدراكي </w:t>
            </w:r>
            <w:r>
              <w:rPr>
                <w:rStyle w:val="IndexLink"/>
                <w:rtl w:val="true"/>
              </w:rPr>
              <w:t>{</w:t>
            </w:r>
            <w:r>
              <w:rPr>
                <w:rStyle w:val="IndexLink"/>
              </w:rPr>
              <w:t>Cognitive Synonymy</w:t>
            </w:r>
            <w:r>
              <w:rPr>
                <w:rStyle w:val="IndexLink"/>
                <w:rtl w:val="true"/>
              </w:rPr>
              <w:t>}</w:t>
              <w:tab/>
            </w:r>
            <w:r>
              <w:rPr>
                <w:rStyle w:val="IndexLink"/>
              </w:rPr>
              <w:t>92</w:t>
            </w:r>
          </w:hyperlink>
        </w:p>
        <w:p>
          <w:pPr>
            <w:pStyle w:val="Contents5"/>
            <w:tabs>
              <w:tab w:val="clear" w:pos="7892"/>
              <w:tab w:val="right" w:pos="9026" w:leader="dot"/>
            </w:tabs>
            <w:rPr/>
          </w:pPr>
          <w:hyperlink w:anchor="__RefHeading___Toc8724507_1051229030">
            <w:r>
              <w:rPr>
                <w:webHidden/>
                <w:rStyle w:val="IndexLink"/>
                <w:rtl w:val="true"/>
              </w:rPr>
              <w:t>أولاً</w:t>
            </w:r>
            <w:r>
              <w:rPr>
                <w:rStyle w:val="IndexLink"/>
                <w:rtl w:val="true"/>
              </w:rPr>
              <w:t xml:space="preserve">: </w:t>
            </w:r>
            <w:r>
              <w:rPr>
                <w:rStyle w:val="IndexLink"/>
                <w:rtl w:val="true"/>
              </w:rPr>
              <w:t>نشوء التَّرادُف ومصادره</w:t>
            </w:r>
            <w:r>
              <w:rPr>
                <w:rStyle w:val="IndexLink"/>
                <w:rtl w:val="true"/>
              </w:rPr>
              <w:tab/>
            </w:r>
            <w:r>
              <w:rPr>
                <w:rStyle w:val="IndexLink"/>
              </w:rPr>
              <w:t>96</w:t>
            </w:r>
          </w:hyperlink>
        </w:p>
        <w:p>
          <w:pPr>
            <w:pStyle w:val="Contents6"/>
            <w:tabs>
              <w:tab w:val="clear" w:pos="7609"/>
              <w:tab w:val="right" w:pos="9026" w:leader="dot"/>
            </w:tabs>
            <w:rPr/>
          </w:pPr>
          <w:hyperlink w:anchor="__RefHeading___Toc8724509_1051229030">
            <w:r>
              <w:rPr>
                <w:webHidden/>
                <w:rStyle w:val="IndexLink"/>
              </w:rPr>
              <w:t>1</w:t>
            </w:r>
            <w:r>
              <w:rPr>
                <w:rStyle w:val="IndexLink"/>
                <w:rtl w:val="true"/>
              </w:rPr>
              <w:t xml:space="preserve">. </w:t>
            </w:r>
            <w:r>
              <w:rPr>
                <w:rStyle w:val="IndexLink"/>
                <w:rtl w:val="true"/>
              </w:rPr>
              <w:t>تداخل اللّهجات العربيَّة</w:t>
            </w:r>
            <w:r>
              <w:rPr>
                <w:rStyle w:val="IndexLink"/>
                <w:rtl w:val="true"/>
              </w:rPr>
              <w:t>.</w:t>
              <w:tab/>
            </w:r>
            <w:r>
              <w:rPr>
                <w:rStyle w:val="IndexLink"/>
              </w:rPr>
              <w:t>96</w:t>
            </w:r>
          </w:hyperlink>
        </w:p>
        <w:p>
          <w:pPr>
            <w:pStyle w:val="Contents6"/>
            <w:tabs>
              <w:tab w:val="clear" w:pos="7609"/>
              <w:tab w:val="right" w:pos="9026" w:leader="dot"/>
            </w:tabs>
            <w:rPr/>
          </w:pPr>
          <w:hyperlink w:anchor="__RefHeading___Toc8724511_1051229030">
            <w:r>
              <w:rPr>
                <w:webHidden/>
                <w:rStyle w:val="IndexLink"/>
              </w:rPr>
              <w:t>2</w:t>
            </w:r>
            <w:r>
              <w:rPr>
                <w:rStyle w:val="IndexLink"/>
                <w:rtl w:val="true"/>
              </w:rPr>
              <w:t xml:space="preserve">. </w:t>
            </w:r>
            <w:r>
              <w:rPr>
                <w:rStyle w:val="IndexLink"/>
                <w:rtl w:val="true"/>
              </w:rPr>
              <w:t>المُعرّب والدخيل</w:t>
            </w:r>
            <w:r>
              <w:rPr>
                <w:rStyle w:val="IndexLink"/>
                <w:rtl w:val="true"/>
              </w:rPr>
              <w:t>.</w:t>
              <w:tab/>
            </w:r>
            <w:r>
              <w:rPr>
                <w:rStyle w:val="IndexLink"/>
              </w:rPr>
              <w:t>96</w:t>
            </w:r>
          </w:hyperlink>
        </w:p>
        <w:p>
          <w:pPr>
            <w:pStyle w:val="Contents6"/>
            <w:tabs>
              <w:tab w:val="clear" w:pos="7609"/>
              <w:tab w:val="right" w:pos="9026" w:leader="dot"/>
            </w:tabs>
            <w:rPr/>
          </w:pPr>
          <w:hyperlink w:anchor="__RefHeading___Toc8724513_1051229030">
            <w:r>
              <w:rPr>
                <w:webHidden/>
                <w:rStyle w:val="IndexLink"/>
              </w:rPr>
              <w:t>3</w:t>
            </w:r>
            <w:r>
              <w:rPr>
                <w:rStyle w:val="IndexLink"/>
                <w:rtl w:val="true"/>
              </w:rPr>
              <w:t xml:space="preserve">. </w:t>
            </w:r>
            <w:r>
              <w:rPr>
                <w:rStyle w:val="IndexLink"/>
                <w:rtl w:val="true"/>
              </w:rPr>
              <w:t>التطوّر اللّغوي</w:t>
            </w:r>
            <w:r>
              <w:rPr>
                <w:rStyle w:val="IndexLink"/>
                <w:rtl w:val="true"/>
              </w:rPr>
              <w:t>.</w:t>
              <w:tab/>
            </w:r>
            <w:r>
              <w:rPr>
                <w:rStyle w:val="IndexLink"/>
              </w:rPr>
              <w:t>96</w:t>
            </w:r>
          </w:hyperlink>
        </w:p>
        <w:p>
          <w:pPr>
            <w:pStyle w:val="Contents6"/>
            <w:tabs>
              <w:tab w:val="clear" w:pos="7609"/>
              <w:tab w:val="right" w:pos="9026" w:leader="dot"/>
            </w:tabs>
            <w:rPr/>
          </w:pPr>
          <w:hyperlink w:anchor="__RefHeading___Toc8724515_1051229030">
            <w:r>
              <w:rPr>
                <w:webHidden/>
                <w:rStyle w:val="IndexLink"/>
                <w:rtl w:val="true"/>
              </w:rPr>
              <w:t xml:space="preserve">أ </w:t>
            </w:r>
            <w:r>
              <w:rPr>
                <w:rStyle w:val="IndexLink"/>
                <w:rtl w:val="true"/>
              </w:rPr>
              <w:t xml:space="preserve">- </w:t>
            </w:r>
            <w:r>
              <w:rPr>
                <w:rStyle w:val="IndexLink"/>
                <w:rtl w:val="true"/>
              </w:rPr>
              <w:t>التطوّر الصوتي</w:t>
            </w:r>
            <w:r>
              <w:rPr>
                <w:rStyle w:val="IndexLink"/>
                <w:rtl w:val="true"/>
              </w:rPr>
              <w:tab/>
            </w:r>
            <w:r>
              <w:rPr>
                <w:rStyle w:val="IndexLink"/>
              </w:rPr>
              <w:t>96</w:t>
            </w:r>
          </w:hyperlink>
        </w:p>
        <w:p>
          <w:pPr>
            <w:pStyle w:val="Contents6"/>
            <w:tabs>
              <w:tab w:val="clear" w:pos="7609"/>
              <w:tab w:val="right" w:pos="9026" w:leader="dot"/>
            </w:tabs>
            <w:rPr/>
          </w:pPr>
          <w:hyperlink w:anchor="__RefHeading___Toc8724517_1051229030">
            <w:r>
              <w:rPr>
                <w:webHidden/>
                <w:rStyle w:val="IndexLink"/>
                <w:rtl w:val="true"/>
              </w:rPr>
              <w:t xml:space="preserve">ب </w:t>
            </w:r>
            <w:r>
              <w:rPr>
                <w:rStyle w:val="IndexLink"/>
                <w:rtl w:val="true"/>
              </w:rPr>
              <w:t xml:space="preserve">- </w:t>
            </w:r>
            <w:r>
              <w:rPr>
                <w:rStyle w:val="IndexLink"/>
                <w:rtl w:val="true"/>
              </w:rPr>
              <w:t>التطوّر الدّلالي</w:t>
            </w:r>
            <w:r>
              <w:rPr>
                <w:rStyle w:val="IndexLink"/>
                <w:rtl w:val="true"/>
              </w:rPr>
              <w:tab/>
            </w:r>
            <w:r>
              <w:rPr>
                <w:rStyle w:val="IndexLink"/>
              </w:rPr>
              <w:t>96</w:t>
            </w:r>
          </w:hyperlink>
        </w:p>
        <w:p>
          <w:pPr>
            <w:pStyle w:val="Contents6"/>
            <w:tabs>
              <w:tab w:val="clear" w:pos="7609"/>
              <w:tab w:val="right" w:pos="9026" w:leader="dot"/>
            </w:tabs>
            <w:rPr/>
          </w:pPr>
          <w:hyperlink w:anchor="__RefHeading___Toc8724519_1051229030">
            <w:r>
              <w:rPr>
                <w:webHidden/>
                <w:rStyle w:val="IndexLink"/>
                <w:rtl w:val="true"/>
              </w:rPr>
              <w:t>{</w:t>
            </w:r>
            <w:r>
              <w:rPr>
                <w:rStyle w:val="IndexLink"/>
              </w:rPr>
              <w:t>1</w:t>
            </w:r>
            <w:r>
              <w:rPr>
                <w:rStyle w:val="IndexLink"/>
                <w:rtl w:val="true"/>
              </w:rPr>
              <w:t xml:space="preserve">} </w:t>
            </w:r>
            <w:r>
              <w:rPr>
                <w:rStyle w:val="IndexLink"/>
                <w:rtl w:val="true"/>
              </w:rPr>
              <w:t xml:space="preserve">تخصيص العام </w:t>
            </w:r>
            <w:r>
              <w:rPr>
                <w:rStyle w:val="IndexLink"/>
                <w:rtl w:val="true"/>
              </w:rPr>
              <w:t>{</w:t>
            </w:r>
            <w:r>
              <w:rPr>
                <w:rStyle w:val="IndexLink"/>
                <w:rtl w:val="true"/>
              </w:rPr>
              <w:t>تضييق الدّلالة</w:t>
            </w:r>
            <w:r>
              <w:rPr>
                <w:rStyle w:val="IndexLink"/>
                <w:rtl w:val="true"/>
              </w:rPr>
              <w:t>}</w:t>
              <w:tab/>
            </w:r>
            <w:r>
              <w:rPr>
                <w:rStyle w:val="IndexLink"/>
              </w:rPr>
              <w:t>96</w:t>
            </w:r>
          </w:hyperlink>
        </w:p>
        <w:p>
          <w:pPr>
            <w:pStyle w:val="Contents6"/>
            <w:tabs>
              <w:tab w:val="clear" w:pos="7609"/>
              <w:tab w:val="right" w:pos="9026" w:leader="dot"/>
            </w:tabs>
            <w:rPr/>
          </w:pPr>
          <w:hyperlink w:anchor="__RefHeading___Toc8724521_1051229030">
            <w:r>
              <w:rPr>
                <w:webHidden/>
                <w:rStyle w:val="IndexLink"/>
                <w:rtl w:val="true"/>
              </w:rPr>
              <w:t>{</w:t>
            </w:r>
            <w:r>
              <w:rPr>
                <w:rStyle w:val="IndexLink"/>
              </w:rPr>
              <w:t>2</w:t>
            </w:r>
            <w:r>
              <w:rPr>
                <w:rStyle w:val="IndexLink"/>
                <w:rtl w:val="true"/>
              </w:rPr>
              <w:t xml:space="preserve">} </w:t>
            </w:r>
            <w:r>
              <w:rPr>
                <w:rStyle w:val="IndexLink"/>
                <w:rtl w:val="true"/>
              </w:rPr>
              <w:t xml:space="preserve">تعميم الخاصّ </w:t>
            </w:r>
            <w:r>
              <w:rPr>
                <w:rStyle w:val="IndexLink"/>
                <w:rtl w:val="true"/>
              </w:rPr>
              <w:t>{</w:t>
            </w:r>
            <w:r>
              <w:rPr>
                <w:rStyle w:val="IndexLink"/>
                <w:rtl w:val="true"/>
              </w:rPr>
              <w:t>توسيع الدّلالة</w:t>
            </w:r>
            <w:r>
              <w:rPr>
                <w:rStyle w:val="IndexLink"/>
                <w:rtl w:val="true"/>
              </w:rPr>
              <w:t>}</w:t>
              <w:tab/>
            </w:r>
            <w:r>
              <w:rPr>
                <w:rStyle w:val="IndexLink"/>
              </w:rPr>
              <w:t>96</w:t>
            </w:r>
          </w:hyperlink>
        </w:p>
        <w:p>
          <w:pPr>
            <w:pStyle w:val="Contents6"/>
            <w:tabs>
              <w:tab w:val="clear" w:pos="7609"/>
              <w:tab w:val="right" w:pos="9026" w:leader="dot"/>
            </w:tabs>
            <w:rPr/>
          </w:pPr>
          <w:hyperlink w:anchor="__RefHeading___Toc8724523_1051229030">
            <w:r>
              <w:rPr>
                <w:webHidden/>
                <w:rStyle w:val="IndexLink"/>
                <w:rtl w:val="true"/>
              </w:rPr>
              <w:t>{</w:t>
            </w:r>
            <w:r>
              <w:rPr>
                <w:rStyle w:val="IndexLink"/>
              </w:rPr>
              <w:t>3</w:t>
            </w:r>
            <w:r>
              <w:rPr>
                <w:rStyle w:val="IndexLink"/>
                <w:rtl w:val="true"/>
              </w:rPr>
              <w:t xml:space="preserve">} </w:t>
            </w:r>
            <w:r>
              <w:rPr>
                <w:rStyle w:val="IndexLink"/>
                <w:rtl w:val="true"/>
              </w:rPr>
              <w:t xml:space="preserve">الانزلاق الدلالي </w:t>
            </w:r>
            <w:r>
              <w:rPr>
                <w:rStyle w:val="IndexLink"/>
                <w:rtl w:val="true"/>
              </w:rPr>
              <w:t>{</w:t>
            </w:r>
            <w:r>
              <w:rPr>
                <w:rStyle w:val="IndexLink"/>
                <w:rtl w:val="true"/>
              </w:rPr>
              <w:t>انتقال مجال الدلالة</w:t>
            </w:r>
            <w:r>
              <w:rPr>
                <w:rStyle w:val="IndexLink"/>
                <w:rtl w:val="true"/>
              </w:rPr>
              <w:t>}</w:t>
              <w:tab/>
            </w:r>
            <w:r>
              <w:rPr>
                <w:rStyle w:val="IndexLink"/>
              </w:rPr>
              <w:t>96</w:t>
            </w:r>
          </w:hyperlink>
        </w:p>
        <w:p>
          <w:pPr>
            <w:pStyle w:val="Contents5"/>
            <w:tabs>
              <w:tab w:val="clear" w:pos="7892"/>
              <w:tab w:val="right" w:pos="9026" w:leader="dot"/>
            </w:tabs>
            <w:rPr/>
          </w:pPr>
          <w:hyperlink w:anchor="__RefHeading___Toc8724525_1051229030">
            <w:r>
              <w:rPr>
                <w:webHidden/>
                <w:rStyle w:val="IndexLink"/>
              </w:rPr>
              <w:t>4</w:t>
            </w:r>
            <w:r>
              <w:rPr>
                <w:rStyle w:val="IndexLink"/>
                <w:rtl w:val="true"/>
              </w:rPr>
              <w:t xml:space="preserve">- </w:t>
            </w:r>
            <w:r>
              <w:rPr>
                <w:rStyle w:val="IndexLink"/>
                <w:rtl w:val="true"/>
              </w:rPr>
              <w:t>الصفات الغالبة على موصوفاتها</w:t>
            </w:r>
            <w:r>
              <w:rPr>
                <w:rStyle w:val="IndexLink"/>
                <w:rtl w:val="true"/>
              </w:rPr>
              <w:t>.</w:t>
              <w:tab/>
            </w:r>
            <w:r>
              <w:rPr>
                <w:rStyle w:val="IndexLink"/>
              </w:rPr>
              <w:t>96</w:t>
            </w:r>
          </w:hyperlink>
        </w:p>
        <w:p>
          <w:pPr>
            <w:pStyle w:val="Contents3"/>
            <w:tabs>
              <w:tab w:val="clear" w:pos="8459"/>
              <w:tab w:val="right" w:pos="9026" w:leader="dot"/>
            </w:tabs>
            <w:rPr/>
          </w:pPr>
          <w:hyperlink w:anchor="__RefHeading___Toc8724527_1051229030">
            <w:r>
              <w:rPr>
                <w:webHidden/>
                <w:rStyle w:val="IndexLink"/>
                <w:rtl w:val="true"/>
              </w:rPr>
              <w:t>ثانياً</w:t>
            </w:r>
            <w:r>
              <w:rPr>
                <w:rStyle w:val="IndexLink"/>
                <w:rtl w:val="true"/>
              </w:rPr>
              <w:t xml:space="preserve">: </w:t>
            </w:r>
            <w:r>
              <w:rPr>
                <w:rStyle w:val="IndexLink"/>
                <w:rtl w:val="true"/>
              </w:rPr>
              <w:t>مواقف اللّغويين من التَّرادُف</w:t>
            </w:r>
            <w:r>
              <w:rPr>
                <w:rStyle w:val="IndexLink"/>
                <w:rtl w:val="true"/>
              </w:rPr>
              <w:tab/>
            </w:r>
            <w:r>
              <w:rPr>
                <w:rStyle w:val="IndexLink"/>
              </w:rPr>
              <w:t>96</w:t>
            </w:r>
          </w:hyperlink>
        </w:p>
        <w:p>
          <w:pPr>
            <w:pStyle w:val="Contents4"/>
            <w:tabs>
              <w:tab w:val="clear" w:pos="8176"/>
              <w:tab w:val="right" w:pos="9026" w:leader="dot"/>
            </w:tabs>
            <w:rPr/>
          </w:pPr>
          <w:hyperlink w:anchor="__RefHeading___Toc8724529_1051229030">
            <w:r>
              <w:rPr>
                <w:webHidden/>
                <w:rStyle w:val="IndexLink"/>
                <w:rtl w:val="true"/>
              </w:rPr>
              <w:t>إنكار التَّرادُف</w:t>
            </w:r>
            <w:r>
              <w:rPr>
                <w:rStyle w:val="IndexLink"/>
                <w:rtl w:val="true"/>
              </w:rPr>
              <w:tab/>
            </w:r>
            <w:r>
              <w:rPr>
                <w:rStyle w:val="IndexLink"/>
              </w:rPr>
              <w:t>96</w:t>
            </w:r>
          </w:hyperlink>
        </w:p>
        <w:p>
          <w:pPr>
            <w:pStyle w:val="Contents4"/>
            <w:tabs>
              <w:tab w:val="clear" w:pos="8176"/>
              <w:tab w:val="right" w:pos="9026" w:leader="dot"/>
            </w:tabs>
            <w:rPr/>
          </w:pPr>
          <w:hyperlink w:anchor="__RefHeading___Toc8724531_1051229030">
            <w:r>
              <w:rPr>
                <w:webHidden/>
                <w:rStyle w:val="IndexLink"/>
                <w:rtl w:val="true"/>
              </w:rPr>
              <w:t>إثبات التَّرادُف</w:t>
            </w:r>
            <w:r>
              <w:rPr>
                <w:rStyle w:val="IndexLink"/>
                <w:rtl w:val="true"/>
              </w:rPr>
              <w:tab/>
            </w:r>
            <w:r>
              <w:rPr>
                <w:rStyle w:val="IndexLink"/>
              </w:rPr>
              <w:t>96</w:t>
            </w:r>
          </w:hyperlink>
        </w:p>
        <w:p>
          <w:pPr>
            <w:pStyle w:val="Contents4"/>
            <w:tabs>
              <w:tab w:val="clear" w:pos="8176"/>
              <w:tab w:val="right" w:pos="9026" w:leader="dot"/>
            </w:tabs>
            <w:rPr/>
          </w:pPr>
          <w:hyperlink w:anchor="__RefHeading___Toc8724533_1051229030">
            <w:r>
              <w:rPr>
                <w:webHidden/>
                <w:rStyle w:val="IndexLink"/>
                <w:rtl w:val="true"/>
              </w:rPr>
              <w:t>أولاً</w:t>
            </w:r>
            <w:r>
              <w:rPr>
                <w:rStyle w:val="IndexLink"/>
                <w:rtl w:val="true"/>
              </w:rPr>
              <w:t xml:space="preserve">: </w:t>
            </w:r>
            <w:r>
              <w:rPr>
                <w:rStyle w:val="IndexLink"/>
                <w:rtl w:val="true"/>
              </w:rPr>
              <w:t>نشوء التَّرادُف ومصادره</w:t>
            </w:r>
            <w:r>
              <w:rPr>
                <w:rStyle w:val="IndexLink"/>
                <w:rtl w:val="true"/>
              </w:rPr>
              <w:tab/>
            </w:r>
            <w:r>
              <w:rPr>
                <w:rStyle w:val="IndexLink"/>
              </w:rPr>
              <w:t>98</w:t>
            </w:r>
          </w:hyperlink>
        </w:p>
        <w:p>
          <w:pPr>
            <w:pStyle w:val="Contents5"/>
            <w:tabs>
              <w:tab w:val="clear" w:pos="7892"/>
              <w:tab w:val="right" w:pos="9026" w:leader="dot"/>
            </w:tabs>
            <w:rPr/>
          </w:pPr>
          <w:hyperlink w:anchor="__RefHeading___Toc8724535_105122903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8724537_1051229030">
            <w:r>
              <w:rPr>
                <w:webHidden/>
                <w:rStyle w:val="IndexLink"/>
              </w:rPr>
              <w:t>1</w:t>
            </w:r>
            <w:r>
              <w:rPr>
                <w:rStyle w:val="IndexLink"/>
                <w:rtl w:val="true"/>
              </w:rPr>
              <w:t xml:space="preserve">. </w:t>
            </w:r>
            <w:r>
              <w:rPr>
                <w:rStyle w:val="IndexLink"/>
                <w:rtl w:val="true"/>
              </w:rPr>
              <w:t>تداخل اللّهجات العربيَّة</w:t>
            </w:r>
            <w:r>
              <w:rPr>
                <w:rStyle w:val="IndexLink"/>
                <w:rtl w:val="true"/>
              </w:rPr>
              <w:tab/>
            </w:r>
            <w:r>
              <w:rPr>
                <w:rStyle w:val="IndexLink"/>
              </w:rPr>
              <w:t>98</w:t>
            </w:r>
          </w:hyperlink>
        </w:p>
        <w:p>
          <w:pPr>
            <w:pStyle w:val="Contents5"/>
            <w:tabs>
              <w:tab w:val="clear" w:pos="7892"/>
              <w:tab w:val="right" w:pos="9026" w:leader="dot"/>
            </w:tabs>
            <w:rPr/>
          </w:pPr>
          <w:hyperlink w:anchor="__RefHeading___Toc8724539_1051229030">
            <w:r>
              <w:rPr>
                <w:webHidden/>
                <w:rStyle w:val="IndexLink"/>
              </w:rPr>
              <w:t>2</w:t>
            </w:r>
            <w:r>
              <w:rPr>
                <w:rStyle w:val="IndexLink"/>
                <w:rtl w:val="true"/>
              </w:rPr>
              <w:t xml:space="preserve">. </w:t>
            </w:r>
            <w:r>
              <w:rPr>
                <w:rStyle w:val="IndexLink"/>
                <w:rtl w:val="true"/>
              </w:rPr>
              <w:t>المُعرّب والدخيل</w:t>
            </w:r>
            <w:r>
              <w:rPr>
                <w:rStyle w:val="IndexLink"/>
                <w:rtl w:val="true"/>
              </w:rPr>
              <w:tab/>
            </w:r>
            <w:r>
              <w:rPr>
                <w:rStyle w:val="IndexLink"/>
              </w:rPr>
              <w:t>107</w:t>
            </w:r>
          </w:hyperlink>
        </w:p>
        <w:p>
          <w:pPr>
            <w:pStyle w:val="Contents4"/>
            <w:tabs>
              <w:tab w:val="clear" w:pos="8176"/>
              <w:tab w:val="right" w:pos="9026" w:leader="dot"/>
            </w:tabs>
            <w:rPr/>
          </w:pPr>
          <w:hyperlink w:anchor="__RefHeading___Toc8724541_1051229030">
            <w:r>
              <w:rPr>
                <w:webHidden/>
                <w:rStyle w:val="IndexLink"/>
                <w:rtl w:val="true"/>
              </w:rPr>
              <w:t>أمثلة من المرادفات المعرّبة والدخيلة</w:t>
            </w:r>
            <w:r>
              <w:rPr>
                <w:rStyle w:val="IndexLink"/>
                <w:rtl w:val="true"/>
              </w:rPr>
              <w:tab/>
            </w:r>
            <w:r>
              <w:rPr>
                <w:rStyle w:val="IndexLink"/>
              </w:rPr>
              <w:t>110</w:t>
            </w:r>
          </w:hyperlink>
        </w:p>
        <w:p>
          <w:pPr>
            <w:pStyle w:val="Contents4"/>
            <w:tabs>
              <w:tab w:val="clear" w:pos="8176"/>
              <w:tab w:val="right" w:pos="9026" w:leader="dot"/>
            </w:tabs>
            <w:rPr/>
          </w:pPr>
          <w:hyperlink w:anchor="__RefHeading___Toc8724543_1051229030">
            <w:r>
              <w:rPr>
                <w:webHidden/>
                <w:rStyle w:val="IndexLink"/>
              </w:rPr>
              <w:t>3</w:t>
            </w:r>
            <w:r>
              <w:rPr>
                <w:rStyle w:val="IndexLink"/>
                <w:rtl w:val="true"/>
              </w:rPr>
              <w:t xml:space="preserve">. </w:t>
            </w:r>
            <w:r>
              <w:rPr>
                <w:rStyle w:val="IndexLink"/>
                <w:rtl w:val="true"/>
              </w:rPr>
              <w:t>التطوّر اللّغوي</w:t>
            </w:r>
            <w:r>
              <w:rPr>
                <w:rStyle w:val="IndexLink"/>
                <w:rtl w:val="true"/>
              </w:rPr>
              <w:tab/>
            </w:r>
            <w:r>
              <w:rPr>
                <w:rStyle w:val="IndexLink"/>
              </w:rPr>
              <w:t>115</w:t>
            </w:r>
          </w:hyperlink>
        </w:p>
        <w:p>
          <w:pPr>
            <w:pStyle w:val="Contents5"/>
            <w:tabs>
              <w:tab w:val="clear" w:pos="7892"/>
              <w:tab w:val="right" w:pos="9026" w:leader="dot"/>
            </w:tabs>
            <w:rPr/>
          </w:pPr>
          <w:hyperlink w:anchor="__RefHeading___Toc8724545_105122903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8724547_1051229030">
            <w:r>
              <w:rPr>
                <w:webHidden/>
                <w:rStyle w:val="IndexLink"/>
                <w:rtl w:val="true"/>
              </w:rPr>
              <w:t>ب</w:t>
            </w:r>
            <w:r>
              <w:rPr>
                <w:rStyle w:val="IndexLink"/>
                <w:rtl w:val="true"/>
              </w:rPr>
              <w:t xml:space="preserve">: </w:t>
            </w:r>
            <w:r>
              <w:rPr>
                <w:rStyle w:val="IndexLink"/>
                <w:rtl w:val="true"/>
              </w:rPr>
              <w:t>التطوّر الدّلالي</w:t>
            </w:r>
            <w:r>
              <w:rPr>
                <w:rStyle w:val="IndexLink"/>
                <w:rtl w:val="true"/>
              </w:rPr>
              <w:t>:</w:t>
              <w:tab/>
            </w:r>
            <w:r>
              <w:rPr>
                <w:rStyle w:val="IndexLink"/>
              </w:rPr>
              <w:t>118</w:t>
            </w:r>
          </w:hyperlink>
        </w:p>
        <w:p>
          <w:pPr>
            <w:pStyle w:val="Contents6"/>
            <w:tabs>
              <w:tab w:val="clear" w:pos="7609"/>
              <w:tab w:val="right" w:pos="9026" w:leader="dot"/>
            </w:tabs>
            <w:rPr/>
          </w:pPr>
          <w:hyperlink w:anchor="__RefHeading___Toc8724549_105122903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8724551_1051229030">
            <w:r>
              <w:rPr>
                <w:webHidden/>
                <w:rStyle w:val="IndexLink"/>
                <w:rtl w:val="true"/>
              </w:rPr>
              <w:t>{</w:t>
            </w:r>
            <w:r>
              <w:rPr>
                <w:rStyle w:val="IndexLink"/>
              </w:rPr>
              <w:t>1</w:t>
            </w:r>
            <w:r>
              <w:rPr>
                <w:rStyle w:val="IndexLink"/>
                <w:rtl w:val="true"/>
              </w:rPr>
              <w:t xml:space="preserve">} </w:t>
            </w:r>
            <w:r>
              <w:rPr>
                <w:rStyle w:val="IndexLink"/>
                <w:rtl w:val="true"/>
              </w:rPr>
              <w:t xml:space="preserve">تخصيص العام </w:t>
            </w:r>
            <w:r>
              <w:rPr>
                <w:rStyle w:val="IndexLink"/>
                <w:rtl w:val="true"/>
              </w:rPr>
              <w:t>{</w:t>
            </w:r>
            <w:r>
              <w:rPr>
                <w:rStyle w:val="IndexLink"/>
                <w:rtl w:val="true"/>
              </w:rPr>
              <w:t>تضييق الدّلالة</w:t>
            </w:r>
            <w:r>
              <w:rPr>
                <w:rStyle w:val="IndexLink"/>
                <w:rtl w:val="true"/>
              </w:rPr>
              <w:t>}</w:t>
              <w:tab/>
            </w:r>
            <w:r>
              <w:rPr>
                <w:rStyle w:val="IndexLink"/>
              </w:rPr>
              <w:t>124</w:t>
            </w:r>
          </w:hyperlink>
        </w:p>
        <w:p>
          <w:pPr>
            <w:pStyle w:val="Contents6"/>
            <w:tabs>
              <w:tab w:val="clear" w:pos="7609"/>
              <w:tab w:val="right" w:pos="9026" w:leader="dot"/>
            </w:tabs>
            <w:rPr/>
          </w:pPr>
          <w:hyperlink w:anchor="__RefHeading___Toc8724553_1051229030">
            <w:r>
              <w:rPr>
                <w:webHidden/>
                <w:rStyle w:val="IndexLink"/>
                <w:rtl w:val="true"/>
              </w:rPr>
              <w:t>{</w:t>
            </w:r>
            <w:r>
              <w:rPr>
                <w:rStyle w:val="IndexLink"/>
              </w:rPr>
              <w:t>2</w:t>
            </w:r>
            <w:r>
              <w:rPr>
                <w:rStyle w:val="IndexLink"/>
                <w:rtl w:val="true"/>
              </w:rPr>
              <w:t xml:space="preserve">} </w:t>
            </w:r>
            <w:r>
              <w:rPr>
                <w:rStyle w:val="IndexLink"/>
                <w:rtl w:val="true"/>
              </w:rPr>
              <w:t xml:space="preserve">تعميم الخاصّ </w:t>
            </w:r>
            <w:r>
              <w:rPr>
                <w:rStyle w:val="IndexLink"/>
                <w:rtl w:val="true"/>
              </w:rPr>
              <w:t>{</w:t>
            </w:r>
            <w:r>
              <w:rPr>
                <w:rStyle w:val="IndexLink"/>
                <w:rtl w:val="true"/>
              </w:rPr>
              <w:t>توسيع الدّلالة</w:t>
            </w:r>
            <w:r>
              <w:rPr>
                <w:rStyle w:val="IndexLink"/>
                <w:rtl w:val="true"/>
              </w:rPr>
              <w:t>}:</w:t>
              <w:tab/>
            </w:r>
            <w:r>
              <w:rPr>
                <w:rStyle w:val="IndexLink"/>
              </w:rPr>
              <w:t>132</w:t>
            </w:r>
          </w:hyperlink>
        </w:p>
        <w:p>
          <w:pPr>
            <w:pStyle w:val="Contents6"/>
            <w:tabs>
              <w:tab w:val="clear" w:pos="7609"/>
              <w:tab w:val="right" w:pos="9026" w:leader="dot"/>
            </w:tabs>
            <w:rPr/>
          </w:pPr>
          <w:hyperlink w:anchor="__RefHeading___Toc8724555_1051229030">
            <w:r>
              <w:rPr>
                <w:webHidden/>
                <w:rStyle w:val="IndexLink"/>
                <w:rtl w:val="true"/>
              </w:rPr>
              <w:t>{</w:t>
            </w:r>
            <w:r>
              <w:rPr>
                <w:rStyle w:val="IndexLink"/>
              </w:rPr>
              <w:t>3</w:t>
            </w:r>
            <w:r>
              <w:rPr>
                <w:rStyle w:val="IndexLink"/>
                <w:rtl w:val="true"/>
              </w:rPr>
              <w:t xml:space="preserve">} </w:t>
            </w:r>
            <w:r>
              <w:rPr>
                <w:rStyle w:val="IndexLink"/>
                <w:rtl w:val="true"/>
              </w:rPr>
              <w:t xml:space="preserve">الانزلاق الدلالي </w:t>
            </w:r>
            <w:r>
              <w:rPr>
                <w:rStyle w:val="IndexLink"/>
                <w:rtl w:val="true"/>
              </w:rPr>
              <w:t>{</w:t>
            </w:r>
            <w:r>
              <w:rPr>
                <w:rStyle w:val="IndexLink"/>
                <w:rtl w:val="true"/>
              </w:rPr>
              <w:t>انتقال مجال الدلالة</w:t>
            </w:r>
            <w:r>
              <w:rPr>
                <w:rStyle w:val="IndexLink"/>
                <w:rtl w:val="true"/>
              </w:rPr>
              <w:t>}</w:t>
              <w:tab/>
            </w:r>
            <w:r>
              <w:rPr>
                <w:rStyle w:val="IndexLink"/>
              </w:rPr>
              <w:t>136</w:t>
            </w:r>
          </w:hyperlink>
        </w:p>
        <w:p>
          <w:pPr>
            <w:pStyle w:val="Contents5"/>
            <w:tabs>
              <w:tab w:val="clear" w:pos="7892"/>
              <w:tab w:val="right" w:pos="9026" w:leader="dot"/>
            </w:tabs>
            <w:rPr/>
          </w:pPr>
          <w:hyperlink w:anchor="__RefHeading___Toc8724557_1051229030">
            <w:r>
              <w:rPr>
                <w:webHidden/>
                <w:rStyle w:val="IndexLink"/>
              </w:rPr>
              <w:t>1</w:t>
            </w:r>
            <w:r>
              <w:rPr>
                <w:rStyle w:val="IndexLink"/>
                <w:rtl w:val="true"/>
              </w:rPr>
              <w:t xml:space="preserve">. </w:t>
            </w:r>
            <w:r>
              <w:rPr>
                <w:rStyle w:val="IndexLink"/>
                <w:rtl w:val="true"/>
              </w:rPr>
              <w:t>الصفات الغالبة على موصوفاتها</w:t>
            </w:r>
            <w:r>
              <w:rPr>
                <w:rStyle w:val="IndexLink"/>
                <w:rtl w:val="true"/>
              </w:rPr>
              <w:tab/>
            </w:r>
            <w:r>
              <w:rPr>
                <w:rStyle w:val="IndexLink"/>
              </w:rPr>
              <w:t>145</w:t>
            </w:r>
          </w:hyperlink>
        </w:p>
        <w:p>
          <w:pPr>
            <w:pStyle w:val="Contents2"/>
            <w:tabs>
              <w:tab w:val="clear" w:pos="8743"/>
              <w:tab w:val="right" w:pos="9026" w:leader="dot"/>
            </w:tabs>
            <w:rPr/>
          </w:pPr>
          <w:hyperlink w:anchor="__RefHeading___Toc8724559_1051229030">
            <w:r>
              <w:rPr>
                <w:webHidden/>
                <w:rStyle w:val="IndexLink"/>
                <w:rtl w:val="true"/>
              </w:rPr>
              <w:t>ثانياً</w:t>
            </w:r>
            <w:r>
              <w:rPr>
                <w:rStyle w:val="IndexLink"/>
                <w:rtl w:val="true"/>
              </w:rPr>
              <w:t xml:space="preserve">: </w:t>
            </w:r>
            <w:r>
              <w:rPr>
                <w:rStyle w:val="IndexLink"/>
                <w:rtl w:val="true"/>
              </w:rPr>
              <w:t>موقف اللّغويين من التَّرادُف</w:t>
            </w:r>
            <w:r>
              <w:rPr>
                <w:rStyle w:val="IndexLink"/>
                <w:rtl w:val="true"/>
              </w:rPr>
              <w:tab/>
            </w:r>
            <w:r>
              <w:rPr>
                <w:rStyle w:val="IndexLink"/>
              </w:rPr>
              <w:t>156</w:t>
            </w:r>
          </w:hyperlink>
        </w:p>
        <w:p>
          <w:pPr>
            <w:pStyle w:val="Contents3"/>
            <w:tabs>
              <w:tab w:val="clear" w:pos="8459"/>
              <w:tab w:val="right" w:pos="9026" w:leader="dot"/>
            </w:tabs>
            <w:rPr/>
          </w:pPr>
          <w:hyperlink w:anchor="__RefHeading___Toc8724561_105122903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8724563_1051229030">
            <w:r>
              <w:rPr>
                <w:webHidden/>
                <w:rStyle w:val="IndexLink"/>
              </w:rPr>
              <w:t>1</w:t>
            </w:r>
            <w:r>
              <w:rPr>
                <w:rStyle w:val="IndexLink"/>
                <w:rtl w:val="true"/>
              </w:rPr>
              <w:t xml:space="preserve">. </w:t>
            </w:r>
            <w:r>
              <w:rPr>
                <w:rStyle w:val="IndexLink"/>
                <w:rtl w:val="true"/>
              </w:rPr>
              <w:t>إنكار التَّرادُف</w:t>
            </w:r>
            <w:r>
              <w:rPr>
                <w:rStyle w:val="IndexLink"/>
                <w:rtl w:val="true"/>
              </w:rPr>
              <w:tab/>
            </w:r>
            <w:r>
              <w:rPr>
                <w:rStyle w:val="IndexLink"/>
              </w:rPr>
              <w:t>156</w:t>
            </w:r>
          </w:hyperlink>
        </w:p>
        <w:p>
          <w:pPr>
            <w:pStyle w:val="Contents3"/>
            <w:tabs>
              <w:tab w:val="clear" w:pos="8459"/>
              <w:tab w:val="right" w:pos="9026" w:leader="dot"/>
            </w:tabs>
            <w:rPr/>
          </w:pPr>
          <w:hyperlink w:anchor="__RefHeading___Toc8724565_1051229030">
            <w:r>
              <w:rPr>
                <w:webHidden/>
                <w:rStyle w:val="IndexLink"/>
                <w:rtl w:val="true"/>
              </w:rPr>
              <w:t>أ</w:t>
            </w:r>
            <w:r>
              <w:rPr>
                <w:rStyle w:val="IndexLink"/>
                <w:rtl w:val="true"/>
              </w:rPr>
              <w:t xml:space="preserve">: </w:t>
            </w:r>
            <w:r>
              <w:rPr>
                <w:rStyle w:val="IndexLink"/>
                <w:rtl w:val="true"/>
              </w:rPr>
              <w:t>المُنکرون العرب</w:t>
            </w:r>
            <w:r>
              <w:rPr>
                <w:rStyle w:val="IndexLink"/>
                <w:rtl w:val="true"/>
              </w:rPr>
              <w:tab/>
            </w:r>
            <w:r>
              <w:rPr>
                <w:rStyle w:val="IndexLink"/>
              </w:rPr>
              <w:t>157</w:t>
            </w:r>
          </w:hyperlink>
        </w:p>
        <w:p>
          <w:pPr>
            <w:pStyle w:val="Contents4"/>
            <w:tabs>
              <w:tab w:val="clear" w:pos="8176"/>
              <w:tab w:val="right" w:pos="9026" w:leader="dot"/>
            </w:tabs>
            <w:rPr/>
          </w:pPr>
          <w:hyperlink w:anchor="__RefHeading___Toc8724567_1051229030">
            <w:r>
              <w:rPr>
                <w:webHidden/>
                <w:rStyle w:val="IndexLink"/>
                <w:rtl w:val="true"/>
              </w:rPr>
              <w:t>{</w:t>
            </w:r>
            <w:r>
              <w:rPr>
                <w:rStyle w:val="IndexLink"/>
              </w:rPr>
              <w:t>1</w:t>
            </w:r>
            <w:r>
              <w:rPr>
                <w:rStyle w:val="IndexLink"/>
                <w:rtl w:val="true"/>
              </w:rPr>
              <w:t xml:space="preserve">} </w:t>
            </w:r>
            <w:r>
              <w:rPr>
                <w:rStyle w:val="IndexLink"/>
                <w:rtl w:val="true"/>
              </w:rPr>
              <w:t>المُنکرون من القُدامی</w:t>
            </w:r>
            <w:r>
              <w:rPr>
                <w:rStyle w:val="IndexLink"/>
                <w:rtl w:val="true"/>
              </w:rPr>
              <w:tab/>
            </w:r>
            <w:r>
              <w:rPr>
                <w:rStyle w:val="IndexLink"/>
              </w:rPr>
              <w:t>157</w:t>
            </w:r>
          </w:hyperlink>
        </w:p>
        <w:p>
          <w:pPr>
            <w:pStyle w:val="Contents4"/>
            <w:tabs>
              <w:tab w:val="clear" w:pos="8176"/>
              <w:tab w:val="right" w:pos="9026" w:leader="dot"/>
            </w:tabs>
            <w:rPr/>
          </w:pPr>
          <w:hyperlink w:anchor="__RefHeading___Toc8724569_1051229030">
            <w:r>
              <w:rPr>
                <w:webHidden/>
                <w:rStyle w:val="IndexLink"/>
                <w:rtl w:val="true"/>
              </w:rPr>
              <w:t>{</w:t>
            </w:r>
            <w:r>
              <w:rPr>
                <w:rStyle w:val="IndexLink"/>
              </w:rPr>
              <w:t>2</w:t>
            </w:r>
            <w:r>
              <w:rPr>
                <w:rStyle w:val="IndexLink"/>
                <w:rtl w:val="true"/>
              </w:rPr>
              <w:t xml:space="preserve">} </w:t>
            </w:r>
            <w:r>
              <w:rPr>
                <w:rStyle w:val="IndexLink"/>
                <w:rtl w:val="true"/>
              </w:rPr>
              <w:t>المُنكرون من المحدثين</w:t>
            </w:r>
            <w:r>
              <w:rPr>
                <w:rStyle w:val="IndexLink"/>
                <w:rtl w:val="true"/>
              </w:rPr>
              <w:tab/>
            </w:r>
            <w:r>
              <w:rPr>
                <w:rStyle w:val="IndexLink"/>
              </w:rPr>
              <w:t>163</w:t>
            </w:r>
          </w:hyperlink>
        </w:p>
        <w:p>
          <w:pPr>
            <w:pStyle w:val="Contents3"/>
            <w:tabs>
              <w:tab w:val="clear" w:pos="8459"/>
              <w:tab w:val="right" w:pos="9026" w:leader="dot"/>
            </w:tabs>
            <w:rPr/>
          </w:pPr>
          <w:hyperlink w:anchor="__RefHeading___Toc8724571_1051229030">
            <w:r>
              <w:rPr>
                <w:webHidden/>
                <w:rStyle w:val="IndexLink"/>
                <w:rtl w:val="true"/>
              </w:rPr>
              <w:t>ب</w:t>
            </w:r>
            <w:r>
              <w:rPr>
                <w:rStyle w:val="IndexLink"/>
                <w:rtl w:val="true"/>
              </w:rPr>
              <w:t xml:space="preserve">: </w:t>
            </w:r>
            <w:r>
              <w:rPr>
                <w:rStyle w:val="IndexLink"/>
                <w:rtl w:val="true"/>
              </w:rPr>
              <w:t>المُنكرون من الغرب</w:t>
            </w:r>
            <w:r>
              <w:rPr>
                <w:rStyle w:val="IndexLink"/>
                <w:rtl w:val="true"/>
              </w:rPr>
              <w:tab/>
            </w:r>
            <w:r>
              <w:rPr>
                <w:rStyle w:val="IndexLink"/>
              </w:rPr>
              <w:t>169</w:t>
            </w:r>
          </w:hyperlink>
        </w:p>
        <w:p>
          <w:pPr>
            <w:pStyle w:val="Contents4"/>
            <w:tabs>
              <w:tab w:val="clear" w:pos="8176"/>
              <w:tab w:val="right" w:pos="9026" w:leader="dot"/>
            </w:tabs>
            <w:rPr/>
          </w:pPr>
          <w:hyperlink w:anchor="__RefHeading___Toc8724573_1051229030">
            <w:r>
              <w:rPr>
                <w:webHidden/>
                <w:rStyle w:val="IndexLink"/>
                <w:rtl w:val="true"/>
              </w:rPr>
              <w:t>{</w:t>
            </w:r>
            <w:r>
              <w:rPr>
                <w:rStyle w:val="IndexLink"/>
              </w:rPr>
              <w:t>1</w:t>
            </w:r>
            <w:r>
              <w:rPr>
                <w:rStyle w:val="IndexLink"/>
                <w:rtl w:val="true"/>
              </w:rPr>
              <w:t xml:space="preserve">} </w:t>
            </w:r>
            <w:r>
              <w:rPr>
                <w:rStyle w:val="IndexLink"/>
                <w:rtl w:val="true"/>
              </w:rPr>
              <w:t>المُنكرون للتّرادُف التامّ</w:t>
            </w:r>
            <w:r>
              <w:rPr>
                <w:rStyle w:val="IndexLink"/>
                <w:rtl w:val="true"/>
              </w:rPr>
              <w:tab/>
            </w:r>
            <w:r>
              <w:rPr>
                <w:rStyle w:val="IndexLink"/>
              </w:rPr>
              <w:t>169</w:t>
            </w:r>
          </w:hyperlink>
        </w:p>
        <w:p>
          <w:pPr>
            <w:pStyle w:val="Contents4"/>
            <w:tabs>
              <w:tab w:val="clear" w:pos="8176"/>
              <w:tab w:val="right" w:pos="9026" w:leader="dot"/>
            </w:tabs>
            <w:rPr/>
          </w:pPr>
          <w:hyperlink w:anchor="__RefHeading___Toc8724575_1051229030">
            <w:r>
              <w:rPr>
                <w:webHidden/>
                <w:rStyle w:val="IndexLink"/>
                <w:rtl w:val="true"/>
              </w:rPr>
              <w:t>{</w:t>
            </w:r>
            <w:r>
              <w:rPr>
                <w:rStyle w:val="IndexLink"/>
              </w:rPr>
              <w:t>2</w:t>
            </w:r>
            <w:r>
              <w:rPr>
                <w:rStyle w:val="IndexLink"/>
                <w:rtl w:val="true"/>
              </w:rPr>
              <w:t xml:space="preserve">} </w:t>
            </w:r>
            <w:r>
              <w:rPr>
                <w:rStyle w:val="IndexLink"/>
                <w:rtl w:val="true"/>
              </w:rPr>
              <w:t>المُنكرون للتّرادُف الجزئي</w:t>
            </w:r>
            <w:r>
              <w:rPr>
                <w:rStyle w:val="IndexLink"/>
                <w:rtl w:val="true"/>
              </w:rPr>
              <w:tab/>
            </w:r>
            <w:r>
              <w:rPr>
                <w:rStyle w:val="IndexLink"/>
              </w:rPr>
              <w:t>170</w:t>
            </w:r>
          </w:hyperlink>
        </w:p>
        <w:p>
          <w:pPr>
            <w:pStyle w:val="Contents3"/>
            <w:tabs>
              <w:tab w:val="clear" w:pos="8459"/>
              <w:tab w:val="right" w:pos="9026" w:leader="dot"/>
            </w:tabs>
            <w:rPr/>
          </w:pPr>
          <w:hyperlink w:anchor="__RefHeading___Toc8724577_1051229030">
            <w:r>
              <w:rPr>
                <w:webHidden/>
                <w:rStyle w:val="IndexLink"/>
              </w:rPr>
              <w:t>1</w:t>
            </w:r>
            <w:r>
              <w:rPr>
                <w:rStyle w:val="IndexLink"/>
                <w:rtl w:val="true"/>
              </w:rPr>
              <w:t xml:space="preserve">. </w:t>
            </w:r>
            <w:r>
              <w:rPr>
                <w:rStyle w:val="IndexLink"/>
                <w:rtl w:val="true"/>
              </w:rPr>
              <w:t>إثبات التَّرادُف</w:t>
            </w:r>
            <w:r>
              <w:rPr>
                <w:rStyle w:val="IndexLink"/>
                <w:rtl w:val="true"/>
              </w:rPr>
              <w:tab/>
            </w:r>
            <w:r>
              <w:rPr>
                <w:rStyle w:val="IndexLink"/>
              </w:rPr>
              <w:t>173</w:t>
            </w:r>
          </w:hyperlink>
        </w:p>
        <w:p>
          <w:pPr>
            <w:pStyle w:val="Contents3"/>
            <w:tabs>
              <w:tab w:val="clear" w:pos="8459"/>
              <w:tab w:val="right" w:pos="9026" w:leader="dot"/>
            </w:tabs>
            <w:rPr/>
          </w:pPr>
          <w:hyperlink w:anchor="__RefHeading___Toc8724579_1051229030">
            <w:r>
              <w:rPr>
                <w:webHidden/>
                <w:rStyle w:val="IndexLink"/>
                <w:rtl w:val="true"/>
              </w:rPr>
              <w:t>أ</w:t>
            </w:r>
            <w:r>
              <w:rPr>
                <w:rStyle w:val="IndexLink"/>
                <w:rtl w:val="true"/>
              </w:rPr>
              <w:t xml:space="preserve">: </w:t>
            </w:r>
            <w:r>
              <w:rPr>
                <w:rStyle w:val="IndexLink"/>
                <w:rtl w:val="true"/>
              </w:rPr>
              <w:t>المؤيدون العرب</w:t>
            </w:r>
            <w:r>
              <w:rPr>
                <w:rStyle w:val="IndexLink"/>
                <w:rtl w:val="true"/>
              </w:rPr>
              <w:tab/>
            </w:r>
            <w:r>
              <w:rPr>
                <w:rStyle w:val="IndexLink"/>
              </w:rPr>
              <w:t>173</w:t>
            </w:r>
          </w:hyperlink>
        </w:p>
        <w:p>
          <w:pPr>
            <w:pStyle w:val="Contents4"/>
            <w:tabs>
              <w:tab w:val="clear" w:pos="8176"/>
              <w:tab w:val="right" w:pos="9026" w:leader="dot"/>
            </w:tabs>
            <w:rPr/>
          </w:pPr>
          <w:hyperlink w:anchor="__RefHeading___Toc8724581_1051229030">
            <w:r>
              <w:rPr>
                <w:webHidden/>
                <w:rStyle w:val="IndexLink"/>
                <w:rtl w:val="true"/>
              </w:rPr>
              <w:t>{</w:t>
            </w:r>
            <w:r>
              <w:rPr>
                <w:rStyle w:val="IndexLink"/>
              </w:rPr>
              <w:t>1</w:t>
            </w:r>
            <w:r>
              <w:rPr>
                <w:rStyle w:val="IndexLink"/>
                <w:rtl w:val="true"/>
              </w:rPr>
              <w:t xml:space="preserve">} </w:t>
            </w:r>
            <w:r>
              <w:rPr>
                <w:rStyle w:val="IndexLink"/>
                <w:rtl w:val="true"/>
              </w:rPr>
              <w:t>القُدامى</w:t>
            </w:r>
            <w:r>
              <w:rPr>
                <w:rStyle w:val="IndexLink"/>
                <w:rtl w:val="true"/>
              </w:rPr>
              <w:tab/>
            </w:r>
            <w:r>
              <w:rPr>
                <w:rStyle w:val="IndexLink"/>
              </w:rPr>
              <w:t>173</w:t>
            </w:r>
          </w:hyperlink>
        </w:p>
        <w:p>
          <w:pPr>
            <w:pStyle w:val="Contents4"/>
            <w:tabs>
              <w:tab w:val="clear" w:pos="8176"/>
              <w:tab w:val="right" w:pos="9026" w:leader="dot"/>
            </w:tabs>
            <w:rPr/>
          </w:pPr>
          <w:hyperlink w:anchor="__RefHeading___Toc8724583_1051229030">
            <w:r>
              <w:rPr>
                <w:webHidden/>
                <w:rStyle w:val="IndexLink"/>
                <w:rtl w:val="true"/>
              </w:rPr>
              <w:t>{</w:t>
            </w:r>
            <w:r>
              <w:rPr>
                <w:rStyle w:val="IndexLink"/>
              </w:rPr>
              <w:t>2</w:t>
            </w:r>
            <w:r>
              <w:rPr>
                <w:rStyle w:val="IndexLink"/>
                <w:rtl w:val="true"/>
              </w:rPr>
              <w:t xml:space="preserve">} </w:t>
            </w:r>
            <w:r>
              <w:rPr>
                <w:rStyle w:val="IndexLink"/>
                <w:rtl w:val="true"/>
              </w:rPr>
              <w:t>المحدثون من العرب</w:t>
            </w:r>
            <w:r>
              <w:rPr>
                <w:rStyle w:val="IndexLink"/>
                <w:rtl w:val="true"/>
              </w:rPr>
              <w:tab/>
            </w:r>
            <w:r>
              <w:rPr>
                <w:rStyle w:val="IndexLink"/>
              </w:rPr>
              <w:t>178</w:t>
            </w:r>
          </w:hyperlink>
        </w:p>
        <w:p>
          <w:pPr>
            <w:pStyle w:val="Contents3"/>
            <w:tabs>
              <w:tab w:val="clear" w:pos="8459"/>
              <w:tab w:val="right" w:pos="9026" w:leader="dot"/>
            </w:tabs>
            <w:rPr/>
          </w:pPr>
          <w:hyperlink w:anchor="__RefHeading___Toc8724585_1051229030">
            <w:r>
              <w:rPr>
                <w:webHidden/>
                <w:rStyle w:val="IndexLink"/>
                <w:rtl w:val="true"/>
              </w:rPr>
              <w:t>{</w:t>
            </w:r>
            <w:r>
              <w:rPr>
                <w:rStyle w:val="IndexLink"/>
                <w:rtl w:val="true"/>
              </w:rPr>
              <w:t>أ</w:t>
            </w:r>
            <w:r>
              <w:rPr>
                <w:rStyle w:val="IndexLink"/>
                <w:rtl w:val="true"/>
              </w:rPr>
              <w:t xml:space="preserve">} </w:t>
            </w:r>
            <w:r>
              <w:rPr>
                <w:rStyle w:val="IndexLink"/>
                <w:rtl w:val="true"/>
              </w:rPr>
              <w:t>الموسّعين لمفهوم التَّرادُف</w:t>
            </w:r>
            <w:r>
              <w:rPr>
                <w:rStyle w:val="IndexLink"/>
                <w:rtl w:val="true"/>
              </w:rPr>
              <w:t>.</w:t>
              <w:tab/>
            </w:r>
            <w:r>
              <w:rPr>
                <w:rStyle w:val="IndexLink"/>
              </w:rPr>
              <w:t>178</w:t>
            </w:r>
          </w:hyperlink>
        </w:p>
        <w:p>
          <w:pPr>
            <w:pStyle w:val="Contents3"/>
            <w:tabs>
              <w:tab w:val="clear" w:pos="8459"/>
              <w:tab w:val="right" w:pos="9026" w:leader="dot"/>
            </w:tabs>
            <w:rPr/>
          </w:pPr>
          <w:hyperlink w:anchor="__RefHeading___Toc8724587_1051229030">
            <w:r>
              <w:rPr>
                <w:webHidden/>
                <w:rStyle w:val="IndexLink"/>
                <w:rtl w:val="true"/>
              </w:rPr>
              <w:t>{</w:t>
            </w:r>
            <w:r>
              <w:rPr>
                <w:rStyle w:val="IndexLink"/>
                <w:rtl w:val="true"/>
              </w:rPr>
              <w:t>ب</w:t>
            </w:r>
            <w:r>
              <w:rPr>
                <w:rStyle w:val="IndexLink"/>
                <w:rtl w:val="true"/>
              </w:rPr>
              <w:t xml:space="preserve">} </w:t>
            </w:r>
            <w:r>
              <w:rPr>
                <w:rStyle w:val="IndexLink"/>
                <w:rtl w:val="true"/>
              </w:rPr>
              <w:t>المضيّقين لمفهوم التَّرادُف</w:t>
            </w:r>
            <w:r>
              <w:rPr>
                <w:rStyle w:val="IndexLink"/>
                <w:rtl w:val="true"/>
              </w:rPr>
              <w:tab/>
            </w:r>
            <w:r>
              <w:rPr>
                <w:rStyle w:val="IndexLink"/>
              </w:rPr>
              <w:t>181</w:t>
            </w:r>
          </w:hyperlink>
        </w:p>
        <w:p>
          <w:pPr>
            <w:pStyle w:val="Contents3"/>
            <w:tabs>
              <w:tab w:val="clear" w:pos="8459"/>
              <w:tab w:val="right" w:pos="9026" w:leader="dot"/>
            </w:tabs>
            <w:rPr/>
          </w:pPr>
          <w:hyperlink w:anchor="__RefHeading___Toc8724589_1051229030">
            <w:r>
              <w:rPr>
                <w:webHidden/>
                <w:rStyle w:val="IndexLink"/>
                <w:rtl w:val="true"/>
              </w:rPr>
              <w:t>أ</w:t>
            </w:r>
            <w:r>
              <w:rPr>
                <w:rStyle w:val="IndexLink"/>
                <w:rtl w:val="true"/>
              </w:rPr>
              <w:t xml:space="preserve">: </w:t>
            </w:r>
            <w:r>
              <w:rPr>
                <w:rStyle w:val="IndexLink"/>
                <w:rtl w:val="true"/>
              </w:rPr>
              <w:t>المؤيّدون من الغرب</w:t>
            </w:r>
            <w:r>
              <w:rPr>
                <w:rStyle w:val="IndexLink"/>
                <w:rtl w:val="true"/>
              </w:rPr>
              <w:tab/>
            </w:r>
            <w:r>
              <w:rPr>
                <w:rStyle w:val="IndexLink"/>
              </w:rPr>
              <w:t>184</w:t>
            </w:r>
          </w:hyperlink>
        </w:p>
        <w:p>
          <w:pPr>
            <w:pStyle w:val="Contents3"/>
            <w:tabs>
              <w:tab w:val="clear" w:pos="8459"/>
              <w:tab w:val="right" w:pos="9026" w:leader="dot"/>
            </w:tabs>
            <w:rPr/>
          </w:pPr>
          <w:hyperlink w:anchor="__RefHeading___Toc8724591_1051229030">
            <w:r>
              <w:rPr>
                <w:webHidden/>
                <w:rStyle w:val="IndexLink"/>
                <w:rtl w:val="true"/>
              </w:rPr>
              <w:t>والَّذي يمكننا الخلوص إليه مايأتي</w:t>
            </w:r>
            <w:r>
              <w:rPr>
                <w:rStyle w:val="IndexLink"/>
                <w:rtl w:val="true"/>
              </w:rPr>
              <w:t>:</w:t>
              <w:tab/>
            </w:r>
            <w:r>
              <w:rPr>
                <w:rStyle w:val="IndexLink"/>
              </w:rPr>
              <w:t>188</w:t>
            </w:r>
          </w:hyperlink>
        </w:p>
        <w:p>
          <w:pPr>
            <w:pStyle w:val="Contents2"/>
            <w:tabs>
              <w:tab w:val="clear" w:pos="8743"/>
              <w:tab w:val="right" w:pos="9026" w:leader="dot"/>
            </w:tabs>
            <w:rPr/>
          </w:pPr>
          <w:hyperlink w:anchor="__RefHeading___Toc8724593_1051229030">
            <w:r>
              <w:rPr>
                <w:webHidden/>
                <w:rStyle w:val="IndexLink"/>
                <w:rtl w:val="true"/>
              </w:rPr>
              <w:t>السِّياقُ والاستبدالُ أدواتٌ لكشفِ التَّرادُف</w:t>
            </w:r>
            <w:r>
              <w:rPr>
                <w:rStyle w:val="IndexLink"/>
                <w:rtl w:val="true"/>
              </w:rPr>
              <w:tab/>
            </w:r>
            <w:r>
              <w:rPr>
                <w:rStyle w:val="IndexLink"/>
              </w:rPr>
              <w:t>192</w:t>
            </w:r>
          </w:hyperlink>
        </w:p>
        <w:p>
          <w:pPr>
            <w:pStyle w:val="Contents3"/>
            <w:tabs>
              <w:tab w:val="clear" w:pos="8459"/>
              <w:tab w:val="right" w:pos="9026" w:leader="dot"/>
            </w:tabs>
            <w:rPr/>
          </w:pPr>
          <w:hyperlink w:anchor="__RefHeading___Toc8724595_1051229030">
            <w:r>
              <w:rPr>
                <w:webHidden/>
                <w:rStyle w:val="IndexLink"/>
                <w:rtl w:val="true"/>
              </w:rPr>
              <w:t>أولاً</w:t>
            </w:r>
            <w:r>
              <w:rPr>
                <w:rStyle w:val="IndexLink"/>
                <w:rtl w:val="true"/>
              </w:rPr>
              <w:t xml:space="preserve">: </w:t>
            </w:r>
            <w:r>
              <w:rPr>
                <w:rStyle w:val="IndexLink"/>
                <w:rtl w:val="true"/>
              </w:rPr>
              <w:t>السِّياق</w:t>
            </w:r>
            <w:r>
              <w:rPr>
                <w:rStyle w:val="IndexLink"/>
                <w:rtl w:val="true"/>
              </w:rPr>
              <w:tab/>
            </w:r>
            <w:r>
              <w:rPr>
                <w:rStyle w:val="IndexLink"/>
              </w:rPr>
              <w:t>192</w:t>
            </w:r>
          </w:hyperlink>
        </w:p>
        <w:p>
          <w:pPr>
            <w:pStyle w:val="Contents3"/>
            <w:tabs>
              <w:tab w:val="clear" w:pos="8459"/>
              <w:tab w:val="right" w:pos="9026" w:leader="dot"/>
            </w:tabs>
            <w:rPr/>
          </w:pPr>
          <w:hyperlink w:anchor="__RefHeading___Toc8724597_1051229030">
            <w:r>
              <w:rPr>
                <w:webHidden/>
                <w:rStyle w:val="IndexLink"/>
                <w:rtl w:val="true"/>
              </w:rPr>
              <w:t>النظريّة السِّياقية واختبار المترادفات</w:t>
            </w:r>
            <w:r>
              <w:rPr>
                <w:rStyle w:val="IndexLink"/>
                <w:rtl w:val="true"/>
              </w:rPr>
              <w:tab/>
            </w:r>
            <w:r>
              <w:rPr>
                <w:rStyle w:val="IndexLink"/>
              </w:rPr>
              <w:t>197</w:t>
            </w:r>
          </w:hyperlink>
        </w:p>
        <w:p>
          <w:pPr>
            <w:pStyle w:val="Contents3"/>
            <w:tabs>
              <w:tab w:val="clear" w:pos="8459"/>
              <w:tab w:val="right" w:pos="9026" w:leader="dot"/>
            </w:tabs>
            <w:rPr/>
          </w:pPr>
          <w:hyperlink w:anchor="__RefHeading___Toc8724599_1051229030">
            <w:r>
              <w:rPr>
                <w:webHidden/>
                <w:rStyle w:val="IndexLink"/>
                <w:rtl w:val="true"/>
              </w:rPr>
              <w:t xml:space="preserve">نظرية السِّياق </w:t>
            </w:r>
            <w:r>
              <w:rPr>
                <w:rStyle w:val="IndexLink"/>
                <w:rtl w:val="true"/>
              </w:rPr>
              <w:t>«</w:t>
            </w:r>
            <w:r>
              <w:rPr>
                <w:rStyle w:val="IndexLink"/>
              </w:rPr>
              <w:t>Context theory»</w:t>
            </w:r>
            <w:r>
              <w:rPr>
                <w:rStyle w:val="IndexLink"/>
                <w:rtl w:val="true"/>
              </w:rPr>
              <w:tab/>
            </w:r>
            <w:r>
              <w:rPr>
                <w:rStyle w:val="IndexLink"/>
              </w:rPr>
              <w:t>197</w:t>
            </w:r>
          </w:hyperlink>
        </w:p>
        <w:p>
          <w:pPr>
            <w:pStyle w:val="Contents3"/>
            <w:tabs>
              <w:tab w:val="clear" w:pos="8459"/>
              <w:tab w:val="right" w:pos="9026" w:leader="dot"/>
            </w:tabs>
            <w:rPr/>
          </w:pPr>
          <w:hyperlink w:anchor="__RefHeading___Toc8724601_1051229030">
            <w:r>
              <w:rPr>
                <w:webHidden/>
                <w:rStyle w:val="IndexLink"/>
                <w:rtl w:val="true"/>
              </w:rPr>
              <w:t>ثانياً</w:t>
            </w:r>
            <w:r>
              <w:rPr>
                <w:rStyle w:val="IndexLink"/>
                <w:rtl w:val="true"/>
              </w:rPr>
              <w:t xml:space="preserve">: </w:t>
            </w:r>
            <w:r>
              <w:rPr>
                <w:rStyle w:val="IndexLink"/>
                <w:rtl w:val="true"/>
              </w:rPr>
              <w:t>الاستبدال</w:t>
            </w:r>
            <w:r>
              <w:rPr>
                <w:rStyle w:val="IndexLink"/>
                <w:rtl w:val="true"/>
              </w:rPr>
              <w:tab/>
            </w:r>
            <w:r>
              <w:rPr>
                <w:rStyle w:val="IndexLink"/>
              </w:rPr>
              <w:t>200</w:t>
            </w:r>
          </w:hyperlink>
        </w:p>
        <w:p>
          <w:pPr>
            <w:pStyle w:val="Contents3"/>
            <w:tabs>
              <w:tab w:val="clear" w:pos="8459"/>
              <w:tab w:val="right" w:pos="9026" w:leader="dot"/>
            </w:tabs>
            <w:rPr/>
          </w:pPr>
          <w:hyperlink w:anchor="__RefHeading___Toc8724603_1051229030">
            <w:r>
              <w:rPr>
                <w:webHidden/>
                <w:rStyle w:val="IndexLink"/>
                <w:rtl w:val="true"/>
              </w:rPr>
              <w:t>أما تقنيات التَّطبيق فهي</w:t>
            </w:r>
            <w:r>
              <w:rPr>
                <w:rStyle w:val="IndexLink"/>
                <w:rtl w:val="true"/>
              </w:rPr>
              <w:t>:</w:t>
              <w:tab/>
            </w:r>
            <w:r>
              <w:rPr>
                <w:rStyle w:val="IndexLink"/>
              </w:rPr>
              <w:t>202</w:t>
            </w:r>
          </w:hyperlink>
        </w:p>
        <w:p>
          <w:pPr>
            <w:pStyle w:val="Contents3"/>
            <w:tabs>
              <w:tab w:val="clear" w:pos="8459"/>
              <w:tab w:val="right" w:pos="9026" w:leader="dot"/>
            </w:tabs>
            <w:rPr/>
          </w:pPr>
          <w:hyperlink w:anchor="__RefHeading___Toc8724605_1051229030">
            <w:r>
              <w:rPr>
                <w:webHidden/>
                <w:rStyle w:val="IndexLink"/>
                <w:rtl w:val="true"/>
              </w:rPr>
              <w:t>{</w:t>
            </w:r>
            <w:r>
              <w:rPr>
                <w:rStyle w:val="IndexLink"/>
                <w:rtl w:val="true"/>
              </w:rPr>
              <w:t xml:space="preserve">تلا </w:t>
            </w:r>
            <w:r>
              <w:rPr>
                <w:rStyle w:val="IndexLink"/>
                <w:rtl w:val="true"/>
              </w:rPr>
              <w:t xml:space="preserve">- </w:t>
            </w:r>
            <w:r>
              <w:rPr>
                <w:rStyle w:val="IndexLink"/>
                <w:rtl w:val="true"/>
              </w:rPr>
              <w:t>قرأ</w:t>
            </w:r>
            <w:r>
              <w:rPr>
                <w:rStyle w:val="IndexLink"/>
                <w:rtl w:val="true"/>
              </w:rPr>
              <w:t>}</w:t>
              <w:tab/>
            </w:r>
            <w:r>
              <w:rPr>
                <w:rStyle w:val="IndexLink"/>
              </w:rPr>
              <w:t>203</w:t>
            </w:r>
          </w:hyperlink>
        </w:p>
        <w:p>
          <w:pPr>
            <w:pStyle w:val="Contents3"/>
            <w:tabs>
              <w:tab w:val="clear" w:pos="8459"/>
              <w:tab w:val="right" w:pos="9026" w:leader="dot"/>
            </w:tabs>
            <w:rPr/>
          </w:pPr>
          <w:hyperlink w:anchor="__RefHeading___Toc8724607_1051229030">
            <w:r>
              <w:rPr>
                <w:webHidden/>
                <w:rStyle w:val="IndexLink"/>
                <w:rtl w:val="true"/>
              </w:rPr>
              <w:t>أ</w:t>
            </w:r>
            <w:r>
              <w:rPr>
                <w:rStyle w:val="IndexLink"/>
                <w:rtl w:val="true"/>
              </w:rPr>
              <w:t xml:space="preserve">: </w:t>
            </w:r>
            <w:r>
              <w:rPr>
                <w:rStyle w:val="IndexLink"/>
                <w:rtl w:val="true"/>
              </w:rPr>
              <w:t xml:space="preserve">موارد استعمال لفظ </w:t>
            </w:r>
            <w:r>
              <w:rPr>
                <w:rStyle w:val="IndexLink"/>
                <w:rtl w:val="true"/>
              </w:rPr>
              <w:t>{</w:t>
            </w:r>
            <w:r>
              <w:rPr>
                <w:rStyle w:val="IndexLink"/>
                <w:rtl w:val="true"/>
              </w:rPr>
              <w:t>تلا</w:t>
            </w:r>
            <w:r>
              <w:rPr>
                <w:rStyle w:val="IndexLink"/>
                <w:rtl w:val="true"/>
              </w:rPr>
              <w:t xml:space="preserve">} </w:t>
            </w:r>
            <w:r>
              <w:rPr>
                <w:rStyle w:val="IndexLink"/>
                <w:rtl w:val="true"/>
              </w:rPr>
              <w:t>في السِّياقات القرآنية</w:t>
            </w:r>
            <w:r>
              <w:rPr>
                <w:rStyle w:val="IndexLink"/>
                <w:rtl w:val="true"/>
              </w:rPr>
              <w:t>:</w:t>
              <w:tab/>
            </w:r>
            <w:r>
              <w:rPr>
                <w:rStyle w:val="IndexLink"/>
              </w:rPr>
              <w:t>204</w:t>
            </w:r>
          </w:hyperlink>
        </w:p>
        <w:p>
          <w:pPr>
            <w:pStyle w:val="Contents4"/>
            <w:tabs>
              <w:tab w:val="clear" w:pos="8176"/>
              <w:tab w:val="right" w:pos="9026" w:leader="dot"/>
            </w:tabs>
            <w:rPr/>
          </w:pPr>
          <w:hyperlink w:anchor="__RefHeading___Toc8724609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8724611_1051229030">
            <w:r>
              <w:rPr>
                <w:webHidden/>
                <w:rStyle w:val="IndexLink"/>
                <w:rtl w:val="true"/>
              </w:rPr>
              <w:t>أ</w:t>
            </w:r>
            <w:r>
              <w:rPr>
                <w:rStyle w:val="IndexLink"/>
                <w:rtl w:val="true"/>
              </w:rPr>
              <w:t xml:space="preserve">: </w:t>
            </w:r>
            <w:r>
              <w:rPr>
                <w:rStyle w:val="IndexLink"/>
                <w:rtl w:val="true"/>
              </w:rPr>
              <w:t xml:space="preserve">سياقات </w:t>
            </w:r>
            <w:r>
              <w:rPr>
                <w:rStyle w:val="IndexLink"/>
                <w:rtl w:val="true"/>
              </w:rPr>
              <w:t>«</w:t>
            </w:r>
            <w:r>
              <w:rPr>
                <w:rStyle w:val="IndexLink"/>
                <w:rtl w:val="true"/>
              </w:rPr>
              <w:t>تلا</w:t>
            </w:r>
            <w:r>
              <w:rPr>
                <w:rStyle w:val="IndexLink"/>
                <w:rtl w:val="true"/>
              </w:rPr>
              <w:t xml:space="preserve">» </w:t>
            </w:r>
            <w:r>
              <w:rPr>
                <w:rStyle w:val="IndexLink"/>
                <w:rtl w:val="true"/>
              </w:rPr>
              <w:t>ومشتقاتها في نهج البلاغة</w:t>
            </w:r>
            <w:r>
              <w:rPr>
                <w:rStyle w:val="IndexLink"/>
                <w:rtl w:val="true"/>
              </w:rPr>
              <w:t>:</w:t>
              <w:tab/>
            </w:r>
            <w:r>
              <w:rPr>
                <w:rStyle w:val="IndexLink"/>
              </w:rPr>
              <w:t>208</w:t>
            </w:r>
          </w:hyperlink>
        </w:p>
        <w:p>
          <w:pPr>
            <w:pStyle w:val="Contents4"/>
            <w:tabs>
              <w:tab w:val="clear" w:pos="8176"/>
              <w:tab w:val="right" w:pos="9026" w:leader="dot"/>
            </w:tabs>
            <w:rPr/>
          </w:pPr>
          <w:hyperlink w:anchor="__RefHeading___Toc8724613_1051229030">
            <w:r>
              <w:rPr>
                <w:webHidden/>
                <w:rStyle w:val="IndexLink"/>
                <w:rtl w:val="true"/>
              </w:rPr>
              <w:t>ب</w:t>
            </w:r>
            <w:r>
              <w:rPr>
                <w:rStyle w:val="IndexLink"/>
                <w:rtl w:val="true"/>
              </w:rPr>
              <w:t xml:space="preserve">: </w:t>
            </w:r>
            <w:r>
              <w:rPr>
                <w:rStyle w:val="IndexLink"/>
                <w:rtl w:val="true"/>
              </w:rPr>
              <w:t xml:space="preserve">سياقات لفظة </w:t>
            </w:r>
            <w:r>
              <w:rPr>
                <w:rStyle w:val="IndexLink"/>
                <w:rtl w:val="true"/>
              </w:rPr>
              <w:t>«</w:t>
            </w:r>
            <w:r>
              <w:rPr>
                <w:rStyle w:val="IndexLink"/>
                <w:rtl w:val="true"/>
              </w:rPr>
              <w:t>قرأ</w:t>
            </w:r>
            <w:r>
              <w:rPr>
                <w:rStyle w:val="IndexLink"/>
                <w:rtl w:val="true"/>
              </w:rPr>
              <w:t xml:space="preserve">» </w:t>
            </w:r>
            <w:r>
              <w:rPr>
                <w:rStyle w:val="IndexLink"/>
                <w:rtl w:val="true"/>
              </w:rPr>
              <w:t>ومشتقاتها في نهج البلاغة</w:t>
            </w:r>
            <w:r>
              <w:rPr>
                <w:rStyle w:val="IndexLink"/>
                <w:rtl w:val="true"/>
              </w:rPr>
              <w:t>:</w:t>
              <w:tab/>
            </w:r>
            <w:r>
              <w:rPr>
                <w:rStyle w:val="IndexLink"/>
              </w:rPr>
              <w:t>210</w:t>
            </w:r>
          </w:hyperlink>
        </w:p>
        <w:p>
          <w:pPr>
            <w:pStyle w:val="Contents3"/>
            <w:tabs>
              <w:tab w:val="clear" w:pos="8459"/>
              <w:tab w:val="right" w:pos="9026" w:leader="dot"/>
            </w:tabs>
            <w:rPr/>
          </w:pPr>
          <w:hyperlink w:anchor="__RefHeading___Toc8724615_1051229030">
            <w:r>
              <w:rPr>
                <w:webHidden/>
                <w:rStyle w:val="IndexLink"/>
                <w:rtl w:val="true"/>
              </w:rPr>
              <w:t>{</w:t>
            </w:r>
            <w:r>
              <w:rPr>
                <w:rStyle w:val="IndexLink"/>
                <w:rtl w:val="true"/>
              </w:rPr>
              <w:t xml:space="preserve">التمام </w:t>
            </w:r>
            <w:r>
              <w:rPr>
                <w:rStyle w:val="IndexLink"/>
                <w:rtl w:val="true"/>
              </w:rPr>
              <w:t xml:space="preserve">- </w:t>
            </w:r>
            <w:r>
              <w:rPr>
                <w:rStyle w:val="IndexLink"/>
                <w:rtl w:val="true"/>
              </w:rPr>
              <w:t>الكمال</w:t>
            </w:r>
            <w:r>
              <w:rPr>
                <w:rStyle w:val="IndexLink"/>
                <w:rtl w:val="true"/>
              </w:rPr>
              <w:t>}</w:t>
              <w:tab/>
            </w:r>
            <w:r>
              <w:rPr>
                <w:rStyle w:val="IndexLink"/>
              </w:rPr>
              <w:t>211</w:t>
            </w:r>
          </w:hyperlink>
        </w:p>
        <w:p>
          <w:pPr>
            <w:pStyle w:val="Contents4"/>
            <w:tabs>
              <w:tab w:val="clear" w:pos="8176"/>
              <w:tab w:val="right" w:pos="9026" w:leader="dot"/>
            </w:tabs>
            <w:rPr/>
          </w:pPr>
          <w:hyperlink w:anchor="__RefHeading___Toc8724617_105122903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8724619_1051229030">
            <w:r>
              <w:rPr>
                <w:webHidden/>
                <w:rStyle w:val="IndexLink"/>
                <w:rtl w:val="true"/>
              </w:rPr>
              <w:t>أ</w:t>
            </w:r>
            <w:r>
              <w:rPr>
                <w:rStyle w:val="IndexLink"/>
                <w:rtl w:val="true"/>
              </w:rPr>
              <w:t xml:space="preserve">: </w:t>
            </w:r>
            <w:r>
              <w:rPr>
                <w:rStyle w:val="IndexLink"/>
                <w:rtl w:val="true"/>
              </w:rPr>
              <w:t xml:space="preserve">سیاق لفظ </w:t>
            </w:r>
            <w:r>
              <w:rPr>
                <w:rStyle w:val="IndexLink"/>
                <w:rtl w:val="true"/>
              </w:rPr>
              <w:t>«</w:t>
            </w:r>
            <w:r>
              <w:rPr>
                <w:rStyle w:val="IndexLink"/>
                <w:rtl w:val="true"/>
              </w:rPr>
              <w:t>الكمال</w:t>
            </w:r>
            <w:r>
              <w:rPr>
                <w:rStyle w:val="IndexLink"/>
                <w:rtl w:val="true"/>
              </w:rPr>
              <w:t xml:space="preserve">» </w:t>
            </w:r>
            <w:r>
              <w:rPr>
                <w:rStyle w:val="IndexLink"/>
                <w:rtl w:val="true"/>
              </w:rPr>
              <w:t>ومشتقاته في الآيات المباركة</w:t>
            </w:r>
            <w:r>
              <w:rPr>
                <w:rStyle w:val="IndexLink"/>
                <w:rtl w:val="true"/>
              </w:rPr>
              <w:tab/>
            </w:r>
            <w:r>
              <w:rPr>
                <w:rStyle w:val="IndexLink"/>
              </w:rPr>
              <w:t>216</w:t>
            </w:r>
          </w:hyperlink>
        </w:p>
        <w:p>
          <w:pPr>
            <w:pStyle w:val="Contents3"/>
            <w:tabs>
              <w:tab w:val="clear" w:pos="8459"/>
              <w:tab w:val="right" w:pos="9026" w:leader="dot"/>
            </w:tabs>
            <w:rPr/>
          </w:pPr>
          <w:hyperlink w:anchor="__RefHeading___Toc8724621_1051229030">
            <w:r>
              <w:rPr>
                <w:webHidden/>
                <w:rStyle w:val="IndexLink"/>
                <w:rtl w:val="true"/>
              </w:rPr>
              <w:t>سیاقات نهج البلاغة</w:t>
            </w:r>
            <w:r>
              <w:rPr>
                <w:rStyle w:val="IndexLink"/>
                <w:rtl w:val="true"/>
              </w:rPr>
              <w:tab/>
            </w:r>
            <w:r>
              <w:rPr>
                <w:rStyle w:val="IndexLink"/>
              </w:rPr>
              <w:t>218</w:t>
            </w:r>
          </w:hyperlink>
        </w:p>
        <w:p>
          <w:pPr>
            <w:pStyle w:val="Contents4"/>
            <w:tabs>
              <w:tab w:val="clear" w:pos="8176"/>
              <w:tab w:val="right" w:pos="9026" w:leader="dot"/>
            </w:tabs>
            <w:rPr/>
          </w:pPr>
          <w:hyperlink w:anchor="__RefHeading___Toc8724623_1051229030">
            <w:r>
              <w:rPr>
                <w:webHidden/>
                <w:rStyle w:val="IndexLink"/>
                <w:rtl w:val="true"/>
              </w:rPr>
              <w:t>ب</w:t>
            </w:r>
            <w:r>
              <w:rPr>
                <w:rStyle w:val="IndexLink"/>
                <w:rtl w:val="true"/>
              </w:rPr>
              <w:t xml:space="preserve">: </w:t>
            </w:r>
            <w:r>
              <w:rPr>
                <w:rStyle w:val="IndexLink"/>
                <w:rtl w:val="true"/>
              </w:rPr>
              <w:t xml:space="preserve">موارد لفظة </w:t>
            </w:r>
            <w:r>
              <w:rPr>
                <w:rStyle w:val="IndexLink"/>
                <w:rtl w:val="true"/>
              </w:rPr>
              <w:t>«</w:t>
            </w:r>
            <w:r>
              <w:rPr>
                <w:rStyle w:val="IndexLink"/>
                <w:rtl w:val="true"/>
              </w:rPr>
              <w:t>أتم</w:t>
            </w:r>
            <w:r>
              <w:rPr>
                <w:rStyle w:val="IndexLink"/>
                <w:rtl w:val="true"/>
              </w:rPr>
              <w:t xml:space="preserve">» </w:t>
            </w:r>
            <w:r>
              <w:rPr>
                <w:rStyle w:val="IndexLink"/>
                <w:rtl w:val="true"/>
              </w:rPr>
              <w:t>ومشتقاتها في النصوص</w:t>
            </w:r>
            <w:r>
              <w:rPr>
                <w:rStyle w:val="IndexLink"/>
                <w:rtl w:val="true"/>
              </w:rPr>
              <w:tab/>
            </w:r>
            <w:r>
              <w:rPr>
                <w:rStyle w:val="IndexLink"/>
              </w:rPr>
              <w:t>218</w:t>
            </w:r>
          </w:hyperlink>
        </w:p>
        <w:p>
          <w:pPr>
            <w:pStyle w:val="Contents4"/>
            <w:tabs>
              <w:tab w:val="clear" w:pos="8176"/>
              <w:tab w:val="right" w:pos="9026" w:leader="dot"/>
            </w:tabs>
            <w:rPr/>
          </w:pPr>
          <w:hyperlink w:anchor="__RefHeading___Toc8724625_1051229030">
            <w:r>
              <w:rPr>
                <w:webHidden/>
                <w:rStyle w:val="IndexLink"/>
                <w:rtl w:val="true"/>
              </w:rPr>
              <w:t xml:space="preserve">ج </w:t>
            </w:r>
            <w:r>
              <w:rPr>
                <w:rStyle w:val="IndexLink"/>
                <w:rtl w:val="true"/>
              </w:rPr>
              <w:t xml:space="preserve">- </w:t>
            </w:r>
            <w:r>
              <w:rPr>
                <w:rStyle w:val="IndexLink"/>
                <w:rtl w:val="true"/>
              </w:rPr>
              <w:t xml:space="preserve">السِّياق الَّذي يجمع بين </w:t>
            </w:r>
            <w:r>
              <w:rPr>
                <w:rStyle w:val="IndexLink"/>
                <w:rtl w:val="true"/>
              </w:rPr>
              <w:t>«</w:t>
            </w:r>
            <w:r>
              <w:rPr>
                <w:rStyle w:val="IndexLink"/>
                <w:rtl w:val="true"/>
              </w:rPr>
              <w:t>التمام والكمال</w:t>
            </w:r>
            <w:r>
              <w:rPr>
                <w:rStyle w:val="IndexLink"/>
                <w:rtl w:val="true"/>
              </w:rPr>
              <w:t xml:space="preserve">» </w:t>
            </w:r>
            <w:r>
              <w:rPr>
                <w:rStyle w:val="IndexLink"/>
                <w:rtl w:val="true"/>
              </w:rPr>
              <w:t>ويفرّق بينها</w:t>
            </w:r>
            <w:r>
              <w:rPr>
                <w:rStyle w:val="IndexLink"/>
                <w:rtl w:val="true"/>
              </w:rPr>
              <w:tab/>
            </w:r>
            <w:r>
              <w:rPr>
                <w:rStyle w:val="IndexLink"/>
              </w:rPr>
              <w:t>221</w:t>
            </w:r>
          </w:hyperlink>
        </w:p>
        <w:p>
          <w:pPr>
            <w:pStyle w:val="Contents3"/>
            <w:tabs>
              <w:tab w:val="clear" w:pos="8459"/>
              <w:tab w:val="right" w:pos="9026" w:leader="dot"/>
            </w:tabs>
            <w:rPr/>
          </w:pPr>
          <w:hyperlink w:anchor="__RefHeading___Toc8724627_1051229030">
            <w:r>
              <w:rPr>
                <w:webHidden/>
                <w:rStyle w:val="IndexLink"/>
                <w:rtl w:val="true"/>
              </w:rPr>
              <w:t>{</w:t>
            </w:r>
            <w:r>
              <w:rPr>
                <w:rStyle w:val="IndexLink"/>
                <w:rtl w:val="true"/>
              </w:rPr>
              <w:t xml:space="preserve">الخَشْيَة </w:t>
            </w:r>
            <w:r>
              <w:rPr>
                <w:rStyle w:val="IndexLink"/>
                <w:rtl w:val="true"/>
              </w:rPr>
              <w:t xml:space="preserve">- </w:t>
            </w:r>
            <w:r>
              <w:rPr>
                <w:rStyle w:val="IndexLink"/>
                <w:rtl w:val="true"/>
              </w:rPr>
              <w:t>الخَوْف</w:t>
            </w:r>
            <w:r>
              <w:rPr>
                <w:rStyle w:val="IndexLink"/>
                <w:rtl w:val="true"/>
              </w:rPr>
              <w:t>}</w:t>
              <w:tab/>
            </w:r>
            <w:r>
              <w:rPr>
                <w:rStyle w:val="IndexLink"/>
              </w:rPr>
              <w:t>222</w:t>
            </w:r>
          </w:hyperlink>
        </w:p>
        <w:p>
          <w:pPr>
            <w:pStyle w:val="Contents2"/>
            <w:tabs>
              <w:tab w:val="clear" w:pos="8743"/>
              <w:tab w:val="right" w:pos="9026" w:leader="dot"/>
            </w:tabs>
            <w:rPr/>
          </w:pPr>
          <w:hyperlink w:anchor="__RefHeading___Toc8724629_1051229030">
            <w:r>
              <w:rPr>
                <w:webHidden/>
                <w:rStyle w:val="IndexLink"/>
                <w:rtl w:val="true"/>
              </w:rPr>
              <w:t>السياقات القرآنية</w:t>
            </w:r>
            <w:r>
              <w:rPr>
                <w:rStyle w:val="IndexLink"/>
                <w:rtl w:val="true"/>
              </w:rPr>
              <w:tab/>
            </w:r>
            <w:r>
              <w:rPr>
                <w:rStyle w:val="IndexLink"/>
              </w:rPr>
              <w:t>224</w:t>
            </w:r>
          </w:hyperlink>
        </w:p>
        <w:p>
          <w:pPr>
            <w:pStyle w:val="Contents3"/>
            <w:tabs>
              <w:tab w:val="clear" w:pos="8459"/>
              <w:tab w:val="right" w:pos="9026" w:leader="dot"/>
            </w:tabs>
            <w:rPr/>
          </w:pPr>
          <w:hyperlink w:anchor="__RefHeading___Toc8724631_1051229030">
            <w:r>
              <w:rPr>
                <w:webHidden/>
                <w:rStyle w:val="IndexLink"/>
                <w:rtl w:val="true"/>
              </w:rPr>
              <w:t xml:space="preserve">أ </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الحشية</w:t>
            </w:r>
            <w:r>
              <w:rPr>
                <w:rStyle w:val="IndexLink"/>
                <w:rtl w:val="true"/>
              </w:rPr>
              <w:t xml:space="preserve">» </w:t>
            </w:r>
            <w:r>
              <w:rPr>
                <w:rStyle w:val="IndexLink"/>
                <w:rtl w:val="true"/>
              </w:rPr>
              <w:t>و ومشتقاتها في السِّياقات القرآنية</w:t>
            </w:r>
            <w:r>
              <w:rPr>
                <w:rStyle w:val="IndexLink"/>
                <w:rtl w:val="true"/>
              </w:rPr>
              <w:t>:</w:t>
              <w:tab/>
            </w:r>
            <w:r>
              <w:rPr>
                <w:rStyle w:val="IndexLink"/>
              </w:rPr>
              <w:t>224</w:t>
            </w:r>
          </w:hyperlink>
        </w:p>
        <w:p>
          <w:pPr>
            <w:pStyle w:val="Contents3"/>
            <w:tabs>
              <w:tab w:val="clear" w:pos="8459"/>
              <w:tab w:val="right" w:pos="9026" w:leader="dot"/>
            </w:tabs>
            <w:rPr/>
          </w:pPr>
          <w:hyperlink w:anchor="__RefHeading___Toc8724633_1051229030">
            <w:r>
              <w:rPr>
                <w:webHidden/>
                <w:rStyle w:val="IndexLink"/>
                <w:rtl w:val="true"/>
              </w:rPr>
              <w:t xml:space="preserve">ب </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الخوف</w:t>
            </w:r>
            <w:r>
              <w:rPr>
                <w:rStyle w:val="IndexLink"/>
                <w:rtl w:val="true"/>
              </w:rPr>
              <w:t xml:space="preserve">» </w:t>
            </w:r>
            <w:r>
              <w:rPr>
                <w:rStyle w:val="IndexLink"/>
                <w:rtl w:val="true"/>
              </w:rPr>
              <w:t>ومشتقاته في السِّياقات القرآنية</w:t>
            </w:r>
            <w:r>
              <w:rPr>
                <w:rStyle w:val="IndexLink"/>
                <w:rtl w:val="true"/>
              </w:rPr>
              <w:tab/>
            </w:r>
            <w:r>
              <w:rPr>
                <w:rStyle w:val="IndexLink"/>
              </w:rPr>
              <w:t>225</w:t>
            </w:r>
          </w:hyperlink>
        </w:p>
        <w:p>
          <w:pPr>
            <w:pStyle w:val="Contents3"/>
            <w:tabs>
              <w:tab w:val="clear" w:pos="8459"/>
              <w:tab w:val="right" w:pos="9026" w:leader="dot"/>
            </w:tabs>
            <w:rPr/>
          </w:pPr>
          <w:hyperlink w:anchor="__RefHeading___Toc8724635_1051229030">
            <w:r>
              <w:rPr>
                <w:webHidden/>
                <w:rStyle w:val="IndexLink"/>
                <w:rtl w:val="true"/>
              </w:rPr>
              <w:t xml:space="preserve">ج </w:t>
            </w:r>
            <w:r>
              <w:rPr>
                <w:rStyle w:val="IndexLink"/>
                <w:rtl w:val="true"/>
              </w:rPr>
              <w:t xml:space="preserve">- </w:t>
            </w:r>
            <w:r>
              <w:rPr>
                <w:rStyle w:val="IndexLink"/>
                <w:rtl w:val="true"/>
              </w:rPr>
              <w:t xml:space="preserve">آیات تجمع بين </w:t>
            </w:r>
            <w:r>
              <w:rPr>
                <w:rStyle w:val="IndexLink"/>
                <w:rtl w:val="true"/>
              </w:rPr>
              <w:t>«</w:t>
            </w:r>
            <w:r>
              <w:rPr>
                <w:rStyle w:val="IndexLink"/>
                <w:rtl w:val="true"/>
              </w:rPr>
              <w:t>الحشية والخوف</w:t>
            </w:r>
            <w:r>
              <w:rPr>
                <w:rStyle w:val="IndexLink"/>
                <w:rtl w:val="true"/>
              </w:rPr>
              <w:t xml:space="preserve">» </w:t>
            </w:r>
            <w:r>
              <w:rPr>
                <w:rStyle w:val="IndexLink"/>
                <w:rtl w:val="true"/>
              </w:rPr>
              <w:t>في السِّياقات القرآنية</w:t>
            </w:r>
            <w:r>
              <w:rPr>
                <w:rStyle w:val="IndexLink"/>
                <w:rtl w:val="true"/>
              </w:rPr>
              <w:t>:</w:t>
              <w:tab/>
            </w:r>
            <w:r>
              <w:rPr>
                <w:rStyle w:val="IndexLink"/>
              </w:rPr>
              <w:t>227</w:t>
            </w:r>
          </w:hyperlink>
        </w:p>
        <w:p>
          <w:pPr>
            <w:pStyle w:val="Contents4"/>
            <w:tabs>
              <w:tab w:val="clear" w:pos="8176"/>
              <w:tab w:val="right" w:pos="9026" w:leader="dot"/>
            </w:tabs>
            <w:rPr/>
          </w:pPr>
          <w:hyperlink w:anchor="__RefHeading___Toc8724637_105122903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8724639_1051229030">
            <w:r>
              <w:rPr>
                <w:webHidden/>
                <w:rStyle w:val="IndexLink"/>
                <w:rtl w:val="true"/>
              </w:rPr>
              <w:t>أ</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الخشية</w:t>
            </w:r>
            <w:r>
              <w:rPr>
                <w:rStyle w:val="IndexLink"/>
                <w:rtl w:val="true"/>
              </w:rPr>
              <w:t xml:space="preserve">» </w:t>
            </w:r>
            <w:r>
              <w:rPr>
                <w:rStyle w:val="IndexLink"/>
                <w:rtl w:val="true"/>
              </w:rPr>
              <w:t>و في سياقات نهج البلاغة</w:t>
            </w:r>
            <w:r>
              <w:rPr>
                <w:rStyle w:val="IndexLink"/>
                <w:rtl w:val="true"/>
              </w:rPr>
              <w:t>:</w:t>
              <w:tab/>
            </w:r>
            <w:r>
              <w:rPr>
                <w:rStyle w:val="IndexLink"/>
              </w:rPr>
              <w:t>229</w:t>
            </w:r>
          </w:hyperlink>
        </w:p>
        <w:p>
          <w:pPr>
            <w:pStyle w:val="Contents4"/>
            <w:tabs>
              <w:tab w:val="clear" w:pos="8176"/>
              <w:tab w:val="right" w:pos="9026" w:leader="dot"/>
            </w:tabs>
            <w:rPr/>
          </w:pPr>
          <w:hyperlink w:anchor="__RefHeading___Toc8724641_1051229030">
            <w:r>
              <w:rPr>
                <w:webHidden/>
                <w:rStyle w:val="IndexLink"/>
                <w:rtl w:val="true"/>
              </w:rPr>
              <w:t>ب</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الخوف</w:t>
            </w:r>
            <w:r>
              <w:rPr>
                <w:rStyle w:val="IndexLink"/>
                <w:rtl w:val="true"/>
              </w:rPr>
              <w:t xml:space="preserve">» </w:t>
            </w:r>
            <w:r>
              <w:rPr>
                <w:rStyle w:val="IndexLink"/>
                <w:rtl w:val="true"/>
              </w:rPr>
              <w:t>في سياقات نهج البلاغة</w:t>
            </w:r>
            <w:r>
              <w:rPr>
                <w:rStyle w:val="IndexLink"/>
                <w:rtl w:val="true"/>
              </w:rPr>
              <w:t>:</w:t>
              <w:tab/>
            </w:r>
            <w:r>
              <w:rPr>
                <w:rStyle w:val="IndexLink"/>
              </w:rPr>
              <w:t>231</w:t>
            </w:r>
          </w:hyperlink>
        </w:p>
        <w:p>
          <w:pPr>
            <w:pStyle w:val="Contents3"/>
            <w:tabs>
              <w:tab w:val="clear" w:pos="8459"/>
              <w:tab w:val="right" w:pos="9026" w:leader="dot"/>
            </w:tabs>
            <w:rPr/>
          </w:pPr>
          <w:hyperlink w:anchor="__RefHeading___Toc8724643_1051229030">
            <w:r>
              <w:rPr>
                <w:webHidden/>
                <w:rStyle w:val="IndexLink"/>
                <w:rtl w:val="true"/>
              </w:rPr>
              <w:t>{</w:t>
            </w:r>
            <w:r>
              <w:rPr>
                <w:rStyle w:val="IndexLink"/>
                <w:rtl w:val="true"/>
              </w:rPr>
              <w:t>السرعة والعجلة</w:t>
            </w:r>
            <w:r>
              <w:rPr>
                <w:rStyle w:val="IndexLink"/>
                <w:rtl w:val="true"/>
              </w:rPr>
              <w:t>}</w:t>
              <w:tab/>
            </w:r>
            <w:r>
              <w:rPr>
                <w:rStyle w:val="IndexLink"/>
              </w:rPr>
              <w:t>232</w:t>
            </w:r>
          </w:hyperlink>
        </w:p>
        <w:p>
          <w:pPr>
            <w:pStyle w:val="Contents4"/>
            <w:tabs>
              <w:tab w:val="clear" w:pos="8176"/>
              <w:tab w:val="right" w:pos="9026" w:leader="dot"/>
            </w:tabs>
            <w:rPr/>
          </w:pPr>
          <w:hyperlink w:anchor="__RefHeading___Toc8724645_105122903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8724647_1051229030">
            <w:r>
              <w:rPr>
                <w:webHidden/>
                <w:rStyle w:val="IndexLink"/>
                <w:rtl w:val="true"/>
              </w:rPr>
              <w:t>ج</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العجلة</w:t>
            </w:r>
            <w:r>
              <w:rPr>
                <w:rStyle w:val="IndexLink"/>
                <w:rtl w:val="true"/>
              </w:rPr>
              <w:t xml:space="preserve">» </w:t>
            </w:r>
            <w:r>
              <w:rPr>
                <w:rStyle w:val="IndexLink"/>
                <w:rtl w:val="true"/>
              </w:rPr>
              <w:t>ومشتقاتها في القرآن الكريم</w:t>
            </w:r>
            <w:r>
              <w:rPr>
                <w:rStyle w:val="IndexLink"/>
                <w:rtl w:val="true"/>
              </w:rPr>
              <w:tab/>
            </w:r>
            <w:r>
              <w:rPr>
                <w:rStyle w:val="IndexLink"/>
              </w:rPr>
              <w:t>233</w:t>
            </w:r>
          </w:hyperlink>
        </w:p>
        <w:p>
          <w:pPr>
            <w:pStyle w:val="Contents4"/>
            <w:tabs>
              <w:tab w:val="clear" w:pos="8176"/>
              <w:tab w:val="right" w:pos="9026" w:leader="dot"/>
            </w:tabs>
            <w:rPr/>
          </w:pPr>
          <w:hyperlink w:anchor="__RefHeading___Toc8724649_1051229030">
            <w:r>
              <w:rPr>
                <w:webHidden/>
                <w:rStyle w:val="IndexLink"/>
                <w:rtl w:val="true"/>
              </w:rPr>
              <w:t>د</w:t>
            </w:r>
            <w:r>
              <w:rPr>
                <w:rStyle w:val="IndexLink"/>
                <w:rtl w:val="true"/>
              </w:rPr>
              <w:t xml:space="preserve">: </w:t>
            </w:r>
            <w:r>
              <w:rPr>
                <w:rStyle w:val="IndexLink"/>
                <w:rtl w:val="true"/>
              </w:rPr>
              <w:t xml:space="preserve">سیاقات لفظ </w:t>
            </w:r>
            <w:r>
              <w:rPr>
                <w:rStyle w:val="IndexLink"/>
                <w:rtl w:val="true"/>
              </w:rPr>
              <w:t>«</w:t>
            </w:r>
            <w:r>
              <w:rPr>
                <w:rStyle w:val="IndexLink"/>
                <w:rtl w:val="true"/>
              </w:rPr>
              <w:t>السرعة</w:t>
            </w:r>
            <w:r>
              <w:rPr>
                <w:rStyle w:val="IndexLink"/>
                <w:rtl w:val="true"/>
              </w:rPr>
              <w:t xml:space="preserve">» </w:t>
            </w:r>
            <w:r>
              <w:rPr>
                <w:rStyle w:val="IndexLink"/>
                <w:rtl w:val="true"/>
              </w:rPr>
              <w:t>ومشتقاتها في القرآن الكريم</w:t>
            </w:r>
            <w:r>
              <w:rPr>
                <w:rStyle w:val="IndexLink"/>
                <w:rtl w:val="true"/>
              </w:rPr>
              <w:t>:</w:t>
              <w:tab/>
            </w:r>
            <w:r>
              <w:rPr>
                <w:rStyle w:val="IndexLink"/>
              </w:rPr>
              <w:t>235</w:t>
            </w:r>
          </w:hyperlink>
        </w:p>
        <w:p>
          <w:pPr>
            <w:pStyle w:val="Contents2"/>
            <w:tabs>
              <w:tab w:val="clear" w:pos="8743"/>
              <w:tab w:val="right" w:pos="9026" w:leader="dot"/>
            </w:tabs>
            <w:rPr/>
          </w:pPr>
          <w:hyperlink w:anchor="__RefHeading___Toc8724651_1051229030">
            <w:r>
              <w:rPr>
                <w:webHidden/>
                <w:rStyle w:val="IndexLink"/>
                <w:rtl w:val="true"/>
              </w:rPr>
              <w:t xml:space="preserve">سياقات لفظ </w:t>
            </w:r>
            <w:r>
              <w:rPr>
                <w:rStyle w:val="IndexLink"/>
                <w:rtl w:val="true"/>
              </w:rPr>
              <w:t>«</w:t>
            </w:r>
            <w:r>
              <w:rPr>
                <w:rStyle w:val="IndexLink"/>
                <w:rtl w:val="true"/>
              </w:rPr>
              <w:t>العجلة والسرعة</w:t>
            </w:r>
            <w:r>
              <w:rPr>
                <w:rStyle w:val="IndexLink"/>
                <w:rtl w:val="true"/>
              </w:rPr>
              <w:t xml:space="preserve">» </w:t>
            </w:r>
            <w:r>
              <w:rPr>
                <w:rStyle w:val="IndexLink"/>
                <w:rtl w:val="true"/>
              </w:rPr>
              <w:t>في نهج البلاغة</w:t>
            </w:r>
            <w:r>
              <w:rPr>
                <w:rStyle w:val="IndexLink"/>
                <w:rtl w:val="true"/>
              </w:rPr>
              <w:tab/>
            </w:r>
            <w:r>
              <w:rPr>
                <w:rStyle w:val="IndexLink"/>
              </w:rPr>
              <w:t>237</w:t>
            </w:r>
          </w:hyperlink>
        </w:p>
        <w:p>
          <w:pPr>
            <w:pStyle w:val="Contents3"/>
            <w:tabs>
              <w:tab w:val="clear" w:pos="8459"/>
              <w:tab w:val="right" w:pos="9026" w:leader="dot"/>
            </w:tabs>
            <w:rPr/>
          </w:pPr>
          <w:hyperlink w:anchor="__RefHeading___Toc8724653_1051229030">
            <w:r>
              <w:rPr>
                <w:webHidden/>
                <w:rStyle w:val="IndexLink"/>
                <w:rtl w:val="true"/>
              </w:rPr>
              <w:t>ه</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العجلة</w:t>
            </w:r>
            <w:r>
              <w:rPr>
                <w:rStyle w:val="IndexLink"/>
                <w:rtl w:val="true"/>
              </w:rPr>
              <w:t xml:space="preserve">» </w:t>
            </w:r>
            <w:r>
              <w:rPr>
                <w:rStyle w:val="IndexLink"/>
                <w:rtl w:val="true"/>
              </w:rPr>
              <w:t>ومشتقاتها</w:t>
            </w:r>
            <w:r>
              <w:rPr>
                <w:rStyle w:val="IndexLink"/>
                <w:rtl w:val="true"/>
              </w:rPr>
              <w:t>:</w:t>
              <w:tab/>
            </w:r>
            <w:r>
              <w:rPr>
                <w:rStyle w:val="IndexLink"/>
              </w:rPr>
              <w:t>237</w:t>
            </w:r>
          </w:hyperlink>
        </w:p>
        <w:p>
          <w:pPr>
            <w:pStyle w:val="Contents3"/>
            <w:tabs>
              <w:tab w:val="clear" w:pos="8459"/>
              <w:tab w:val="right" w:pos="9026" w:leader="dot"/>
            </w:tabs>
            <w:rPr/>
          </w:pPr>
          <w:hyperlink w:anchor="__RefHeading___Toc8724655_1051229030">
            <w:r>
              <w:rPr>
                <w:webHidden/>
                <w:rStyle w:val="IndexLink"/>
                <w:rtl w:val="true"/>
              </w:rPr>
              <w:t>و</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السرعة</w:t>
            </w:r>
            <w:r>
              <w:rPr>
                <w:rStyle w:val="IndexLink"/>
                <w:rtl w:val="true"/>
              </w:rPr>
              <w:t xml:space="preserve">» </w:t>
            </w:r>
            <w:r>
              <w:rPr>
                <w:rStyle w:val="IndexLink"/>
                <w:rtl w:val="true"/>
              </w:rPr>
              <w:t>ومشتقاتها</w:t>
            </w:r>
            <w:r>
              <w:rPr>
                <w:rStyle w:val="IndexLink"/>
                <w:rtl w:val="true"/>
              </w:rPr>
              <w:t>:</w:t>
              <w:tab/>
            </w:r>
            <w:r>
              <w:rPr>
                <w:rStyle w:val="IndexLink"/>
              </w:rPr>
              <w:t>239</w:t>
            </w:r>
          </w:hyperlink>
        </w:p>
        <w:p>
          <w:pPr>
            <w:pStyle w:val="Contents3"/>
            <w:tabs>
              <w:tab w:val="clear" w:pos="8459"/>
              <w:tab w:val="right" w:pos="9026" w:leader="dot"/>
            </w:tabs>
            <w:rPr/>
          </w:pPr>
          <w:hyperlink w:anchor="__RefHeading___Toc8724657_1051229030">
            <w:r>
              <w:rPr>
                <w:webHidden/>
                <w:rStyle w:val="IndexLink"/>
                <w:rtl w:val="true"/>
              </w:rPr>
              <w:t>{</w:t>
            </w:r>
            <w:r>
              <w:rPr>
                <w:rStyle w:val="IndexLink"/>
                <w:rtl w:val="true"/>
              </w:rPr>
              <w:t xml:space="preserve">الميثاق </w:t>
            </w:r>
            <w:r>
              <w:rPr>
                <w:rStyle w:val="IndexLink"/>
                <w:rtl w:val="true"/>
              </w:rPr>
              <w:t xml:space="preserve">- </w:t>
            </w:r>
            <w:r>
              <w:rPr>
                <w:rStyle w:val="IndexLink"/>
                <w:rtl w:val="true"/>
              </w:rPr>
              <w:t>العهد</w:t>
            </w:r>
            <w:r>
              <w:rPr>
                <w:rStyle w:val="IndexLink"/>
                <w:rtl w:val="true"/>
              </w:rPr>
              <w:t>}</w:t>
              <w:tab/>
            </w:r>
            <w:r>
              <w:rPr>
                <w:rStyle w:val="IndexLink"/>
              </w:rPr>
              <w:t>241</w:t>
            </w:r>
          </w:hyperlink>
        </w:p>
        <w:p>
          <w:pPr>
            <w:pStyle w:val="Contents4"/>
            <w:tabs>
              <w:tab w:val="clear" w:pos="8176"/>
              <w:tab w:val="right" w:pos="9026" w:leader="dot"/>
            </w:tabs>
            <w:rPr/>
          </w:pPr>
          <w:hyperlink w:anchor="__RefHeading___Toc8724659_105122903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724661_1051229030">
            <w:r>
              <w:rPr>
                <w:webHidden/>
                <w:rStyle w:val="IndexLink"/>
                <w:rtl w:val="true"/>
              </w:rPr>
              <w:t>أ</w:t>
            </w:r>
            <w:r>
              <w:rPr>
                <w:rStyle w:val="IndexLink"/>
                <w:rtl w:val="true"/>
              </w:rPr>
              <w:t xml:space="preserve">- </w:t>
            </w:r>
            <w:r>
              <w:rPr>
                <w:rStyle w:val="IndexLink"/>
                <w:rtl w:val="true"/>
              </w:rPr>
              <w:t xml:space="preserve">سياقات </w:t>
            </w:r>
            <w:r>
              <w:rPr>
                <w:rStyle w:val="IndexLink"/>
                <w:rtl w:val="true"/>
              </w:rPr>
              <w:t>«</w:t>
            </w:r>
            <w:r>
              <w:rPr>
                <w:rStyle w:val="IndexLink"/>
                <w:rtl w:val="true"/>
              </w:rPr>
              <w:t>العهد</w:t>
            </w:r>
            <w:r>
              <w:rPr>
                <w:rStyle w:val="IndexLink"/>
                <w:rtl w:val="true"/>
              </w:rPr>
              <w:t xml:space="preserve">» </w:t>
            </w:r>
            <w:r>
              <w:rPr>
                <w:rStyle w:val="IndexLink"/>
                <w:rtl w:val="true"/>
              </w:rPr>
              <w:t>في الآيات القرآنية</w:t>
            </w:r>
            <w:r>
              <w:rPr>
                <w:rStyle w:val="IndexLink"/>
                <w:rtl w:val="true"/>
              </w:rPr>
              <w:tab/>
            </w:r>
            <w:r>
              <w:rPr>
                <w:rStyle w:val="IndexLink"/>
              </w:rPr>
              <w:t>242</w:t>
            </w:r>
          </w:hyperlink>
        </w:p>
        <w:p>
          <w:pPr>
            <w:pStyle w:val="Contents4"/>
            <w:tabs>
              <w:tab w:val="clear" w:pos="8176"/>
              <w:tab w:val="right" w:pos="9026" w:leader="dot"/>
            </w:tabs>
            <w:rPr/>
          </w:pPr>
          <w:hyperlink w:anchor="__RefHeading___Toc8724663_1051229030">
            <w:r>
              <w:rPr>
                <w:webHidden/>
                <w:rStyle w:val="IndexLink"/>
                <w:rtl w:val="true"/>
              </w:rPr>
              <w:t xml:space="preserve">ب </w:t>
            </w:r>
            <w:r>
              <w:rPr>
                <w:rStyle w:val="IndexLink"/>
                <w:rtl w:val="true"/>
              </w:rPr>
              <w:t xml:space="preserve">- </w:t>
            </w:r>
            <w:r>
              <w:rPr>
                <w:rStyle w:val="IndexLink"/>
                <w:rtl w:val="true"/>
              </w:rPr>
              <w:t xml:space="preserve">سياقات </w:t>
            </w:r>
            <w:r>
              <w:rPr>
                <w:rStyle w:val="IndexLink"/>
                <w:rtl w:val="true"/>
              </w:rPr>
              <w:t>«</w:t>
            </w:r>
            <w:r>
              <w:rPr>
                <w:rStyle w:val="IndexLink"/>
                <w:rtl w:val="true"/>
              </w:rPr>
              <w:t>الميثاق</w:t>
            </w:r>
            <w:r>
              <w:rPr>
                <w:rStyle w:val="IndexLink"/>
                <w:rtl w:val="true"/>
              </w:rPr>
              <w:t xml:space="preserve">» </w:t>
            </w:r>
            <w:r>
              <w:rPr>
                <w:rStyle w:val="IndexLink"/>
                <w:rtl w:val="true"/>
              </w:rPr>
              <w:t>في الآيات القرآنية</w:t>
            </w:r>
            <w:r>
              <w:rPr>
                <w:rStyle w:val="IndexLink"/>
                <w:rtl w:val="true"/>
              </w:rPr>
              <w:tab/>
            </w:r>
            <w:r>
              <w:rPr>
                <w:rStyle w:val="IndexLink"/>
              </w:rPr>
              <w:t>243</w:t>
            </w:r>
          </w:hyperlink>
        </w:p>
        <w:p>
          <w:pPr>
            <w:pStyle w:val="Contents2"/>
            <w:tabs>
              <w:tab w:val="clear" w:pos="8743"/>
              <w:tab w:val="right" w:pos="9026" w:leader="dot"/>
            </w:tabs>
            <w:rPr/>
          </w:pPr>
          <w:hyperlink w:anchor="__RefHeading___Toc8724665_1051229030">
            <w:r>
              <w:rPr>
                <w:webHidden/>
                <w:rStyle w:val="IndexLink"/>
                <w:rtl w:val="true"/>
              </w:rPr>
              <w:t>سياقات نهج البلاغة</w:t>
            </w:r>
            <w:r>
              <w:rPr>
                <w:rStyle w:val="IndexLink"/>
                <w:rtl w:val="true"/>
              </w:rPr>
              <w:tab/>
            </w:r>
            <w:r>
              <w:rPr>
                <w:rStyle w:val="IndexLink"/>
              </w:rPr>
              <w:t>245</w:t>
            </w:r>
          </w:hyperlink>
        </w:p>
        <w:p>
          <w:pPr>
            <w:pStyle w:val="Contents3"/>
            <w:tabs>
              <w:tab w:val="clear" w:pos="8459"/>
              <w:tab w:val="right" w:pos="9026" w:leader="dot"/>
            </w:tabs>
            <w:rPr/>
          </w:pPr>
          <w:hyperlink w:anchor="__RefHeading___Toc8724667_105122903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8724669_1051229030">
            <w:r>
              <w:rPr>
                <w:webHidden/>
                <w:rStyle w:val="IndexLink"/>
                <w:rtl w:val="true"/>
              </w:rPr>
              <w:t>أ</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العهد</w:t>
            </w:r>
            <w:r>
              <w:rPr>
                <w:rStyle w:val="IndexLink"/>
                <w:rtl w:val="true"/>
              </w:rPr>
              <w:t xml:space="preserve">} </w:t>
            </w:r>
            <w:r>
              <w:rPr>
                <w:rStyle w:val="IndexLink"/>
                <w:rtl w:val="true"/>
              </w:rPr>
              <w:t>في نهج البلاغة</w:t>
            </w:r>
            <w:r>
              <w:rPr>
                <w:rStyle w:val="IndexLink"/>
                <w:rtl w:val="true"/>
              </w:rPr>
              <w:tab/>
            </w:r>
            <w:r>
              <w:rPr>
                <w:rStyle w:val="IndexLink"/>
              </w:rPr>
              <w:t>246</w:t>
            </w:r>
          </w:hyperlink>
        </w:p>
        <w:p>
          <w:pPr>
            <w:pStyle w:val="Contents3"/>
            <w:tabs>
              <w:tab w:val="clear" w:pos="8459"/>
              <w:tab w:val="right" w:pos="9026" w:leader="dot"/>
            </w:tabs>
            <w:rPr/>
          </w:pPr>
          <w:hyperlink w:anchor="__RefHeading___Toc8724671_1051229030">
            <w:r>
              <w:rPr>
                <w:webHidden/>
                <w:rStyle w:val="IndexLink"/>
                <w:rtl w:val="true"/>
              </w:rPr>
              <w:t>ب</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الميثاق</w:t>
            </w:r>
            <w:r>
              <w:rPr>
                <w:rStyle w:val="IndexLink"/>
                <w:rtl w:val="true"/>
              </w:rPr>
              <w:t xml:space="preserve">» </w:t>
            </w:r>
            <w:r>
              <w:rPr>
                <w:rStyle w:val="IndexLink"/>
                <w:rtl w:val="true"/>
              </w:rPr>
              <w:t>في نهج البلاغة</w:t>
            </w:r>
            <w:r>
              <w:rPr>
                <w:rStyle w:val="IndexLink"/>
                <w:rtl w:val="true"/>
              </w:rPr>
              <w:t>:</w:t>
              <w:tab/>
            </w:r>
            <w:r>
              <w:rPr>
                <w:rStyle w:val="IndexLink"/>
              </w:rPr>
              <w:t>247</w:t>
            </w:r>
          </w:hyperlink>
        </w:p>
        <w:p>
          <w:pPr>
            <w:pStyle w:val="Contents3"/>
            <w:tabs>
              <w:tab w:val="clear" w:pos="8459"/>
              <w:tab w:val="right" w:pos="9026" w:leader="dot"/>
            </w:tabs>
            <w:rPr/>
          </w:pPr>
          <w:hyperlink w:anchor="__RefHeading___Toc8724673_1051229030">
            <w:r>
              <w:rPr>
                <w:webHidden/>
                <w:rStyle w:val="IndexLink"/>
                <w:rtl w:val="true"/>
              </w:rPr>
              <w:t xml:space="preserve">ج </w:t>
            </w:r>
            <w:r>
              <w:rPr>
                <w:rStyle w:val="IndexLink"/>
                <w:rtl w:val="true"/>
              </w:rPr>
              <w:t xml:space="preserve">- </w:t>
            </w:r>
            <w:r>
              <w:rPr>
                <w:rStyle w:val="IndexLink"/>
                <w:rtl w:val="true"/>
              </w:rPr>
              <w:t xml:space="preserve">السِّياقات التي تجمع بين </w:t>
            </w:r>
            <w:r>
              <w:rPr>
                <w:rStyle w:val="IndexLink"/>
                <w:rtl w:val="true"/>
              </w:rPr>
              <w:t>«</w:t>
            </w:r>
            <w:r>
              <w:rPr>
                <w:rStyle w:val="IndexLink"/>
                <w:rtl w:val="true"/>
              </w:rPr>
              <w:t>العهد والميثاق</w:t>
            </w:r>
            <w:r>
              <w:rPr>
                <w:rStyle w:val="IndexLink"/>
                <w:rtl w:val="true"/>
              </w:rPr>
              <w:t xml:space="preserve">: </w:t>
            </w:r>
            <w:r>
              <w:rPr>
                <w:rStyle w:val="IndexLink"/>
                <w:rtl w:val="true"/>
              </w:rPr>
              <w:t>وتفرّق بينهما</w:t>
            </w:r>
            <w:r>
              <w:rPr>
                <w:rStyle w:val="IndexLink"/>
                <w:rtl w:val="true"/>
              </w:rPr>
              <w:tab/>
            </w:r>
            <w:r>
              <w:rPr>
                <w:rStyle w:val="IndexLink"/>
              </w:rPr>
              <w:t>248</w:t>
            </w:r>
          </w:hyperlink>
        </w:p>
        <w:p>
          <w:pPr>
            <w:pStyle w:val="Contents3"/>
            <w:tabs>
              <w:tab w:val="clear" w:pos="8459"/>
              <w:tab w:val="right" w:pos="9026" w:leader="dot"/>
            </w:tabs>
            <w:rPr/>
          </w:pPr>
          <w:hyperlink w:anchor="__RefHeading___Toc8724675_1051229030">
            <w:r>
              <w:rPr>
                <w:webHidden/>
                <w:rStyle w:val="IndexLink"/>
                <w:rtl w:val="true"/>
              </w:rPr>
              <w:t>{</w:t>
            </w:r>
            <w:r>
              <w:rPr>
                <w:rStyle w:val="IndexLink"/>
                <w:rtl w:val="true"/>
              </w:rPr>
              <w:t xml:space="preserve">الفوز </w:t>
            </w:r>
            <w:r>
              <w:rPr>
                <w:rStyle w:val="IndexLink"/>
                <w:rtl w:val="true"/>
              </w:rPr>
              <w:t xml:space="preserve">- </w:t>
            </w:r>
            <w:r>
              <w:rPr>
                <w:rStyle w:val="IndexLink"/>
                <w:rtl w:val="true"/>
              </w:rPr>
              <w:t>الفلاح</w:t>
            </w:r>
            <w:r>
              <w:rPr>
                <w:rStyle w:val="IndexLink"/>
                <w:rtl w:val="true"/>
              </w:rPr>
              <w:t>}</w:t>
              <w:tab/>
            </w:r>
            <w:r>
              <w:rPr>
                <w:rStyle w:val="IndexLink"/>
              </w:rPr>
              <w:t>249</w:t>
            </w:r>
          </w:hyperlink>
        </w:p>
        <w:p>
          <w:pPr>
            <w:pStyle w:val="Contents4"/>
            <w:tabs>
              <w:tab w:val="clear" w:pos="8176"/>
              <w:tab w:val="right" w:pos="9026" w:leader="dot"/>
            </w:tabs>
            <w:rPr/>
          </w:pPr>
          <w:hyperlink w:anchor="__RefHeading___Toc8724677_105122903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8724679_1051229030">
            <w:r>
              <w:rPr>
                <w:webHidden/>
                <w:rStyle w:val="IndexLink"/>
                <w:rtl w:val="true"/>
              </w:rPr>
              <w:t>ب</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الفلاح</w:t>
            </w:r>
            <w:r>
              <w:rPr>
                <w:rStyle w:val="IndexLink"/>
                <w:rtl w:val="true"/>
              </w:rPr>
              <w:t xml:space="preserve">» </w:t>
            </w:r>
            <w:r>
              <w:rPr>
                <w:rStyle w:val="IndexLink"/>
                <w:rtl w:val="true"/>
              </w:rPr>
              <w:t>في السياقات القرآنية</w:t>
            </w:r>
            <w:r>
              <w:rPr>
                <w:rStyle w:val="IndexLink"/>
                <w:rtl w:val="true"/>
              </w:rPr>
              <w:tab/>
            </w:r>
            <w:r>
              <w:rPr>
                <w:rStyle w:val="IndexLink"/>
              </w:rPr>
              <w:t>251</w:t>
            </w:r>
          </w:hyperlink>
        </w:p>
        <w:p>
          <w:pPr>
            <w:pStyle w:val="Contents4"/>
            <w:tabs>
              <w:tab w:val="clear" w:pos="8176"/>
              <w:tab w:val="right" w:pos="9026" w:leader="dot"/>
            </w:tabs>
            <w:rPr/>
          </w:pPr>
          <w:hyperlink w:anchor="__RefHeading___Toc8724681_1051229030">
            <w:r>
              <w:rPr>
                <w:webHidden/>
                <w:rStyle w:val="IndexLink"/>
                <w:rtl w:val="true"/>
              </w:rPr>
              <w:t>ج</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الفوز</w:t>
            </w:r>
            <w:r>
              <w:rPr>
                <w:rStyle w:val="IndexLink"/>
                <w:rtl w:val="true"/>
              </w:rPr>
              <w:t xml:space="preserve">} </w:t>
            </w:r>
            <w:r>
              <w:rPr>
                <w:rStyle w:val="IndexLink"/>
                <w:rtl w:val="true"/>
              </w:rPr>
              <w:t>في نصوص نهج البلاغة</w:t>
            </w:r>
            <w:r>
              <w:rPr>
                <w:rStyle w:val="IndexLink"/>
                <w:rtl w:val="true"/>
              </w:rPr>
              <w:tab/>
            </w:r>
            <w:r>
              <w:rPr>
                <w:rStyle w:val="IndexLink"/>
              </w:rPr>
              <w:t>253</w:t>
            </w:r>
          </w:hyperlink>
        </w:p>
        <w:p>
          <w:pPr>
            <w:pStyle w:val="Contents4"/>
            <w:tabs>
              <w:tab w:val="clear" w:pos="8176"/>
              <w:tab w:val="right" w:pos="9026" w:leader="dot"/>
            </w:tabs>
            <w:rPr/>
          </w:pPr>
          <w:hyperlink w:anchor="__RefHeading___Toc8724683_1051229030">
            <w:r>
              <w:rPr>
                <w:webHidden/>
                <w:rStyle w:val="IndexLink"/>
                <w:rtl w:val="true"/>
              </w:rPr>
              <w:t>د</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الفلاح</w:t>
            </w:r>
            <w:r>
              <w:rPr>
                <w:rStyle w:val="IndexLink"/>
                <w:rtl w:val="true"/>
              </w:rPr>
              <w:t xml:space="preserve">} </w:t>
            </w:r>
            <w:r>
              <w:rPr>
                <w:rStyle w:val="IndexLink"/>
                <w:rtl w:val="true"/>
              </w:rPr>
              <w:t>في نهج البلاغة</w:t>
            </w:r>
            <w:r>
              <w:rPr>
                <w:rStyle w:val="IndexLink"/>
                <w:rtl w:val="true"/>
              </w:rPr>
              <w:tab/>
            </w:r>
            <w:r>
              <w:rPr>
                <w:rStyle w:val="IndexLink"/>
              </w:rPr>
              <w:t>254</w:t>
            </w:r>
          </w:hyperlink>
        </w:p>
        <w:p>
          <w:pPr>
            <w:pStyle w:val="Contents3"/>
            <w:tabs>
              <w:tab w:val="clear" w:pos="8459"/>
              <w:tab w:val="right" w:pos="9026" w:leader="dot"/>
            </w:tabs>
            <w:rPr/>
          </w:pPr>
          <w:hyperlink w:anchor="__RefHeading___Toc8724685_1051229030">
            <w:r>
              <w:rPr>
                <w:webHidden/>
                <w:rStyle w:val="IndexLink"/>
                <w:rtl w:val="true"/>
              </w:rPr>
              <w:t>{</w:t>
            </w:r>
            <w:r>
              <w:rPr>
                <w:rStyle w:val="IndexLink"/>
                <w:rtl w:val="true"/>
              </w:rPr>
              <w:t xml:space="preserve">النشر </w:t>
            </w:r>
            <w:r>
              <w:rPr>
                <w:rStyle w:val="IndexLink"/>
                <w:rtl w:val="true"/>
              </w:rPr>
              <w:t xml:space="preserve">- </w:t>
            </w:r>
            <w:r>
              <w:rPr>
                <w:rStyle w:val="IndexLink"/>
                <w:rtl w:val="true"/>
              </w:rPr>
              <w:t>البعث</w:t>
            </w:r>
            <w:r>
              <w:rPr>
                <w:rStyle w:val="IndexLink"/>
                <w:rtl w:val="true"/>
              </w:rPr>
              <w:t>}</w:t>
              <w:tab/>
            </w:r>
            <w:r>
              <w:rPr>
                <w:rStyle w:val="IndexLink"/>
              </w:rPr>
              <w:t>256</w:t>
            </w:r>
          </w:hyperlink>
        </w:p>
        <w:p>
          <w:pPr>
            <w:pStyle w:val="Contents4"/>
            <w:tabs>
              <w:tab w:val="clear" w:pos="8176"/>
              <w:tab w:val="right" w:pos="9026" w:leader="dot"/>
            </w:tabs>
            <w:rPr/>
          </w:pPr>
          <w:hyperlink w:anchor="__RefHeading___Toc8724687_105122903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8724689_1051229030">
            <w:r>
              <w:rPr>
                <w:webHidden/>
                <w:rStyle w:val="IndexLink"/>
                <w:rtl w:val="true"/>
              </w:rPr>
              <w:t>أ</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البعث</w:t>
            </w:r>
            <w:r>
              <w:rPr>
                <w:rStyle w:val="IndexLink"/>
                <w:rtl w:val="true"/>
              </w:rPr>
              <w:t xml:space="preserve">» </w:t>
            </w:r>
            <w:r>
              <w:rPr>
                <w:rStyle w:val="IndexLink"/>
                <w:rtl w:val="true"/>
              </w:rPr>
              <w:t>ومشتقاته في القرآن الكريم</w:t>
            </w:r>
            <w:r>
              <w:rPr>
                <w:rStyle w:val="IndexLink"/>
                <w:rtl w:val="true"/>
              </w:rPr>
              <w:tab/>
            </w:r>
            <w:r>
              <w:rPr>
                <w:rStyle w:val="IndexLink"/>
              </w:rPr>
              <w:t>257</w:t>
            </w:r>
          </w:hyperlink>
        </w:p>
        <w:p>
          <w:pPr>
            <w:pStyle w:val="Contents4"/>
            <w:tabs>
              <w:tab w:val="clear" w:pos="8176"/>
              <w:tab w:val="right" w:pos="9026" w:leader="dot"/>
            </w:tabs>
            <w:rPr/>
          </w:pPr>
          <w:hyperlink w:anchor="__RefHeading___Toc8724691_1051229030">
            <w:r>
              <w:rPr>
                <w:webHidden/>
                <w:rStyle w:val="IndexLink"/>
                <w:rtl w:val="true"/>
              </w:rPr>
              <w:t>ب</w:t>
            </w:r>
            <w:r>
              <w:rPr>
                <w:rStyle w:val="IndexLink"/>
                <w:rtl w:val="true"/>
              </w:rPr>
              <w:t xml:space="preserve">: </w:t>
            </w:r>
            <w:r>
              <w:rPr>
                <w:rStyle w:val="IndexLink"/>
                <w:rtl w:val="true"/>
              </w:rPr>
              <w:t xml:space="preserve">سياقات لفظ </w:t>
            </w:r>
            <w:r>
              <w:rPr>
                <w:rStyle w:val="IndexLink"/>
                <w:rtl w:val="true"/>
              </w:rPr>
              <w:t>«</w:t>
            </w:r>
            <w:r>
              <w:rPr>
                <w:rStyle w:val="IndexLink"/>
                <w:rtl w:val="true"/>
              </w:rPr>
              <w:t>النشرة</w:t>
            </w:r>
            <w:r>
              <w:rPr>
                <w:rStyle w:val="IndexLink"/>
                <w:rtl w:val="true"/>
              </w:rPr>
              <w:t xml:space="preserve">» </w:t>
            </w:r>
            <w:r>
              <w:rPr>
                <w:rStyle w:val="IndexLink"/>
                <w:rtl w:val="true"/>
              </w:rPr>
              <w:t>ومشتقاته في القرآن الكريم</w:t>
            </w:r>
            <w:r>
              <w:rPr>
                <w:rStyle w:val="IndexLink"/>
                <w:rtl w:val="true"/>
              </w:rPr>
              <w:tab/>
            </w:r>
            <w:r>
              <w:rPr>
                <w:rStyle w:val="IndexLink"/>
              </w:rPr>
              <w:t>259</w:t>
            </w:r>
          </w:hyperlink>
        </w:p>
        <w:p>
          <w:pPr>
            <w:pStyle w:val="Contents2"/>
            <w:tabs>
              <w:tab w:val="clear" w:pos="8743"/>
              <w:tab w:val="right" w:pos="9026" w:leader="dot"/>
            </w:tabs>
            <w:rPr/>
          </w:pPr>
          <w:hyperlink w:anchor="__RefHeading___Toc8724693_1051229030">
            <w:r>
              <w:rPr>
                <w:webHidden/>
                <w:rStyle w:val="IndexLink"/>
                <w:rtl w:val="true"/>
              </w:rPr>
              <w:t>سياقات نهج البلاغة</w:t>
            </w:r>
            <w:r>
              <w:rPr>
                <w:rStyle w:val="IndexLink"/>
                <w:rtl w:val="true"/>
              </w:rPr>
              <w:tab/>
            </w:r>
            <w:r>
              <w:rPr>
                <w:rStyle w:val="IndexLink"/>
              </w:rPr>
              <w:t>260</w:t>
            </w:r>
          </w:hyperlink>
        </w:p>
        <w:p>
          <w:pPr>
            <w:pStyle w:val="Contents3"/>
            <w:tabs>
              <w:tab w:val="clear" w:pos="8459"/>
              <w:tab w:val="right" w:pos="9026" w:leader="dot"/>
            </w:tabs>
            <w:rPr/>
          </w:pPr>
          <w:hyperlink w:anchor="__RefHeading___Toc8724695_1051229030">
            <w:r>
              <w:rPr>
                <w:webHidden/>
                <w:rStyle w:val="IndexLink"/>
                <w:rtl w:val="true"/>
              </w:rPr>
              <w:t>أ</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البعث</w:t>
            </w:r>
            <w:r>
              <w:rPr>
                <w:rStyle w:val="IndexLink"/>
                <w:rtl w:val="true"/>
              </w:rPr>
              <w:t>»</w:t>
              <w:tab/>
            </w:r>
            <w:r>
              <w:rPr>
                <w:rStyle w:val="IndexLink"/>
              </w:rPr>
              <w:t>260</w:t>
            </w:r>
          </w:hyperlink>
        </w:p>
        <w:p>
          <w:pPr>
            <w:pStyle w:val="Contents3"/>
            <w:tabs>
              <w:tab w:val="clear" w:pos="8459"/>
              <w:tab w:val="right" w:pos="9026" w:leader="dot"/>
            </w:tabs>
            <w:rPr/>
          </w:pPr>
          <w:hyperlink w:anchor="__RefHeading___Toc8724697_1051229030">
            <w:r>
              <w:rPr>
                <w:webHidden/>
                <w:rStyle w:val="IndexLink"/>
                <w:rtl w:val="true"/>
              </w:rPr>
              <w:t>ب</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النشرة</w:t>
            </w:r>
            <w:r>
              <w:rPr>
                <w:rStyle w:val="IndexLink"/>
                <w:rtl w:val="true"/>
              </w:rPr>
              <w:t>}</w:t>
              <w:tab/>
            </w:r>
            <w:r>
              <w:rPr>
                <w:rStyle w:val="IndexLink"/>
              </w:rPr>
              <w:t>261</w:t>
            </w:r>
          </w:hyperlink>
        </w:p>
        <w:p>
          <w:pPr>
            <w:pStyle w:val="Contents3"/>
            <w:tabs>
              <w:tab w:val="clear" w:pos="8459"/>
              <w:tab w:val="right" w:pos="9026" w:leader="dot"/>
            </w:tabs>
            <w:rPr/>
          </w:pPr>
          <w:hyperlink w:anchor="__RefHeading___Toc8724699_1051229030">
            <w:r>
              <w:rPr>
                <w:webHidden/>
                <w:rStyle w:val="IndexLink"/>
                <w:rtl w:val="true"/>
              </w:rPr>
              <w:t>{</w:t>
            </w:r>
            <w:r>
              <w:rPr>
                <w:rStyle w:val="IndexLink"/>
                <w:rtl w:val="true"/>
              </w:rPr>
              <w:t xml:space="preserve">النصر </w:t>
            </w:r>
            <w:r>
              <w:rPr>
                <w:rStyle w:val="IndexLink"/>
                <w:rtl w:val="true"/>
              </w:rPr>
              <w:t xml:space="preserve">- </w:t>
            </w:r>
            <w:r>
              <w:rPr>
                <w:rStyle w:val="IndexLink"/>
                <w:rtl w:val="true"/>
              </w:rPr>
              <w:t>الفتح</w:t>
            </w:r>
            <w:r>
              <w:rPr>
                <w:rStyle w:val="IndexLink"/>
                <w:rtl w:val="true"/>
              </w:rPr>
              <w:t>}</w:t>
              <w:tab/>
            </w:r>
            <w:r>
              <w:rPr>
                <w:rStyle w:val="IndexLink"/>
              </w:rPr>
              <w:t>263</w:t>
            </w:r>
          </w:hyperlink>
        </w:p>
        <w:p>
          <w:pPr>
            <w:pStyle w:val="Contents4"/>
            <w:tabs>
              <w:tab w:val="clear" w:pos="8176"/>
              <w:tab w:val="right" w:pos="9026" w:leader="dot"/>
            </w:tabs>
            <w:rPr/>
          </w:pPr>
          <w:hyperlink w:anchor="__RefHeading___Toc8724701_105122903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8724703_1051229030">
            <w:r>
              <w:rPr>
                <w:webHidden/>
                <w:rStyle w:val="IndexLink"/>
                <w:rtl w:val="true"/>
              </w:rPr>
              <w:t>ج</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النصر</w:t>
            </w:r>
            <w:r>
              <w:rPr>
                <w:rStyle w:val="IndexLink"/>
                <w:rtl w:val="true"/>
              </w:rPr>
              <w:t xml:space="preserve">} </w:t>
            </w:r>
            <w:r>
              <w:rPr>
                <w:rStyle w:val="IndexLink"/>
                <w:rtl w:val="true"/>
              </w:rPr>
              <w:t>في سياق القرآن الكريم</w:t>
            </w:r>
            <w:r>
              <w:rPr>
                <w:rStyle w:val="IndexLink"/>
                <w:rtl w:val="true"/>
              </w:rPr>
              <w:tab/>
            </w:r>
            <w:r>
              <w:rPr>
                <w:rStyle w:val="IndexLink"/>
              </w:rPr>
              <w:t>264</w:t>
            </w:r>
          </w:hyperlink>
        </w:p>
        <w:p>
          <w:pPr>
            <w:pStyle w:val="Contents4"/>
            <w:tabs>
              <w:tab w:val="clear" w:pos="8176"/>
              <w:tab w:val="right" w:pos="9026" w:leader="dot"/>
            </w:tabs>
            <w:rPr/>
          </w:pPr>
          <w:hyperlink w:anchor="__RefHeading___Toc8724705_1051229030">
            <w:r>
              <w:rPr>
                <w:webHidden/>
                <w:rStyle w:val="IndexLink"/>
                <w:rtl w:val="true"/>
              </w:rPr>
              <w:t>أ</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الفتح</w:t>
            </w:r>
            <w:r>
              <w:rPr>
                <w:rStyle w:val="IndexLink"/>
                <w:rtl w:val="true"/>
              </w:rPr>
              <w:t xml:space="preserve">» </w:t>
            </w:r>
            <w:r>
              <w:rPr>
                <w:rStyle w:val="IndexLink"/>
                <w:rtl w:val="true"/>
              </w:rPr>
              <w:t>في سياق القرآن الكريم</w:t>
            </w:r>
            <w:r>
              <w:rPr>
                <w:rStyle w:val="IndexLink"/>
                <w:rtl w:val="true"/>
              </w:rPr>
              <w:tab/>
            </w:r>
            <w:r>
              <w:rPr>
                <w:rStyle w:val="IndexLink"/>
              </w:rPr>
              <w:t>265</w:t>
            </w:r>
          </w:hyperlink>
        </w:p>
        <w:p>
          <w:pPr>
            <w:pStyle w:val="Contents4"/>
            <w:tabs>
              <w:tab w:val="clear" w:pos="8176"/>
              <w:tab w:val="right" w:pos="9026" w:leader="dot"/>
            </w:tabs>
            <w:rPr/>
          </w:pPr>
          <w:hyperlink w:anchor="__RefHeading___Toc8724707_1051229030">
            <w:r>
              <w:rPr>
                <w:webHidden/>
                <w:rStyle w:val="IndexLink"/>
                <w:rtl w:val="true"/>
              </w:rPr>
              <w:t xml:space="preserve">ب </w:t>
            </w:r>
            <w:r>
              <w:rPr>
                <w:rStyle w:val="IndexLink"/>
                <w:rtl w:val="true"/>
              </w:rPr>
              <w:t xml:space="preserve">- </w:t>
            </w:r>
            <w:r>
              <w:rPr>
                <w:rStyle w:val="IndexLink"/>
                <w:rtl w:val="true"/>
              </w:rPr>
              <w:t xml:space="preserve">الآيات التي تجمعُ بين </w:t>
            </w:r>
            <w:r>
              <w:rPr>
                <w:rStyle w:val="IndexLink"/>
                <w:rtl w:val="true"/>
              </w:rPr>
              <w:t>«</w:t>
            </w:r>
            <w:r>
              <w:rPr>
                <w:rStyle w:val="IndexLink"/>
                <w:rtl w:val="true"/>
              </w:rPr>
              <w:t>النصر والفتح</w:t>
            </w:r>
            <w:r>
              <w:rPr>
                <w:rStyle w:val="IndexLink"/>
                <w:rtl w:val="true"/>
              </w:rPr>
              <w:t>»</w:t>
              <w:tab/>
            </w:r>
            <w:r>
              <w:rPr>
                <w:rStyle w:val="IndexLink"/>
              </w:rPr>
              <w:t>266</w:t>
            </w:r>
          </w:hyperlink>
        </w:p>
        <w:p>
          <w:pPr>
            <w:pStyle w:val="Contents5"/>
            <w:tabs>
              <w:tab w:val="clear" w:pos="7892"/>
              <w:tab w:val="right" w:pos="9026" w:leader="dot"/>
            </w:tabs>
            <w:rPr/>
          </w:pPr>
          <w:hyperlink w:anchor="__RefHeading___Toc8724709_105122903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8724711_1051229030">
            <w:r>
              <w:rPr>
                <w:webHidden/>
                <w:rStyle w:val="IndexLink"/>
                <w:rtl w:val="true"/>
              </w:rPr>
              <w:t>أ</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النصر</w:t>
            </w:r>
            <w:r>
              <w:rPr>
                <w:rStyle w:val="IndexLink"/>
                <w:rtl w:val="true"/>
              </w:rPr>
              <w:t xml:space="preserve">» </w:t>
            </w:r>
            <w:r>
              <w:rPr>
                <w:rStyle w:val="IndexLink"/>
                <w:rtl w:val="true"/>
              </w:rPr>
              <w:t>في نهج البلاغة</w:t>
            </w:r>
            <w:r>
              <w:rPr>
                <w:rStyle w:val="IndexLink"/>
                <w:rtl w:val="true"/>
              </w:rPr>
              <w:tab/>
            </w:r>
            <w:r>
              <w:rPr>
                <w:rStyle w:val="IndexLink"/>
              </w:rPr>
              <w:t>267</w:t>
            </w:r>
          </w:hyperlink>
        </w:p>
        <w:p>
          <w:pPr>
            <w:pStyle w:val="Contents5"/>
            <w:tabs>
              <w:tab w:val="clear" w:pos="7892"/>
              <w:tab w:val="right" w:pos="9026" w:leader="dot"/>
            </w:tabs>
            <w:rPr/>
          </w:pPr>
          <w:hyperlink w:anchor="__RefHeading___Toc8724713_1051229030">
            <w:r>
              <w:rPr>
                <w:webHidden/>
                <w:rStyle w:val="IndexLink"/>
                <w:rtl w:val="true"/>
              </w:rPr>
              <w:t>ب</w:t>
            </w:r>
            <w:r>
              <w:rPr>
                <w:rStyle w:val="IndexLink"/>
                <w:rtl w:val="true"/>
              </w:rPr>
              <w:t xml:space="preserve">: </w:t>
            </w:r>
            <w:r>
              <w:rPr>
                <w:rStyle w:val="IndexLink"/>
                <w:rtl w:val="true"/>
              </w:rPr>
              <w:t xml:space="preserve">موارد لفظ </w:t>
            </w:r>
            <w:r>
              <w:rPr>
                <w:rStyle w:val="IndexLink"/>
                <w:rtl w:val="true"/>
              </w:rPr>
              <w:t>«</w:t>
            </w:r>
            <w:r>
              <w:rPr>
                <w:rStyle w:val="IndexLink"/>
                <w:rtl w:val="true"/>
              </w:rPr>
              <w:t>الفتح</w:t>
            </w:r>
            <w:r>
              <w:rPr>
                <w:rStyle w:val="IndexLink"/>
                <w:rtl w:val="true"/>
              </w:rPr>
              <w:t xml:space="preserve">» </w:t>
            </w:r>
            <w:r>
              <w:rPr>
                <w:rStyle w:val="IndexLink"/>
                <w:rtl w:val="true"/>
              </w:rPr>
              <w:t>في نهج البلاغة</w:t>
            </w:r>
            <w:r>
              <w:rPr>
                <w:rStyle w:val="IndexLink"/>
                <w:rtl w:val="true"/>
              </w:rPr>
              <w:tab/>
            </w:r>
            <w:r>
              <w:rPr>
                <w:rStyle w:val="IndexLink"/>
              </w:rPr>
              <w:t>269</w:t>
            </w:r>
          </w:hyperlink>
        </w:p>
        <w:p>
          <w:pPr>
            <w:pStyle w:val="Contents2"/>
            <w:tabs>
              <w:tab w:val="clear" w:pos="8743"/>
              <w:tab w:val="right" w:pos="9026" w:leader="dot"/>
            </w:tabs>
            <w:rPr/>
          </w:pPr>
          <w:hyperlink w:anchor="__RefHeading___Toc8724715_1051229030">
            <w:r>
              <w:rPr>
                <w:webHidden/>
                <w:rStyle w:val="IndexLink"/>
                <w:rtl w:val="true"/>
              </w:rPr>
              <w:t>الخلاصة</w:t>
            </w:r>
            <w:r>
              <w:rPr>
                <w:rStyle w:val="IndexLink"/>
                <w:rtl w:val="true"/>
              </w:rPr>
              <w:tab/>
            </w:r>
            <w:r>
              <w:rPr>
                <w:rStyle w:val="IndexLink"/>
              </w:rPr>
              <w:t>270</w:t>
            </w:r>
          </w:hyperlink>
        </w:p>
        <w:p>
          <w:pPr>
            <w:pStyle w:val="Contents2"/>
            <w:tabs>
              <w:tab w:val="clear" w:pos="8743"/>
              <w:tab w:val="right" w:pos="9026" w:leader="dot"/>
            </w:tabs>
            <w:rPr/>
          </w:pPr>
          <w:hyperlink w:anchor="__RefHeading___Toc8724717_1051229030">
            <w:r>
              <w:rPr>
                <w:webHidden/>
                <w:rStyle w:val="IndexLink"/>
                <w:rtl w:val="true"/>
              </w:rPr>
              <w:t>«</w:t>
            </w:r>
            <w:r>
              <w:rPr>
                <w:rStyle w:val="IndexLink"/>
                <w:rtl w:val="true"/>
              </w:rPr>
              <w:t>جدول الألفاظ المدروسة</w:t>
            </w:r>
            <w:r>
              <w:rPr>
                <w:rStyle w:val="IndexLink"/>
                <w:rtl w:val="true"/>
              </w:rPr>
              <w:t>»</w:t>
              <w:tab/>
            </w:r>
            <w:r>
              <w:rPr>
                <w:rStyle w:val="IndexLink"/>
              </w:rPr>
              <w:t>274</w:t>
            </w:r>
          </w:hyperlink>
        </w:p>
        <w:p>
          <w:pPr>
            <w:pStyle w:val="Contents2"/>
            <w:tabs>
              <w:tab w:val="clear" w:pos="8743"/>
              <w:tab w:val="right" w:pos="9026" w:leader="dot"/>
            </w:tabs>
            <w:rPr/>
          </w:pPr>
          <w:hyperlink w:anchor="__RefHeading___Toc8724719_1051229030">
            <w:r>
              <w:rPr>
                <w:webHidden/>
                <w:rStyle w:val="IndexLink"/>
                <w:rtl w:val="true"/>
              </w:rPr>
              <w:t>الخاتمة</w:t>
            </w:r>
            <w:r>
              <w:rPr>
                <w:rStyle w:val="IndexLink"/>
                <w:rtl w:val="true"/>
              </w:rPr>
              <w:tab/>
            </w:r>
            <w:r>
              <w:rPr>
                <w:rStyle w:val="IndexLink"/>
              </w:rPr>
              <w:t>280</w:t>
            </w:r>
          </w:hyperlink>
        </w:p>
        <w:p>
          <w:pPr>
            <w:pStyle w:val="Contents2"/>
            <w:tabs>
              <w:tab w:val="clear" w:pos="8743"/>
              <w:tab w:val="right" w:pos="9026" w:leader="dot"/>
            </w:tabs>
            <w:rPr/>
          </w:pPr>
          <w:hyperlink w:anchor="__RefHeading___Toc8724721_1051229030">
            <w:r>
              <w:rPr>
                <w:webHidden/>
                <w:rStyle w:val="IndexLink"/>
                <w:rtl w:val="true"/>
              </w:rPr>
              <w:t>المصادر والمراجع</w:t>
            </w:r>
            <w:r>
              <w:rPr>
                <w:rStyle w:val="IndexLink"/>
                <w:rtl w:val="true"/>
              </w:rPr>
              <w:tab/>
            </w:r>
            <w:r>
              <w:rPr>
                <w:rStyle w:val="IndexLink"/>
              </w:rPr>
              <w:t>287</w:t>
            </w:r>
          </w:hyperlink>
        </w:p>
        <w:p>
          <w:pPr>
            <w:pStyle w:val="Contents2"/>
            <w:tabs>
              <w:tab w:val="clear" w:pos="8743"/>
              <w:tab w:val="right" w:pos="9026" w:leader="dot"/>
            </w:tabs>
            <w:rPr/>
          </w:pPr>
          <w:hyperlink w:anchor="__RefHeading___Toc8724723_1051229030">
            <w:r>
              <w:rPr>
                <w:webHidden/>
                <w:rStyle w:val="IndexLink"/>
                <w:rtl w:val="true"/>
              </w:rPr>
              <w:t>«</w:t>
            </w:r>
            <w:r>
              <w:rPr>
                <w:rStyle w:val="IndexLink"/>
                <w:rtl w:val="true"/>
              </w:rPr>
              <w:t>المصادر والمراجع</w:t>
            </w:r>
            <w:r>
              <w:rPr>
                <w:rStyle w:val="IndexLink"/>
                <w:rtl w:val="true"/>
              </w:rPr>
              <w:t>»</w:t>
              <w:tab/>
            </w:r>
            <w:r>
              <w:rPr>
                <w:rStyle w:val="IndexLink"/>
              </w:rPr>
              <w:t>287</w:t>
            </w:r>
          </w:hyperlink>
        </w:p>
        <w:p>
          <w:pPr>
            <w:pStyle w:val="Contents2"/>
            <w:tabs>
              <w:tab w:val="clear" w:pos="8743"/>
              <w:tab w:val="right" w:pos="9026" w:leader="dot"/>
            </w:tabs>
            <w:rPr/>
          </w:pPr>
          <w:hyperlink w:anchor="__RefHeading___Toc8724725_1051229030">
            <w:r>
              <w:rPr>
                <w:webHidden/>
                <w:rStyle w:val="IndexLink"/>
                <w:rtl w:val="true"/>
              </w:rPr>
              <w:t>المحتويات</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7_91861"/>
      <w:bookmarkStart w:id="1" w:name="pg8177_91861"/>
      <w:bookmarkEnd w:id="1"/>
    </w:p>
    <w:p>
      <w:pPr>
        <w:pStyle w:val="Heading2"/>
        <w:numPr>
          <w:ilvl w:val="1"/>
          <w:numId w:val="1"/>
        </w:numPr>
        <w:rPr/>
      </w:pPr>
      <w:bookmarkStart w:id="2" w:name="pg8177_91861"/>
      <w:bookmarkStart w:id="3" w:name="__RefHeading___Toc872441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مفهوم الترادف وقیمته الدلالیة بَينَ لُغَةِ القُرآنِ الكَرِیْمِ وَنَهْجِ البَلاَغَةِ</w:t>
      </w:r>
    </w:p>
    <w:p>
      <w:pPr>
        <w:pStyle w:val="BookText"/>
        <w:rPr/>
      </w:pPr>
      <w:r>
        <w:rPr>
          <w:rFonts w:ascii="Amiri" w:hAnsi="Amiri" w:eastAsia="Amiri" w:cs="Amiri"/>
          <w:color w:val="111111"/>
          <w:sz w:val="28"/>
          <w:sz w:val="28"/>
          <w:szCs w:val="28"/>
          <w:rtl w:val="true"/>
          <w:lang w:bidi="ar-SA"/>
        </w:rPr>
        <w:t>مفهوم الترادف وقيته الدلالية بَینَ لُغَةِ القُرآنِ الكَرِیْمِ وَنَهْجِ البَلاَغَةِ تأليف فراس تركي عبد العزيز إصدار مؤسسة علوم نهج البلاغة العتبة الحسينية المقدسة</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2441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الترادف وقيته الدلالية بَینَ لُغَةِ القُرآنِ الكَرِیْمِ وَنَهْجِ البَلاَغَةِ تأليف فراس تركي عبد العزيز إصدار مؤسسة علوم نهج البلاغة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 w:name="pg8177_91866"/>
    </w:p>
    <w:p>
      <w:pPr>
        <w:pStyle w:val="Heading2"/>
        <w:numPr>
          <w:ilvl w:val="1"/>
          <w:numId w:val="1"/>
        </w:numPr>
        <w:rPr/>
      </w:pPr>
      <w:bookmarkStart w:id="8" w:name="__RefHeading___Toc8724417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ظاهرةُ التَّرادُف قضيةٌ محوريةٌ في الدراساتِ اللسانيةِ، قدیمها وحديثها، وهي قضيةٌ متداخلةٌ في العلومِ والاختصاصاتِ الأخرى ويترتبُ عليها أثارٌ وضعيةٌ، مع وجودِ الاختلافِ حول التَّرادُف نفسهِ، وحول مدى فاعليته أو أوجه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يعدُّ التَّرادُف من الظواهر اللغويَّةِ المهمّة؛ لما لعلاقةِ الألفاظ بالمعاني من أثرِ التواصل بين الناسِ، ففكرة التَّرادُف في حقيقتِها مسألةٌ دلاليةٌ قبل كل شيءٍ، تتعلقُ بالمعنى وما يعتريه من تغيّرٍ جراء الاستعمالِ، وقد تشعبتْ مسائلُ التَّرادُف وحظيتْ باهتمامِ العلماءِ والدارسين، فاختلفتْ آراؤهم فيها، وتباينتْ اتجاهاتُهم حولها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الأساسَ من جمعِ الألفاظِ المترادفةِ والمتقاربةِ في المعنى ووضع </w:t>
      </w:r>
    </w:p>
    <w:p>
      <w:pPr>
        <w:pStyle w:val="BookText"/>
        <w:rPr/>
      </w:pPr>
      <w:r>
        <w:rPr>
          <w:rFonts w:ascii="Amiri" w:hAnsi="Amiri" w:eastAsia="Amiri" w:cs="Amiri"/>
          <w:color w:val="111111"/>
          <w:sz w:val="28"/>
          <w:sz w:val="28"/>
          <w:szCs w:val="28"/>
          <w:rtl w:val="true"/>
          <w:lang w:bidi="ar-SA"/>
        </w:rPr>
        <w:t>كتب خاصة بها في العصورِ الماضيةِ، كما تفيدُ مقدمات بعض هذه الكتب، هو تثقيفُ المشتغلين بالكتابةِ من الَّذين ضعفتْ أو هجنتْ لغتُهُم وقلّتْ حصيلتُهُم من الألفاظِ، ومما لاريبَ فيه أن الضعفَ اللغوي لدى المشتغلين بالكتابةِ وغيرهِم من الناشئةِ والمتعلمين عامة سائدة في واقعِنا المعاصر أكثر منه في تلكَ العصورِ، وقلة المحصولِ من ألفاظِ اللُّغةِ وصيغِها من أبرزِ أسباب هذا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الكشفَ عن مواردَ جديدةٍ أو العملَ على توثيقِ الارتباطِ بهذه الموارد والإشارة إلى طُرق استغلالها وسُبُل الاستفادة منها، من أجلِ سدّ النقصِ القائم والفقر اللغوي المتفشي يصبحُ من أهمِّ ما يخدمُ اللُّغةَ ويعزز مكانتها ونفوذها ويبرز تراثها ويرتقي بفكرِها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الظَّاهرة تحتاج إلى التهذيبِ، وإبراز الأوعية الناقلة لمفرداتِها على النحو الذي يجعل المُكتسبَ من هذه المفردات صحيحاً أصيلاً وافراً وفياً بمتطلباتِ العصر، ومُعيناً على الارتقاء بمستوى العطاء الفكري لمجتمعنا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قضية التَّرادُف في اللُّغة هي من الحيويةِ والحداثةِ بمكانٍ، بحكمِ توسع اللُّغة الدائم، الذي يجعل المهتمَّ بأمرِ اللُّغةِ وتطورِ دلالتها، على مفترقِ طريقين ممتدين مُنذُ عصور سلفتْ؛ بين مؤيدٍ لهذه الظَّاهرة ورافضٍ لها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الترادف في عنوان البحث، فانه يكوِّن مصطلحاً دلالياً ذا مفهوم خاصّ يعرّفهُ علماء اللغة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w:t>
      </w:r>
    </w:p>
    <w:p>
      <w:pPr>
        <w:pStyle w:val="BookText"/>
        <w:rPr/>
      </w:pPr>
      <w:r>
        <w:rPr>
          <w:rFonts w:ascii="Amiri" w:hAnsi="Amiri" w:eastAsia="Amiri" w:cs="Amiri"/>
          <w:color w:val="111111"/>
          <w:sz w:val="28"/>
          <w:sz w:val="28"/>
          <w:szCs w:val="28"/>
          <w:rtl w:val="true"/>
          <w:lang w:bidi="ar-SA"/>
        </w:rPr>
        <w:t>العناصر اللغوية على التأثير في المعنى</w:t>
      </w:r>
      <w:r>
        <w:rPr>
          <w:rStyle w:val="FootnoteAnchor"/>
          <w:rtl w:val="true"/>
        </w:rPr>
        <w:footnoteReference w:id="2"/>
      </w:r>
      <w:r>
        <w:rPr>
          <w:rFonts w:ascii="Amiri" w:hAnsi="Amiri" w:eastAsia="Amiri" w:cs="Amiri"/>
          <w:color w:val="111111"/>
          <w:sz w:val="28"/>
          <w:sz w:val="28"/>
          <w:szCs w:val="28"/>
          <w:rtl w:val="true"/>
          <w:lang w:bidi="ar-SA"/>
        </w:rPr>
        <w:t>، ولا يخفى ما لمفهوم الترادف من قدرة على التأثير في المعنى وتغييره، وإعطائه قيمة دلالية سواء كانت سلباً أم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تناولت هذه الظاهرة بين لغة القرآن الكريم ونهج البلاغة، مقارناً الاستعمال اللغوي للمفردة بين استعمالها في النصّ القرآنيّ واستعمالِها في مج البلاغة؛ مع بيان موقف المعجم بإزائها، بعد تأصيل وتحديد مفهوم الترادف وأقسامه ومصادره والمواقف منه في القسم النظري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يُسوّغُ لنا الخوضَ في هذا الموضوع، بعد تلكَ الدراساتِ كلّها قديمها وحديثها أربعة أمور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هذا البحث، وهي تَكْمُنْ فيما اخترناه من أساس للجانبِ التطبيقي، ألا وهو القرآن الكريم الذي لا يأتيه الباطل من بين يديه ولا من خلفهِ، وتلك ميزة لم يحظَ بها نصٌ آخر شعراً كان أم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انه منطلق الدراسات اللغوية ومحورها، والأساس الثَّاني نهج البلاغة الذي قيل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کلامٌ فوقَ المخلوقِ ودونَ الخالق، وهو نصٌ بشريٌ مستوحى من النص القرآني وقريبٌ من زمانه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تناولوا هذه الظاهرة في الترادف وتابعوا بروزها، لم يفرقوا بين النص الأدبي والنص القرآني، إلا قلة منهم وسأسعى لإبراز هذا الفارق الذي أغفله بعضهم، من خلال القسم النظري والقسم التطبيقي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النظريةِ السياقيةِ في تحديدِ دلالة المُفردَة، والاستنادُ إلى قانون الاستبدال للحكم على ترادف المفردات أو عدمه؛ ولعلّ دمج النظريةِ السياقيةِ مع قانونِ الاستبدالِ في التطبيقِ على النصِّ القرآنيِّ ونصوص نهج البلاغةِ، لم يحظَ بدراسةٍ معمقةٍ حول التَّرادُف؛ على الرغم من أنه يحوي ثماراً ناضجةً، وأفكاراً متقدمةً، تعزز عظمة اللغة العربية التي نزل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يسوّغُ لنا دراسة هذا الموضوع أيضاً، تناقض مواقف كثير من الباحثين حول هذه الظاهرة، إذ نجد أحدهم ينفي الترادف في بداية بحثه ثم يثبته في نهايته، أو نجد من يوسّع مفهوم التَّرادُف في البدء ثم يضيّق مفهومه، ويجعل له شروطاً تحدُّ منه؛ أو هناك من يخلط في مفهوم التَّرادُف، بين مفهومه عند اللغويين ومفهومه عند الأصوليين، ومفهومه عند أهل المنطق، ومفهومه في الدرس اللساني الحديث، من دون التمييز واتخاذ منهج واضح للوصول إلى نتيجة مقنعة، ورؤية واضحة لا ضبابية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التناقض يكشف لنا قوة الأدلة عند المنكرين والمؤيِّدين، ما أدى إلى نشوء هذه المواقف المتباينة عند الباحثين، ونجد أحد الباحثين العرب المعاصرين يصرّح علناً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البحث حول التَّرادُف مشكل، وقد وجدتُ القضية أوسع مما كنتُ أقرر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وجذورها تمتد إلى أغوار الزمن الأول </w:t>
      </w:r>
    </w:p>
    <w:p>
      <w:pPr>
        <w:pStyle w:val="BookText"/>
        <w:rPr/>
      </w:pPr>
      <w:r>
        <w:rPr>
          <w:rFonts w:ascii="Amiri" w:hAnsi="Amiri" w:eastAsia="Amiri" w:cs="Amiri"/>
          <w:color w:val="111111"/>
          <w:sz w:val="28"/>
          <w:sz w:val="28"/>
          <w:szCs w:val="28"/>
          <w:rtl w:val="true"/>
          <w:lang w:bidi="ar-SA"/>
        </w:rPr>
        <w:t>الذي نشأت فيه هذه اللُّغة؛ وهي بين قائل بالتوقيف أو الاصطلاح</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كثرة ما كُتِبَ حول قضية التَّرادفُ اللغوي وأثرها في إصلاح لغتنا الحاضرة، وإثراء رصيدها، مازال الباب مفتوحاً أمام دراسات نقديّة جادّة متطوّرة على النحو المطلوب، تبرز هذه الأهمية، وتجلي هذا الأثر، وتعالج الإشكاليات التي أُثيرت حولها؛ والأسباب التي منعت أو مازالت تمنع من الاحتفاء بها والتوجّه إلى استغلالها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ما سبق نشأت الرغبة لديّ في البحث عن هذه الظَّاهرة اللغويَّة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آملاً التوصل إلى مقاربات علميّة، أسّست هذه الظَّاهرة التي مازالت تشغل الباحثين في قضايا اللسان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الإشكاليّةُ بالبحث عن نتائجَ لغويةٍ، من خلال نماذجَ من اللُّغةِ العربيَّةِ، وتطبيقاتٍ على الاستعمال القرآنيِّ، واستعمال نهج البلاغة للمفردات، والإجابة عن التساؤل المفصَلِي، ألا وهو</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استطاع التطوُّر الدّلالي نقل دلالة اللفظ إلى مستوى صيرورته مرادفاً لبعض الألفاظ؟ وهل إنّ ظاهرة التَّرادُف أضفت دلالات أخرى على الألفاظ التي </w:t>
      </w:r>
    </w:p>
    <w:p>
      <w:pPr>
        <w:pStyle w:val="BookText"/>
        <w:rPr/>
      </w:pPr>
      <w:r>
        <w:rPr>
          <w:rFonts w:ascii="Amiri" w:hAnsi="Amiri" w:eastAsia="Amiri" w:cs="Amiri"/>
          <w:color w:val="111111"/>
          <w:sz w:val="28"/>
          <w:sz w:val="28"/>
          <w:szCs w:val="28"/>
          <w:rtl w:val="true"/>
          <w:lang w:bidi="ar-SA"/>
        </w:rPr>
        <w:t>أصابها التطوُّر الدّلالي؟ وتنبثق من هذه الإشكالية عدة تساؤلات هي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تطوّرت دلالة اللفظة؟ ما هي المؤثرات التي تحكمها؟ وهل تسير اللُّغة في تطوّرها على أسس ومبادئ، أو تكون خاضعة للحرية الفردية المطلقة في الكلام؟ هل الأصل في اللُّغة العربيَّة تعدد الألفاظ للمعنى الواحد؟ ما هو الأساس الذي يُعتمد عليه أو ما هو المقياس؟ هل الرجوع إلى التواضع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اللغوي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الرجوع إلى الاستعمال؟ أو التواضع والاستعمال معاً؟ هل اتّحاد المفهوم بين الألفاظ مستحيل أو ممكن؟ هل هذه الظَّاهرة موجودة في القرآن الكريم ونهج البلاغة أو لا؟ وما هو الدليل؟ وهل تمثل نقصاً أو ضعفاً في اللُّغة العربية لكي ننزه القرآن الكريم عنها؟ كيف قسّم الدرس اللساني العربي القديم والحديث هذه الظَّاهرة اللغويَّة؟ وعلى أيِّ أساس أو معیار؟ وما هي الركائز الرئيسة التي تساعد على فهم هذه الظَّاهرة في الدرس اللساني الحديث؟ وكيف علّلها؟ تحاول هذه الدراسة، بيان ما حصل من إفراطٍ وتفريطٍ في هذه الظَّاهرة </w:t>
      </w:r>
    </w:p>
    <w:p>
      <w:pPr>
        <w:pStyle w:val="BookText"/>
        <w:rPr/>
      </w:pPr>
      <w:r>
        <w:rPr>
          <w:rFonts w:ascii="Amiri" w:hAnsi="Amiri" w:eastAsia="Amiri" w:cs="Amiri"/>
          <w:color w:val="111111"/>
          <w:sz w:val="28"/>
          <w:sz w:val="28"/>
          <w:szCs w:val="28"/>
          <w:rtl w:val="true"/>
          <w:lang w:bidi="ar-SA"/>
        </w:rPr>
        <w:t xml:space="preserve">اللغويَّة، من كلا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المنكرين والمؤيِّدين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وإعطاء رؤية علمية معتدلة، ومستندة إلى الدّليل العلميّ، والذوق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مَعيني في ذلك مناهج الدرس اللساني القديمة والحديثة وأدواتها، التي أسهمت في تحليل هذه الظَّاهرة اللغويَّة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الغرض من هذه الدراسة ليس إثبات التَّرادُف أو نفيه بقدر ما هي دراسة لغويّة وصفيّة تطبيقيّة تعتمد التّحليل والتّفسير، وتقوم على التتبّع والاستقصاء بغية استجلاء غوامض هذه الظَّاهرة والكشف عن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شقّ البحثُ طريقهُ عبر ثلاثة فصول، سُبقتْ بمقدمةٍ وأُلحقتْ بخاتمةٍ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تحديدَ مفهوم التَّرادُف وأقسامه في ثلاث نقاط رئيسة، اختصّتْ الأولى بتعريفِ التَّرادُف لغةً واصطلاحاً، وحاولنا فيها تتبع استعمالات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ورصدها، ومدى علاقة الاستعمال اللغوي بالمفهوم الاصطلاحي، ثمّ بعد ذلك حصرنا التعريف الاصطلاحي بتعريفين، يمثّل الأوَّل التعريف الموسّع، والثَّاني التعريف المضيّق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التَّرادُف، ثم ناقشنا ظهور مصطلح التَّرادُف صراحةً، أما النقطة الثَّانية فخصّصناها لتمايز مفهوم التَّرادُف وتباينه بين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قدماء ومحدثين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الأصوليين والمناطقة؛ ونظرة السيميائيّات للمترادفات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وخلصنا إلى تعريف للترادفِ يعتمدُ عليه في الجانب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وتطرّقنا في النقطة الثالثة إلى </w:t>
      </w:r>
    </w:p>
    <w:p>
      <w:pPr>
        <w:pStyle w:val="BookText"/>
        <w:rPr/>
      </w:pPr>
      <w:r>
        <w:rPr>
          <w:rFonts w:ascii="Amiri" w:hAnsi="Amiri" w:eastAsia="Amiri" w:cs="Amiri"/>
          <w:color w:val="111111"/>
          <w:sz w:val="28"/>
          <w:sz w:val="28"/>
          <w:szCs w:val="28"/>
          <w:rtl w:val="true"/>
          <w:lang w:bidi="ar-SA"/>
        </w:rPr>
        <w:t xml:space="preserve">أقسام التَّرادُف وخلصنا إلى تقسيم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أقسام عدة للتَّرادف على أسس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الفصل بخلاصةٍ تختزل الآراء حول التَّرادُف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نُوقِشتْ فيه نشأةَ التَّرادُف والمواقفَ منهُ في نقطتين؛ اختصّتْ الأولى بنشوءِ التَّرادُف ومصادرهُ، موضّحاً تداخلَ اللهجاتِ، والمعرّبَ والدخيلَ، والتطوُّر اللغوي ومجالاتِهِ، والصفاتِ الغالبة على موصوفاتِها، وأثرها في نشوءِ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النقطة الثَّانية فقد وضحنا فيها مواقف اللغويين من التَّرادُف، وصنفناهم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المنكرين والمؤيِّدين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لكلّ قسمٍ تصنيفاً خاصّاً بحسب أسباب إنكار اللغويين أو إثباتهم، والرأي الجامع لهم، لكي نحافظ على الترابط والتَّتابع في آرائهم، ونتخلّص من التكرار، ونضمن التَّصنيف الأكاديمي لعرض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الفصل بخلاصةٍ أبرزتْ النتائجَ التي توصّلنا إليها في هذا الفصل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بالتطبيق على مجموعة من المفرداتِ التي يظنّ فيها التَّرادُف في السياقِ القرآنيّ وسياقِ نهج البلاغة، واعتمدنا في هذا الفصل على نظريةِ السياقِ في تحديدِ دلالة المُفردَة، وعلى قانونِ الاستبدالِ للحكمِ بترادفِ المفردتين أو عدمهِ، وجعلنا التعريف الذي أسسناهُ في الفصلين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مقياساً نلجأ إليه، ثم عزَّزنا الفصل الثَّالث بخلاصة أظهرت نتائج التّطبيقات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 البحث بخاتمة تبين أبرز ما </w:t>
      </w:r>
      <w:bookmarkStart w:id="10" w:name="pg8177_91874"/>
    </w:p>
    <w:p>
      <w:pPr>
        <w:pStyle w:val="BookText"/>
        <w:rPr/>
      </w:pPr>
      <w:bookmarkEnd w:id="10"/>
      <w:r>
        <w:rPr>
          <w:rFonts w:ascii="Amiri" w:hAnsi="Amiri" w:eastAsia="Amiri" w:cs="Amiri"/>
          <w:color w:val="111111"/>
          <w:sz w:val="28"/>
          <w:sz w:val="28"/>
          <w:szCs w:val="28"/>
          <w:rtl w:val="true"/>
          <w:lang w:bidi="ar-SA"/>
        </w:rPr>
        <w:t>جاء فيه، وتعرض ما توصل إليه البحثُ من نتائجَ، ووضّحتُ بعضَ الأفكارِ التي تستلزمُ الإيضاحَ بالرسومِ والمخططاتِ والجداولِ، لاستجلاءِ ما تضمّنتهُ، واستيضاحِ ما حوتهُ من أفكارٍ وإشاراتٍ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المتّبع في البحث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الوصفيّ تنوعت المناهج في الدراسات التطبيقية والتنظيرية، ولعل المَنهَج الوصفي يَتَلاءمُ مع طبيعة البحث، إذ يعالج فيه تفسير ظاهرة التَّرادُف وبيان أسبابها وحدوثها، من أجل الوقوف عند ظروف نشأة التَّرادُف في اللُّغة وفهم مصادرها، مستندين إلى الوصف العلمي البعيد عن الأحكام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يستلزم منّا أن ننظرَ إلى الألفاظ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آخذين بالحسبان ما آلت إليه من دلالات، ما يمكننا أن نلمس حقيقة التَّرادُف</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8724419_1051229030"/>
      <w:bookmarkStart w:id="12" w:name="_Toc4"/>
      <w:bookmarkEnd w:id="11"/>
      <w:r>
        <w:rPr>
          <w:rtl w:val="true"/>
        </w:rPr>
        <w:t>أما التقنيات المتبعة في التَّطبيق فتتضمّن ما يلي</w:t>
      </w:r>
      <w:r>
        <w:rPr>
          <w:rtl w:val="true"/>
        </w:rPr>
        <w:t>:</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استقراء بعض المفردات التي تحتملُ القول بالتَّرادُف في لغة القرآن ونهج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النظرية السياقية لمعرفة المعني، من خلال تتبع المُفردَة الواحدة في السياقات القرآنيّة وسياقات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المقارنة بين معنى المُفردَة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استعمالها </w:t>
      </w:r>
    </w:p>
    <w:p>
      <w:pPr>
        <w:pStyle w:val="BookText"/>
        <w:rPr/>
      </w:pPr>
      <w:r>
        <w:rPr>
          <w:rFonts w:ascii="Amiri" w:hAnsi="Amiri" w:eastAsia="Amiri" w:cs="Amiri"/>
          <w:color w:val="111111"/>
          <w:sz w:val="28"/>
          <w:sz w:val="28"/>
          <w:szCs w:val="28"/>
          <w:rtl w:val="true"/>
          <w:lang w:bidi="ar-SA"/>
        </w:rPr>
        <w:t>في الآيات القرآنيّة، واستعمالها في نصوص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عن وجوه الاتّفاق والافتراق في المفردات المدروسَة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قانون الاستبدال للحكم على ترادف المفردتين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يتعلَّقُ بالمصادر والمراجع التي اعتمدتُها في الدراسةِ، فضلاً عن المصدرين الأساسيين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استعنتُ بمعاجم اللُّغة المعتمدةِ،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تأخّر فجمع فأوعي،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للجوهري، كما اعتمدنا كتبَ الفروق اللغوية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أبرزهِا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هلال العسكري،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كلیَّات أبي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التامّة في فروق اللُّغة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جعفر الكرباسي، ومن كتبِ اللُّغة التي رجعنا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في اللُّغة وعلومها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وكتب الألفاظ المترادفة، ومن أبرزهِا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ألفاظهُ واتّفقتْ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أهمّ المصادر القرآنيّة، فتمثّلت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في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الأصبهانيّ،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الطباطبائي،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للزرکشي؛ أمّا مصادر نهج البلاغة </w:t>
      </w:r>
    </w:p>
    <w:p>
      <w:pPr>
        <w:pStyle w:val="BookText"/>
        <w:rPr/>
      </w:pPr>
      <w:r>
        <w:rPr>
          <w:rFonts w:ascii="Amiri" w:hAnsi="Amiri" w:eastAsia="Amiri" w:cs="Amiri"/>
          <w:color w:val="111111"/>
          <w:sz w:val="28"/>
          <w:sz w:val="28"/>
          <w:szCs w:val="28"/>
          <w:rtl w:val="true"/>
          <w:lang w:bidi="ar-SA"/>
        </w:rPr>
        <w:t xml:space="preserve">فاعتمدتُ على الشُّروح التي اهتمّت بالجانب اللغويّ ومن أبرزهِا، شرح محمّد عبده، وشرح صبحي الصّالح، وشرح كمال الدين ميثم البحراني، وشرح السيّد عبّاس علي الموسوي،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واعتمدتُ نصَّ نهج البلاغةِ الذي ضبطهُ وابْتَكَرَ فهارسهُ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الصّعوبات التي واجهتْ البحثَ، فأبرزهُا تتبُّع المُفردَة الواحدة في السياقاتِ القرآنيّةِ، وسياقاتِ نهج البلاغةِ، مما استلزم الجهدَ الكبيرَ والوقتَ الطويلَ، في الوصولِ إلى دلالةِ المُفردَة في الاستعمالِ، للحكمِ عليها بالتَّرادُف أو عدمهِ؛ وهذه نتيجةٌ طبيعيةٌ للمنهجِ الذي سلكناهُ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الله جل جلاله أن يتقبّلَ هذا العمل بقبولٍ حَسَن، وأن يجعلهُ خالصاً لوجههِ الكريم، وزاداً انتفعُ به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وبه نستعين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3" w:name="pg8177_91877"/>
    </w:p>
    <w:p>
      <w:pPr>
        <w:pStyle w:val="BookText"/>
        <w:rPr/>
      </w:pPr>
      <w:bookmarkEnd w:id="13"/>
      <w:r>
        <w:rPr>
          <w:rFonts w:ascii="Amiri" w:hAnsi="Amiri" w:eastAsia="Amiri" w:cs="Amiri"/>
          <w:color w:val="111111"/>
          <w:sz w:val="28"/>
          <w:sz w:val="28"/>
          <w:szCs w:val="28"/>
          <w:rtl w:val="true"/>
          <w:lang w:bidi="ar-SA"/>
        </w:rPr>
        <w:t>الفصل الأول تحديد مفهوم الترادف وأقسامه</w:t>
      </w:r>
    </w:p>
    <w:p>
      <w:pPr>
        <w:pStyle w:val="Heading2"/>
        <w:numPr>
          <w:ilvl w:val="1"/>
          <w:numId w:val="1"/>
        </w:numPr>
        <w:rPr/>
      </w:pPr>
      <w:bookmarkStart w:id="14" w:name="__RefHeading___Toc8724421_1051229030"/>
      <w:bookmarkStart w:id="15" w:name="_Toc5"/>
      <w:bookmarkEnd w:id="14"/>
      <w:r>
        <w:rPr>
          <w:rtl w:val="true"/>
        </w:rPr>
        <w:t>أولا</w:t>
      </w:r>
      <w:r>
        <w:rPr>
          <w:rtl w:val="true"/>
        </w:rPr>
        <w:t xml:space="preserve">: </w:t>
      </w:r>
      <w:r>
        <w:rPr>
          <w:rtl w:val="true"/>
        </w:rPr>
        <w:t>الترادف لغة، اصطلاحا</w:t>
      </w:r>
      <w:bookmarkEnd w:id="15"/>
    </w:p>
    <w:p>
      <w:pPr>
        <w:pStyle w:val="Heading3"/>
        <w:numPr>
          <w:ilvl w:val="2"/>
          <w:numId w:val="1"/>
        </w:numPr>
        <w:rPr/>
      </w:pPr>
      <w:bookmarkStart w:id="16" w:name="__RefHeading___Toc8724423_1051229030"/>
      <w:bookmarkStart w:id="17" w:name="_Toc6"/>
      <w:bookmarkEnd w:id="16"/>
      <w:r>
        <w:rPr>
          <w:rtl w:val="true"/>
        </w:rPr>
        <w:t>ثانياً</w:t>
      </w:r>
      <w:r>
        <w:rPr>
          <w:rtl w:val="true"/>
        </w:rPr>
        <w:t xml:space="preserve">: </w:t>
      </w:r>
      <w:r>
        <w:rPr>
          <w:rtl w:val="true"/>
        </w:rPr>
        <w:t>مفهوم الترادف وتباينه بين اللغويين والأصوليين والمناطقة</w:t>
      </w:r>
      <w:bookmarkEnd w:id="17"/>
    </w:p>
    <w:p>
      <w:pPr>
        <w:pStyle w:val="Heading4"/>
        <w:numPr>
          <w:ilvl w:val="3"/>
          <w:numId w:val="1"/>
        </w:numPr>
        <w:rPr/>
      </w:pPr>
      <w:bookmarkStart w:id="18" w:name="__RefHeading___Toc8724425_1051229030"/>
      <w:bookmarkStart w:id="19" w:name="_Toc7"/>
      <w:bookmarkEnd w:id="18"/>
      <w:r>
        <w:rPr/>
        <w:t>1</w:t>
      </w:r>
      <w:r>
        <w:rPr>
          <w:rtl w:val="true"/>
        </w:rPr>
        <w:t xml:space="preserve">. </w:t>
      </w:r>
      <w:r>
        <w:rPr>
          <w:rtl w:val="true"/>
        </w:rPr>
        <w:t>مفهوم التَّرادُف عند القدماء من اللغويين</w:t>
      </w:r>
      <w:r>
        <w:rPr>
          <w:rtl w:val="true"/>
        </w:rPr>
        <w:t>.</w:t>
      </w:r>
      <w:bookmarkEnd w:id="19"/>
    </w:p>
    <w:p>
      <w:pPr>
        <w:pStyle w:val="Heading4"/>
        <w:numPr>
          <w:ilvl w:val="3"/>
          <w:numId w:val="1"/>
        </w:numPr>
        <w:rPr/>
      </w:pPr>
      <w:bookmarkStart w:id="20" w:name="__RefHeading___Toc8724427_1051229030"/>
      <w:bookmarkStart w:id="21" w:name="_Toc8"/>
      <w:bookmarkEnd w:id="20"/>
      <w:r>
        <w:rPr/>
        <w:t>2</w:t>
      </w:r>
      <w:r>
        <w:rPr>
          <w:rtl w:val="true"/>
        </w:rPr>
        <w:t xml:space="preserve">. </w:t>
      </w:r>
      <w:r>
        <w:rPr>
          <w:rtl w:val="true"/>
        </w:rPr>
        <w:t>مفهوم التَّرادُف عند المُحدثين من اللغويين</w:t>
      </w:r>
      <w:r>
        <w:rPr>
          <w:rtl w:val="true"/>
        </w:rPr>
        <w:t>.</w:t>
      </w:r>
      <w:bookmarkEnd w:id="21"/>
    </w:p>
    <w:p>
      <w:pPr>
        <w:pStyle w:val="Heading4"/>
        <w:numPr>
          <w:ilvl w:val="3"/>
          <w:numId w:val="1"/>
        </w:numPr>
        <w:rPr/>
      </w:pPr>
      <w:bookmarkStart w:id="22" w:name="__RefHeading___Toc8724429_1051229030"/>
      <w:bookmarkStart w:id="23" w:name="_Toc9"/>
      <w:bookmarkEnd w:id="22"/>
      <w:r>
        <w:rPr/>
        <w:t>3</w:t>
      </w:r>
      <w:r>
        <w:rPr>
          <w:rtl w:val="true"/>
        </w:rPr>
        <w:t xml:space="preserve">. </w:t>
      </w:r>
      <w:r>
        <w:rPr>
          <w:rtl w:val="true"/>
        </w:rPr>
        <w:t>مفهوم التَّرادُف عند الأصوليين والمناطقة</w:t>
      </w:r>
      <w:r>
        <w:rPr>
          <w:rtl w:val="true"/>
        </w:rPr>
        <w:t>.</w:t>
      </w:r>
      <w:bookmarkEnd w:id="23"/>
    </w:p>
    <w:p>
      <w:pPr>
        <w:pStyle w:val="Heading4"/>
        <w:numPr>
          <w:ilvl w:val="3"/>
          <w:numId w:val="1"/>
        </w:numPr>
        <w:rPr/>
      </w:pPr>
      <w:bookmarkStart w:id="24" w:name="__RefHeading___Toc8724431_1051229030"/>
      <w:bookmarkStart w:id="25" w:name="_Toc10"/>
      <w:bookmarkEnd w:id="24"/>
      <w:r>
        <w:rPr/>
        <w:t>4</w:t>
      </w:r>
      <w:r>
        <w:rPr>
          <w:rtl w:val="true"/>
        </w:rPr>
        <w:t xml:space="preserve">. </w:t>
      </w:r>
      <w:r>
        <w:rPr>
          <w:rtl w:val="true"/>
        </w:rPr>
        <w:t>نظرة السيميائيات لمفهوم التَّرادُف</w:t>
      </w:r>
      <w:r>
        <w:rPr>
          <w:rtl w:val="true"/>
        </w:rPr>
        <w:t>.</w:t>
      </w:r>
      <w:bookmarkEnd w:id="25"/>
    </w:p>
    <w:p>
      <w:pPr>
        <w:pStyle w:val="Heading2"/>
        <w:numPr>
          <w:ilvl w:val="1"/>
          <w:numId w:val="1"/>
        </w:numPr>
        <w:rPr/>
      </w:pPr>
      <w:bookmarkStart w:id="26" w:name="__RefHeading___Toc8724433_1051229030"/>
      <w:bookmarkStart w:id="27" w:name="_Toc11"/>
      <w:bookmarkEnd w:id="26"/>
      <w:r>
        <w:rPr>
          <w:rtl w:val="true"/>
        </w:rPr>
        <w:t>ثالثاً</w:t>
      </w:r>
      <w:r>
        <w:rPr>
          <w:rtl w:val="true"/>
        </w:rPr>
        <w:t xml:space="preserve">: </w:t>
      </w:r>
      <w:r>
        <w:rPr>
          <w:rtl w:val="true"/>
        </w:rPr>
        <w:t>أقسام التَّرادُف</w:t>
      </w:r>
      <w:bookmarkEnd w:id="27"/>
    </w:p>
    <w:p>
      <w:pPr>
        <w:pStyle w:val="Heading3"/>
        <w:numPr>
          <w:ilvl w:val="2"/>
          <w:numId w:val="1"/>
        </w:numPr>
        <w:rPr/>
      </w:pPr>
      <w:bookmarkStart w:id="28" w:name="__RefHeading___Toc8724435_1051229030"/>
      <w:bookmarkStart w:id="29" w:name="_Toc12"/>
      <w:bookmarkEnd w:id="28"/>
      <w:r>
        <w:rPr/>
        <w:t>1</w:t>
      </w:r>
      <w:r>
        <w:rPr>
          <w:rtl w:val="true"/>
        </w:rPr>
        <w:t xml:space="preserve">. </w:t>
      </w:r>
      <w:r>
        <w:rPr>
          <w:rtl w:val="true"/>
        </w:rPr>
        <w:t>التَّرادُف الكامل</w:t>
      </w:r>
      <w:r>
        <w:rPr>
          <w:rtl w:val="true"/>
        </w:rPr>
        <w:t>.</w:t>
      </w:r>
      <w:bookmarkEnd w:id="29"/>
    </w:p>
    <w:p>
      <w:pPr>
        <w:pStyle w:val="Heading3"/>
        <w:numPr>
          <w:ilvl w:val="2"/>
          <w:numId w:val="1"/>
        </w:numPr>
        <w:rPr/>
      </w:pPr>
      <w:bookmarkStart w:id="30" w:name="__RefHeading___Toc8724437_1051229030"/>
      <w:bookmarkStart w:id="31" w:name="_Toc13"/>
      <w:bookmarkEnd w:id="30"/>
      <w:r>
        <w:rPr/>
        <w:t>2</w:t>
      </w:r>
      <w:r>
        <w:rPr>
          <w:rtl w:val="true"/>
        </w:rPr>
        <w:t xml:space="preserve">. </w:t>
      </w:r>
      <w:r>
        <w:rPr>
          <w:rtl w:val="true"/>
        </w:rPr>
        <w:t>شبه التَّرادُف</w:t>
      </w:r>
      <w:r>
        <w:rPr>
          <w:rtl w:val="true"/>
        </w:rPr>
        <w:t>.</w:t>
      </w:r>
      <w:bookmarkEnd w:id="31"/>
    </w:p>
    <w:p>
      <w:pPr>
        <w:pStyle w:val="Heading3"/>
        <w:numPr>
          <w:ilvl w:val="2"/>
          <w:numId w:val="1"/>
        </w:numPr>
        <w:rPr/>
      </w:pPr>
      <w:bookmarkStart w:id="32" w:name="__RefHeading___Toc8724439_1051229030"/>
      <w:bookmarkStart w:id="33" w:name="_Toc14"/>
      <w:bookmarkEnd w:id="32"/>
      <w:r>
        <w:rPr>
          <w:rtl w:val="true"/>
        </w:rPr>
        <w:t>تقسیم آخرللتَّرادُف</w:t>
      </w:r>
      <w:bookmarkEnd w:id="33"/>
    </w:p>
    <w:p>
      <w:pPr>
        <w:pStyle w:val="Heading4"/>
        <w:numPr>
          <w:ilvl w:val="3"/>
          <w:numId w:val="1"/>
        </w:numPr>
        <w:rPr/>
      </w:pPr>
      <w:bookmarkStart w:id="34" w:name="__RefHeading___Toc8724441_1051229030"/>
      <w:bookmarkStart w:id="35" w:name="_Toc15"/>
      <w:bookmarkEnd w:id="34"/>
      <w:r>
        <w:rPr/>
        <w:t>1</w:t>
      </w:r>
      <w:r>
        <w:rPr>
          <w:rtl w:val="true"/>
        </w:rPr>
        <w:t xml:space="preserve">. </w:t>
      </w:r>
      <w:r>
        <w:rPr>
          <w:rtl w:val="true"/>
        </w:rPr>
        <w:t>التَّرادُف الإشاري</w:t>
      </w:r>
      <w:r>
        <w:rPr>
          <w:rtl w:val="true"/>
        </w:rPr>
        <w:t>.</w:t>
      </w:r>
      <w:bookmarkEnd w:id="35"/>
    </w:p>
    <w:p>
      <w:pPr>
        <w:pStyle w:val="Heading4"/>
        <w:numPr>
          <w:ilvl w:val="3"/>
          <w:numId w:val="1"/>
        </w:numPr>
        <w:rPr/>
      </w:pPr>
      <w:bookmarkStart w:id="36" w:name="__RefHeading___Toc8724443_1051229030"/>
      <w:bookmarkStart w:id="37" w:name="_Toc16"/>
      <w:bookmarkEnd w:id="36"/>
      <w:r>
        <w:rPr/>
        <w:t>2</w:t>
      </w:r>
      <w:r>
        <w:rPr>
          <w:rtl w:val="true"/>
        </w:rPr>
        <w:t xml:space="preserve">. </w:t>
      </w:r>
      <w:r>
        <w:rPr>
          <w:rtl w:val="true"/>
        </w:rPr>
        <w:t>التَّرادُف الإحالي</w:t>
      </w:r>
      <w:r>
        <w:rPr>
          <w:rtl w:val="true"/>
        </w:rPr>
        <w:t>.</w:t>
      </w:r>
      <w:bookmarkEnd w:id="37"/>
    </w:p>
    <w:p>
      <w:pPr>
        <w:pStyle w:val="Heading5"/>
        <w:numPr>
          <w:ilvl w:val="4"/>
          <w:numId w:val="1"/>
        </w:numPr>
        <w:rPr/>
      </w:pPr>
      <w:bookmarkStart w:id="38" w:name="__RefHeading___Toc8724445_1051229030"/>
      <w:bookmarkStart w:id="39" w:name="_Toc17"/>
      <w:bookmarkEnd w:id="38"/>
      <w:r>
        <w:rPr>
          <w:rtl w:val="true"/>
        </w:rPr>
        <w:t>التَّرادُف الإدراكي</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 w:name="__RefHeading___Toc8724447_1051229030"/>
      <w:bookmarkStart w:id="41" w:name="_Toc18"/>
      <w:bookmarkEnd w:id="40"/>
      <w:r>
        <w:rPr>
          <w:rtl w:val="true"/>
        </w:rPr>
        <w:t>اشارة</w:t>
      </w:r>
      <w:bookmarkStart w:id="42" w:name="pg8177_91878"/>
      <w:bookmarkEnd w:id="41"/>
    </w:p>
    <w:p>
      <w:pPr>
        <w:pStyle w:val="Heading6"/>
        <w:numPr>
          <w:ilvl w:val="5"/>
          <w:numId w:val="1"/>
        </w:numPr>
        <w:rPr/>
      </w:pPr>
      <w:bookmarkStart w:id="43" w:name="__RefHeading___Toc8724449_1051229030"/>
      <w:bookmarkStart w:id="44" w:name="_Toc19"/>
      <w:bookmarkEnd w:id="42"/>
      <w:bookmarkEnd w:id="43"/>
      <w:r>
        <w:rPr>
          <w:rtl w:val="true"/>
        </w:rPr>
        <w:t>أوّلاً</w:t>
      </w:r>
      <w:r>
        <w:rPr>
          <w:rtl w:val="true"/>
        </w:rPr>
        <w:t xml:space="preserve">: </w:t>
      </w:r>
      <w:r>
        <w:rPr>
          <w:rtl w:val="true"/>
        </w:rPr>
        <w:t>التَّرادُف لغةً، اصطلاحاً</w:t>
      </w:r>
      <w:bookmarkEnd w:id="44"/>
    </w:p>
    <w:p>
      <w:pPr>
        <w:pStyle w:val="Heading6"/>
        <w:numPr>
          <w:ilvl w:val="5"/>
          <w:numId w:val="1"/>
        </w:numPr>
        <w:rPr/>
      </w:pPr>
      <w:bookmarkStart w:id="45" w:name="__RefHeading___Toc8724451_1051229030"/>
      <w:bookmarkStart w:id="46" w:name="_Toc20"/>
      <w:bookmarkEnd w:id="45"/>
      <w:r>
        <w:rPr>
          <w:rtl w:val="true"/>
        </w:rPr>
        <w:t>التَّرادُف لغةً</w:t>
      </w:r>
      <w:bookmarkEnd w:id="46"/>
    </w:p>
    <w:p>
      <w:pPr>
        <w:pStyle w:val="BookText"/>
        <w:rPr/>
      </w:pPr>
      <w:r>
        <w:rPr>
          <w:rFonts w:ascii="Amiri" w:hAnsi="Amiri" w:eastAsia="Amiri" w:cs="Amiri"/>
          <w:color w:val="111111"/>
          <w:sz w:val="28"/>
          <w:sz w:val="28"/>
          <w:szCs w:val="28"/>
          <w:rtl w:val="true"/>
          <w:lang w:bidi="ar-SA"/>
        </w:rPr>
        <w:t>هو تتابع شيء خلف شيء،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رُدافي أي بعضهم يتبع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عليه وترادفوا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تتابعوا، ورَدِفَ الرّجلَ وأردفهُ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خَلْفَهُ، وارتَدفَهُ على الدَّابه، ورديفكَ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يرادفكَ، والجمع رُدَفاء ورُدَافي، يقال رَدِفْتُ فلاناً أي صرتُ له رِدْفاً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الرِّدْفُ المُرْتَدَفُ وهو الَّذي يركبُ خلف الرَّاكب، والرَّديف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المُرْتَدِفُ، والجمع 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يُردِفَهُ والرِّدْفُ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الحقيبة ونحوها ممّا يكون وراء الإنسان كالرِّدْف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فالرِّدف هو ما تبعَ الشيء، وكلّ شيء تبعَ شيئاً فهو رِدْفهُ، ومن هذا قولهم اللّيل والنّهار رِدفان، لأنّ كلّ واحد منهما ردفُ صاحبه، بمعنى أنّ أحدهما يتبع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أرداف النّجوم أي تواليها وتوابعها، وأردفتِ </w:t>
      </w:r>
    </w:p>
    <w:p>
      <w:pPr>
        <w:pStyle w:val="BookText"/>
        <w:rPr/>
      </w:pPr>
      <w:r>
        <w:rPr>
          <w:rFonts w:ascii="Amiri" w:hAnsi="Amiri" w:eastAsia="Amiri" w:cs="Amiri"/>
          <w:color w:val="111111"/>
          <w:sz w:val="28"/>
          <w:sz w:val="28"/>
          <w:szCs w:val="28"/>
          <w:rtl w:val="true"/>
          <w:lang w:bidi="ar-SA"/>
        </w:rPr>
        <w:t>النّجوم أي توالت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الرَّديف النَّجم الَّذي ينوءُ من المشرق إذا غاب رقيبهُ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وأرداف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يخلفونهم في القيام بأمر المملكة، بمنزلة الوزراء في الإسلام، وأحدهم 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دابّة لا ترادف، أي لا تحمل رَدِيفاً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بمعنى يأتون فرقة بعد فرقة على رأي الزَجَّاج، وقال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مُردفين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سمّوا ضرباً من القوافي في الشّعر والعروض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قافية اجتمع في آخرها ساكنان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غالب العادة في أواخر الأبيات أن يكون فيها ساكن واحد، فلمّا اجتمع في هذه القافية ساكنان مرادفان كان أحد الساكنين رِدف الآخر ولاحقاً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وأردفهُ عليه أي أتبعهُ عليه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قافية البيت الشعري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 قد أخلفَتْ أسماءُ ما ٭٭٭ كانتْ تُمنّيِكَ، مِن حُسنِ وِصاْلْ</w:t>
      </w:r>
      <w:r>
        <w:rPr>
          <w:rStyle w:val="FootnoteAnchor"/>
          <w:rtl w:val="true"/>
        </w:rPr>
        <w:footnoteReference w:id="7"/>
      </w:r>
      <w:bookmarkStart w:id="47" w:name="pg8177_91880"/>
    </w:p>
    <w:p>
      <w:pPr>
        <w:pStyle w:val="BookText"/>
        <w:rPr/>
      </w:pPr>
      <w:bookmarkEnd w:id="47"/>
      <w:r>
        <w:rPr>
          <w:rFonts w:ascii="Amiri" w:hAnsi="Amiri" w:eastAsia="Amiri" w:cs="Amiri"/>
          <w:color w:val="111111"/>
          <w:sz w:val="28"/>
          <w:sz w:val="28"/>
          <w:szCs w:val="28"/>
          <w:rtl w:val="true"/>
          <w:lang w:bidi="ar-SA"/>
        </w:rPr>
        <w:t>يتّضحُ ممّا سبق أن التَّرادُفَ يلحظُ فيه جانب التَّتابع والتوالي في الزمان والمكان والهيئة، وسنستحضرُ هذه المعاني عندما نأتي إلى نظرة السيميائيّات</w:t>
      </w:r>
      <w:r>
        <w:rPr>
          <w:rStyle w:val="FootnoteAnchor"/>
          <w:rtl w:val="true"/>
        </w:rPr>
        <w:footnoteReference w:id="8"/>
      </w:r>
      <w:r>
        <w:rPr>
          <w:rFonts w:ascii="Amiri" w:hAnsi="Amiri" w:eastAsia="Amiri" w:cs="Amiri"/>
          <w:color w:val="111111"/>
          <w:sz w:val="28"/>
          <w:sz w:val="28"/>
          <w:szCs w:val="28"/>
          <w:rtl w:val="true"/>
          <w:lang w:bidi="ar-SA"/>
        </w:rPr>
        <w:t>لمفهومِ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والتَّرادُف مصدر يَدلُّ على الحدثِ دون الدلالة على الزمانِ، ويدلّ بصيغتهِ الصرفيّةِ، على المفاعلةِ بين 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اللفظان اللَّذان یَتَعَاوَرَان موقعاً سياقياً ودلالةً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ضمن دلالته، التبعيّة والخلافة، وإحلال الشيء محلّ الآخر، في أمر من الأمور، وهذا أقرب الدلالات إلى معنى التَّرادُف في الاصطلاح، حيث تمّ اشتقاق لفظ التَّرادُفِ، الَّذي يحمل دلالة المادة على الخلافة، وفيه من المجاز العلاقة المشابهة، إذ يردف اللفظ، لفظاً آخر في أداء عمله؛ ويمكننا من خلال تتبع استعمالات التَّرادُف لغةً أن نعرفه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شيئين وتواليهما على أمرٍ واحد</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8724453_1051229030"/>
      <w:bookmarkStart w:id="49" w:name="_Toc21"/>
      <w:bookmarkEnd w:id="48"/>
      <w:r>
        <w:rPr>
          <w:rtl w:val="true"/>
        </w:rPr>
        <w:t>التَّرادُف اصطلاحاً</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التَّرادُف بتعبيراتٍ مختلفةٍ، فليس هناك اتّفاق تامّ بين العلماءِ والدارسين قديماً وحديثاً على تعريف اصطلاحي واحد لمفهومِ التَّرادُفِ عندهم، ولعلّ ذلك بسبب تعدّد نظرتهم لظاهرة التَّرادُف، أدّى إلى خلافٍ </w:t>
      </w:r>
    </w:p>
    <w:p>
      <w:pPr>
        <w:pStyle w:val="BookText"/>
        <w:rPr/>
      </w:pPr>
      <w:r>
        <w:rPr>
          <w:rFonts w:ascii="Amiri" w:hAnsi="Amiri" w:eastAsia="Amiri" w:cs="Amiri"/>
          <w:color w:val="111111"/>
          <w:sz w:val="28"/>
          <w:sz w:val="28"/>
          <w:szCs w:val="28"/>
          <w:rtl w:val="true"/>
          <w:lang w:bidi="ar-SA"/>
        </w:rPr>
        <w:t>كبيرٍ بينهم، نجمتْ عنهُ آراء وصلتْ إلى حدِّ التناقض بين مُقرٍّ بالتَّرادُفِ ومنکرٍ له، كما أدّى إلى خلطٍ واضطرابٍ في النظرِ إلى الألفاظِ والحكم عليها بالتَّرادُفِ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وسنعرضُ ذلك بالتّحليل والمناقشة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نحصرَ التعريفَ الاصطلاحي للتَّرادُفِ من كتبِ التعريفاتِ والمصطلحاتِ عموماً، بتعريفين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عدّة كلمات مختلفة ومنفردة على المسمى الواحد أو المعنى الواحد دلالة واحدة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جلال الدين السيوطي، المزهر في علوم اللغة وأنواعها، دار احياء الكتب العربية،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كالحنطة، والبُرّ، والقمح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 والمنزل، والدار، والبيت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مضى،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والحمار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التّهاوني بعد أن يعرِّف التَّرادُف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أهل العربيَّة والأصول والميزان، هو توارد لفظين مفردين، أو ألفاظ كذلك في الدلالة على الانفِراد بحسب أصل الوضع، على معنى واحد، من جهة واحدة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أصل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احتراسٌ من اعتبار الدِّلالات التي تصيب الألفاظ عن طريقِ النّقل وتصيّرها إلى مترادفاتِ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التَّهاوني بأنّ هذا التعريف هو حصيلة ما ذكرهُ أهل العربيَّة </w:t>
      </w:r>
    </w:p>
    <w:p>
      <w:pPr>
        <w:pStyle w:val="BookText"/>
        <w:rPr/>
      </w:pPr>
      <w:r>
        <w:rPr>
          <w:rFonts w:ascii="Amiri" w:hAnsi="Amiri" w:eastAsia="Amiri" w:cs="Amiri"/>
          <w:color w:val="111111"/>
          <w:sz w:val="28"/>
          <w:sz w:val="28"/>
          <w:szCs w:val="28"/>
          <w:rtl w:val="true"/>
          <w:lang w:bidi="ar-SA"/>
        </w:rPr>
        <w:t>والأصول والميزان، والملاحظة أنّ قيد الانفِراد، وأصل الوَضع، والجهة الواحدة في المعنى كان من جهد علماء الأصول أوّلاً، وتبعهم في ذلك أهل المنطق، أمّا أهل العربيَّة فقد استفادوا هذا التعريف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ويشير صاحب منتقی الجمان إلى حسبان تعدد الوضع بتعدد الألفاظ فيقول في منظومته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اللَّفْظِ لِمَعْنَیً اتَّحدْ ٭٭٭ تَرَادُفٌ إنْ طَابَقَ الوَضعَ</w:t>
      </w:r>
    </w:p>
    <w:p>
      <w:pPr>
        <w:pStyle w:val="BookText"/>
        <w:rPr/>
      </w:pPr>
      <w:r>
        <w:rPr>
          <w:rFonts w:ascii="Amiri" w:hAnsi="Amiri" w:eastAsia="Amiri" w:cs="Amiri"/>
          <w:color w:val="111111"/>
          <w:sz w:val="28"/>
          <w:sz w:val="28"/>
          <w:szCs w:val="28"/>
          <w:rtl w:val="true"/>
          <w:lang w:bidi="ar-SA"/>
        </w:rPr>
        <w:t xml:space="preserve">وهي إضافة في محلّها إخراجاً لقسمٍ من الاستعمالاتِ المجازيةِ كاستعمال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 مع وضوح اتحاد المعنى فيهما وتعدد اللفظ إلا أنّ الوضع فيهما واحد فهما ليسا بمترادفين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يمكن أن نلحظَ العلاقةَ بين المعنى اللغوي للتَّرادُفِ والمعنى الاصطلاحي، إذ إن التَّرادُفِ لغةً هو ركوب أحد خلف آخر، وأطلقت الكلمة في الأصل على هذا المعنى، ثمّ نقلتْ دلالتها من معناها الحقيقي إلى عدّة معانٍ مجازية كما ذكرناها سابقاً، ومن جملتها إطلاق التَّرادُف على الكلمات التي تدلّ على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الألفاظ قد تترادف على المعنى الواحد، كما يَترادَف الراكبان على دابة واحد، فهي علاقة مشابهة، أي شابهة ركوب أحد خلف آخر على دابّة واحدة</w:t>
      </w:r>
      <w:r>
        <w:rPr>
          <w:rFonts w:eastAsia="Amiri" w:cs="Amiri" w:ascii="Amiri" w:hAnsi="Amiri"/>
          <w:color w:val="111111"/>
          <w:sz w:val="28"/>
          <w:szCs w:val="28"/>
          <w:rtl w:val="true"/>
          <w:lang w:bidi="ar-SA"/>
        </w:rPr>
        <w:t xml:space="preserve">. </w:t>
      </w:r>
      <w:bookmarkStart w:id="50" w:name="pg8177_91883"/>
    </w:p>
    <w:p>
      <w:pPr>
        <w:pStyle w:val="BookText"/>
        <w:rPr/>
      </w:pPr>
      <w:bookmarkEnd w:id="50"/>
      <w:r>
        <w:rPr>
          <w:rFonts w:ascii="Amiri" w:hAnsi="Amiri" w:eastAsia="Amiri" w:cs="Amiri"/>
          <w:color w:val="111111"/>
          <w:sz w:val="28"/>
          <w:sz w:val="28"/>
          <w:szCs w:val="28"/>
          <w:rtl w:val="true"/>
          <w:lang w:bidi="ar-SA"/>
        </w:rPr>
        <w:t>وقد أشار الجرجاني في تعريفهِ إلى هذا المعنى موضّحاً الصلة بين المعنى اللغوي والمعنى الاصطلاحي للكلمة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المُتَرادف ما كان معناهُ واحداً وأسماؤهُ كثيرة وهو ضدّ المشترك اللفظي، أخذاً من التَّرادُف الَّذي هو ركوب أحد خلف آخر، كأنّ المعني مركوب واللفظين راكبان عليه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8724455_1051229030"/>
      <w:bookmarkStart w:id="52" w:name="_Toc22"/>
      <w:bookmarkEnd w:id="51"/>
      <w:r>
        <w:rPr>
          <w:rtl w:val="true"/>
        </w:rPr>
        <w:t>ظهور المصطلح</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ظهور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فالخوض التاريخي لم ينتبهِ بعد إلى رأيٍّ حاسمٍ، ويمكن القول أنّه ظهر على يد علي بن عیسی الرّماني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جعلهُ عنواناً صريحاً 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المُتَرادفة والمتقاربة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كما ذهب إليه حاكم مالك الزيَّادي إلى أنّ أقدمَ نصّ لغوي بين أيدينا ورد فيه هذا المصطَلَح صراحة هو لثعلب</w:t>
      </w:r>
      <w:r>
        <w:rPr>
          <w:rStyle w:val="FootnoteAnchor"/>
          <w:rtl w:val="true"/>
        </w:rPr>
        <w:footnoteReference w:id="13"/>
      </w:r>
      <w:r>
        <w:rPr>
          <w:rFonts w:ascii="Amiri" w:hAnsi="Amiri" w:eastAsia="Amiri" w:cs="Amiri"/>
          <w:color w:val="111111"/>
          <w:sz w:val="28"/>
          <w:sz w:val="28"/>
          <w:szCs w:val="28"/>
          <w:rtl w:val="true"/>
          <w:lang w:bidi="ar-SA"/>
        </w:rPr>
        <w:t>وذلك في معرض إنكاره للتَّرادُف، اعتماداً على ما نقلهُ السيوطي</w:t>
      </w:r>
      <w:r>
        <w:rPr>
          <w:rStyle w:val="FootnoteAnchor"/>
          <w:rtl w:val="true"/>
        </w:rPr>
        <w:footnoteReference w:id="14"/>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قول التاج السَّبكي</w:t>
      </w:r>
      <w:r>
        <w:rPr>
          <w:rStyle w:val="FootnoteAnchor"/>
          <w:rtl w:val="true"/>
        </w:rPr>
        <w:footnoteReference w:id="15"/>
      </w:r>
      <w:r>
        <w:rPr>
          <w:rFonts w:ascii="Amiri" w:hAnsi="Amiri" w:eastAsia="Amiri" w:cs="Amiri"/>
          <w:color w:val="111111"/>
          <w:sz w:val="28"/>
          <w:sz w:val="28"/>
          <w:szCs w:val="28"/>
          <w:rtl w:val="true"/>
          <w:lang w:bidi="ar-SA"/>
        </w:rPr>
        <w:t>في شرح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بعض النّاس إلى المُتَرادفِ في اللغةِ العربيَّةِ، وزعم أنّ كلَّ ما يظنّ من المُتَرادفاتِ فهو من المتبايناتِ التي تتباين بالصفات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هذا المذهب أبو الحسن أحمد بن فارس</w:t>
      </w:r>
      <w:r>
        <w:rPr>
          <w:rStyle w:val="FootnoteAnchor"/>
          <w:rtl w:val="true"/>
        </w:rPr>
        <w:footnoteReference w:id="16"/>
      </w:r>
      <w:r>
        <w:rPr>
          <w:rFonts w:ascii="Amiri" w:hAnsi="Amiri" w:eastAsia="Amiri" w:cs="Amiri"/>
          <w:color w:val="111111"/>
          <w:sz w:val="28"/>
          <w:sz w:val="28"/>
          <w:szCs w:val="28"/>
          <w:rtl w:val="true"/>
          <w:lang w:bidi="ar-SA"/>
        </w:rPr>
        <w:t xml:space="preserve">في كتابهِ الَّذي ألّفه في فقه اللغة العربيَّة وسنن العرب وكلامها، ونقلهُ عن شيخه أبي </w:t>
      </w:r>
    </w:p>
    <w:p>
      <w:pPr>
        <w:pStyle w:val="BookText"/>
        <w:rPr/>
      </w:pPr>
      <w:r>
        <w:rPr>
          <w:rFonts w:ascii="IRNazanin" w:hAnsi="IRNazanin" w:eastAsia="IRNazanin"/>
          <w:color w:val="111111"/>
          <w:sz w:val="28"/>
          <w:sz w:val="28"/>
          <w:szCs w:val="28"/>
          <w:rtl w:val="true"/>
          <w:lang w:bidi="fa-IR"/>
        </w:rPr>
        <w:t>العبّاس ثعلب</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 الزيَّادي على هذا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يعزّز هذا الرأي، أيضاً، إشارة أحمد بن فارس نفسه إلى مذهبِ شیخهِ؛ ثعلب في التَّرادُفِ واعترافه بالتعويلِ عليه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نميل إليه غير ذلك، إذ إن النصّ الَّذي اعتمد عليه الزيادي من صياغة التاج السبكي، وليس من صياغة ثعلب، والمصطلح في عصر السبكي كان موجوداً، واستعملهُ ليعبّر عمّا ارتآهُ ثعلب من الإنكار، فكان نقلاً عنهُ بالمعنى وليس باللفظ، والنصّ صريح في ذلك، 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أنّ كلّ ما يظنّ من المُتَرادفات فهو من المتباينات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يورد في الأخير ذكر ابن فارس وثعلب وهذا دليل على النقل بالمعنى، أيضاً، وإلاّ لجعلهُ في البداية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زعم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 هذا المذهب أبو الحسن أحمد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شيخه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اتخاذهما الإنكار مذهباً وليس فيه شاهد على ذكرهما مصطلح التَّرادُف، ولا حجة بعد ذلك فيما عزّز به الزيادي رأيه من إشارة ابن فارس إلى مذهب شيخه ثعلب في التَّرادُف؛ لأنها إشارة إلى مذهبه في الإنكار وليست إشارة إلى ذكر المصطلح</w:t>
      </w:r>
      <w:r>
        <w:rPr>
          <w:rFonts w:eastAsia="Amiri" w:cs="Amiri" w:ascii="Amiri" w:hAnsi="Amiri"/>
          <w:color w:val="111111"/>
          <w:sz w:val="28"/>
          <w:szCs w:val="28"/>
          <w:rtl w:val="true"/>
          <w:lang w:bidi="ar-SA"/>
        </w:rPr>
        <w:t xml:space="preserve">. </w:t>
      </w:r>
      <w:bookmarkStart w:id="53" w:name="pg8177_91886"/>
    </w:p>
    <w:p>
      <w:pPr>
        <w:pStyle w:val="BookText"/>
        <w:rPr/>
      </w:pPr>
      <w:bookmarkEnd w:id="53"/>
      <w:r>
        <w:rPr>
          <w:rFonts w:ascii="Amiri" w:hAnsi="Amiri" w:eastAsia="Amiri" w:cs="Amiri"/>
          <w:color w:val="111111"/>
          <w:sz w:val="28"/>
          <w:sz w:val="28"/>
          <w:szCs w:val="28"/>
          <w:rtl w:val="true"/>
          <w:lang w:bidi="ar-SA"/>
        </w:rPr>
        <w:t>ولكن هذا لا يعني أنّ فكرة التَّرادُف قد ظهرت في هذا الوقت، ولم تكن معروفة أو ملحوظة بشكل ما لدى علماء اللغة ورُواتها، فقد سبقتْ ظهور هذا المصطلح عبارات وتسميات عبّرت عن هذه الظاهرة تعبيراً إجمالياً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724457_1051229030"/>
      <w:bookmarkStart w:id="55" w:name="_Toc23"/>
      <w:bookmarkEnd w:id="54"/>
      <w:r>
        <w:rPr>
          <w:rtl w:val="true"/>
        </w:rPr>
        <w:t>ثانياً</w:t>
      </w:r>
      <w:r>
        <w:rPr>
          <w:rtl w:val="true"/>
        </w:rPr>
        <w:t xml:space="preserve">: </w:t>
      </w:r>
      <w:r>
        <w:rPr>
          <w:rtl w:val="true"/>
        </w:rPr>
        <w:t>مفهوم التَّرادُف وتباينه بين اللغويين والأصوليين والمناطقة وفي السيميائيات</w:t>
      </w:r>
      <w:bookmarkEnd w:id="55"/>
    </w:p>
    <w:p>
      <w:pPr>
        <w:pStyle w:val="Heading6"/>
        <w:numPr>
          <w:ilvl w:val="5"/>
          <w:numId w:val="1"/>
        </w:numPr>
        <w:rPr/>
      </w:pPr>
      <w:bookmarkStart w:id="56" w:name="__RefHeading___Toc8724459_1051229030"/>
      <w:bookmarkStart w:id="57" w:name="_Toc24"/>
      <w:bookmarkEnd w:id="56"/>
      <w:r>
        <w:rPr/>
        <w:t>1</w:t>
      </w:r>
      <w:r>
        <w:rPr>
          <w:rtl w:val="true"/>
        </w:rPr>
        <w:t xml:space="preserve">- </w:t>
      </w:r>
      <w:r>
        <w:rPr>
          <w:rtl w:val="true"/>
        </w:rPr>
        <w:t>مفهوم التَّرادُف عند القدماء من اللغويين</w:t>
      </w:r>
      <w:bookmarkEnd w:id="57"/>
    </w:p>
    <w:p>
      <w:pPr>
        <w:pStyle w:val="BookText"/>
        <w:rPr/>
      </w:pPr>
      <w:r>
        <w:rPr>
          <w:rFonts w:ascii="Amiri" w:hAnsi="Amiri" w:eastAsia="Amiri" w:cs="Amiri"/>
          <w:color w:val="111111"/>
          <w:sz w:val="28"/>
          <w:sz w:val="28"/>
          <w:szCs w:val="28"/>
          <w:rtl w:val="true"/>
          <w:lang w:bidi="ar-SA"/>
        </w:rPr>
        <w:t xml:space="preserve">إنّ أقدم النصوص التي وردتْ إلينا والتي أشارت بوضوح إلى هذه الفكرة، نصّ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 كلامهم اختلاف اللفظين لاختلاف المعنيين، واختلاف اللفظين والمعنى واحد، واتفاق اللفظين واختلاف المعنيين، فاختلاف اللفظين لاختلاف المعنيين 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وذهب، واختلاف اللفظين والمعنى 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وانطلق، واتفاق اللفظين والمعنى مختلف،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عليه من المَوجِدة ووجدت إذا أردتُ وجدان الضالّة وأشباهُ هذا كثير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يتعلق بموضوعنا في هذا التقسيم للألفاظ، هو القسم الثَّاني الَّذي ينصُّ على اختلافِ اللفظين والمعنى واحد، وقد مثل لهُ بقوله ذهب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الألفاظ سمّي فيما بعد بالألفاظ المُتَرادفة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يتّضحُ ممّا سبق أن مفهوم التَّرادُف في نصّ سیبویه، يدلّ على السعة بالقياس إلى المفهومِ الدقيق للتَّرادُفِ الَّذي حددهُ العلماءُ، كما أنّ مفهومَ سيبويه للتَّرادُفِ يصدقُ على ألفاظ مختلفة أخرى معناها واحد ولكنّها ليست مترادفة،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وجبذ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 وامضحل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السباسب، والبسابس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والنَشُوص</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الألفاظ المختلفة دالّة على معنى واحد، ولكن اختلافها جاء بسبب القلب أو الإبدال وما إلى ذلك من الاختلافات الصوتيّة في الكلمة الواحدة فمثل هذه الألفاظ لیست مترادفة في الحقيقة</w:t>
      </w:r>
      <w:r>
        <w:rPr>
          <w:rStyle w:val="FootnoteAnchor"/>
          <w:rtl w:val="true"/>
        </w:rPr>
        <w:footnoteReference w:id="21"/>
      </w:r>
      <w:r>
        <w:rPr>
          <w:rFonts w:ascii="Amiri" w:hAnsi="Amiri" w:eastAsia="Amiri" w:cs="Amiri"/>
          <w:color w:val="111111"/>
          <w:sz w:val="28"/>
          <w:sz w:val="28"/>
          <w:szCs w:val="28"/>
          <w:rtl w:val="true"/>
          <w:lang w:bidi="ar-SA"/>
        </w:rPr>
        <w:t>، إذ ليس ثمّة اختلاف بينها تماماً، فاللفظة واحدة جاءت بصور مختلفة، وهذا ما يدعوهُ المحدثون بالتَّرادُف الوهمي</w:t>
      </w:r>
      <w:r>
        <w:rPr>
          <w:rStyle w:val="FootnoteAnchor"/>
          <w:rtl w:val="true"/>
        </w:rPr>
        <w:footnoteReference w:id="22"/>
      </w:r>
      <w:r>
        <w:rPr>
          <w:rFonts w:ascii="IRNazanin" w:hAnsi="IRNazanin" w:eastAsia="IRNazanin"/>
          <w:color w:val="111111"/>
          <w:sz w:val="28"/>
          <w:sz w:val="28"/>
          <w:szCs w:val="28"/>
          <w:rtl w:val="true"/>
          <w:lang w:bidi="fa-IR"/>
        </w:rPr>
        <w:t>، وهو أن تأتي لفظتان أو أكثر للدلالة على معنى واحد، ولكن أصلها واحد؛ والذي نميل إليه عدم ترادف هذه الألفاظ، بل يمكن أن ينصَّ على تطورها الصوتي حينما يطلب بیان معانيها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النص لسيبويه من النصوص اللغويَّة المهمّة التي أشارت إلى الحقبة الزمنية للتَّرادُف في اللغة، وقد صار هذا التقسيم مشهوراً بين العلماء، </w:t>
      </w:r>
    </w:p>
    <w:p>
      <w:pPr>
        <w:pStyle w:val="BookText"/>
        <w:rPr/>
      </w:pPr>
      <w:r>
        <w:rPr>
          <w:rFonts w:ascii="Amiri" w:hAnsi="Amiri" w:eastAsia="Amiri" w:cs="Amiri"/>
          <w:color w:val="111111"/>
          <w:sz w:val="28"/>
          <w:sz w:val="28"/>
          <w:szCs w:val="28"/>
          <w:rtl w:val="true"/>
          <w:lang w:bidi="ar-SA"/>
        </w:rPr>
        <w:t>حتّى جُعل أساساً تُبني عليه الكتب، ومنها كتاب الأصمعي</w:t>
      </w:r>
      <w:r>
        <w:rPr>
          <w:rStyle w:val="FootnoteAnchor"/>
          <w:rtl w:val="true"/>
        </w:rPr>
        <w:footnoteReference w:id="23"/>
      </w:r>
      <w:r>
        <w:rPr>
          <w:rFonts w:ascii="IRNazanin" w:hAnsi="IRNazanin" w:eastAsia="IRNazanin"/>
          <w:color w:val="111111"/>
          <w:sz w:val="28"/>
          <w:sz w:val="28"/>
          <w:szCs w:val="28"/>
          <w:rtl w:val="true"/>
          <w:lang w:bidi="fa-IR"/>
        </w:rPr>
        <w:t>الَّذي 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ألفاظهُ واتفقت معانيه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لفظهُ واختلف معناه من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المختلفة للشيء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الغريب المصنّف لأبي عبيد القاسم بن سلام، وكذلك ابن الأنباري الَّذي جعل تقسیم سیبویه في مقدمة كتابه في الأضداد، وفصّل فيه القول شرحاً وتعليقاً؛ فبعد ذكره الأضداد والمشترك اللفظي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كلامهم يأتي على ضربين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يقع اللفظان المختلفان على المعنيين المختلفين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والمرأة، والجمل، والناقة، واليوم، والليلة، وقام، وقعد، وتكلم، وسكت، وهذا هو الكثير الَّذي لا يحاط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والضرب الآخر أن يقع اللفظان المختلفان على المعنى الواحد،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والحنطة، والعَيْر والحمار، والذئب والسيِّد، وجلس وقعد، وذهب ومضی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ظهرت فكرة التَّرادُف في مصنفاتِ اللغويين الأوائل على أساس من تعدد الألفاظ للمعنى الواحد، كما ورد في تقسیم سیبویه، بغضّ </w:t>
      </w:r>
    </w:p>
    <w:p>
      <w:pPr>
        <w:pStyle w:val="BookText"/>
        <w:rPr/>
      </w:pPr>
      <w:r>
        <w:rPr>
          <w:rFonts w:ascii="Amiri" w:hAnsi="Amiri" w:eastAsia="Amiri" w:cs="Amiri"/>
          <w:color w:val="111111"/>
          <w:sz w:val="28"/>
          <w:sz w:val="28"/>
          <w:szCs w:val="28"/>
          <w:rtl w:val="true"/>
          <w:lang w:bidi="ar-SA"/>
        </w:rPr>
        <w:t>النظر عن أي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قبل الاصطلاح عليها وتطوّر البحث فيها وتحديد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ولإيضاح مفهوم التَّرادُف عند القدماء، نسلّط الضوء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المختلفة للشيء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الكتب التي ينقسم إليها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للقاسم بن سلام</w:t>
      </w:r>
      <w:r>
        <w:rPr>
          <w:rStyle w:val="FootnoteAnchor"/>
          <w:rtl w:val="true"/>
        </w:rPr>
        <w:footnoteReference w:id="25"/>
      </w:r>
      <w:r>
        <w:rPr>
          <w:rFonts w:ascii="Amiri" w:hAnsi="Amiri" w:eastAsia="Amiri" w:cs="Amiri"/>
          <w:color w:val="111111"/>
          <w:sz w:val="28"/>
          <w:sz w:val="28"/>
          <w:szCs w:val="28"/>
          <w:rtl w:val="true"/>
          <w:lang w:bidi="ar-SA"/>
        </w:rPr>
        <w:t>، فقد أورد ألفاظاً مختلفةً دالةً على معنى واحد، ومن ذلك ما ذكرهُ للعطية من 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الشكد، والجزح، والصفد، والفرض، والرفد، واللهوة، والنوفل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أفرد صاحب الكتاب أبواباً كثيرةً وفي مواضع متفرّقة لذكر أسماء الخمر، والعسل، والسيف، وأسماء الزوجة، والداهية، والنفس، والسباع، والضباع، والثعالب، وأسماء القصير والطويل وغير هذا، وهو يروي وينقل هذه المُتَرادفات عمن تقدّمهُ من اللغويين كالأصمعي، وأبي عمرو، والكسائي، والفرّاء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ما جاء في باب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العسل والشهدة وهي مؤنّثة، يقال هي ضرب، والأرْي العسل والسلوى العسل</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المُتَرادفات للعسل هنا، قد بلغت الثمانين، بعد ذلك عند الفيروزآبادي</w:t>
      </w:r>
      <w:r>
        <w:rPr>
          <w:rStyle w:val="FootnoteAnchor"/>
          <w:rtl w:val="true"/>
        </w:rPr>
        <w:footnoteReference w:id="28"/>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 الاسل لتصفيق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استدرك عليه السيوطي باثنتين</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رواهُ المؤلّف عن الأصمعي في باب اسم حليلة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حَنَّة الرجل امرأته وهي، أيضاً، طَلَّته، وعِرسهُ، وقَعيِدَتهُ، ورَیضُهُ، ورُبْضُهُ، وظَعِينَتُهُ، وزوجهُ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آنفاً ينطبقُ على أسماء السيف، والخمر، والداهية، والنفس، والأصل، والطويل، التي أوردها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لها أبواباً مستقلّة من كتابه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أُنِعْم النظر في كتب المتأخّرين من الَّذين جمعوا المُتَرادفات وعَنَوا بها، لوجد أنهم نقلوا عن هذا الكتاب وأضافوا إليها كثيراً وضاعفوها مرّات، حتّى بلغت المئات كما في أسماء الداهية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الإشارة إلى أنّه لا يصحّ </w:t>
      </w:r>
    </w:p>
    <w:p>
      <w:pPr>
        <w:pStyle w:val="BookText"/>
        <w:rPr/>
      </w:pPr>
      <w:r>
        <w:rPr>
          <w:rFonts w:ascii="IRNazanin" w:hAnsi="IRNazanin" w:eastAsia="IRNazanin"/>
          <w:color w:val="111111"/>
          <w:sz w:val="28"/>
          <w:sz w:val="28"/>
          <w:szCs w:val="28"/>
          <w:rtl w:val="true"/>
          <w:lang w:bidi="fa-IR"/>
        </w:rPr>
        <w:t>الحكم على الألفاظِ المختلفةِ كلِّها التي أوردها القاسم بن سلام للمسمّى الواحد بأنّها 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إنها تبدو مترادفة في الظاهر، لكنّها عند التحقيق لیست مترادفة، فالمؤلّف لم يقتصر على مرادفات الشيء الواحد وحسب، بل ذكر مجموعة من الأسماء التي تدلّ على أحواله وأنواعه وصفاته وما يتعلّق به، شأنه في ذلك شأن كتب الموضوعات الأخرى؛ كما أنّنا نلاحظ في مواضع كثيرة عدّة صيغ وصوراً مختلفة للكلمة الواحدة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رَفهنية ورَفاهية ورَفاغية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ما جاء في أسماء القصير،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الحَبْتَر والبُحْتُر والبُهْتُر</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الألفاظ ليست من التَّرادُفِ الحقيقي في شيءٍ، خلافاً لما ذَهَبَ إليه كثير من القدماء وبعض المُحدثين الَّذين توهّموا التَّرادُف في هذا النوع من الألفاظ، حين عدّوا أقل تغيير في بنية الكلمة وشكلها، مهما كان طفيفاً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دلالتها على المعنى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التَّرادُف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أدّى إلى خلط كثير بين المُتَرادف حقّاً وغير المُتَرادف، ما جعلهم يصلون مرحلة من الغلو في المُتَرادفات لا يمكن التسليم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حسين نصّار في وصفه هذه الكتب بأنها كانت مولعة بإيراد المُتَرادفات</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ممّا تقدّم أنّ فكرة التَّرادُف عند القدماء تمثّلت في تعبيرهم عنها باختلاف اللفظين </w:t>
      </w:r>
    </w:p>
    <w:p>
      <w:pPr>
        <w:pStyle w:val="BookText"/>
        <w:rPr/>
      </w:pPr>
      <w:r>
        <w:rPr>
          <w:rFonts w:ascii="Amiri" w:hAnsi="Amiri" w:eastAsia="Amiri" w:cs="Amiri"/>
          <w:color w:val="111111"/>
          <w:sz w:val="28"/>
          <w:sz w:val="28"/>
          <w:szCs w:val="28"/>
          <w:rtl w:val="true"/>
          <w:lang w:bidi="ar-SA"/>
        </w:rPr>
        <w:t>والمعنى واحد تارة، وبما اختلفت ألفاظهُ واتّفقت معانيه تارةً أخرى، أو بالأسماء المختلفة للشيء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التَّسميات والتَّعبيرات متقاربة في دلالتها على فكرة التَّرادُف بصورةٍ واسعةٍ وبغير تحديد دقيق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احتوت شواهدهم على المُتَرادف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إنها لم تقتصر على الألفاظ المفردة، بل تجاوزها إلى العبارات والجمل المختلفة في الألفاظ التي تواردت على معنى واحد، وإلى المجاز والكناية والمشترك وإلى ذكر أنواع المسمّى وصفاته وأحواله في أحيان أخرى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علماء اللّغة المتأخرون أن يحدّدوا مفهوم التَّرادُف، وأن يضعوا بعض الاعتبارات اللغويَّة، فهم لم يقفوا عند مفهوم التَّرادُف في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كلمات مختلفة على 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 آخر انصراف عدّة أسماء إلى مسمّى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يرون أنه لابدّ من تحقق اعتبارات لغويّة معيّنة حين النظر إلى هذه الظاهرة اللغويَّة، لتميّزها من غيرها وإخراج الشواهد التي لا ينطبق عليها مفهوم التَّرادُف؛ وبهذا أصبحت فكرة التَّرادُف عندهم أكثر وضوحاً وتحديداً بعد تطوّر البحث اللغوي واتّساعه، وخير ما يمثّل ذلك تعريف التهانوي للتَّرادُف الَّذي وردَ سابقاً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أنّهم ضيّقوا من مفهوم التَّرادُف وحدّوه؛ لئلاّ يختلط به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وميّزوهُ من الظواهر اللغويَّة الأخرى كالإتباع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نطشان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بعضهم قال بترادفهما، ولكنّهما خرجا بقيد الانفراد، زد على ذلك أنّ شروط الاتّباع في الوزن وعدم إفادة التابع معنى إذا كان منفرداً تختلف عن فكرة التَّرادُف وما ينبغي أن يتحقّق فيها من اشتراطات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أخرجوا منه التوكيد بنوعيه اللفظي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أخرجوا منه الألفاظ الدّالة على معنى واحد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عندهم من التَّرادُف، أيضاً، تلك العبارات والجمل التي تواردت في الدلالة على معنى واحد من جهة واحدة،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قاعد، والبشر جالس، فمثل هذه وإن كانت سواء في معناها، إلاّ أنها ليست من الترادف في شيء بسبب اشتراطهم الانفراد في الكلمات المُتَرادفة</w:t>
      </w:r>
      <w:r>
        <w:rPr>
          <w:rStyle w:val="FootnoteAnchor"/>
          <w:rtl w:val="true"/>
        </w:rPr>
        <w:footnoteReference w:id="36"/>
      </w:r>
      <w:r>
        <w:rPr>
          <w:rFonts w:ascii="Amiri" w:hAnsi="Amiri" w:eastAsia="Amiri" w:cs="Amiri"/>
          <w:color w:val="111111"/>
          <w:sz w:val="28"/>
          <w:sz w:val="28"/>
          <w:szCs w:val="28"/>
          <w:rtl w:val="true"/>
          <w:lang w:bidi="ar-SA"/>
        </w:rPr>
        <w:t>وهذه من قبيل التراكيب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يتبيّن لنا توهّم بعض الباحثين في عدّ التَّرادُف حتّى في الجمل والعبارات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فاتهم أن ليس هناك ترادف في الجمل والعبارات بالمعنى الاصطلاحي الَّذي تواضع عليه المحقّقون من العلماء، وأنّ التَّرادُف ينبغي أن يلتمس في الألفاظ المختلفة المنفردة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ونتيجة ذلك وقع هؤلاء في خلط عجیب وفوضى لا طائل تحتها لعدم اهتدائهم إلى المفهوم الحقيقي للتَّرادُف وشروط تحقّقه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الجمل والعبارات قد تتوارد على معنى واحد، وهذا في الواقع من قبيل تنوّع </w:t>
      </w:r>
      <w:bookmarkStart w:id="58" w:name="pg8177_91894"/>
    </w:p>
    <w:p>
      <w:pPr>
        <w:pStyle w:val="BookText"/>
        <w:rPr/>
      </w:pPr>
      <w:bookmarkEnd w:id="58"/>
      <w:r>
        <w:rPr>
          <w:rFonts w:ascii="IRNazanin" w:hAnsi="IRNazanin" w:eastAsia="IRNazanin"/>
          <w:color w:val="111111"/>
          <w:sz w:val="28"/>
          <w:sz w:val="28"/>
          <w:szCs w:val="28"/>
          <w:rtl w:val="true"/>
          <w:lang w:bidi="fa-IR"/>
        </w:rPr>
        <w:t>الأساليب البيانيّة في التَّعبير، وليس ترادفاً بمفهوم المصطلح اللغوي كما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تجوّزنا في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هذه الجمل والعبارات، فهذا یشكّل مفهوماً يختلف عن مفهوم التَّرادُف في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تأسيساً على ما سبق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التَّرادُف من الظواهر اللغويَّة الأولى التي تنبّه إليها العلماءُ والدارسون العرب في وقتٍ مبكرٍ، نتيجة ملاحظاتهم للواقع اللغوي؛ وقد اتّضحت عندهم فكرة التَّرادُف أوّل الأمر في اختلاف الألفاظ للمعنى الواحد أو للشيء الواحد، وذلك قبل الاصطلاح عليها وتطور البحث فيها وتحديد مفهومها، وبمرور الزمن ونتيجة التأمّل في هذه الظاهرة اللغويَّة، وبسبب تباين مَناهج العلماء ومذاهبهم في النظر إليها، توصّلوا إلى مفهوم أكثر تحديداً، وقد وفقوا في ذلك إلى حدّ ما، مُدلين بأقوالهم ووجهات نظرهم المتفاوتة التي جعلت هذه الفكرة تختلف ضيقاً واتساعاً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الأمر إلى المُحدثين من علماء اللغة الَّذين حدوا التَّرادُف وقيّدوه بضوابط أكثر صواباً ممّا نجدهُ عند من سبقهم، كما سنرى ذلك لاحقاً في مفهوم التَّرادُف عند المُحدثين، ولهذا ما كان المفهوم التَّرادُف أن يكون متطابقاً عند جميع العلماء وعلى اختلاف العصور</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8724461_1051229030"/>
      <w:bookmarkStart w:id="60" w:name="_Toc25"/>
      <w:bookmarkEnd w:id="59"/>
      <w:r>
        <w:rPr/>
        <w:t>2</w:t>
      </w:r>
      <w:r>
        <w:rPr>
          <w:rtl w:val="true"/>
        </w:rPr>
        <w:t xml:space="preserve">- </w:t>
      </w:r>
      <w:r>
        <w:rPr>
          <w:rtl w:val="true"/>
        </w:rPr>
        <w:t>مفهوم التَّرادُف عند المُحدثين من اللغويين</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الوقوف عند النظرة اللغويَّة الحديثة بغية الوصول إلى مفهومِ </w:t>
      </w:r>
      <w:bookmarkStart w:id="61" w:name="pg8177_91895"/>
    </w:p>
    <w:p>
      <w:pPr>
        <w:pStyle w:val="BookText"/>
        <w:rPr/>
      </w:pPr>
      <w:bookmarkEnd w:id="61"/>
      <w:r>
        <w:rPr>
          <w:rFonts w:ascii="Amiri" w:hAnsi="Amiri" w:eastAsia="Amiri" w:cs="Amiri"/>
          <w:color w:val="111111"/>
          <w:sz w:val="28"/>
          <w:sz w:val="28"/>
          <w:szCs w:val="28"/>
          <w:rtl w:val="true"/>
          <w:lang w:bidi="ar-SA"/>
        </w:rPr>
        <w:t>التَّرادُف الدقيق، الَّذي يمكن أن نهتدي به في البحث، فإنّ عدم الاهتداء إلى مفهوم التَّرادُف الحقيقي، كان ومازال سبباً مهمّاً للاختلاف والاضطراب في النظر إلى هذه الظاهرة اللغويَّة عند معظم الدارسين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ذكرهُ أن المُحدثين اختلفوا في نظرتهم إلى التَّرادُف، ولم يكن هناك اتّفاق حول مفهوم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المحدثون بظاهرة التَّرادُف ودرسوها وفقاً لمناهج البحث المختلفة، وخصَّصَ بعضُهم بحوثاً ومقالات في دوريات لشرح هذه الظاهرة وتوضيح خفاياها واستيعاب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نصنّفهم على أربعة أقسام، وفقاً لآرائهم ونظرتهم لمفهوم التَّرادُف</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8724463_1051229030"/>
      <w:bookmarkStart w:id="63" w:name="_Toc26"/>
      <w:bookmarkEnd w:id="62"/>
      <w:r>
        <w:rPr>
          <w:rtl w:val="true"/>
        </w:rPr>
        <w:t>الَّذين يرون التَّرادُف اتحاداً تاماً في المعنى</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اللغويين أن الترادف هو اتحاد تام في المعنى ومن هؤلاء اللغويين، إبراهيم أنيس الذي أثبتَ التَّرادُف في اللغة النموذجية المثالية الأدبية بعد أن عرض آراء العلماء المؤيّدين لفكرة التَّرادُف والمنكرين لها، فأشار إلى أنّ التَّرادُف الحقيقي هو الاتّحاد التّام في المعنى، والاحتكام في ذلك للاستعمال لا الأصل اللغوي،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دلّت نصوص اللغة على أنّ بين الألفاظ المختلفة الصورة فروقاً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تلك الفروق طفيفة، لا يصحّ أن تعدّ من المُتَرادفات، لأنّ شرط التَّرادُف الحقيقي هو الاتّحاد التامّ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هذا مرجعهُ أولاً وأخيراً إلى الاستعمال، لا إلى ما يتكهّن به بعض </w:t>
      </w:r>
    </w:p>
    <w:p>
      <w:pPr>
        <w:pStyle w:val="BookText"/>
        <w:rPr/>
      </w:pPr>
      <w:r>
        <w:rPr>
          <w:rFonts w:ascii="IRNazanin" w:hAnsi="IRNazanin" w:eastAsia="IRNazanin"/>
          <w:color w:val="111111"/>
          <w:sz w:val="28"/>
          <w:sz w:val="28"/>
          <w:szCs w:val="28"/>
          <w:rtl w:val="true"/>
          <w:lang w:bidi="fa-IR"/>
        </w:rPr>
        <w:t>أصحاب المعاجم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هؤلاء حاكم مالك الزيادي الَّذي اعتمد المنهج الوصفي في نظرته إلى التَّرادُف، أشار إلى أنّ مفهوم التَّرادُف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ألفاظ مختلفة على معنى واحد على سبيل الانفراد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يختلف مع القدماء في تقييدهم التَّرادُف بالوضع،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الصعب أن نقف على حقيقة الألفاظ تبعاً لمعانيها الوضعية في اللغة، فالوضع الأصلي أمر مجهول لدينا لا سبيل إلى الوصول إليه والقطع به، لتعلّقه بالتَّاريخ اللغوي السَّحيق وأوليّات اللّغة التي يكتنفها الغموض</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يختلف معهم في اشتراطهم أن تكون دلالة المُتَرادفات على المسمّى الواحد، حقيقة لا مجازاً،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ليس له صفة الثبات في الألفاظ لاختلاط الحقيقة بالمجاز وتداخلهما كثيراً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تصير الحقيقة مجازاً والمجاز حقيقة، وليس لدينا مقياس ثابت لتحديد ذلك، وإنّما الأمر مردّه إلى الحسّ اللغوي العام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مسألة الحقيقة والمجاز المتغيّرة، يرى عدم التماس التَّرادُف في ألفاظ اللغة بمقتضى الوضع الأصلي، فلابدّ من النظر إلى التَّرادُف تبعاً </w:t>
      </w:r>
      <w:bookmarkStart w:id="64" w:name="pg8177_91897"/>
    </w:p>
    <w:p>
      <w:pPr>
        <w:pStyle w:val="BookText"/>
        <w:rPr/>
      </w:pPr>
      <w:bookmarkEnd w:id="64"/>
      <w:r>
        <w:rPr>
          <w:rFonts w:ascii="Amiri" w:hAnsi="Amiri" w:eastAsia="Amiri" w:cs="Amiri"/>
          <w:color w:val="111111"/>
          <w:sz w:val="28"/>
          <w:sz w:val="28"/>
          <w:szCs w:val="28"/>
          <w:rtl w:val="true"/>
          <w:lang w:bidi="ar-SA"/>
        </w:rPr>
        <w:t>للاستعمال، معوّلاً على الواقع اللغوي،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الناس يستعملون ألفاظاً مختلفةً بمعنى واحد، من غير أن يشعروا بفرقٍ بينها، بحيث يمكنهم أن يستبدلوا كلمةً بأخرى فلا يتغير المعنى المقصود، قلنا حينئذ أنّ هذه الألفاظ مترادفة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يتفق الزيادي مع ما توصل إليه إبراهيم أنيس بأن الترادف هو اتحاد تام في المعنى، والمرجع في تحديد ذلك الاستعمال لا الأصل اللغوي، لصعوبة الوصول إليه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8724465_1051229030"/>
      <w:bookmarkStart w:id="66" w:name="_Toc27"/>
      <w:bookmarkEnd w:id="65"/>
      <w:r>
        <w:rPr>
          <w:rtl w:val="true"/>
        </w:rPr>
        <w:t>الَّذين يرون التَّرادُفَ اتحاداً جزئياً</w:t>
      </w:r>
      <w:bookmarkEnd w:id="66"/>
    </w:p>
    <w:p>
      <w:pPr>
        <w:pStyle w:val="BookText"/>
        <w:rPr/>
      </w:pPr>
      <w:r>
        <w:rPr>
          <w:rFonts w:ascii="Amiri" w:hAnsi="Amiri" w:eastAsia="Amiri" w:cs="Amiri"/>
          <w:color w:val="111111"/>
          <w:sz w:val="28"/>
          <w:sz w:val="28"/>
          <w:szCs w:val="28"/>
          <w:rtl w:val="true"/>
          <w:lang w:bidi="ar-SA"/>
        </w:rPr>
        <w:t>يرى بعض المحدثين أن الترادف ليس اتحاداً تاماً في المعنى، فيكفي الاتحاد في جزء المعنى ومنهم رمضان عبد التوّاب، فقد أشار إلى مفهومِ التَّرادُف، مع إيمانه بتفرّد كلّ كلمة بمعانٍ خاصّة 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ورغم ما يوجد بين لفظةٍ مترادفةٍ وأخرى من فروقٍ أحياناً، فإنّنا لا يصحّ أن ننكرَ التَّرادُفَ مع من أنكرهُ جملة، فإنّ إحساس الناطقين باللغة، كان يُعامل هذه الألفاظ معاملة المُتَرادف، فنراهم يفسّرون اللفظة بالأخرى</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مختار عمر فقد أورد مفهومين للتَّرادُف، فأنكر وجود التَّرادُف بالمعنى الأوَّل وأثبتهُ بالمعنى الثَّاني،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أردنا بالتَّرادُف التطابق التامّ </w:t>
      </w:r>
    </w:p>
    <w:p>
      <w:pPr>
        <w:pStyle w:val="BookText"/>
        <w:rPr/>
      </w:pPr>
      <w:r>
        <w:rPr>
          <w:rFonts w:ascii="Amiri" w:hAnsi="Amiri" w:eastAsia="Amiri" w:cs="Amiri"/>
          <w:color w:val="111111"/>
          <w:sz w:val="28"/>
          <w:sz w:val="28"/>
          <w:szCs w:val="28"/>
          <w:rtl w:val="true"/>
          <w:lang w:bidi="ar-SA"/>
        </w:rPr>
        <w:t xml:space="preserve">الَّذي يسمح بالتبادل بين اللفظين في جميع السياقات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يوجد فرق بين اللفظين في جميع أشكال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الأساسي، والإضافي، والأسلوبي، والنفسي، والإيحائي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ونظرنا إلى اللفظين في داخل اللغة الواحدة، وفي مستوى لغوي واحد، وخلال فترة زمنية واحدة، وبين أبناء الجماعة اللغويَّة الواحدة، فالتَّرادُف غير موجود على الإطلاق</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في نهاية بحثه إلى المفهوم الثَّاني للتَّرادُف الَّذي يثبتهُ ويذكر أمثِلَة عليه،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أردنا بالتَّرادُف التطابق في المعنى الأساسي دون سائر المعاني، أو اكتفينا بإمكانية التبادل بين اللفظين في بعض السياقات، أو نظرنا إلى اللفظين في لغتين مختلفتين أو في أكثر من فترة زمنية واحدة، أو أكثر من بيئة لغوية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فالتَّرادُف موجود لا محالة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الباحثين المعاصرين محمود فهمي حجازي الَّذي بيّن رأيه في الترادف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ظلّ مبدأ نسبية الدلالة لا يمكن أن تكون هناك كلمات تتّفقُ في ظلال معانيها إتّفاقاً كاملاً، ومن الممكن أن تَتَقَارب الدّلالات لا أكثر ولا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 المُتَرادفة هي بهذا المعنى الألفاظ ذات المعاني المتقاربة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7" w:name="pg8177_91899"/>
    </w:p>
    <w:p>
      <w:pPr>
        <w:pStyle w:val="BookText"/>
        <w:rPr/>
      </w:pPr>
      <w:bookmarkEnd w:id="67"/>
      <w:r>
        <w:rPr>
          <w:rFonts w:ascii="Amiri" w:hAnsi="Amiri" w:eastAsia="Amiri" w:cs="Amiri"/>
          <w:color w:val="111111"/>
          <w:sz w:val="28"/>
          <w:sz w:val="28"/>
          <w:szCs w:val="28"/>
          <w:rtl w:val="true"/>
          <w:lang w:bidi="ar-SA"/>
        </w:rPr>
        <w:t>إذ إنه يرى أنّ المعنى الحديث للتَّرادُف إنّما هو في الألفاظ ذات الدلالات المتقاربة، وليس في إتّفاق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وبالموازنة بين آرائهم يتبيّن اتفاقهم في عدم اشتراط الاتحاد التام لتحقق الترادف، لكن احمد مختار عمر تميز بإضافة بعدٍ جديدٍ في اشتراط التطابق في المعنى الأساس دون سائر المعاني، كما انه لم يشترط التبادل بين اللفظين في جميع السياقات، ولم يقصر الترادف على لغة واحدة، أو زمن واحد، أو بيئة لغوية واحدة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724467_1051229030"/>
      <w:bookmarkStart w:id="69" w:name="_Toc28"/>
      <w:bookmarkEnd w:id="68"/>
      <w:r>
        <w:rPr>
          <w:rtl w:val="true"/>
        </w:rPr>
        <w:t>الَّذين يضعون للتَّرادُف شروطاً تحدُّ من كثرته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هذا الفريق لابد من شروط لتحقق الترادف منهم، علي الجارم الَّذي أكّد في بحث مفصّل قدَّمهُ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التَّرادُف موجود في اللغة العربيَّة ولا سبيل لإنكاره، ولكن لا تجوز المبالغة في ذلك؛ لأنّ بعض ما يظنّ أنّها مترادفات إنّما هي صفات</w:t>
      </w:r>
      <w:r>
        <w:rPr>
          <w:rStyle w:val="FootnoteAnchor"/>
          <w:rtl w:val="true"/>
        </w:rPr>
        <w:footnoteReference w:id="46"/>
      </w:r>
      <w:r>
        <w:rPr>
          <w:rFonts w:ascii="Amiri" w:hAnsi="Amiri" w:eastAsia="Amiri" w:cs="Amiri"/>
          <w:color w:val="111111"/>
          <w:sz w:val="28"/>
          <w:sz w:val="28"/>
          <w:szCs w:val="28"/>
          <w:rtl w:val="true"/>
          <w:lang w:bidi="ar-SA"/>
        </w:rPr>
        <w:t>إذ قيّد مفهوم التَّرادُف بشروط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في أصل الوضع، والدلالة على معنى واحد من جهة واحدة، وبهذا المفهوم أخرج كثيراً من الألفاظ التي يُظن أنّها من المُتَرادفات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لمفهوم التَّرادُف،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أختار أن أحدَّ المُتَرادف بأنّه لفظ مفرد دالّ بالوضع على معنى قد دلّ عليه بالوضع لفظ آخر مفرد يخالفه في بعض حروفه الموضوع عليها بحيث تنطق به قبائل العرب كلها إذا شاءت، أو ألفاظ مفردة كذلك بشرط استقلال تلك المفردات في الاستعمال وفي الدلالة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يفصّل القول في مفردات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فقولي لفظ يشمل الاسم والفعل والحرف، وقولي دالّ بالوضع على معنىي، خرج عن ذلك استعمال الألفاظ في معان مجازيّة أو كنائية، والتقييد بالمفرد؛ لأنّه لا ترادف بين المركَّبات التقييديّة والإضافيّة والإسناديّة، وقولي يخالفه في بعض حروفه الموضوع عليها بحيث تنطقُ به قبائل العرب كلّها إذا شاءت؛ لأريك أنّ الاعتداد في اعتبار اللفظين مترادفين إنّما هو بالاختلاف في الحروف الموضوعة عليها أصالة؛ ولذلك زدت الحيثية لزيادة البيان لئلا يعدّ من التَّرادُف ما كان بين اللفظين أو الألفاظ من الاختلاف في كيفية نطق قبائل العرب أو القبيلة الواحدة، وقولي بشرط استقلال تلك المرادفات في الاستعمال؛ لإخراج ما يُسمّى بالاتباع، وقولي في الدلالة لإخراج التوكيد المعنوي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الباحثين الذين يضعون شروطاً، محمّد نور الدين المنجّد، الَّذي اختار تعريفاً، ذكر فيه شروطاً 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التَّرادُف عندنا أن يدلَّ لفظان </w:t>
      </w:r>
    </w:p>
    <w:p>
      <w:pPr>
        <w:pStyle w:val="BookText"/>
        <w:rPr/>
      </w:pPr>
      <w:r>
        <w:rPr>
          <w:rFonts w:ascii="Amiri" w:hAnsi="Amiri" w:eastAsia="Amiri" w:cs="Amiri"/>
          <w:color w:val="111111"/>
          <w:sz w:val="28"/>
          <w:sz w:val="28"/>
          <w:szCs w:val="28"/>
          <w:rtl w:val="true"/>
          <w:lang w:bidi="ar-SA"/>
        </w:rPr>
        <w:t>مفردان فأكثر دلالة حقيقية، أصلية، مستقلّة، على معنى واحد، باعتبار واحد، وفي بيئة لغوية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اعتداد بالألفاظ المركَّبة، ولا المعاني المجازية والأسباب البلاغية، وبشرط الأصالة تخرج الألفاظ المتلاقية على معنى واحد نتيجة لتطور صوتي أو دلالي، وبالاستقلال يخرج التابع والتوكيد، وبشرط الاعتبار الواحد يخرج ما يدلّ على ذات وصفة كالسيف والصارم، أو صفتين كالصارم، والمهند، أو صفة وصفة الصفة كالناطق والفصيح، وبشرط البيئة الواحدة يخرج ما تداخل من ألفاظ وضعتها قبائل مختلفة على معنى واحد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مشتاق عباس معن إلى أن هناك شرطين لا بد من تحققهما كي نثبت ترادفية الألفاظ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القصدية والإبلاغية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بالشرط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اللغة المنسوب إليها الترادف بين ألفاظها، قاصدا الترادف بعينه وهو أمر متحقق في لغاتنا الدارجة إذ تجدنا نطلق على كثير من الأعيان أسماء معينة كوسمنا لفناء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وهي من الألفاظ التي تدور على ألسنة عوام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اللفظتان الدلالة المقصودة من التخاطب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يطابق تماما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وبتطابق </w:t>
      </w:r>
      <w:bookmarkStart w:id="70" w:name="pg8177_91902"/>
    </w:p>
    <w:p>
      <w:pPr>
        <w:pStyle w:val="BookText"/>
        <w:rPr/>
      </w:pPr>
      <w:bookmarkEnd w:id="70"/>
      <w:r>
        <w:rPr>
          <w:rFonts w:ascii="Amiri" w:hAnsi="Amiri" w:eastAsia="Amiri" w:cs="Amiri"/>
          <w:color w:val="111111"/>
          <w:sz w:val="28"/>
          <w:sz w:val="28"/>
          <w:szCs w:val="28"/>
          <w:rtl w:val="true"/>
          <w:lang w:bidi="ar-SA"/>
        </w:rPr>
        <w:t>المعنيين يتحقق الإبلاغ ويحصل الإفهام وهو ديدن اللغة</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الشرطان تنطق بهما النتيجة التي خرج بها من خلال تطبيقه نظرية الحقول الدلالية وقانون الاستبدال على ظاهرة الترادف؛ لأن القصدية وتحصيل الإبلاغ بين الألفاظ المترادفة يتحقق تطابق معانيها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وبالموازنة بين آرائهم نجد أنهم تشدّدوا في شروط الترادف، مما يؤدي إلى قلة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نلاحظه أنهم اتفقوا في بعض الشروط واختلفوا في البعض الآخر، فالطاهر بن عاشور لم يقيد بالجهة الواحدة والبيئة اللغوية الواحدة، في حين علي الجارم اشترط الجهة الواحدة فأخرج الصفات من الترادف، وأما المنجد فأضاف لاشتراط الجهة الواحدة البيئة اللغوية الواحدة، أما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 عباس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يشترط كل ذلك، وإنما انفرد بشرطين جديدين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القصدية والإبلاغية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724469_1051229030"/>
      <w:bookmarkStart w:id="72" w:name="_Toc29"/>
      <w:bookmarkEnd w:id="71"/>
      <w:r>
        <w:rPr>
          <w:rtl w:val="true"/>
        </w:rPr>
        <w:t>التَّرادُف في الدراسات الغربية</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ان الاختلاف في البنية والتركيب بين العربية وغيرها من اللغات متحققٌ، ومع ذلك يبقى الاستئناس بما جاء عند الغربيين مفيداً لنا، فقد عرّف أولمان التَّرادُف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ألفاظ متّحدة المعنى وقابلة للتبادل فيما بينها في أيّ </w:t>
      </w:r>
    </w:p>
    <w:p>
      <w:pPr>
        <w:pStyle w:val="BookText"/>
        <w:rPr/>
      </w:pPr>
      <w:r>
        <w:rPr>
          <w:rFonts w:ascii="Amiri" w:hAnsi="Amiri" w:eastAsia="Amiri" w:cs="Amiri"/>
          <w:color w:val="111111"/>
          <w:sz w:val="28"/>
          <w:sz w:val="28"/>
          <w:szCs w:val="28"/>
          <w:rtl w:val="true"/>
          <w:lang w:bidi="ar-SA"/>
        </w:rPr>
        <w:t>سياق</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بالمر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التَّرادُف مصطلح مستعمل للإشارة إلى التّساوي الدّلالي بين بعض الألفاظ، إنّه مصطلح يجمع بين مجموعات كبيرة من الألفاظ في المعجم؛ لأنّها تدلّ على معنى واحد، فتسمّى هذه الألفاظ مترادفة، لما بينها من علاقة دلالية جامعة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مجموعة من التعاريف تشير إلى أنّه يعني دلالة كلمتين على معنى واحد في اللغة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جون لاينز إلى عدّ التعاريف ذات المعنى الواحد مترادفة، وهنا يجب ملاحظة نقطتين حول هذا التعريف، النقطة الأولى أنه لا يحدّد علاقة الترادف بالوحدات المعجمية، إذ يفسحُ المجال أمام التعابير البسيطة معجمياً لأن يكون لها المعنى نفسه الَّذي تحملهُ التعابير المعقدة معجمياً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النقطة الثانية فهي أن هذا التعريف يتّخذ من التطابق في المعنى وليس مجرد التشابه في المعنى معياراً للتَّرادُف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هذا التعريف في النقطة الأخيرة عن تعريف الترادف الَّذي نجده في المعاجم القياسية، ويختلف، أيضاً، عن التعريف الَّذي يعتمدهُ عادة مؤلفو المعاجم أنفسهم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الأجانب لم يكتفوا بمفهوم الاتّفاق التامّ في المعنى، وإنّما يرون لا بدّ من مبدأ الاستعاضة الَّذي يعني استبدال بالكلمة ما يرادفها في النص من </w:t>
      </w:r>
    </w:p>
    <w:p>
      <w:pPr>
        <w:pStyle w:val="BookText"/>
        <w:rPr/>
      </w:pPr>
      <w:r>
        <w:rPr>
          <w:rFonts w:ascii="Amiri" w:hAnsi="Amiri" w:eastAsia="Amiri" w:cs="Amiri"/>
          <w:color w:val="111111"/>
          <w:sz w:val="28"/>
          <w:sz w:val="28"/>
          <w:szCs w:val="28"/>
          <w:rtl w:val="true"/>
          <w:lang w:bidi="ar-SA"/>
        </w:rPr>
        <w:t>دون أي تغير في المعنى، إذ يقول فرانك بالمر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إمكانية لاختبار التَّرادُف مفيد جدّاً، ولاسيّما إذا كانت هذه الإمكانية متجليّة في الإجراء الاستبدالي الَّذي تستبدلُ فيه المرادفات في جميع سياقاتها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جعلوا الاستبدال مقياساً للتحقّق من التَّرادُف في الألفاظ، وهذا هو المفهوم الدقيق للتَّرادُف في فقه اللغة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ماكولي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Macaulay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ascii="IRNazanin" w:hAnsi="IRNazanin" w:eastAsia="IRNazanin"/>
          <w:color w:val="111111"/>
          <w:sz w:val="28"/>
          <w:sz w:val="28"/>
          <w:szCs w:val="28"/>
          <w:rtl w:val="true"/>
          <w:lang w:bidi="fa-IR"/>
        </w:rPr>
        <w:t xml:space="preserve">وولیم الستن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P.Alston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ascii="Amiri" w:hAnsi="Amiri" w:eastAsia="Amiri" w:cs="Amiri"/>
          <w:color w:val="111111"/>
          <w:sz w:val="28"/>
          <w:sz w:val="28"/>
          <w:szCs w:val="28"/>
          <w:rtl w:val="true"/>
          <w:lang w:bidi="ar-SA"/>
        </w:rPr>
        <w:t xml:space="preserve">وستيفن أولمان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Stephen UIImann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وقد أسموهُ مبدأ الاستعاضة أو الاستبدال، وجعلوهُ أفضل سبيل للتحقق من الألفاظ المُتَرادفة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ذكرهُ، أنّ هناك من قسَّم التَّرادُف على أكثر من ضرب وأعطى لكلّ قسم تعريفاً يميّزهُ من الآخر، وهذا ما سنوضّحهُ في موضوع أقسام التَّرادُف في نهاية هذا الفصل إن شاء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أولمان أنّ التَّرادُف التامّ يمكن أن يوجد إلا أنّه قليل، ومعظم المُتَرادفات تبدو لأوّل وهلة متماثلة في المعنى، إلا أنّ الفروق بينها تظهر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فهي تلاءم معنى خاصّاً، والتَّرادُف التامّ على الرغم من عدم استحالته نادر الوقوع إلى درجة كبيرة، فهو نوع من الكماليات التي لا </w:t>
      </w:r>
    </w:p>
    <w:p>
      <w:pPr>
        <w:pStyle w:val="BookText"/>
        <w:rPr/>
      </w:pPr>
      <w:r>
        <w:rPr>
          <w:rFonts w:ascii="Amiri" w:hAnsi="Amiri" w:eastAsia="Amiri" w:cs="Amiri"/>
          <w:color w:val="111111"/>
          <w:sz w:val="28"/>
          <w:sz w:val="28"/>
          <w:szCs w:val="28"/>
          <w:rtl w:val="true"/>
          <w:lang w:bidi="ar-SA"/>
        </w:rPr>
        <w:t>تستطيع اللغة أن تجود بها بسهولة ويسر، ويرى أنه إذا وقع هذا التَّرادُف التامّ، فالعادة أن يكون ذلك لمدّة قصيرة محدّدة، حيث إنّ الغموض الَّذي يعتري المدلول والألوان أو الظلال المعنوية ذات الصبغة العاطفية أو الانفعالية التي تحيط بالمدلول لا تلبث أن تعمل على تحطيمه وتقويض أركانه، وكذلك سرعان ما تظهر بالتدريج فروق معنوية دقيقة بين الألفاظ المُتَرادفة بحيث يصبح كل لفظ منها مناسباً وملائماً للتعبير عن جانب واحد فقط من الجوانب المختلفة للمدلول الواحد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يمثّل لهذا بكثير من الكلمات التي تشيعُ في زحمة الشارع أو قاعة المحاضرة،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هناك بوناً بين الكلمتين مرده إلى تلك الظلال الهامشية والعاطفية التي تكتنف هاتين الكلمتين؛ إذ إن الثَّانية تشيع على الألسنة في مقامات كثيرة،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البيت جذلاً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تلقي بظلال سلبيّة على الحدث الكلامي، فإذا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 الرجل بيت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السامع قد يستشعرُ أن بغية الرجل السرقة أو نيل مطلب ما، ولا شكّ في أنّ هذه الظلال الهامشية والعاطفية تعمل على اطراح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التامّ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تشيعُ كلمات يتباين استعمالها بتباين السياق والمقام الاجتماعي،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الملك وامرأتهُ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مضارب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الأمر </w:t>
      </w:r>
    </w:p>
    <w:p>
      <w:pPr>
        <w:pStyle w:val="BookText"/>
        <w:rPr/>
      </w:pPr>
      <w:r>
        <w:rPr>
          <w:rFonts w:ascii="Amiri" w:hAnsi="Amiri" w:eastAsia="Amiri" w:cs="Amiri"/>
          <w:color w:val="111111"/>
          <w:sz w:val="28"/>
          <w:sz w:val="28"/>
          <w:szCs w:val="28"/>
          <w:rtl w:val="true"/>
          <w:lang w:bidi="ar-SA"/>
        </w:rPr>
        <w:t xml:space="preserve">مستهجناً بعض الاستهجان؛ إذ إن هناك كلمة راقية تستعملُ في هذا السياق،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في أنّ هناك ترادفاً، ولكنّه ليس تامّاً في هذا الموقف الَّذي عرض 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تتبّع أغلب تعريفات الغربيين للترادف يمكن القول إنّهم يشيرون إلى الترادف التامّ أو المطلق، وقليلٌ منهم من أشار إلى مفهوم الترادف الجزئي، وسيتضح جليّاً في ما بعد أنّ أغلب اللغويين الغربيين ينكرون المفهوم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هناك شبه أغلبية على قبول المفهوم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الجزئي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سبق يمكن القول إنّ نظرة المُحدثين إلى التَّرادُف تختلف عن نظرة القدماء إليه، وهي نقطة مهمّة نتبيّن منها مدى اختلاف هذه الفكرة وتطوّرها عند هؤلاء عمّا كانت عليه عند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فلاشكّ في أنّ العلوم اللغويَّة الحديثة قطعت شوطاً بعيداً في مجال الكشف والبحث، وقد حدث تطوّر كبير في الدرس اللغوي بما توصّل إليه علم اللغة الحديث من حقائق ومعلومات، ولاسيّما في موضوعات الأصوات واللّهجات وعلم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تهيأ للباحث اللغوي الحديث كثير من الأدوات والوسائل والعلوم التي لم تكن في وسع القدماء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نظرة المُحدثين إلى التَّرادُف تتمثّل في تلك الشروط اللغويَّة التي وضعوها ورأوا أنّه لابدّ من تحقّقها حتى يمكن القول بالتَّرادُف في الألفاظ، وبغيرها لا يمكن ذلك، وهذه الشروط تتلخّص فيما يأتي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في المعنى بين كلمتين اتّفاقاً تامّاً، على الأقلِّ في ذهن الكثرة الغالبة من أفراد البيئة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لنا بدليل قويّ أنّ العربيّ كان حقّاً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 يستفيدهُ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حينئذ أنّه ليس بينهما ترادف؛ ويمكن أن نتبيّن ذلك من خلال السياق الَّذي وردت فيه اللفظة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الاتّحاد في البيئة اللغويَّة، أي أن تنتمي الكلمتان إلى لهجة واحدة أو مجموعة منسجمة من اللهجات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ألاّ نلتمس التَّرادُف من لهجات العرب المتباينة والمتباعدة، فالتَّرادُف بمعناهُ الدقيق هو أن يكون للرجل الواحد في البيئة الواحدة، الحريّة في استعمال كلمتين أو أكثر في معنى واحد، يختارُ هذه حيناً ويختارُ تلك حيناً آخر، وفي كلتا الحالتين يكاد لا يشعر بفرق بينهما إلاّ بمقدار ما يسمحُ به مجال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الاتّحاد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المحدثون إلى المُتَرادفات على أنّها واقعة في </w:t>
      </w:r>
    </w:p>
    <w:p>
      <w:pPr>
        <w:pStyle w:val="BookText"/>
        <w:rPr/>
      </w:pPr>
      <w:r>
        <w:rPr>
          <w:rFonts w:ascii="IRNazanin" w:hAnsi="IRNazanin" w:eastAsia="IRNazanin"/>
          <w:color w:val="111111"/>
          <w:sz w:val="28"/>
          <w:sz w:val="28"/>
          <w:szCs w:val="28"/>
          <w:rtl w:val="true"/>
          <w:lang w:bidi="fa-IR"/>
        </w:rPr>
        <w:t xml:space="preserve">عهد خاصّ وزمن معيّن، ويعبّرون عن هذه النظرة بکلمة </w:t>
      </w:r>
      <w:r>
        <w:rPr>
          <w:rFonts w:eastAsia="Times New Roman" w:cs="Times New Roman" w:ascii="Times New Roman" w:hAnsi="Times New Roman"/>
          <w:color w:val="111111"/>
          <w:sz w:val="28"/>
          <w:szCs w:val="28"/>
          <w:lang w:val="en-US" w:bidi="en-US"/>
        </w:rPr>
        <w:t>Synchronic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على أساس النظرة التاريخيّة </w:t>
      </w:r>
      <w:r>
        <w:rPr>
          <w:rFonts w:eastAsia="Times New Roman" w:cs="Times New Roman" w:ascii="Times New Roman" w:hAnsi="Times New Roman"/>
          <w:color w:val="111111"/>
          <w:sz w:val="28"/>
          <w:szCs w:val="28"/>
          <w:lang w:val="en-US" w:bidi="en-US"/>
        </w:rPr>
        <w:t>Diachronic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تتبع الكلمات المستعملة في عصور مختلفة ثمّ تتّخذُ منها مترادفات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بحثنا عن التَّرادُف يجب ألاّ نلتمسهُ في شعر شاعر من الجاهليين ثم نقيس كلماته بكلمات شاعر من عصر آخر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يكون أحد اللفظين نتيجة تطوّر صوتيّ للفظ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الجثل والجفل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أن تعدّ إحدى الكلمتين اصلاً والأُخرى تطوراً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فالجثل والجفل ليستا في الحقيقة إلاّ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أخرج المحدثون من التَّرادُف الكلمات التي حدث فيها تطور صوتي وصارت تنطق بعدّة صور، وعدّوها مترادفات وهميّة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لنا من هذا الفرق بين فهم المُحدثين للتَّرادُف بهذه الشروط وبين نظرة القدماء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وازنّا بين النظرتين لظهر لنا بوضوح إسراف معظم القدماء وغلوهم في القول بترادف كثير من الألفاظ بسبب إغفالهم هذه الضوابط اللغويَّة التي قيد بها المحدثون فكرة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هذه الفكرة تتّسعُ عندهم لكثير من الألفاظ إلى الحدّ الَّذي سمحوا فيه لمئات الكلمات بأن تَتَرادَف على المعنى الواحد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قد تسامحوا في هذه الفكرة حتى شملت كثيراً من الكلمات المتقاربة في المعنى وأسماء الشيء الواحد ذات الاعتبارات المتباينة في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توهّموا التَّرادُف في الصور اللفظية </w:t>
      </w:r>
    </w:p>
    <w:p>
      <w:pPr>
        <w:pStyle w:val="BookText"/>
        <w:rPr/>
      </w:pPr>
      <w:r>
        <w:rPr>
          <w:rFonts w:ascii="Amiri" w:hAnsi="Amiri" w:eastAsia="Amiri" w:cs="Amiri"/>
          <w:color w:val="111111"/>
          <w:sz w:val="28"/>
          <w:sz w:val="28"/>
          <w:szCs w:val="28"/>
          <w:rtl w:val="true"/>
          <w:lang w:bidi="ar-SA"/>
        </w:rPr>
        <w:t>المختلفة للكلمة الواحدة بسبب العوامل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إنّهم قد عدّوا كثيراً من الألفاظ مترادفة على الرغم من محاولتهم تحديد مفهوم التَّرادُف، ووضعهم لشروط تحقّقه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النظرة المتساهلة إلى كثرة التَّرادُف في العربيَّة والمبالغة فيه الأمر الَّذي أثار استغراب باحثين واستنكار آخرين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إذا نظرنا إلى المُتَرادفات في ضوء شروط المُحدثين هذه وطبّقناها عليها، فسوف نخرج كثيراً منها ونستبعد تلك الأعداد الهائلة من الألفاظ التي يظن أنها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نرى أنّ شروط المُحدثين في جوهرها تسعى إلى تقليل كثرة التَّرادُف والغلو فيه حتى صارت المُتَرادفات بقدر مقبول، وكأنّهم قد أدركوا الاضطراب والخلط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نبخسُ القدماء حقّهم ولا ننكر فضلهم في هذا؛ إذ لا نعدمُ أحياناً، أن نجد منهم من فطن إلى بعض هذه الشروط وأشار إليها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حمزة الأصفهاني ينكر التَّرادُف في اللهجة الواحدة ويعترف به في لهجتين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وجهة نظر سليمة تتّجهُ إلى ما يتّجهُ إليه المحدثون في نظرتهم إلى التَّرادُف، كما يرى ذلك إبراهيم أنيس الَّذي أعجب بهذا الرأي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المفهوم الحديث للتَّرادُف قد اقترب كثيراً من مفهومه عند ابن </w:t>
      </w:r>
    </w:p>
    <w:p>
      <w:pPr>
        <w:pStyle w:val="BookText"/>
        <w:rPr/>
      </w:pPr>
      <w:r>
        <w:rPr>
          <w:rFonts w:ascii="Amiri" w:hAnsi="Amiri" w:eastAsia="Amiri" w:cs="Amiri"/>
          <w:color w:val="111111"/>
          <w:sz w:val="28"/>
          <w:sz w:val="28"/>
          <w:szCs w:val="28"/>
          <w:rtl w:val="true"/>
          <w:lang w:bidi="ar-SA"/>
        </w:rPr>
        <w:t>جنّي،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كثر على المعنى الواحد ألفاظ مختلفة فسمعت في لغة إنسان واحد، فإن أحرى ذلك أن يكون قد أفاد أكثرها أو طرفاً منها، من حيث كانت القبيلة الواحدة لا تتواطأ في المعنى الواحد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غالب الأمر، وإن كان الآخر في وجه القياس جائزاً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فالمقصود من كلامه هو إذا وردت عدّة ألفاظ لمعنى واحد وفي بيئة واحدة، فإن ذلك يعني أنه قد نُقل أكثرها أو بعضها من جماعات أو قبائل أخرى؛ وما يعضد هذا التحليل قوله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كثرت الألفاظ على المعنى الواحد، كان ذلك أولى بأن يكون لغات لجماعات اجتمعت لإنسان واحد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 ابن جني هذا حري بالقبول لما فيه من الاعتدال؛ فهذا القول يكاد تتفقُ معه نظرة المُحدثين إلى التَّرادُف، ولا 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في لغة إنسان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القدماء أشاروا إلى اتّفاق المعنى في المُتَرادفات وضرورة دلالتها على مسمّى واحد باعتبار واحد، كما رأينا ذلك آنفاً لدى بعض علماء اللغة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هذا أن شروط المُحدثين ليست جديدة كلّها ولعلّ الجديد منها شرطان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في العصر، وأَلاّ يكونَ أحد اللفظين نتيجة تطوّر </w:t>
      </w:r>
      <w:bookmarkStart w:id="73" w:name="pg8177_91911"/>
    </w:p>
    <w:p>
      <w:pPr>
        <w:pStyle w:val="BookText"/>
        <w:rPr/>
      </w:pPr>
      <w:bookmarkEnd w:id="73"/>
      <w:r>
        <w:rPr>
          <w:rFonts w:ascii="Amiri" w:hAnsi="Amiri" w:eastAsia="Amiri" w:cs="Amiri"/>
          <w:color w:val="111111"/>
          <w:sz w:val="28"/>
          <w:sz w:val="28"/>
          <w:szCs w:val="28"/>
          <w:rtl w:val="true"/>
          <w:lang w:bidi="ar-SA"/>
        </w:rPr>
        <w:t>صوتيّ للفظ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إنّ هذه الضوابط اللغويَّة مجتمعة هي التي تمثّل نظرة الجمهور من المُحدثين إلى التَّرادُف وفهمهم له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724471_1051229030"/>
      <w:bookmarkStart w:id="75" w:name="_Toc30"/>
      <w:bookmarkEnd w:id="74"/>
      <w:r>
        <w:rPr/>
        <w:t>3</w:t>
      </w:r>
      <w:r>
        <w:rPr>
          <w:rtl w:val="true"/>
        </w:rPr>
        <w:t xml:space="preserve">- </w:t>
      </w:r>
      <w:r>
        <w:rPr>
          <w:rtl w:val="true"/>
        </w:rPr>
        <w:t>مفهوم التَّرادُف عند الأصوليين والمناطقة</w:t>
      </w:r>
      <w:bookmarkEnd w:id="75"/>
    </w:p>
    <w:p>
      <w:pPr>
        <w:pStyle w:val="Heading5"/>
        <w:numPr>
          <w:ilvl w:val="4"/>
          <w:numId w:val="1"/>
        </w:numPr>
        <w:rPr/>
      </w:pPr>
      <w:bookmarkStart w:id="76" w:name="__RefHeading___Toc8724473_1051229030"/>
      <w:bookmarkStart w:id="77" w:name="_Toc31"/>
      <w:bookmarkEnd w:id="76"/>
      <w:r>
        <w:rPr>
          <w:rtl w:val="true"/>
        </w:rPr>
        <w:t>أ</w:t>
      </w:r>
      <w:r>
        <w:rPr>
          <w:rtl w:val="true"/>
        </w:rPr>
        <w:t xml:space="preserve">- </w:t>
      </w:r>
      <w:r>
        <w:rPr>
          <w:rtl w:val="true"/>
        </w:rPr>
        <w:t>مفهوم التَّرادُف عند الأصوليين</w:t>
      </w:r>
      <w:bookmarkEnd w:id="77"/>
    </w:p>
    <w:p>
      <w:pPr>
        <w:pStyle w:val="Heading6"/>
        <w:numPr>
          <w:ilvl w:val="5"/>
          <w:numId w:val="1"/>
        </w:numPr>
        <w:rPr/>
      </w:pPr>
      <w:bookmarkStart w:id="78" w:name="__RefHeading___Toc8724475_1051229030"/>
      <w:bookmarkStart w:id="79" w:name="_Toc32"/>
      <w:bookmarkEnd w:id="78"/>
      <w:r>
        <w:rPr>
          <w:rtl w:val="true"/>
        </w:rPr>
        <w:t>اشارة</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وجود صلة وثيقة بين علم اللغة من جهة وعلم أصول الفقه والمنطق من جهة أخرى، إذ إن العلماء من الأصوليين والمناطقة بحاجة إلى اللغة في مباحثهم لطرائق الاستدلال والوصول إلى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التوصّل إلى ذلك إلاّ عن سبيل اللغة وفهمها وإدراك أسرارها لكونها الأداة التي يستعملها الأصوليون في مباحثهم، وتوصلهم إلى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الشرعي اللفظي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الدليل الشرعي اللفظي يتمثل في ألفاظ يحكمها نظام اللغة، ناسب ذلك أن نبحث في مستهلّ الكلام عن العلاقات اللغويَّة بين الألفاظ والمعاني، ونصنِّفُ اللغة بالصورة التي تساعد على ممارسة الدليل اللفظي والتمييز بين درجات من الظهورِ اللفظي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0" w:name="pg8177_91912"/>
    </w:p>
    <w:p>
      <w:pPr>
        <w:pStyle w:val="BookText"/>
        <w:rPr/>
      </w:pPr>
      <w:bookmarkEnd w:id="80"/>
      <w:r>
        <w:rPr>
          <w:rFonts w:ascii="Amiri" w:hAnsi="Amiri" w:eastAsia="Amiri" w:cs="Amiri"/>
          <w:color w:val="111111"/>
          <w:sz w:val="28"/>
          <w:sz w:val="28"/>
          <w:szCs w:val="28"/>
          <w:rtl w:val="true"/>
          <w:lang w:bidi="ar-SA"/>
        </w:rPr>
        <w:t xml:space="preserve">لذا ناقشوا الظواهر اللغويَّة في مباحث خاصّة، فيما يسمّى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 والتصوّرات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أهمّ المسائل اللغويَّة التي نظروا فيها هي ظاهرة التَّرادُف؛ لما لها من أثرٍ كبيرٍ في بناء الأحكام الفقهية، وتجلية المعاني التي هي موضوع علم المنطق، فعرّفوا التَّرادُف، وأثبتوهُ، وبحثوا في أسبابه وفوائده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وطرحوا نظريّاتهم وتفسيراتهم لإمكان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مفهوم الترادف في بحثهم نأخذ نماذج من تعريفاتهم، منها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8724477_1051229030"/>
      <w:bookmarkStart w:id="82" w:name="_Toc33"/>
      <w:bookmarkEnd w:id="81"/>
      <w:r>
        <w:rPr>
          <w:rtl w:val="true"/>
        </w:rPr>
        <w:t>تعريف الفخر الرازي</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فخر الدين الرازي التَّرادُفَ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الألفاظ المفردة الدالّة على شيء واحد باعتبار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واحترزنا بالإفراد عن الاسم والحدِّ، فليسا مترادفين، وبوحدة الاعتبار عن المتباينين، كالسّيف والصارم، فإنّهما دلاَّ على شيء واحد، لكن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على الذَّات والآخر </w:t>
      </w:r>
    </w:p>
    <w:p>
      <w:pPr>
        <w:pStyle w:val="BookText"/>
        <w:rPr/>
      </w:pPr>
      <w:r>
        <w:rPr>
          <w:rFonts w:ascii="Amiri" w:hAnsi="Amiri" w:eastAsia="Amiri" w:cs="Amiri"/>
          <w:color w:val="111111"/>
          <w:sz w:val="28"/>
          <w:sz w:val="28"/>
          <w:szCs w:val="28"/>
          <w:rtl w:val="true"/>
          <w:lang w:bidi="ar-SA"/>
        </w:rPr>
        <w:t>على الصفة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من خلال تعريف الرازي للتَّرادُف وشرحه، أنه أكثر تحديداً من تعريف القدماء من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فرق بينه وبين الحد والاسم بقوله بالإفراد، وفرّق بينه وبين المتباينين بوحدة الاعتبار، كما أنّه لم يكتفِ بالتعريف، بل ميّز بينه وبين ما يحتمل التشابه معه من المؤكّد والتابع،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بينه وبين التوكيد، أنّ أحد المُتَرادفين يفيد ما أفادهُ الآخر، كالإنسان والبشر، وفي التوكيد يفيد الثَّاني تقوية الأوَّل؛ والفرق بينه وبين التابع، أنّ التابع وحدَهُ لا يفيدُ شيئاً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نطْشَان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ميّز الإمام الغزالي</w:t>
      </w:r>
      <w:r>
        <w:rPr>
          <w:rStyle w:val="FootnoteAnchor"/>
          <w:rtl w:val="true"/>
        </w:rPr>
        <w:footnoteReference w:id="68"/>
      </w:r>
      <w:r>
        <w:rPr>
          <w:rFonts w:ascii="Amiri" w:hAnsi="Amiri" w:eastAsia="Amiri" w:cs="Amiri"/>
          <w:color w:val="111111"/>
          <w:sz w:val="28"/>
          <w:sz w:val="28"/>
          <w:szCs w:val="28"/>
          <w:rtl w:val="true"/>
          <w:lang w:bidi="ar-SA"/>
        </w:rPr>
        <w:t>التواطؤ عن التَّرادُفِ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المتواطئة فهي التي تطلق على أشياء متغايرة بالعدد، ولكنّها متّفقة بالمعنى الَّذي وضع الاسم عليها، كاسم الرجل فإنّه يُطلق على زيد وعمر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اسم مطلق ليس بمعيّن كما سبق فإنّه يُطلق على آحاد مسميّاته الكثيرة بطريق </w:t>
      </w:r>
      <w:bookmarkStart w:id="83" w:name="pg8177_91914"/>
    </w:p>
    <w:p>
      <w:pPr>
        <w:pStyle w:val="BookText"/>
        <w:rPr/>
      </w:pPr>
      <w:bookmarkEnd w:id="83"/>
      <w:r>
        <w:rPr>
          <w:rFonts w:ascii="IRNazanin" w:hAnsi="IRNazanin" w:eastAsia="IRNazanin"/>
          <w:color w:val="111111"/>
          <w:sz w:val="28"/>
          <w:sz w:val="28"/>
          <w:szCs w:val="28"/>
          <w:rtl w:val="true"/>
          <w:lang w:bidi="fa-IR"/>
        </w:rPr>
        <w:t>التواطؤ</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ميّز الألفاظ المتكافئة عن الألفاظ المُتَرادفة، فهي تشبه المُتَرادفات، وهي الألفاظ المتحدة في الذات والمتباينة في الصفات، وأسماء الله تعالى وأسماء رسوله صلى الله عليه وآله من هذا النوع</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8724479_1051229030"/>
      <w:bookmarkStart w:id="85" w:name="_Toc34"/>
      <w:bookmarkEnd w:id="84"/>
      <w:r>
        <w:rPr>
          <w:rtl w:val="true"/>
        </w:rPr>
        <w:t>تعريف صاحب المعجم الأصولي</w:t>
      </w:r>
      <w:bookmarkEnd w:id="85"/>
    </w:p>
    <w:p>
      <w:pPr>
        <w:pStyle w:val="BookText"/>
        <w:rPr/>
      </w:pPr>
      <w:r>
        <w:rPr>
          <w:rFonts w:ascii="IRNazanin" w:hAnsi="IRNazanin" w:eastAsia="IRNazanin"/>
          <w:color w:val="111111"/>
          <w:sz w:val="28"/>
          <w:sz w:val="28"/>
          <w:szCs w:val="28"/>
          <w:rtl w:val="true"/>
          <w:lang w:bidi="fa-IR"/>
        </w:rPr>
        <w:t>وقد عرف التَّرادُف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اشتراك لفظين متغایريين في معنى واحد، والمُتَرادف هو ما يكون فيه المعنى قد وضع لهُ أكثر من لفظ لغرض الدلالة عليه، ومثالهُ الحيوان المفترس، فإنّ له مجموعة من الألفاظ قد وضعت للدلالة عليه، مثل لفظ الأسد والليث والهزبر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التعريف خلا من المحددات والشروط التي رأيناها عند الفخر الرازي، ويمكن القول إنّ هذا التعريف يُصنَّف ضمن التعريف الموسّع للترادف، كما إنه ينسجمُ مع تعريف اللغويين القدماء لمفهوم الترادف</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724481_1051229030"/>
      <w:bookmarkStart w:id="87" w:name="_Toc35"/>
      <w:bookmarkEnd w:id="86"/>
      <w:r>
        <w:rPr>
          <w:rtl w:val="true"/>
        </w:rPr>
        <w:t>تعریف صاحب حلقات الأصول</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السيّد محمّد باقر الصدر قدس سره التَّرادُفَ بعد الإشارة إلى إمكان </w:t>
      </w:r>
      <w:bookmarkStart w:id="88" w:name="pg8177_91915"/>
    </w:p>
    <w:p>
      <w:pPr>
        <w:pStyle w:val="BookText"/>
        <w:rPr/>
      </w:pPr>
      <w:bookmarkEnd w:id="88"/>
      <w:r>
        <w:rPr>
          <w:rFonts w:ascii="Amiri" w:hAnsi="Amiri" w:eastAsia="Amiri" w:cs="Amiri"/>
          <w:color w:val="111111"/>
          <w:sz w:val="28"/>
          <w:sz w:val="28"/>
          <w:szCs w:val="28"/>
          <w:rtl w:val="true"/>
          <w:lang w:bidi="ar-SA"/>
        </w:rPr>
        <w:t>وقوعه،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التَّرادُف هو وجود لفظين لمعنى واحد بناءً على غير مسلك التعهّد في تفسير الوضع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من التعريف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صاحب الحلقات، ربط بين موضوع التَّرادُف وتفسير الوضع، ولا يخفى ما لهذه المسألة من أهميّة في تفسير وقوع التَّرادُف وإنكاره كما سنوضّحهُ لاحقاً بالتفصيل في الفصل الثاني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أنّه فسّر وقوع التَّرادُف بناءً على غير مسلك التعهّد في تفسير الوضع، والتعهّد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بالإتيان باللفظ عند قصد تفهيم المعنى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يمتنع التَّرادُف المتضمّن لتعهدين من هذا القبيل بالنسبة إلى معنى واحد، إذ يلزمُ أن يأتي بكلا اللفظين عند قصد تفهيم المعنى، وهو غير مقصود من المتعهّد، بأن يأتي باللفظين للدلالة على معنى واحد، وسنناقش هذا المسلك بالتفصيل في إمكان وقوع التَّرادُف عند الأصوليين</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724483_1051229030"/>
      <w:bookmarkStart w:id="90" w:name="_Toc36"/>
      <w:bookmarkEnd w:id="89"/>
      <w:r>
        <w:rPr>
          <w:rtl w:val="true"/>
        </w:rPr>
        <w:t>إمكان وقوع التَّرادُف عند الأصوليين</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إمكان وقوع التَّرادُف في اللغة، فقد أثبتوهُ في تقسیماتهم للفظ والمعنى ومنهم صاحب تهذيب الأصول،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والمعنى إمّا متّحدان، ويُعبَّر عنه بمتّحد المعنى، أو متعدّدان، ويعبَّر عنه بالمتباین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w:t>
      </w:r>
    </w:p>
    <w:p>
      <w:pPr>
        <w:pStyle w:val="BookText"/>
        <w:rPr/>
      </w:pPr>
      <w:r>
        <w:rPr>
          <w:rFonts w:ascii="Amiri" w:hAnsi="Amiri" w:eastAsia="Amiri" w:cs="Amiri"/>
          <w:color w:val="111111"/>
          <w:sz w:val="28"/>
          <w:sz w:val="28"/>
          <w:szCs w:val="28"/>
          <w:rtl w:val="true"/>
          <w:lang w:bidi="ar-SA"/>
        </w:rPr>
        <w:t xml:space="preserve">المعنى واحداً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 بحسب الحيثيّات والدقيّات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متعدّداً، ويعبَّر عنهُ بالمُتَرادف، أو يكون بالعكس، ويعبّر عنه 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وقوع الجميع في المحاورات الصحيحة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بعدم إمكان التَّرادُف في اللغة، وذلك لأنّه لا معنى لوضع لفظين أو أكثر لمعنى واحد، بعد أن كان الغرض من الوضع هو تفهيم المعنى، وهو يحصل بوضع لفظ واحد لإفادة المعنى المراد، ومن هنا يكون وضع أكثر من لفظ لإفادة معنى واحد منافياً لحكمة الوضع، والمفترض من واضع اللغة أن يكون حكيماً لا يقدم على ما هو عبث ومناف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الدعوى غير تامّة بعد شهادة الوجدان على وقوع التَّرادُف في اللغة، أو الوقوع أقوى شاهد على الإمكان، على أن ذلك لا ينافي مقتضى الحكمة من الوضع، فما هو المحذور في أن يتوصّل الواضع أو المتكلّم بأكثر من لفظ لإفادة المعنى المراد عندهُ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السّيد محمّد تقي الحكيم أنّ جلّ مناشئ الخلاف قائمٌ على بعض النظريات التقليدية في نشأة اللغة، فإذا قلنا بالدلالة الذاتيّة، تعذّر علينا الإقرار بالترادف، وكذلك إذا قلنا بالواضع هو الله فهو حكيم قادرٌ، يضع لكلّ معنى </w:t>
      </w:r>
      <w:bookmarkStart w:id="91" w:name="pg8177_91917"/>
    </w:p>
    <w:p>
      <w:pPr>
        <w:pStyle w:val="BookText"/>
        <w:rPr/>
      </w:pPr>
      <w:bookmarkEnd w:id="91"/>
      <w:r>
        <w:rPr>
          <w:rFonts w:ascii="IRNazanin" w:hAnsi="IRNazanin" w:eastAsia="IRNazanin"/>
          <w:color w:val="111111"/>
          <w:sz w:val="28"/>
          <w:sz w:val="28"/>
          <w:szCs w:val="28"/>
          <w:rtl w:val="true"/>
          <w:lang w:bidi="fa-IR"/>
        </w:rPr>
        <w:t xml:space="preserve">لفظاً، وإن قلنا بتعدّد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لنا القول بالترادف</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لمّا كانت النظرية الاجتماعيّة للغة تراها إحدى مظاهر الاجتماع تولّدها حاجة المجتمع للتفاهم، ولا يقع التواضع عن تشاور فإن الترادف ممكن وقوعهُ، ثمّ يقول وقد توضع لدى مجتمعات ما ألفاظ لمعنى واحد وتضع أخرى لفظاً لشبيه المعنى، فيأتي أرباب المعاجم فيسجلونها ألفاظاً دالة على معنى واحد من دون ذکر تعدد الواضع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موضع للتساؤل عن الأهداف العقلانية من وراء الترادف، مادمنا نقرّ بأنّ الوضع عملٌ تلقائي اقتضتهُ طبيعة المجتمعات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8724485_1051229030"/>
      <w:bookmarkStart w:id="93" w:name="_Toc37"/>
      <w:bookmarkEnd w:id="92"/>
      <w:r>
        <w:rPr>
          <w:rtl w:val="true"/>
        </w:rPr>
        <w:t>الإشكال على نظرية التعهد</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أنّ إمكان التَّرادُف في اللغة ممّا لا ينبغي الإشكال فيه على تمام المباني في ما هو واقع الوضع، لكن يمكن الإشكال في إمكانه بناءً على نظريّة التعهّد في الوضع التي يتبنّاها السيّد الخوئي قدس سره</w:t>
      </w:r>
      <w:r>
        <w:rPr>
          <w:rStyle w:val="FootnoteAnchor"/>
          <w:rtl w:val="true"/>
        </w:rPr>
        <w:footnoteReference w:id="78"/>
      </w:r>
      <w:r>
        <w:rPr>
          <w:rFonts w:ascii="Amiri" w:hAnsi="Amiri" w:eastAsia="Amiri" w:cs="Amiri"/>
          <w:color w:val="111111"/>
          <w:sz w:val="28"/>
          <w:sz w:val="28"/>
          <w:szCs w:val="28"/>
          <w:rtl w:val="true"/>
          <w:lang w:bidi="ar-SA"/>
        </w:rPr>
        <w:t xml:space="preserve">، وذلك لأنّ المتعهّد إذا التزم بأن لا يقصد تفهيم هذا المعنى إلاّ إذا جاء بهذا اللفظ، فهذا يعني أنّه لا يكون ملتزماً </w:t>
      </w:r>
      <w:bookmarkStart w:id="94" w:name="pg8177_91918"/>
    </w:p>
    <w:p>
      <w:pPr>
        <w:pStyle w:val="BookText"/>
        <w:rPr/>
      </w:pPr>
      <w:bookmarkEnd w:id="94"/>
      <w:r>
        <w:rPr>
          <w:rFonts w:ascii="Amiri" w:hAnsi="Amiri" w:eastAsia="Amiri" w:cs="Amiri"/>
          <w:color w:val="111111"/>
          <w:sz w:val="28"/>
          <w:sz w:val="28"/>
          <w:szCs w:val="28"/>
          <w:rtl w:val="true"/>
          <w:lang w:bidi="ar-SA"/>
        </w:rPr>
        <w:t>بتعهّده إذا جاء باللفظ الآخر المرادف وقصد تفهيم المعنى نفسه إلاّ أن يكون قد التزم بالتزامين، وهو ألاّ يقصد تفهيم هذا المعنى إلاّ أن يأتي بهذا اللفظ، ثمّ يلتزمُ التزاماً آخر بأن لا يقصد المعنى نفسه إلاّ إذا جاء باللفظ الآخر المرادف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التَّهافت بين الالتزامين، فأحد الالتزامين ينافي الآخر، لكن يمكن أن يلتزم بأن لا يقصد تفهيم هذا المعنى إلاّ إذا جاء بكلا اللفظين، وهذا الالتزام، وإن كان ممكناً إلاّ أنّه خلاف المتعارف، إذ من غير المألوف الالتزام بالإتيان بكلّ المُتَرادفات لغرض تفهیم معنى واحد؛ ومثاله في اللغة على وفق هذا المبنى، أننا إذا أردنا أن نُعبّر عن الحرب علينا أن نأتي بمرادفه، فنقول في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للتعبير عن معنى واحد، وهذا غير متعارف عليه، بل غیر معمول به، ومن الواضح بطلانه</w:t>
      </w:r>
      <w:r>
        <w:rPr>
          <w:rFonts w:eastAsia="IRNazanin" w:cs="IRNazanin"/>
          <w:color w:val="111111"/>
          <w:sz w:val="28"/>
          <w:szCs w:val="28"/>
          <w:rtl w:val="true"/>
          <w:lang w:bidi="fa-IR"/>
        </w:rPr>
        <w:t>.</w:t>
      </w:r>
    </w:p>
    <w:p>
      <w:pPr>
        <w:pStyle w:val="Heading6"/>
        <w:numPr>
          <w:ilvl w:val="5"/>
          <w:numId w:val="1"/>
        </w:numPr>
        <w:rPr/>
      </w:pPr>
      <w:bookmarkStart w:id="95" w:name="__RefHeading___Toc8724487_1051229030"/>
      <w:bookmarkStart w:id="96" w:name="_Toc38"/>
      <w:bookmarkEnd w:id="95"/>
      <w:r>
        <w:rPr>
          <w:rtl w:val="true"/>
        </w:rPr>
        <w:t>توجيه الإشكال</w:t>
      </w:r>
      <w:bookmarkEnd w:id="96"/>
    </w:p>
    <w:p>
      <w:pPr>
        <w:pStyle w:val="BookText"/>
        <w:rPr/>
      </w:pPr>
      <w:r>
        <w:rPr>
          <w:rFonts w:ascii="Amiri" w:hAnsi="Amiri" w:eastAsia="Amiri" w:cs="Amiri"/>
          <w:color w:val="111111"/>
          <w:sz w:val="28"/>
          <w:sz w:val="28"/>
          <w:szCs w:val="28"/>
          <w:rtl w:val="true"/>
          <w:lang w:bidi="ar-SA"/>
        </w:rPr>
        <w:t xml:space="preserve">ويمكن توجيه الإشكال على هذا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حلول ثلاثة ذكرها السيّد الصدر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تعدّد الواضع، بمعنى تعدّد المتعهّدين بتعدّد المُتَرادفات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لو تمّ فإنّه يصلح لتفسير المُتَرادفات في اللغة بناءً على مسلك التعهّد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اتّحاد المتعهّد، إلاّ أنّ التعهّد يكون بهذه الكيفيّة، وهي أن يتعهّد بأن لا يقصد تفهيم هذا المعنى إلاّ إذا جاء بأحد هذه الألفاظ المُتَرادفة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افتراض اتّحاد المتعهّد، أيضاً، إلاّ أنّ التعهّد يكون مشروطاً، بمعنى أن نفترضَ أنّ المتعهّد يتعهّد بأن لا يقصد تفهيم المعنى إلاّ أن يأتي بهذا اللفظ ولكن بشرط ألاّ يأتي باللفظ الآخر، ثمّ يتعهّد تعهداً آخر، بأنّ لا يقصد تفهیم المعنى إلاّ أن يأتي باللفظ الآخر على أن لا يأتي باللفظ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نلاحظ أن في الافتراض الأول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 تعدد الواضع، وفي الافتراض الثاني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تعدد اللفظ والواضع واحد، وفي الافتراض الثالث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تعدد عملية الوضع؛ وبهذا البيان اتّضحَ إمكان التَّرادُف في اللغة على جميع المباني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الافتراض الأوّل ينسجمُ مع ما جاءت به البنيوية التوليدية التي أرسى أسسها لويسيان غولدمان أكثر ما يمثلُ هذا الأمر؛ ويرى هذا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اللغة هي إنتاج مستمرّ من قِبَل الأفراد؛ أي أنّ كلّ فرد يخلقُ اللغة بطريقته الخاصّة، وذلك باستعماله اليومي لها، وبطريقة تركيبيّة للجمل التي يستخدمها، والتي تختلفُ قليلاً أو كثيراً، عن طريق استخدام أي فرد لها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تمام حسّان إلى تعدد الواضع واستحداث ألفاظ جديدة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إنّ الباب ليس موصداً أمام تصدّي الأفراد لارتجال الكلمات للمعاني </w:t>
      </w:r>
      <w:bookmarkStart w:id="97" w:name="pg8177_91920"/>
    </w:p>
    <w:p>
      <w:pPr>
        <w:pStyle w:val="BookText"/>
        <w:rPr/>
      </w:pPr>
      <w:bookmarkEnd w:id="97"/>
      <w:r>
        <w:rPr>
          <w:rFonts w:ascii="Amiri" w:hAnsi="Amiri" w:eastAsia="Amiri" w:cs="Amiri"/>
          <w:color w:val="111111"/>
          <w:sz w:val="28"/>
          <w:sz w:val="28"/>
          <w:szCs w:val="28"/>
          <w:rtl w:val="true"/>
          <w:lang w:bidi="ar-SA"/>
        </w:rPr>
        <w:t>ولتحويل الدلالة من معنى إلى آخر، فالشرط الأساسي لأن يصبح هذا الصوغ الجديد أو الاستعمال الجديد الَّذي جاء به الفرد جزءاً من مفردات اللغة هو أنّ يتقبله المجتمع ويشيع استعماله فيكتسب العرفية الضرورية لكلمات اللغة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كلامه أنّ المعيار والمقياس هو الاستعمال العرفي للكلمات فلا فائدة في لفظة بلغت ما بلغت والنّاس لا تستعملها أي مهما كانت دلالتها على المعاني، ومهما كان إيحاؤها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أنها إشارة إلى تعدد الواضع، وهذا يتلاءم مع الافتراض الأول الذي ذكره السيد محمد باقر الصدر</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724489_1051229030"/>
      <w:bookmarkStart w:id="99" w:name="_Toc39"/>
      <w:bookmarkEnd w:id="98"/>
      <w:r>
        <w:rPr>
          <w:rtl w:val="true"/>
        </w:rPr>
        <w:t>منشأ التَّرادُف عند الأصوليين</w:t>
      </w:r>
      <w:bookmarkEnd w:id="99"/>
    </w:p>
    <w:p>
      <w:pPr>
        <w:pStyle w:val="BookText"/>
        <w:rPr/>
      </w:pPr>
      <w:r>
        <w:rPr>
          <w:rFonts w:ascii="Amiri" w:hAnsi="Amiri" w:eastAsia="Amiri" w:cs="Amiri"/>
          <w:color w:val="111111"/>
          <w:sz w:val="28"/>
          <w:sz w:val="28"/>
          <w:szCs w:val="28"/>
          <w:rtl w:val="true"/>
          <w:lang w:bidi="ar-SA"/>
        </w:rPr>
        <w:t>أمّا منشأ وقوع التَّرادُف في اللغة عندهم، يمكن أن نحصره بثلاثة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من تصدّي الواضع لوضع لفظين أو أكثر لمعنى واحد، أمّا في عرض واحد أو على حقبات متعاقبة، وذلك لا محذور فيه ولا منافاة معه لحكمة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من اختلاف الواضع، بمعنى أنّ كلّ قبيلة من قبائل العرب قد وضعت للمعنى المراد لفظاً خاصاً، ثمّ إنّه لمّا جمعت ألفاظ اللغة أو تداخلت القبائل فيما بينها، صار للمعنى الواحد ألفاظٌ متعدّدةٌ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الاحتمالان يمكن أن يكون أحدهما هو منشأ لوقوع التَّرادُف في اللغة، كما يمكن أن يكون مجموعهما هو المنشأ لذلك، بمعنى أنّه من </w:t>
      </w:r>
    </w:p>
    <w:p>
      <w:pPr>
        <w:pStyle w:val="BookText"/>
        <w:rPr/>
      </w:pPr>
      <w:r>
        <w:rPr>
          <w:rFonts w:ascii="Amiri" w:hAnsi="Amiri" w:eastAsia="Amiri" w:cs="Amiri"/>
          <w:color w:val="111111"/>
          <w:sz w:val="28"/>
          <w:sz w:val="28"/>
          <w:szCs w:val="28"/>
          <w:rtl w:val="true"/>
          <w:lang w:bidi="ar-SA"/>
        </w:rPr>
        <w:t>الممكن أن يكون بعض المُتَرادفات نشأ عن الاحتمال الأوَّل وبعضها نشأ عن الاحتمال الثَّاني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قد يكون تعيّناً، بمعنى أنّه ينشأ عن كثرة استعمال لفظ في معنىً ولا يكون لأحد تصدّ للوضع، وإذا كان كذلك فمن الممكن أن يكثر استعمال لفظ في معنىً بدرجة ينشأ عن هذه الكثرة الاستعمالية الوضع، ثمّ يكثر استعمال لفظ آخر من القبيلة نفسها في المعنى نفسه وينشأ عن ذلك وضع آخر ومن ثَمَّ يحصل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يقابل ما ذكره اللغويون في كثرة استعمال الصفات الغالبة، ما أدّى بلوغها حدّ الاسميّة، أي حلّت محلّ الأسماء لكثرة استعمالها وشيوعها، وهذا ما سنوضحه مفصلاً في السبب الرابع من نشوء التَّرادُف في الفصل الثَّاني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ولتوضيح الاحتمال الثالث في منشأ التَّرادُف وتسليط الضوء عليه، نشير إلى ما طرحهُ علماء الأصول في مباحث الألفاظ من أنّ دلالة الألفاظ على معانيها لیست دلالة ذاتية، كدلالة الألم في عضو من أعضاء الإنسان على وجود خلل فيه، وإنّما هي بجعل جاعل واعتبار معتبر، وإلاّ لو كانت الدلالة ذاتية، للزم أن يشترك جميع البشر فيها، مع أننّا نجد العربي لا يفهم معاني الألفاظ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العكس من دون تعلّم ودراسة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دلالة تلك الألفاظ في كلّ لغة لمجموعة من النّاس على معانيها، تم بإحدى 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وهو الأصل في دلالة اللفظ على معناه، ويرادُ به أن يتصوّر الواضع اللفظ، ثمّ يتصوّر المعنى الَّذي يريد أن يخصّ ذلك اللفظ به، فيضعهُ بإزائه، وينصّ على أنّي وضعت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وتسمّى هذه الكيفيّة من الوضع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التعييني</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اللفظ دالاً والمعنى مدلولاً ويسمّى الإنسان الَّذي مارس غلبة التخصيص والتنصيص هذه واضعاً واللفظ موضوعاً، والمعنى موضوعاً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فإنّ كثرة استعمال لفظ وإرادة معنى خاصّ منه، يولّد علاقة خاصّة في الذهن بين ذلك اللفظ وهذا المعنى، بحيث ينتقلُ الذهن فوراً إلى المعنى عند سماع اللفظ؛ وتسمّى هذه الكيفيّة من الوضع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التعيُّني</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اللفظ في الوضع التعيُّني مستعملاً، ويسمّى المعنى مستعملاً فيه وقصد المستعمل إحضار المعنى في ذهن السامع عن طريق اللفظ إرادة استعمالية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ضوء ما تقدّم، يتّضح أنّ منشأ الوضع التعييني هو التخصيص والتنصیص بينما يكون منشأ الوضع التعيُّني هو كثرة الاستعمال وهذا الأخير يؤدّي إلى استحداث ألفاظ جديدة للمعنى نفسه، ما يؤدّي إلى نشوء ظاهرة التَّرادُف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قول الفخر الرازي في إثبات وقوع التَّرادُف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أنكرهُ، وزعم أن كلَّ ما يُظنّ من المُتَرادفات فهو من المتباينات؛ إمّا لأنّ أحدهما اسمُ الذات، والآخر اسم الصفة أوصفة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معهم إمّا في الجواز، ولاشكّ فيه؛ أو في الوقوع إمّا من لغتين، وهو، أيضاً، معلوم بالضرورة، أو من لغة واحدة؛ كالحنطة والبُرّ والقَمح، وتعسّفات الاشتقاقيين لا يشهدُ لها شُبهةُ فضلاً عن حجّة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كلام الرازي، أن التَّرادُف ممكن وواقع سواء أكان في لغة واحدة أم في لغتين، كما أنه أشار إلى الفروق التي يتبناها الاشتقاقيّون بين الألفاظ، وفي رأيه لا تنهض كونها شبهة فضلاً عن حجة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التاج السبكيّ في 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بذكر، أنّه واقع في اللغة، بل وقف متعجبّاً من التكلّف في التفريق لأكثر الألفاظ المُتَرادفة،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بعض الناس إلى إنكار المُتَرادف في اللغة العربيَّة، وزعم أنّ كلّ ما يُظنّ من المُتَرادفات فهو من المتباينات التي تتباين بالصفات، كما في </w:t>
      </w:r>
    </w:p>
    <w:p>
      <w:pPr>
        <w:pStyle w:val="BookText"/>
        <w:rPr/>
      </w:pPr>
      <w:r>
        <w:rPr>
          <w:rFonts w:ascii="Amiri" w:hAnsi="Amiri" w:eastAsia="Amiri" w:cs="Amiri"/>
          <w:color w:val="111111"/>
          <w:sz w:val="28"/>
          <w:sz w:val="28"/>
          <w:szCs w:val="28"/>
          <w:rtl w:val="true"/>
          <w:lang w:bidi="ar-SA"/>
        </w:rPr>
        <w:t>الإنسان والبشر؛ فإن الأوَّل موضوع له باعتبار النسيان، أو باعتبار أنّه يؤنِسُ، والثَّاني باعتبار أنّه بادي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الخَندَريس العُقَار، فإنّ الأوَّل باعتبار العتق، والثَّاني باعتبار عَقْر الدَّنِّ لشدَّتها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 لأكثر المُتَرادفات بمثل هذا المقال العجيب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ويجيبُ الآمدي</w:t>
      </w:r>
      <w:r>
        <w:rPr>
          <w:rStyle w:val="FootnoteAnchor"/>
          <w:rtl w:val="true"/>
        </w:rPr>
        <w:footnoteReference w:id="89"/>
      </w:r>
      <w:r>
        <w:rPr>
          <w:rFonts w:ascii="IRNazanin" w:hAnsi="IRNazanin" w:eastAsia="IRNazanin"/>
          <w:color w:val="111111"/>
          <w:sz w:val="28"/>
          <w:sz w:val="28"/>
          <w:szCs w:val="28"/>
          <w:rtl w:val="true"/>
          <w:lang w:bidi="fa-IR"/>
        </w:rPr>
        <w:t>مانعي ظاهرة التَّرادُف،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وجوابه أن يقال لا سبيل إلى إنكار الجواز العقلي، فإنّه لا يمتنعُ عقلاً أن يضع واحد لفظين على مسمّى واحد، ثم يتّفق الكلّ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تضع إحدى القبيلتين أحد الاسمين على مسمّى، وتضع الأخرى اسماً آخر، من غير شعور کل قبيلة بوضع الأخرى ثم يشيع الوضعان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وإن ذلك جائز بل واقع بالنظر إلى لغتين ضرورة فكان جائزاً بالنظر إلى قبيلتين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علماء الأصول مَنْ لم يرَ معنى لإقامة البرهان على جوازه بعد تحقق وقوعه، ومنهم من خاضَ في معمعة الإثبات والإنكار، وأدلي بدلوه في </w:t>
      </w:r>
    </w:p>
    <w:p>
      <w:pPr>
        <w:pStyle w:val="BookText"/>
        <w:rPr/>
      </w:pPr>
      <w:r>
        <w:rPr>
          <w:rFonts w:ascii="Amiri" w:hAnsi="Amiri" w:eastAsia="Amiri" w:cs="Amiri"/>
          <w:color w:val="111111"/>
          <w:sz w:val="28"/>
          <w:sz w:val="28"/>
          <w:szCs w:val="28"/>
          <w:rtl w:val="true"/>
          <w:lang w:bidi="ar-SA"/>
        </w:rPr>
        <w:t>النقاش والحوار، وكانت النتيجة استهجان إنكار الاشتقاقيين من أهل اللغة، ونعتهم بالتكلّف الظاهر والتعسّف البحت الَّذي لا يشهدُ بصحّته عقل ولا نقل، فوجب تركهُ عليهم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إجمال أبرز ما لاحظناهُ عند الأصوليين ونظرتهم إلى ظاهرة التَّرادُف بالآتي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علماء الأصول في تعريف التَّرادُف، وتمييزهم له ممّا يشتبه به، من المؤكّد، والتابع، والحدّ، والألفاظ المتواطئة والمتكافئة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مسألة التَّرادُف، نقاشاً عقلياً أقرب ما يكون إلى أسلوب المناطقة وعلم الكلام في التقسيم والتفريع والجدل في إثباته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 منهم التَّرادُف سنّة من سنن العرب، وقسماً من كلامها، واتّساع معانيها، وأوجبهُ بالضرورة الاستقرائية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نشوء التَّرادُف عندهم مبنيّة على كون اللغات اصطلاحية، إذ إن منشأ وقوع التَّرادُف عندهم يتمثّل في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بسبب تعدّد الواضع، بمعنى أنّ كلّ قبيلة من قبائل العرب، قد وضعت للمعنى المراد لفظاً خاصّاً، ولمّا جمعت ألفاظ اللغة أو تداخلت القبائل فيما بينها صار للمعنى الواحد ألفاظ متعدّدة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بسبب تعدّد الوضع، بمعنى تصدّي الواضع بوضع لفظين أو أكثر لمعنى واحد، إمّا في عرض واحد أو على مراحل متعاقبة</w:t>
      </w:r>
      <w:r>
        <w:rPr>
          <w:rFonts w:eastAsia="Amiri" w:cs="Amiri" w:ascii="Amiri" w:hAnsi="Amiri"/>
          <w:color w:val="111111"/>
          <w:sz w:val="28"/>
          <w:szCs w:val="28"/>
          <w:rtl w:val="true"/>
          <w:lang w:bidi="ar-SA"/>
        </w:rPr>
        <w:t xml:space="preserve">. </w:t>
      </w:r>
      <w:bookmarkStart w:id="100" w:name="pg8177_91926"/>
    </w:p>
    <w:p>
      <w:pPr>
        <w:pStyle w:val="BookText"/>
        <w:rPr/>
      </w:pPr>
      <w:bookmarkEnd w:id="10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بسبب الوضع التعيُّني، بمعنى أنّه ينشأ عن كثرة استعمال لفظ في معنى ولا يكونُ لأحد تصدٍ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منهم إلى القول بوقوع التَّرادُف وإثباته في اللغة، فهم يرون أنّ التَّرادُف لا يمتنعُ عقلاً، ولا شكّ في جواز وقوعه، سواء أكان من لغتين، فهو عندهم معلوم بالضرورة، أم من لغة واحدة كالحنطة، والبُرّ، والقمح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يلاحظ أنّهم أخرجوا من التَّرادُف طائفة من الألفاظ التي قال بعض اللغويين بترادفها، وذلك كاسم الشيء وصفاته، والصفة وصفة الصفة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724491_1051229030"/>
      <w:bookmarkStart w:id="102" w:name="_Toc40"/>
      <w:bookmarkEnd w:id="101"/>
      <w:r>
        <w:rPr>
          <w:rtl w:val="true"/>
        </w:rPr>
        <w:t>ب</w:t>
      </w:r>
      <w:r>
        <w:rPr>
          <w:rtl w:val="true"/>
        </w:rPr>
        <w:t xml:space="preserve">- </w:t>
      </w:r>
      <w:r>
        <w:rPr>
          <w:rtl w:val="true"/>
        </w:rPr>
        <w:t>مفهوم التَّرادُف عند المناطقة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فكرةَ التَّرادُفِ ليست بغريبة ولا بجديدة عند أصحاب المنطق، فقد أشار إليها أرسطو واضع المنطق من قبل، في مباحث التصوّرات التي تتّصل بكثير من المسائل اللغويَّة، كذلك ذكرها في تقسيماته للأسماء وفي باب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لاحظ أرسطو تعدّد الأسماء الكثيرة للمعنى الواحد وقرّر أنّه يمكن أن يقال الشيء بعينه متى كانت الأسماء له كثيرة والمعنى واحداً بعينه وذلك بمنزلة الثوب والرداء</w:t>
      </w:r>
      <w:r>
        <w:rPr>
          <w:rStyle w:val="FootnoteAnchor"/>
          <w:rtl w:val="true"/>
        </w:rPr>
        <w:footnoteReference w:id="92"/>
      </w:r>
      <w:r>
        <w:rPr>
          <w:rFonts w:ascii="Amiri" w:hAnsi="Amiri" w:eastAsia="Amiri" w:cs="Amiri"/>
          <w:color w:val="111111"/>
          <w:sz w:val="28"/>
          <w:sz w:val="28"/>
          <w:szCs w:val="28"/>
          <w:rtl w:val="true"/>
          <w:lang w:bidi="ar-SA"/>
        </w:rPr>
        <w:t xml:space="preserve">، وعنده أنّ الكلمات مثل الفرح، والطرب، والسرور كلّها أسماء </w:t>
      </w:r>
    </w:p>
    <w:p>
      <w:pPr>
        <w:pStyle w:val="BookText"/>
        <w:rPr/>
      </w:pPr>
      <w:r>
        <w:rPr>
          <w:rFonts w:ascii="Amiri" w:hAnsi="Amiri" w:eastAsia="Amiri" w:cs="Amiri"/>
          <w:color w:val="111111"/>
          <w:sz w:val="28"/>
          <w:sz w:val="28"/>
          <w:szCs w:val="28"/>
          <w:rtl w:val="true"/>
          <w:lang w:bidi="ar-SA"/>
        </w:rPr>
        <w:t>لمعنى واحد هو اللّذة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أرسطو التَّرادُف وسيلة لحدّ الشيء في البسائط، مثال ذلك أن يجعلَ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اللائق جميل، وهكذا فكلّ ما يجري هذا المجرى ينبغي عندهُ أن نجعلهُ داخلاً في باب الحدّ، وينبغي ذلك أن تبدل الأسماء بالأسماء إذا كان معناهما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 أعظم الخطأ أن نجعلَ التبديل بأسماء لا تعرف ومثال ذلك أن نجعلَ مكان حجر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بلجاء، فما قيل بهذا الطريق لم يجز وهو أقلّ بياناً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أرسطو ينظر إلى مرادف الكلمة على أنّه تعریف لها، مقيّداً ذلك بضرورة كون المرادف أوضح من الكلمة المراد تعريفها، وهكذا يتبيّن لنا كيف تمثّلت فكرة التَّرادُف في منطق أرسطو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محمّد رضا المظفر الترادف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تسمية لفظ إلى لفظ من جهة دلالة كلّ منهما على معنى واحد يشتركان في الدلالة عليه، ففي التَّرادُف يتّحدُ المعنى، ويتعدّد اللفظ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يكون للمعنى الواحد عدّة ألفاظ كلّ منها يدلّ عليه،</w:t>
      </w:r>
      <w:r>
        <w:rPr>
          <w:rStyle w:val="FootnoteAnchor"/>
          <w:rtl w:val="true"/>
        </w:rPr>
        <w:footnoteReference w:id="96"/>
      </w:r>
      <w:r>
        <w:rPr>
          <w:rFonts w:ascii="IRNazanin" w:hAnsi="IRNazanin" w:eastAsia="IRNazanin"/>
          <w:color w:val="111111"/>
          <w:sz w:val="28"/>
          <w:sz w:val="28"/>
          <w:szCs w:val="28"/>
          <w:rtl w:val="true"/>
          <w:lang w:bidi="fa-IR"/>
        </w:rPr>
        <w:t xml:space="preserve">مثل أسد، </w:t>
      </w:r>
    </w:p>
    <w:p>
      <w:pPr>
        <w:pStyle w:val="BookText"/>
        <w:rPr/>
      </w:pPr>
      <w:r>
        <w:rPr>
          <w:rFonts w:ascii="Amiri" w:hAnsi="Amiri" w:eastAsia="Amiri" w:cs="Amiri"/>
          <w:color w:val="111111"/>
          <w:sz w:val="28"/>
          <w:sz w:val="28"/>
          <w:szCs w:val="28"/>
          <w:rtl w:val="true"/>
          <w:lang w:bidi="ar-SA"/>
        </w:rPr>
        <w:t>وليث، وهَزْبَر، وسَبُع، وضَيغَم، وغضنفر،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الألفاظ متّحدة في المعنى، وعليه يكون المُتَرادف عندهم هو ما تعدّد لفظهُ واتّحد معناهُ، مثل إصبع، وبنان، وقلم، ويراع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الألفاظ مترادفة عندهم لأنّها متّحدة في المفهوم، ومتّحدة في المصداق</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أنواع التعريف لدى المناطقة، التعريف بالمرادف، حيث اصطنعوه سبيلاً لتعريف الشيء وحدّوه وأكثروا القول في هذا النوع وزادوه تفصيلاً وبياناً؛ فقد ذكر جونسون ثلاثة أنواع من التعاريف ومنها التعريف بالمرادف </w:t>
      </w:r>
      <w:r>
        <w:rPr>
          <w:rFonts w:eastAsia="Times New Roman" w:cs="Times New Roman" w:ascii="Times New Roman" w:hAnsi="Times New Roman"/>
          <w:color w:val="111111"/>
          <w:sz w:val="28"/>
          <w:szCs w:val="28"/>
          <w:lang w:val="en-US" w:bidi="en-US"/>
        </w:rPr>
        <w:t>Biverhal} {Definition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تعريف الشيء بمرادف أوضح منه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بهذا كثير من المناطقة والباحثين، كأن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هو القمح والسجنجل هي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سمّى المناطقة هذا النوع من التعريفات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اللفظی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يرون في هذا النوع من التعريفات أنّ المرادف قد استخدم ليرمز بدقّة للمعرَّف، بحيث يمكن استبدال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متكافئان ومتساويان منطقاً ودلالةً، ولا فرق بينهما إلاّ من جهة كون المرادف أكثر </w:t>
      </w:r>
    </w:p>
    <w:p>
      <w:pPr>
        <w:pStyle w:val="BookText"/>
        <w:rPr/>
      </w:pPr>
      <w:r>
        <w:rPr>
          <w:rFonts w:ascii="Amiri" w:hAnsi="Amiri" w:eastAsia="Amiri" w:cs="Amiri"/>
          <w:color w:val="111111"/>
          <w:sz w:val="28"/>
          <w:sz w:val="28"/>
          <w:szCs w:val="28"/>
          <w:rtl w:val="true"/>
          <w:lang w:bidi="ar-SA"/>
        </w:rPr>
        <w:t>شهرة وأوضح، لأن التعريف عندهم هو دائماً معادلة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الأساس أجازوا منطقاً أن تعرف الكلمة بذکر مرادفها، وجعلوهُ إحدى طرائقهم في التعريف وذلك لإدراك المفرد وتصوّره ومعرفته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الحاجة اللغويَّة للتَّرادُف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المنطقية عند أهل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إليها، أيضاً، أصحاب المذهب الوضعي، فهي عندهم من قبيل التعريف الاسمي وضرب منه، وقد أطلقوا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يعرف الكلمة بمرادفها، معتمداً في ذلك على الاستعمال القائم فعلاً بين النّاس</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الوضعيون كثيراً في هذا النوع من التعريفات، فكلّ لفظة في اللغة يمكن تعريفها بحدّها ووضع ما يساويها، لا فرق في ذلك عندهم بين لفظة وأخرى، كما أنّهم لم يقصروه على الألفاظ المفردة، بل شمل العبارات؛ ولكن على الرغم من توسّعهم هذا، فأنّهم قد أصابوا في نظرهم إلى التعريف القاموسي بوصفه حالة تاريخية؛ وذلك لأنّه تسجيل للكلمات بحسب استعمال الناس لها في ظروف معيّنة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قلنا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مرادف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تسجيلاً تاريخياً لحالة قامت بالفعل فيما مضى، وقد تكون قائمة اليوم كذلك؛ وليس لنا أن نقرّر تعریف اللفظة بما يساويها أن نضيف شيئاً من عندنا أو نحذف </w:t>
      </w:r>
      <w:bookmarkStart w:id="103" w:name="pg8177_91930"/>
    </w:p>
    <w:p>
      <w:pPr>
        <w:pStyle w:val="BookText"/>
        <w:rPr/>
      </w:pPr>
      <w:bookmarkEnd w:id="103"/>
      <w:r>
        <w:rPr>
          <w:rFonts w:ascii="IRNazanin" w:hAnsi="IRNazanin" w:eastAsia="IRNazanin"/>
          <w:color w:val="111111"/>
          <w:sz w:val="28"/>
          <w:sz w:val="28"/>
          <w:szCs w:val="28"/>
          <w:rtl w:val="true"/>
          <w:lang w:bidi="fa-IR"/>
        </w:rPr>
        <w:t>شيئاً، إذ إن النّاس يستعملون هذه الكلمة على هذا النحو، وهم يستعملونها بحيث تساوي كذا من الكلمات الأخرى؛ فإذا استعملوا مثلاً كلمة قلم ويراع بمعنى واحد، كانت الواحدة منهما تعریفاً قاموسياً للأخرى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المعاني القاموسية للكلمات تسجيلاً لما يجري به الاستعمال بين جماعة من الناس، ولهذه الجماعة أن تغير كيف شاءت من طريقة استعمالها للكلمات فإن معانيها القاموسية تتغيّر تبعاً لذلك، لذا أوجبوا ضرورة تقييد هذا التعريف بزمان معيّن ومكان معيّن، لأنّه يجوز أن يتغيّر التعريف باختلاف 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المعاني القاموسية بالحقائق الثابتة ثباتاً مطلقاً کجدول الضرب في الحساب</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أنّ أصحاب المنطق الوضعي كانوا أكثر دقّة من غيرهم في النظر إلى هذا التعريف وفي فهم فكرة التَّرادُف وإدراكها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اقتربوا كثيراً من حقيقتها عندما ربطوا هذه الظاهرة بتغير المعنى، ولاحظوا فيها الجانب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قد عولوا في ذلك على الاستعمال، وجعلوا صحّة التَّرادُف في الألفاظ هو الواقع اللغوي لا غير، ومقياس الصواب أو الخطأ هو النّاس أنفسهم وكيف يتفاهمون</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724493_1051229030"/>
      <w:bookmarkStart w:id="105" w:name="_Toc41"/>
      <w:bookmarkEnd w:id="104"/>
      <w:r>
        <w:rPr/>
        <w:t>4</w:t>
      </w:r>
      <w:r>
        <w:rPr>
          <w:rtl w:val="true"/>
        </w:rPr>
        <w:t xml:space="preserve">- </w:t>
      </w:r>
      <w:r>
        <w:rPr>
          <w:rtl w:val="true"/>
        </w:rPr>
        <w:t>مفهوم التَّرادُف في السيميائيّات</w:t>
      </w:r>
      <w:bookmarkEnd w:id="105"/>
    </w:p>
    <w:p>
      <w:pPr>
        <w:pStyle w:val="Heading5"/>
        <w:numPr>
          <w:ilvl w:val="4"/>
          <w:numId w:val="1"/>
        </w:numPr>
        <w:rPr/>
      </w:pPr>
      <w:bookmarkStart w:id="106" w:name="__RefHeading___Toc8724495_1051229030"/>
      <w:bookmarkStart w:id="107" w:name="_Toc42"/>
      <w:bookmarkEnd w:id="106"/>
      <w:r>
        <w:rPr>
          <w:rtl w:val="true"/>
        </w:rPr>
        <w:t>اشارة</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السيميائيّات تهتمّ بالعلامة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كنهها وطبيعتها، وتسعى إلى الكشف عن القوانين الماديّة والنفسيّة التي تحكمها، </w:t>
      </w:r>
    </w:p>
    <w:p>
      <w:pPr>
        <w:pStyle w:val="BookText"/>
        <w:rPr/>
      </w:pPr>
      <w:r>
        <w:rPr>
          <w:rFonts w:ascii="Amiri" w:hAnsi="Amiri" w:eastAsia="Amiri" w:cs="Amiri"/>
          <w:color w:val="111111"/>
          <w:sz w:val="28"/>
          <w:sz w:val="28"/>
          <w:szCs w:val="28"/>
          <w:rtl w:val="true"/>
          <w:lang w:bidi="ar-SA"/>
        </w:rPr>
        <w:t>وتتيحُ إمكانية تمظهرها داخل التراكيب والسياقات اللغويَّة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الأهداف المعلنة للسيميائية، إبراز لعبة المعنى أو التدليل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السيميائيون دراسة خصائص اللّغة، داخل النظام اللغويّ، وطرائق الدلالة، والعلاقة الموجودة بين المعجم والتركيب، واهتموا بعلاقة اللفظ بمدلوله، وأدركوا أن المفردات تتكوّن من مجموعة من العناصر يضبطها المعجم، ولكنّها، عندما تتعالق مع مفردات أخرى داخل ترکيب محدّد، فإنها تستقبلُ سمات جديدة لا يتوّفر عليها معجم تلك المفردات منفصلاً بعضها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استعملوا في إبراز هذه المعطيات مصطلحات جديدة تحتاجُ إلى فصل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فاللفظة الواحدة تتضمن مجموعة من السمات أطلقوا عليها 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معانم، جمع معنم،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الصغرى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المعانم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يضمّ إلى جانب المعانم السابقة، معنم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 الخشية يضم المعانم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متوجه نحو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يضم المعنم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متوجه نحو </w:t>
      </w:r>
    </w:p>
    <w:p>
      <w:pPr>
        <w:pStyle w:val="BookText"/>
        <w:rPr/>
      </w:pP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التبذير يضم المعانم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الحد في الإنفاق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يختص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لفظ الإسراف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الحد في الإنفاق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يتعلق بكل شيءٍ وضع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الإسراف، يضم المعنم الأول من التبذير، أي كلاهما يشترك بهذا المعنم، لكنه يختلف في المعنم الثاني فهو يتعلق بكل شيءٍ وضع في غير موضعه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الأمثلة السابقة تبرز أن الألفاظ تتوافر على مجموعة من السمات، أو المعانم وكلّما دخلت سمة جديدة، أتيح للدارس أن يميز، بموجبها، بين الألفاظ، وهذا يدلّ على أن للمعانم وظيفة اختلافية، أي إنّه بوساطة الاختلافات الحاصلة بين المعانم، نستطيعُ أن نميز بين الألفاظ في 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ساعد على هذا الأمر قيام تحليل في الدراسات الفونولوجية واللغويَّة، سمي بالتحليل المعنمي أو المكوني، يسعى إلى البحث في مختلف السمات التي تميّز بين الحروف والمفردات على المستوى الصوتي، إلى درجة يمكن الحديث عن علاقة تشاكلیّة بين مستوى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والأصوات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ومستوى المحتوى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 هذا الرأي ما أشار إليه جوزف کورتیس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لمدلول واحد أن يربط بدوال مختلفة، مثلما هو حال الترادف، حتى وإن لم يكن تاماً</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كلامه أنه يشير إلى نقاط اشتراك بين المفردات </w:t>
      </w:r>
    </w:p>
    <w:p>
      <w:pPr>
        <w:pStyle w:val="BookText"/>
        <w:rPr/>
      </w:pPr>
      <w:r>
        <w:rPr>
          <w:rFonts w:ascii="Amiri" w:hAnsi="Amiri" w:eastAsia="Amiri" w:cs="Amiri"/>
          <w:color w:val="111111"/>
          <w:sz w:val="28"/>
          <w:sz w:val="28"/>
          <w:szCs w:val="28"/>
          <w:rtl w:val="true"/>
          <w:lang w:bidi="ar-SA"/>
        </w:rPr>
        <w:t>ونقاط افتراق ما يؤدي إلى القول بعدم وجود الترادف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يلاحظ، بصدد دراسة الألفاظ دراسة معنمية، أن بعض التعابير تضفي على اللفظة معانم ملائمة وسمات جديدة لا نجدها في معجم تلك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السياق يمارسُ دوراً في إضافة معانم ملائمة وسمات جديدة إلى الألفاظ في أثناء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وتوضيحاً لهذه الحقيقة، يقدم بعض الدارسين الأمثلة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عاصفة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عاصفة بين هؤلاء الناس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فالعاصفة الأولى تتوفّر على معانم محددة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طبيعي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دلالة على الاضطراب الجوي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العاصفة في المثال الثاني، فهي تستوعب سمة جديدة لا تتوفر في المعانم السابقة، وهي التي تتيح إمكانية التوافق السياقي والمعنوي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لا يقدم هذه السمة الجديدة، وإنما هي من إضافات السياق، ولذلك فقد میّز السميائيون بين نوعين من المعانم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معانم ثابتة في بنية اللفظة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معانم نووية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Semes» «cleaires</w:t>
      </w:r>
      <w:r>
        <w:rPr>
          <w:rStyle w:val="FootnoteAnchor"/>
          <w:rtl w:val="true"/>
        </w:rPr>
        <w:footnoteReference w:id="107"/>
      </w:r>
      <w:r>
        <w:rPr>
          <w:rFonts w:ascii="Amiri" w:hAnsi="Amiri" w:eastAsia="Amiri" w:cs="Amiri"/>
          <w:color w:val="111111"/>
          <w:sz w:val="28"/>
          <w:sz w:val="28"/>
          <w:szCs w:val="28"/>
          <w:rtl w:val="true"/>
          <w:lang w:bidi="ar-SA"/>
        </w:rPr>
        <w:t xml:space="preserve">، وأخرى متحولة ومتغيرة من سياق لآخر، </w:t>
      </w:r>
    </w:p>
    <w:p>
      <w:pPr>
        <w:pStyle w:val="BookText"/>
        <w:rPr/>
      </w:pPr>
      <w:r>
        <w:rPr>
          <w:rFonts w:ascii="IRNazanin" w:hAnsi="IRNazanin" w:eastAsia="IRNazanin"/>
          <w:color w:val="111111"/>
          <w:sz w:val="28"/>
          <w:sz w:val="28"/>
          <w:szCs w:val="28"/>
          <w:rtl w:val="true"/>
          <w:lang w:bidi="fa-IR"/>
        </w:rPr>
        <w:t xml:space="preserve">أطلقوا عليها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معانم سیاقية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Classemes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حاولنا ربط هذا التحليل بظاهرة التَّرادُف، فإننا نلاحظ أن كل مفردة تتوفر على سمات معينة، وعندما يروم الدارس تفسيرها بمفردة أخرى، فإنه يراعي أكبر قدر ممكن من التّشاكل الحاصل بين معانم اللفظة المفسَّرة واللفظة المفسِّرة، ويبعد أن يكون ذلك التوافق تاماً وشاملاً لجميع المعانم والسمات، لذلك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يوجد هناك ترادف بمعنى التطابق التام والكلّي، وإنّما يتوفّر ترادف جزئي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Synonymie partielle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أوشبه ترادف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صعيد الاستخدام اليومي للغة الشفوية، فإنه موجود والكاتب يستخدمه في حدود الممكن، فالأفعال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يمكنها أن تتبادل المواقع في بعض السياقات، من دون صعوبة، وهذا ما يتميز به الاستخدام الأدبي عن الكلام العلمي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من المستبعد الحديث عن التَّرادُف بالمعنى التامّ، فلا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كلّ من كريماس وكورتيز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وجود ترادف معنمي بين الكثير من المفردات، ففعل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Craindre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 خشي من، أو خاف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Redouter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بمعنى خشي من، أو خاف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يتضمّنان، في الأقل، معنماً مشتركاً بينهما، يدعى نواة معنمية، وهو الَّذي يتيح لهذين الفعلين أن يحل </w:t>
      </w:r>
    </w:p>
    <w:p>
      <w:pPr>
        <w:pStyle w:val="BookText"/>
        <w:rPr/>
      </w:pPr>
      <w:r>
        <w:rPr>
          <w:rFonts w:ascii="Amiri" w:hAnsi="Amiri" w:eastAsia="Amiri" w:cs="Amiri"/>
          <w:color w:val="111111"/>
          <w:sz w:val="28"/>
          <w:sz w:val="28"/>
          <w:szCs w:val="28"/>
          <w:rtl w:val="true"/>
          <w:lang w:bidi="ar-SA"/>
        </w:rPr>
        <w:t>أحدهما محل الآخر في عدد من السياقات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ومجموع الذاتیّات هو ما تسميه السيميائيات بالمعانم، ففي كلّ مفردة ذاتیات تشترك مع غيرها، لكنها تستوعبُ، في الوقت نفسه، سمات خاصّة بها، تظهر داخل كلّ سیاق، وهو ما اهتدى إليه الزرکشي في قاعدة له حول التَّرادُف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ولهذا وزعت، أي الألفاظ، بحسب المقامات، فلا يقوم مرادفها فيما استعملت فيه مقام الأخرى، فعلى المفسّر مراعاة الاستعمالات والقطع بعدم التَّرادُف ما أمكن، فإن للتركيب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معنى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اللفظة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منع كثير من الأصوليين وقوع أحد المُتَرادفين موقع الآخر في التركيب، وإن اتفقوا على جوازه في الإفراد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حاول التفرقة بين ألفاظ يظن بها التَّرادُف، لم يجد إلى ذلك سبيلاً إلاّ بالاستعانة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مراتبي، إذ الخشية أعلى من الخوف،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البخل داخل في الشح متضمن فيه، والشح أشد البخل، بمعنى أنّه يستوعبهُ ويتجاوزه إلى معانم أخرى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أنهما وإن اشتركا في مقوم </w:t>
      </w:r>
    </w:p>
    <w:p>
      <w:pPr>
        <w:pStyle w:val="BookText"/>
        <w:rPr/>
      </w:pPr>
      <w:r>
        <w:rPr>
          <w:rFonts w:ascii="Amiri" w:hAnsi="Amiri" w:eastAsia="Amiri" w:cs="Amiri"/>
          <w:color w:val="111111"/>
          <w:sz w:val="28"/>
          <w:sz w:val="28"/>
          <w:szCs w:val="28"/>
          <w:rtl w:val="true"/>
          <w:lang w:bidi="ar-SA"/>
        </w:rPr>
        <w:t>إزالة النقصان، فإن الأول لإزالة نقصان الأصل، أما الثاني، فهو لإزالة نقصان العوارض بعد تمام الأصل</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لاشكّ فيه أن دراسة بقية أمثلته دراسة دقيقة، تؤدي إلى نتائج تنسجمُ مع التصور الحديث للتَّرادُف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القول بوجود التَّرادُف أو عدم وجوده يحتاج إلى تحرير القول تحريراً دقيقاً، إذ من المحتمل أن يكون الخلاف لفظياً، ولعلّ ما كان يقصده المنكرون هو تأكيد وجود معانم خاصة بكل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التحليل الحديث، يظهر بأن من يقول بالتَّرادُف، إنّما يقصد به وجود معانم مشتركة بين لفظين، دون أن ينكر إمكانية وجود معانم خاصّة لكلّ منهما تبرز داخل سياق تركيي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الفكرة نحاول أن نرسم العلاقة بين الكلمات التي شرحناها سابقاً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بالمال تجاوز الحد في الإنفاق يتعلق بكلّ شيء وضع في غير موضعه التبذير الإسراف مخطط توضيحي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متوجه نحو الماضي شعور متوجه نحو المستقبل الندم الخشية مخطط توضيحي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الرسم السابق يمكن القول إنّ الَّذين ينكرون التَّرادُف ينظرون إلى العناصر التي بقيت خارج دائرة الاتحاد، أمّا الَّذين يثبتونهُ، فإنّهم يركّزون على دائرة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هذا الأمر، علمنا أنّه بالإمكان التوفيق بين النظرتين، لأنّ كلّ واحدة منهما لا تنفي إمكانيّة الأخرى؛ بل إنّ الاختلاف المتوهّم ينحصر في دائرة اختلاف زاوية النظر ليس إلاّ، فالمنكرون ينظرون إلى المعانم الخاصة بكلّ لفظة أما المثبتون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85" o:detectmouseclick="t"/>
                <v:stroke color="#3465a4" joinstyle="round" endcap="flat"/>
                <w10:wrap type="none"/>
              </v:shape>
            </w:pict>
          </mc:Fallback>
        </mc:AlternateContent>
      </w:r>
      <w:bookmarkStart w:id="108" w:name="pg8177_91938"/>
    </w:p>
    <w:p>
      <w:pPr>
        <w:pStyle w:val="BookText"/>
        <w:rPr/>
      </w:pPr>
      <w:bookmarkEnd w:id="108"/>
      <w:r>
        <w:rPr>
          <w:rFonts w:ascii="Amiri" w:hAnsi="Amiri" w:eastAsia="Amiri" w:cs="Amiri"/>
          <w:color w:val="111111"/>
          <w:sz w:val="28"/>
          <w:sz w:val="28"/>
          <w:szCs w:val="28"/>
          <w:rtl w:val="true"/>
          <w:lang w:bidi="ar-SA"/>
        </w:rPr>
        <w:t>فينظرون إلى المعانم المشتركة بين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يكون النقاش حول رفض التَّرادُف أو قبوله مجرّد نقاش شکليّ يفقد جزءاً من مشروعيته عندما يحرر الكلام فيه تحريراً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الخلاف حول التَّرادُف خلاف لفظي يتعيّن رفضه مع التحليل السيميائي، فالَّذي يصرُّ على أن المعانم المشتركة على قلتها موجودة، فإنها كافية للقول بوجود التَّرادُف حتى ولو كان جُزئياً، كما أنّ التَّرادُف موجود بمعنی مخصوص يجلّيه التصوّر السيميائي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انعدام التَّرادُف يعني انعدام التواصل اللغوي، وإفقار التجربة الإبداعية لدى الإنسان</w:t>
      </w:r>
      <w:r>
        <w:rPr>
          <w:rFonts w:eastAsia="IRNazanin" w:cs="IRNazanin"/>
          <w:color w:val="111111"/>
          <w:sz w:val="28"/>
          <w:szCs w:val="28"/>
          <w:rtl w:val="true"/>
          <w:lang w:bidi="fa-IR"/>
        </w:rPr>
        <w:t>.</w:t>
      </w:r>
    </w:p>
    <w:p>
      <w:pPr>
        <w:pStyle w:val="Heading5"/>
        <w:numPr>
          <w:ilvl w:val="4"/>
          <w:numId w:val="1"/>
        </w:numPr>
        <w:rPr/>
      </w:pPr>
      <w:bookmarkStart w:id="109" w:name="__RefHeading___Toc8724497_1051229030"/>
      <w:bookmarkStart w:id="110" w:name="_Toc43"/>
      <w:bookmarkEnd w:id="109"/>
      <w:r>
        <w:rPr>
          <w:rtl w:val="true"/>
        </w:rPr>
        <w:t>ثالثاً</w:t>
      </w:r>
      <w:r>
        <w:rPr>
          <w:rtl w:val="true"/>
        </w:rPr>
        <w:t xml:space="preserve">: </w:t>
      </w:r>
      <w:r>
        <w:rPr>
          <w:rtl w:val="true"/>
        </w:rPr>
        <w:t>أقسام التَّرادُف</w:t>
      </w:r>
      <w:bookmarkEnd w:id="110"/>
    </w:p>
    <w:p>
      <w:pPr>
        <w:pStyle w:val="Heading6"/>
        <w:numPr>
          <w:ilvl w:val="5"/>
          <w:numId w:val="1"/>
        </w:numPr>
        <w:rPr/>
      </w:pPr>
      <w:bookmarkStart w:id="111" w:name="__RefHeading___Toc8724499_1051229030"/>
      <w:bookmarkStart w:id="112" w:name="_Toc44"/>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بعد الاطّلاع على آراء القدماء لم نجد عندهم تقسیماً واضح المعالم للتَّرادُف، بل إشارات طفيفة وبأقوال متناثرة، نستنتجُ منها بعض أقسام التَّرادُف، کالألفاظ المتكافئة والمتواردة، والألفاظ المتقارية المعنى، مثل الَّذي ذكرهُ السيوطي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المتأخرين وينبغي أن يكون هذا قسماً آخر، وسمّاهُ المتكافئة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الله وأسماء رسوله صلى الله عليه وآله من هذا النوع</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أشار إلى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ألكيا</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الألفاظ التي بمعنى واحد تنقسمُ إلى ألفاظٍ متواردة، وألفاظٍ مترادفة؛ فالمتواردةُ كما تسمّى الخمر عَقَاراً وصَهْبَاء، وقَهْوَة، والمُتَرادفة هي التي يُقام لفظ مقام لفظٍ لمعانٍ متقاربةٍ يجمعُها معنى واحد؛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الفاسد، ولمّ الشّعث، ورتَقَ الفتق، وشعب الصّدع</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السيوطي على هذا التقسيم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ويمكننا أن نستنتج من العنوان الَّذي وسم به الرّمانيّ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المُتَرادفة والمتقارية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 آخر، إذ يتمثَّلُ القسم الأوَّل بالألفاظ المُتَرادفة والقسم الثَّاني بالألفاظ المتقاربة 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ذكرهُ أنّ هذا التقسيم يصلح أن يدلّ على اتّساع مفهوم التَّرادُف عند القدماء من اللغويين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انتقلنا إلى الدراسات الحديثة فإنّنا نجد الخلاف قائماً، إذ يقول أحمد مختار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والقضية أكثر تشعّباً عند المُحدثين، وأشدّ إثارة للجدل لارتباطها من ناحية بتعريف المعنى، ومن ناحية أخرى بنوع المعنى </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اختلاف وجهات النظر بين الدارسين حول تعریف المعنى ومفهومه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 المحدثون أنواعاً مختلفةً من التَّرادُف، وقد ترجم أحمد مختار عمر بعض هذه الأقسام وهي</w:t>
      </w:r>
      <w:r>
        <w:rPr>
          <w:rStyle w:val="FootnoteAnchor"/>
          <w:rtl w:val="true"/>
        </w:rPr>
        <w:footnoteReference w:id="1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الكامل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full Synonymy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genuine Synonymy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التماثل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Sameness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وذلك حين يتطابقُ اللفظان تمام المطابقة، ولا يشعرُ أبناء اللغة بأي فرق بينهما، ولذا يبادلون بحريّة بينهما في السياقات، وقد عرفوهُ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الكلمات التي تنتمي إلى النوع الكلامي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تتبادل في الموقع دون تغيّر المعنى أو التركيب النحوي للجملة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ويعلق حاكم الزيادي على هذا النمط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النوع نادر الوقوع في اللغة إن لم يكن لا وجود له بمفهومنا، لأنّه يتطلّب تطابقاً مطلقاً يمتدّ زماناً ومكاناً، وقابلاً للمبادلة في القيمة الفعلية التأثيرية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التَّرادُف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Synonymy Less - than - full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near Synonymy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التشابه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likeness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أوالتقارب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contiguity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التداخل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overlapping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وذلك حين يتقارب اللفظان تقارباً شديداً لدرجة يصعب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لغير المتخصص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بينهما، ولذا يستعملهما الكثيرون، مع إغفال هذا الفرق، ويمكن التمثيل لهذا النوع في العربيَّة بكلمات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وثلاثتها قد وردت في مستوى واحد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هذا النوع الكثير من الكلمات التي توصفُ بالتَّرادُف مثل </w:t>
      </w:r>
      <w:r>
        <w:rPr>
          <w:rFonts w:eastAsia="Times New Roman" w:cs="Times New Roman" w:ascii="Times New Roman" w:hAnsi="Times New Roman"/>
          <w:color w:val="111111"/>
          <w:sz w:val="28"/>
          <w:szCs w:val="28"/>
          <w:lang w:val="en-US" w:bidi="en-US"/>
        </w:rPr>
        <w:t>answer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 </w:t>
      </w:r>
      <w:r>
        <w:rPr>
          <w:rFonts w:eastAsia="Times New Roman" w:cs="Times New Roman" w:ascii="Times New Roman" w:hAnsi="Times New Roman"/>
          <w:color w:val="111111"/>
          <w:sz w:val="28"/>
          <w:szCs w:val="28"/>
          <w:lang w:val="en-US" w:bidi="en-US"/>
        </w:rPr>
        <w:t>reply</w:t>
      </w:r>
      <w:r>
        <w:rPr>
          <w:rFonts w:ascii="IRNazanin" w:hAnsi="IRNazanin" w:eastAsia="IRNazanin"/>
          <w:color w:val="111111"/>
          <w:sz w:val="28"/>
          <w:sz w:val="28"/>
          <w:szCs w:val="28"/>
          <w:rtl w:val="true"/>
          <w:lang w:bidi="fa-IR"/>
        </w:rPr>
        <w:t>، و</w:t>
      </w:r>
      <w:r>
        <w:rPr>
          <w:rFonts w:eastAsia="Times New Roman" w:cs="Times New Roman" w:ascii="Times New Roman" w:hAnsi="Times New Roman"/>
          <w:color w:val="111111"/>
          <w:sz w:val="28"/>
          <w:szCs w:val="28"/>
          <w:lang w:val="en-US" w:bidi="en-US"/>
        </w:rPr>
        <w:t>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 </w:t>
      </w:r>
      <w:r>
        <w:rPr>
          <w:rFonts w:eastAsia="Times New Roman" w:cs="Times New Roman" w:ascii="Times New Roman" w:hAnsi="Times New Roman"/>
          <w:color w:val="111111"/>
          <w:sz w:val="28"/>
          <w:szCs w:val="28"/>
          <w:lang w:val="en-US" w:bidi="en-US"/>
        </w:rPr>
        <w:t>sick</w:t>
      </w:r>
      <w:r>
        <w:rPr>
          <w:rFonts w:ascii="IRNazanin" w:hAnsi="IRNazanin" w:eastAsia="IRNazanin"/>
          <w:color w:val="111111"/>
          <w:sz w:val="28"/>
          <w:sz w:val="28"/>
          <w:szCs w:val="28"/>
          <w:rtl w:val="true"/>
          <w:lang w:bidi="fa-IR"/>
        </w:rPr>
        <w:t>، و</w:t>
      </w:r>
      <w:r>
        <w:rPr>
          <w:rFonts w:eastAsia="Times New Roman" w:cs="Times New Roman" w:ascii="Times New Roman" w:hAnsi="Times New Roman"/>
          <w:color w:val="111111"/>
          <w:sz w:val="28"/>
          <w:szCs w:val="28"/>
          <w:lang w:val="en-US" w:bidi="en-US"/>
        </w:rPr>
        <w:t>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possess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ويعتمد شبه الترادف على التقارب الدّلالي أو التّشابه بين كلمة وأخرى في الدلالة الموحية أو المتضمنة في الكلمات، ويتحقق التقارب الدلالي أو التشابه حين تتقارب المعاني لكن يختلف كلّ لفظ عن الآخر بملمح مهم واحد على الأقلّ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التقارب الدّلالي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Semantic relation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ويتحقّق ذلك حين تتقارب المعاني، لكن يختلفُ كل لفظ عن الآخر بملمح مهم واحد في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التمثيل لهذا النوع بكلمات كل حقل دلاليّ على حدة، وبخاصّة حين نُضيّق مجال الحقل ونقصره على أعداد محدودة من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التمثيل له من العربيَّة بكلمتي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الكلمات القرآنية بتتبع الاستعمالات القرآنية لهما تبيّن أنّ القرآن قد اقتصر في استعماله للأولى على معنى الأضغاث المشوّشة، وهي الهواجس المختلطة، وللثانية على معنى الرؤيا</w:t>
      </w:r>
    </w:p>
    <w:p>
      <w:pPr>
        <w:pStyle w:val="BookText"/>
        <w:rPr/>
      </w:pPr>
      <w:r>
        <w:rPr>
          <w:rFonts w:ascii="Amiri" w:hAnsi="Amiri" w:eastAsia="Amiri" w:cs="Amiri"/>
          <w:color w:val="111111"/>
          <w:sz w:val="28"/>
          <w:sz w:val="28"/>
          <w:szCs w:val="28"/>
          <w:rtl w:val="true"/>
          <w:lang w:bidi="ar-SA"/>
        </w:rPr>
        <w:t>الصادقة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الاستلزام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entailment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يعرّف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كل المواقف الممكنة التي يصدق فيها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كذلك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من فراشه الساعة العاشرة، فإنّ هذا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في فراشه قبل العاشرة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التَّعبير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الجمل المُتَرادفة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paraphrase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وذلك حين تملك جملتان المعنى نفسه في اللغة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 </w:t>
      </w:r>
      <w:r>
        <w:rPr>
          <w:rFonts w:eastAsia="Times New Roman" w:cs="Times New Roman" w:ascii="Times New Roman" w:hAnsi="Times New Roman"/>
          <w:color w:val="111111"/>
          <w:sz w:val="28"/>
          <w:szCs w:val="28"/>
          <w:lang w:val="en-US" w:bidi="en-US"/>
        </w:rPr>
        <w:t>Nilsen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هذا النوع أقساماً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التحويلي، وذلك بتغيير واقع الكلمات في الجملة، وبخاصّة في اللغات التي تسمح بحريّة كبيرة، وذلك بقصد إعطاء بروز لكلمة معيّنة في الجملة دون أن يتغير المعنى العام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الحجرة ببطء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ببطء دخل محمّد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الحجرة دخلها محمّد ببطء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التبديلي أو العكس، وذلك مثل قولك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اشتريت من محمّد آلة كاتبة بمبلغ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bookmarkStart w:id="113" w:name="pg8177_91943"/>
    </w:p>
    <w:p>
      <w:pPr>
        <w:pStyle w:val="BookText"/>
        <w:rPr/>
      </w:pPr>
      <w:bookmarkEnd w:id="113"/>
      <w:r>
        <w:rPr>
          <w:rFonts w:ascii="Amiri" w:hAnsi="Amiri" w:eastAsia="Amiri" w:cs="Amiri"/>
          <w:color w:val="111111"/>
          <w:sz w:val="28"/>
          <w:sz w:val="28"/>
          <w:szCs w:val="28"/>
          <w:rtl w:val="true"/>
          <w:lang w:bidi="ar-SA"/>
        </w:rPr>
        <w:t xml:space="preserve">باعني محمّد آلة كاتبة بمبلغ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الرغم من أنّهما مختلفتان من الناحية الظاهرية فإنّهما تشيران إلى الحادثة نفسها في عالم الحقيقة، ولذا يقال إنّهما جملتان مترادفتان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الاندماج المعجمي، وذلك مثل التَّعبير عن التجمع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covered with cement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بكلمة واحدة هي </w:t>
      </w:r>
      <w:r>
        <w:rPr>
          <w:rFonts w:eastAsia="Times New Roman" w:cs="Times New Roman" w:ascii="Times New Roman" w:hAnsi="Times New Roman"/>
          <w:color w:val="111111"/>
          <w:sz w:val="28"/>
          <w:szCs w:val="28"/>
          <w:lang w:val="en-US" w:bidi="en-US"/>
        </w:rPr>
        <w:t>cemented</w:t>
      </w:r>
      <w:r>
        <w:rPr>
          <w:rFonts w:ascii="IRNazanin" w:hAnsi="IRNazanin" w:eastAsia="IRNazanin"/>
          <w:color w:val="111111"/>
          <w:sz w:val="28"/>
          <w:sz w:val="28"/>
          <w:szCs w:val="28"/>
          <w:rtl w:val="true"/>
          <w:lang w:bidi="fa-IR"/>
        </w:rPr>
        <w:t xml:space="preserve">، أو عن التجمع </w:t>
      </w:r>
      <w:r>
        <w:rPr>
          <w:rFonts w:eastAsia="Times New Roman" w:cs="Times New Roman" w:ascii="Times New Roman" w:hAnsi="Times New Roman"/>
          <w:color w:val="111111"/>
          <w:sz w:val="28"/>
          <w:szCs w:val="28"/>
          <w:lang w:val="en-US" w:bidi="en-US"/>
        </w:rPr>
        <w:t>to touch with the lips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بكلمة واحدة هي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 kiss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translation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وذلك حين يتطابقُ التَّعبيران أو الجملتان في اللغتين، أو في داخل اللغة الواحدة حين يختلف مستوى الخطاب؛ كأن يترجم نص علمي إلى اللغة الشائعة، أو يترجم نص شعري إلى نثري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interpretation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التَّعبيرات المكوّنة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الفهم من تلك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فكلّ تفسير ترجمة،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تقسيم آخر ذكرهُ محمّد محمّد يونس، ربّما كان يعتمدُ على أساس تعريفات المعنى المختلفة، والنظريات التي فسَّرت المعنى، وهو كالآتي</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8724501_1051229030"/>
      <w:bookmarkStart w:id="115" w:name="_Toc45"/>
      <w:bookmarkEnd w:id="114"/>
      <w:r>
        <w:rPr/>
        <w:t>1</w:t>
      </w:r>
      <w:r>
        <w:rPr>
          <w:rtl w:val="true"/>
        </w:rPr>
        <w:t xml:space="preserve">- </w:t>
      </w:r>
      <w:r>
        <w:rPr>
          <w:rtl w:val="true"/>
        </w:rPr>
        <w:t xml:space="preserve">التَّرادُف الإشاري </w:t>
      </w:r>
      <w:r>
        <w:rPr>
          <w:rtl w:val="true"/>
        </w:rPr>
        <w:t>{</w:t>
      </w:r>
      <w:r>
        <w:rPr/>
        <w:t>Referential Synonymy</w:t>
      </w:r>
      <w:r>
        <w:rPr>
          <w:rtl w:val="true"/>
        </w:rPr>
        <w:t>}</w:t>
      </w:r>
      <w:bookmarkEnd w:id="1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به اتّفاق لفظين أو أكثر في المشار إليه، وبناءً على ذلك لا </w:t>
      </w:r>
      <w:bookmarkStart w:id="116" w:name="pg8177_91944"/>
    </w:p>
    <w:p>
      <w:pPr>
        <w:pStyle w:val="BookText"/>
        <w:rPr/>
      </w:pPr>
      <w:bookmarkEnd w:id="116"/>
      <w:r>
        <w:rPr>
          <w:rFonts w:ascii="Amiri" w:hAnsi="Amiri" w:eastAsia="Amiri" w:cs="Amiri"/>
          <w:color w:val="111111"/>
          <w:sz w:val="28"/>
          <w:sz w:val="28"/>
          <w:szCs w:val="28"/>
          <w:rtl w:val="true"/>
          <w:lang w:bidi="ar-SA"/>
        </w:rPr>
        <w:t>يوصف اللفظان بالتَّرادُف الإشاري إلاّ إذا كان المشار إليه فيهما واحداً، ومن أمثلته أسماء النبي صلى الله عليه وآله كالمصطفى والمختار والبشير، فهي جميعها تشير إلى ذاته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أيضاً، التَّرادُف الواقع بين أسماء الله الحسنى، كالرحمن والرحيم والملك والقدوس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يكون هذا النوع من التَّرادُف في الألفاظ المفردة يكون كذلك في الألفاظ المركّبة، كأن نعبّر عن آدم عليه السلام بالتَّعبيرات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إنسان خلق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نبيّ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الأول للبشرية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حوّاء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8724503_1051229030"/>
      <w:bookmarkStart w:id="118" w:name="_Toc46"/>
      <w:bookmarkEnd w:id="117"/>
      <w:r>
        <w:rPr/>
        <w:t>2</w:t>
      </w:r>
      <w:r>
        <w:rPr>
          <w:rtl w:val="true"/>
        </w:rPr>
        <w:t xml:space="preserve">- </w:t>
      </w:r>
      <w:r>
        <w:rPr>
          <w:rtl w:val="true"/>
        </w:rPr>
        <w:t xml:space="preserve">التَّرادُف الإحالي </w:t>
      </w:r>
      <w:r>
        <w:rPr>
          <w:rtl w:val="true"/>
        </w:rPr>
        <w:t>{</w:t>
      </w:r>
      <w:r>
        <w:rPr/>
        <w:t>Denotational Synonymy</w:t>
      </w:r>
      <w:r>
        <w:rPr>
          <w:rtl w:val="true"/>
        </w:rPr>
        <w:t>}</w:t>
      </w:r>
      <w:bookmarkEnd w:id="118"/>
    </w:p>
    <w:p>
      <w:pPr>
        <w:pStyle w:val="BookText"/>
        <w:rPr/>
      </w:pPr>
      <w:r>
        <w:rPr>
          <w:rFonts w:ascii="Amiri" w:hAnsi="Amiri" w:eastAsia="Amiri" w:cs="Amiri"/>
          <w:color w:val="111111"/>
          <w:sz w:val="28"/>
          <w:sz w:val="28"/>
          <w:szCs w:val="28"/>
          <w:rtl w:val="true"/>
          <w:lang w:bidi="ar-SA"/>
        </w:rPr>
        <w:t>وهو اتفاق لفظين أو أكثر في المحال إليه، ومن أمثلته الأسد، والليث، والغضنفر التي تحيل جميعها إلى ذلك الحيوان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نحو مسيحي ونصراني اللذين يحيلان إلى من يدين بالمسيحية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التَّرادُف الإشاري والتَّرادُف الإحالي مترتّب على الفرق بين الإشارة والإحالة، وبينما تكون الألفاظ المُتَرادفة إشارياً ذات دلالة خاصّة مرتبطة بسياق معيّن ومقيّدة بذلك السياق، فإنّ الألفاظ المُتَرادفة إحالياً ذات </w:t>
      </w:r>
      <w:bookmarkStart w:id="119" w:name="pg8177_91945"/>
    </w:p>
    <w:p>
      <w:pPr>
        <w:pStyle w:val="BookText"/>
        <w:rPr/>
      </w:pPr>
      <w:bookmarkEnd w:id="119"/>
      <w:r>
        <w:rPr>
          <w:rFonts w:ascii="Amiri" w:hAnsi="Amiri" w:eastAsia="Amiri" w:cs="Amiri"/>
          <w:color w:val="111111"/>
          <w:sz w:val="28"/>
          <w:sz w:val="28"/>
          <w:szCs w:val="28"/>
          <w:rtl w:val="true"/>
          <w:lang w:bidi="ar-SA"/>
        </w:rPr>
        <w:t>دلالة عامّة مطردة، وليست مقيّدة بسياق معيّن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8724505_1051229030"/>
      <w:bookmarkStart w:id="121" w:name="_Toc47"/>
      <w:bookmarkEnd w:id="120"/>
      <w:r>
        <w:rPr/>
        <w:t>3</w:t>
      </w:r>
      <w:r>
        <w:rPr>
          <w:rtl w:val="true"/>
        </w:rPr>
        <w:t xml:space="preserve">- </w:t>
      </w:r>
      <w:r>
        <w:rPr>
          <w:rtl w:val="true"/>
        </w:rPr>
        <w:t xml:space="preserve">التَّرادُف الإدراكي </w:t>
      </w:r>
      <w:r>
        <w:rPr>
          <w:rtl w:val="true"/>
        </w:rPr>
        <w:t>{</w:t>
      </w:r>
      <w:r>
        <w:rPr/>
        <w:t>Cognitive Synonymy</w:t>
      </w:r>
      <w:r>
        <w:rPr>
          <w:rtl w:val="true"/>
        </w:rPr>
        <w:t>}</w:t>
      </w:r>
      <w:bookmarkEnd w:id="121"/>
    </w:p>
    <w:p>
      <w:pPr>
        <w:pStyle w:val="BookText"/>
        <w:rPr/>
      </w:pPr>
      <w:r>
        <w:rPr>
          <w:rFonts w:ascii="Amiri" w:hAnsi="Amiri" w:eastAsia="Amiri" w:cs="Amiri"/>
          <w:color w:val="111111"/>
          <w:sz w:val="28"/>
          <w:sz w:val="28"/>
          <w:szCs w:val="28"/>
          <w:rtl w:val="true"/>
          <w:lang w:bidi="ar-SA"/>
        </w:rPr>
        <w:t xml:space="preserve">وهو اتفاق لفظين أو أكثر في تعبيرهما عن المعنى الإدراكي بصرف النّظر عن الاختلافات العاطفية أو التأثيرية بينها، نحو فم وثغر، وعنق وجيد، ويقابل هذا النوع من التَّرادُف،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يقتضي أن تكون اللفظتان المُتَرادفتان مشتركتين في إيحاءاتهما العاطفية، وإمكاناتهما التأثيرية، علاوةً على اتّفاقهما في المعنى الإدراكي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التَّرادُف العاطفي نادر الوجود في اللغة؛ إذ ليس من السهل العثور على كلمتين أو أكثر متّفقتين في معناهما المركزي أو الإدراكي مع خلوّهما من الظلال العاطفية، أو تساوي تلك الظلال فيهما، ولكن مع ذلك لا يبعد أن نجد في الكلمات العلمية والاصطلاحات كلمتين أو أكثر تتفقان في المعنى الإدراكي وتخلوان من الإيحاءات العاطفيّة</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جون لاينز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التفريق بين التَّرادُف الإدراكي والتَّرادُف غير الإدراكي مرسوم بطرقٍ مختلفةٍ من قبل مؤلّفين مختلفين، ولكن في كلّ الحالات فإنّ التَّرادُف الإدراكي هو المعرّف أوّلاً؛ إذ لا أحد على الإطلاق يتحدّث عن الكلمات من حيث كونها </w:t>
      </w:r>
    </w:p>
    <w:p>
      <w:pPr>
        <w:pStyle w:val="BookText"/>
        <w:rPr/>
      </w:pPr>
      <w:r>
        <w:rPr>
          <w:rFonts w:ascii="Amiri" w:hAnsi="Amiri" w:eastAsia="Amiri" w:cs="Amiri"/>
          <w:color w:val="111111"/>
          <w:sz w:val="28"/>
          <w:sz w:val="28"/>
          <w:szCs w:val="28"/>
          <w:rtl w:val="true"/>
          <w:lang w:bidi="ar-SA"/>
        </w:rPr>
        <w:t>مترادفة عاطفياً ولكنها ليست مترادفة إدراكياً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تقسيم آخر للتَّرادُف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لاينز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جعلهُ على أنواع سمّاها التَّرادُف الكامل، والتَّرادُف الكلي، والتَّرادُف التامّ،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الأمور البديهية اليوم أن نعتبر التَّرادُف المطلق، كما سأعرفه، نادراً جدّاً في اللغات الطبيعية باعتباره يمثل علاقة قائمة بين الوحدات المعجمية في أقل تقدير، وعلى هذا الأساس ينبغي التمييز بين التَّرادُف الجزئي والتَّرادُف المطلق في ضوء إخفاق التعابير في تلبية شرط واحد أو أكثر من الشروط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المُتَرادفات كاملة التَّرادُف فقط إذا كانت كلّ معانيها متطابقة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المُتَرادفات مترادفة كليّاً فقط إذا كانت مترادفة في السياقات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المُتَرادفات مترادفة تماماً، فقط إذا كانت متطابقة في كلّ مجالات المعنى ذات العلاقة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لاينز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وصلت إليه المسألة من تعقيد وكثرة مصطلحات، فقد قسم التَّرادُف إلى مطلق وجزئي، وجعل التَّرادُف المطلق مرهوناً بتحقّق التَّرادُف الكامل والكلّي والتّام، وهو بعد ذلك يشير إلى شبه التَّرادُف ويميّزه من التَّرادُف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الخلوص إلى تقسيم التَّرادُف على قسمين رئيسين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التَّرادُف التامّ، ونختارُ تعريفاً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تطابق لفظين تمام المطابقة، </w:t>
      </w:r>
    </w:p>
    <w:p>
      <w:pPr>
        <w:pStyle w:val="BookText"/>
        <w:rPr/>
      </w:pPr>
      <w:r>
        <w:rPr>
          <w:rFonts w:ascii="Amiri" w:hAnsi="Amiri" w:eastAsia="Amiri" w:cs="Amiri"/>
          <w:color w:val="111111"/>
          <w:sz w:val="28"/>
          <w:sz w:val="28"/>
          <w:szCs w:val="28"/>
          <w:rtl w:val="true"/>
          <w:lang w:bidi="ar-SA"/>
        </w:rPr>
        <w:t>والَّذي يسمحُ بالتبادل بين اللفظين في جميع السياقات دون أن يوجد فرق بين اللفظين، بحيث لا يشعر أبناء اللغة بأي فرق بينهما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التَّرادُف الجزئي، ونختارُ تعريفاً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استبدال لفظ بآخر في السياق، لاشتراكهما في المعنى الأساس وما يرتبطُ به، مع وجود فائدة وخصوصية لكلّ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وتحسنُ الإشارة إلى أنّ القسم الأوَّل لا يوجد عليه اتّفاق تام، ولا مُسلَّم الاعتراف بوجوده بين اللغويين، بل إنّ الاختلاف الأكبر وقع فيه، بينما نجدُ القسم الثاني من التَّرادُف عليه شبه إجماع بوجوده وتحقّقه في الواقع اللغوي، بل نجدُ أنّ المنكرين أشاروا إليه في ثنايا إنكارهم للتَّرادُف، مقرّين بوجود هذا القسم، وهذا ما سنوضّحهُ في الفصل القادم عند الحديث عن مواقف المنكرين من التَّرادُف</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177_91949"/>
      <w:bookmarkStart w:id="123" w:name="pg8177_91949"/>
      <w:bookmarkEnd w:id="123"/>
    </w:p>
    <w:p>
      <w:pPr>
        <w:pStyle w:val="BookText"/>
        <w:rPr/>
      </w:pPr>
      <w:bookmarkStart w:id="124" w:name="pg8177_91949"/>
      <w:bookmarkEnd w:id="124"/>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الترادف والمواقف منه</w:t>
      </w:r>
    </w:p>
    <w:p>
      <w:pPr>
        <w:pStyle w:val="Heading5"/>
        <w:numPr>
          <w:ilvl w:val="4"/>
          <w:numId w:val="1"/>
        </w:numPr>
        <w:rPr/>
      </w:pPr>
      <w:bookmarkStart w:id="125" w:name="__RefHeading___Toc8724507_1051229030"/>
      <w:bookmarkStart w:id="126" w:name="_Toc48"/>
      <w:bookmarkEnd w:id="125"/>
      <w:r>
        <w:rPr>
          <w:rtl w:val="true"/>
        </w:rPr>
        <w:t>أولاً</w:t>
      </w:r>
      <w:r>
        <w:rPr>
          <w:rtl w:val="true"/>
        </w:rPr>
        <w:t xml:space="preserve">: </w:t>
      </w:r>
      <w:r>
        <w:rPr>
          <w:rtl w:val="true"/>
        </w:rPr>
        <w:t>نشوء التَّرادُف ومصادره</w:t>
      </w:r>
      <w:bookmarkEnd w:id="126"/>
    </w:p>
    <w:p>
      <w:pPr>
        <w:pStyle w:val="Heading6"/>
        <w:numPr>
          <w:ilvl w:val="5"/>
          <w:numId w:val="1"/>
        </w:numPr>
        <w:rPr/>
      </w:pPr>
      <w:bookmarkStart w:id="127" w:name="__RefHeading___Toc8724509_1051229030"/>
      <w:bookmarkStart w:id="128" w:name="_Toc49"/>
      <w:bookmarkEnd w:id="127"/>
      <w:r>
        <w:rPr/>
        <w:t>1</w:t>
      </w:r>
      <w:r>
        <w:rPr>
          <w:rtl w:val="true"/>
        </w:rPr>
        <w:t xml:space="preserve">. </w:t>
      </w:r>
      <w:r>
        <w:rPr>
          <w:rtl w:val="true"/>
        </w:rPr>
        <w:t>تداخل اللّهجات العربيَّة</w:t>
      </w:r>
      <w:r>
        <w:rPr>
          <w:rtl w:val="true"/>
        </w:rPr>
        <w:t>.</w:t>
      </w:r>
      <w:bookmarkEnd w:id="128"/>
    </w:p>
    <w:p>
      <w:pPr>
        <w:pStyle w:val="Heading6"/>
        <w:numPr>
          <w:ilvl w:val="5"/>
          <w:numId w:val="1"/>
        </w:numPr>
        <w:rPr/>
      </w:pPr>
      <w:bookmarkStart w:id="129" w:name="__RefHeading___Toc8724511_1051229030"/>
      <w:bookmarkStart w:id="130" w:name="_Toc50"/>
      <w:bookmarkEnd w:id="129"/>
      <w:r>
        <w:rPr/>
        <w:t>2</w:t>
      </w:r>
      <w:r>
        <w:rPr>
          <w:rtl w:val="true"/>
        </w:rPr>
        <w:t xml:space="preserve">. </w:t>
      </w:r>
      <w:r>
        <w:rPr>
          <w:rtl w:val="true"/>
        </w:rPr>
        <w:t>المُعرّب والدخيل</w:t>
      </w:r>
      <w:r>
        <w:rPr>
          <w:rtl w:val="true"/>
        </w:rPr>
        <w:t>.</w:t>
      </w:r>
      <w:bookmarkEnd w:id="130"/>
    </w:p>
    <w:p>
      <w:pPr>
        <w:pStyle w:val="Heading6"/>
        <w:numPr>
          <w:ilvl w:val="5"/>
          <w:numId w:val="1"/>
        </w:numPr>
        <w:rPr/>
      </w:pPr>
      <w:bookmarkStart w:id="131" w:name="__RefHeading___Toc8724513_1051229030"/>
      <w:bookmarkStart w:id="132" w:name="_Toc51"/>
      <w:bookmarkEnd w:id="131"/>
      <w:r>
        <w:rPr/>
        <w:t>3</w:t>
      </w:r>
      <w:r>
        <w:rPr>
          <w:rtl w:val="true"/>
        </w:rPr>
        <w:t xml:space="preserve">. </w:t>
      </w:r>
      <w:r>
        <w:rPr>
          <w:rtl w:val="true"/>
        </w:rPr>
        <w:t>التطوّر اللّغوي</w:t>
      </w:r>
      <w:r>
        <w:rPr>
          <w:rtl w:val="true"/>
        </w:rPr>
        <w:t>.</w:t>
      </w:r>
      <w:bookmarkEnd w:id="132"/>
    </w:p>
    <w:p>
      <w:pPr>
        <w:pStyle w:val="Heading6"/>
        <w:numPr>
          <w:ilvl w:val="5"/>
          <w:numId w:val="1"/>
        </w:numPr>
        <w:rPr/>
      </w:pPr>
      <w:bookmarkStart w:id="133" w:name="__RefHeading___Toc8724515_1051229030"/>
      <w:bookmarkStart w:id="134" w:name="_Toc52"/>
      <w:bookmarkEnd w:id="133"/>
      <w:r>
        <w:rPr>
          <w:rtl w:val="true"/>
        </w:rPr>
        <w:t xml:space="preserve">أ </w:t>
      </w:r>
      <w:r>
        <w:rPr>
          <w:rtl w:val="true"/>
        </w:rPr>
        <w:t xml:space="preserve">- </w:t>
      </w:r>
      <w:r>
        <w:rPr>
          <w:rtl w:val="true"/>
        </w:rPr>
        <w:t>التطوّر الصوتي</w:t>
      </w:r>
      <w:bookmarkEnd w:id="134"/>
    </w:p>
    <w:p>
      <w:pPr>
        <w:pStyle w:val="Heading6"/>
        <w:numPr>
          <w:ilvl w:val="5"/>
          <w:numId w:val="1"/>
        </w:numPr>
        <w:rPr/>
      </w:pPr>
      <w:bookmarkStart w:id="135" w:name="__RefHeading___Toc8724517_1051229030"/>
      <w:bookmarkStart w:id="136" w:name="_Toc53"/>
      <w:bookmarkEnd w:id="135"/>
      <w:r>
        <w:rPr>
          <w:rtl w:val="true"/>
        </w:rPr>
        <w:t xml:space="preserve">ب </w:t>
      </w:r>
      <w:r>
        <w:rPr>
          <w:rtl w:val="true"/>
        </w:rPr>
        <w:t xml:space="preserve">- </w:t>
      </w:r>
      <w:r>
        <w:rPr>
          <w:rtl w:val="true"/>
        </w:rPr>
        <w:t>التطوّر الدّلالي</w:t>
      </w:r>
      <w:bookmarkEnd w:id="136"/>
    </w:p>
    <w:p>
      <w:pPr>
        <w:pStyle w:val="Heading6"/>
        <w:numPr>
          <w:ilvl w:val="5"/>
          <w:numId w:val="1"/>
        </w:numPr>
        <w:rPr/>
      </w:pPr>
      <w:bookmarkStart w:id="137" w:name="__RefHeading___Toc8724519_1051229030"/>
      <w:bookmarkStart w:id="138" w:name="_Toc54"/>
      <w:bookmarkEnd w:id="137"/>
      <w:r>
        <w:rPr>
          <w:rtl w:val="true"/>
        </w:rPr>
        <w:t>{</w:t>
      </w:r>
      <w:r>
        <w:rPr/>
        <w:t>1</w:t>
      </w:r>
      <w:r>
        <w:rPr>
          <w:rtl w:val="true"/>
        </w:rPr>
        <w:t xml:space="preserve">} </w:t>
      </w:r>
      <w:r>
        <w:rPr>
          <w:rtl w:val="true"/>
        </w:rPr>
        <w:t xml:space="preserve">تخصيص العام </w:t>
      </w:r>
      <w:r>
        <w:rPr>
          <w:rtl w:val="true"/>
        </w:rPr>
        <w:t>{</w:t>
      </w:r>
      <w:r>
        <w:rPr>
          <w:rtl w:val="true"/>
        </w:rPr>
        <w:t>تضييق الدّلالة</w:t>
      </w:r>
      <w:r>
        <w:rPr>
          <w:rtl w:val="true"/>
        </w:rPr>
        <w:t>}</w:t>
      </w:r>
      <w:bookmarkEnd w:id="138"/>
    </w:p>
    <w:p>
      <w:pPr>
        <w:pStyle w:val="Heading6"/>
        <w:numPr>
          <w:ilvl w:val="5"/>
          <w:numId w:val="1"/>
        </w:numPr>
        <w:rPr/>
      </w:pPr>
      <w:bookmarkStart w:id="139" w:name="__RefHeading___Toc8724521_1051229030"/>
      <w:bookmarkStart w:id="140" w:name="_Toc55"/>
      <w:bookmarkEnd w:id="139"/>
      <w:r>
        <w:rPr>
          <w:rtl w:val="true"/>
        </w:rPr>
        <w:t>{</w:t>
      </w:r>
      <w:r>
        <w:rPr/>
        <w:t>2</w:t>
      </w:r>
      <w:r>
        <w:rPr>
          <w:rtl w:val="true"/>
        </w:rPr>
        <w:t xml:space="preserve">} </w:t>
      </w:r>
      <w:r>
        <w:rPr>
          <w:rtl w:val="true"/>
        </w:rPr>
        <w:t xml:space="preserve">تعميم الخاصّ </w:t>
      </w:r>
      <w:r>
        <w:rPr>
          <w:rtl w:val="true"/>
        </w:rPr>
        <w:t>{</w:t>
      </w:r>
      <w:r>
        <w:rPr>
          <w:rtl w:val="true"/>
        </w:rPr>
        <w:t>توسيع الدّلالة</w:t>
      </w:r>
      <w:r>
        <w:rPr>
          <w:rtl w:val="true"/>
        </w:rPr>
        <w:t>}</w:t>
      </w:r>
      <w:bookmarkEnd w:id="140"/>
    </w:p>
    <w:p>
      <w:pPr>
        <w:pStyle w:val="Heading6"/>
        <w:numPr>
          <w:ilvl w:val="5"/>
          <w:numId w:val="1"/>
        </w:numPr>
        <w:rPr/>
      </w:pPr>
      <w:bookmarkStart w:id="141" w:name="__RefHeading___Toc8724523_1051229030"/>
      <w:bookmarkStart w:id="142" w:name="_Toc56"/>
      <w:bookmarkEnd w:id="141"/>
      <w:r>
        <w:rPr>
          <w:rtl w:val="true"/>
        </w:rPr>
        <w:t>{</w:t>
      </w:r>
      <w:r>
        <w:rPr/>
        <w:t>3</w:t>
      </w:r>
      <w:r>
        <w:rPr>
          <w:rtl w:val="true"/>
        </w:rPr>
        <w:t xml:space="preserve">} </w:t>
      </w:r>
      <w:r>
        <w:rPr>
          <w:rtl w:val="true"/>
        </w:rPr>
        <w:t xml:space="preserve">الانزلاق الدلالي </w:t>
      </w:r>
      <w:r>
        <w:rPr>
          <w:rtl w:val="true"/>
        </w:rPr>
        <w:t>{</w:t>
      </w:r>
      <w:r>
        <w:rPr>
          <w:rtl w:val="true"/>
        </w:rPr>
        <w:t>انتقال مجال الدلالة</w:t>
      </w:r>
      <w:r>
        <w:rPr>
          <w:rtl w:val="true"/>
        </w:rPr>
        <w:t>}</w:t>
      </w:r>
      <w:bookmarkEnd w:id="142"/>
    </w:p>
    <w:p>
      <w:pPr>
        <w:pStyle w:val="Heading5"/>
        <w:numPr>
          <w:ilvl w:val="4"/>
          <w:numId w:val="1"/>
        </w:numPr>
        <w:rPr/>
      </w:pPr>
      <w:bookmarkStart w:id="143" w:name="__RefHeading___Toc8724525_1051229030"/>
      <w:bookmarkStart w:id="144" w:name="_Toc57"/>
      <w:bookmarkEnd w:id="143"/>
      <w:r>
        <w:rPr/>
        <w:t>4</w:t>
      </w:r>
      <w:r>
        <w:rPr>
          <w:rtl w:val="true"/>
        </w:rPr>
        <w:t xml:space="preserve">- </w:t>
      </w:r>
      <w:r>
        <w:rPr>
          <w:rtl w:val="true"/>
        </w:rPr>
        <w:t>الصفات الغالبة على موصوفاتها</w:t>
      </w:r>
      <w:r>
        <w:rPr>
          <w:rtl w:val="true"/>
        </w:rPr>
        <w:t>.</w:t>
      </w:r>
      <w:bookmarkEnd w:id="144"/>
    </w:p>
    <w:p>
      <w:pPr>
        <w:pStyle w:val="Heading3"/>
        <w:numPr>
          <w:ilvl w:val="2"/>
          <w:numId w:val="1"/>
        </w:numPr>
        <w:rPr/>
      </w:pPr>
      <w:bookmarkStart w:id="145" w:name="__RefHeading___Toc8724527_1051229030"/>
      <w:bookmarkStart w:id="146" w:name="_Toc58"/>
      <w:bookmarkEnd w:id="145"/>
      <w:r>
        <w:rPr>
          <w:rtl w:val="true"/>
        </w:rPr>
        <w:t>ثانياً</w:t>
      </w:r>
      <w:r>
        <w:rPr>
          <w:rtl w:val="true"/>
        </w:rPr>
        <w:t xml:space="preserve">: </w:t>
      </w:r>
      <w:r>
        <w:rPr>
          <w:rtl w:val="true"/>
        </w:rPr>
        <w:t>مواقف اللّغويين من التَّرادُف</w:t>
      </w:r>
      <w:bookmarkEnd w:id="146"/>
    </w:p>
    <w:p>
      <w:pPr>
        <w:pStyle w:val="Heading4"/>
        <w:numPr>
          <w:ilvl w:val="3"/>
          <w:numId w:val="1"/>
        </w:numPr>
        <w:rPr/>
      </w:pPr>
      <w:bookmarkStart w:id="147" w:name="__RefHeading___Toc8724529_1051229030"/>
      <w:bookmarkStart w:id="148" w:name="_Toc59"/>
      <w:bookmarkEnd w:id="147"/>
      <w:r>
        <w:rPr>
          <w:rtl w:val="true"/>
        </w:rPr>
        <w:t>إنكار التَّرادُف</w:t>
      </w:r>
      <w:bookmarkEnd w:id="1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8724531_1051229030"/>
      <w:bookmarkStart w:id="150" w:name="_Toc60"/>
      <w:bookmarkEnd w:id="149"/>
      <w:r>
        <w:rPr>
          <w:rtl w:val="true"/>
        </w:rPr>
        <w:t>إثبات التَّرادُف</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8177_91951"/>
      <w:bookmarkStart w:id="152" w:name="pg8177_91951"/>
      <w:bookmarkEnd w:id="152"/>
    </w:p>
    <w:p>
      <w:pPr>
        <w:pStyle w:val="Heading4"/>
        <w:numPr>
          <w:ilvl w:val="3"/>
          <w:numId w:val="1"/>
        </w:numPr>
        <w:rPr/>
      </w:pPr>
      <w:bookmarkStart w:id="153" w:name="pg8177_91951"/>
      <w:bookmarkStart w:id="154" w:name="__RefHeading___Toc8724533_1051229030"/>
      <w:bookmarkStart w:id="155" w:name="_Toc61"/>
      <w:bookmarkEnd w:id="153"/>
      <w:bookmarkEnd w:id="154"/>
      <w:r>
        <w:rPr>
          <w:rtl w:val="true"/>
        </w:rPr>
        <w:t>أولاً</w:t>
      </w:r>
      <w:r>
        <w:rPr>
          <w:rtl w:val="true"/>
        </w:rPr>
        <w:t xml:space="preserve">: </w:t>
      </w:r>
      <w:r>
        <w:rPr>
          <w:rtl w:val="true"/>
        </w:rPr>
        <w:t>نشوء التَّرادُف ومصادره</w:t>
      </w:r>
      <w:bookmarkEnd w:id="155"/>
    </w:p>
    <w:p>
      <w:pPr>
        <w:pStyle w:val="Heading5"/>
        <w:numPr>
          <w:ilvl w:val="4"/>
          <w:numId w:val="1"/>
        </w:numPr>
        <w:rPr/>
      </w:pPr>
      <w:bookmarkStart w:id="156" w:name="__RefHeading___Toc8724535_1051229030"/>
      <w:bookmarkStart w:id="157" w:name="_Toc62"/>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تشير الدراسات إلى وجود عوامل كثيرة تفاعلت فيما بينها وأدت إلى نشوء هذه الظاهرة، وسنحاول في هذه الدراسة أن نلم بها، قدر الإمكان ونوردها بنقاط على النحو الآتي</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8724537_1051229030"/>
      <w:bookmarkStart w:id="159" w:name="_Toc63"/>
      <w:bookmarkEnd w:id="158"/>
      <w:r>
        <w:rPr/>
        <w:t>1</w:t>
      </w:r>
      <w:r>
        <w:rPr>
          <w:rtl w:val="true"/>
        </w:rPr>
        <w:t xml:space="preserve">. </w:t>
      </w:r>
      <w:r>
        <w:rPr>
          <w:rtl w:val="true"/>
        </w:rPr>
        <w:t>تداخل اللّهجات العربيَّة</w:t>
      </w:r>
      <w:bookmarkEnd w:id="1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تعصب معظم القُدامی للغة قُرَيش، حتى كادوا يقصرونَ الفصحى عليها، إلاّ أنّهم لم ينكروا الاختلاط والتبادل بينها وبين لغات العرب الأخرى، إذ يقول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العرب تحضر الموسم في كلّ عام، وتحجُّ البيت في الجاهلية، وأهل قُرَيش يسمعون لغات العرب، فما استحسنوهُ من لغاتهم تكلّموا به، فصاروا أفصح العرب، وخلت لغتهم من مستبشع اللّغات ومستقبح الألفاظ</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أنّنا نجد مضمون هذا المعنى عند أحمد بن فارس بعد أن تحدث عن مكانة قُرَيش وفضلها،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قُرَيش مع فصاحتها وحسن لغاتها، ورقّة ألسنتها، إذا أتتهم الوفود من العرب، تخيّروا من تلك اللّغات إلى نحائزهم وسلائقهم التي طبعوا عليها، فصاروا بذلك أفصح العرب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صرح به أيضاً أبو نصر الفارابي في أوّل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أنّ قُرَيشاً كانت أجود العرب انتقاءً للأفصح من الألفاظ، وأنّها نقلت عن قبائل العرب الأخرى كقيس وتميم وأسد كثيراً من الألفاظ</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أنّ القُدامى يقرّون بتداخل لغات العرب المختلفة وأخذ بعضها عن بعض، ولا سيّما ما كان بين لغة قُرَيش، ولغات القبائل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أغلب القُدامى قد عدّوا اللّغة العربيَّة المشتركة هي لغة قُرَيش، أو أن معظم هذه اللّغة قد أخذت عن لغة قُرَيش، فإنّ المحققين من المُحدثين يرون غير هذا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عليه هؤلاء أن العربيَّة المشتركة ليست لغة قُرَيش حسب، وإنّما هي مؤلّفة من مجموع لغات العرب، وقد حفلت بمواد شتّى من 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إبراهيم السامرائي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تبينا أنّ هذه العربيَّة التي ورثناها حفلت بموادّ </w:t>
      </w:r>
    </w:p>
    <w:p>
      <w:pPr>
        <w:pStyle w:val="BookText"/>
        <w:rPr/>
      </w:pPr>
      <w:r>
        <w:rPr>
          <w:rFonts w:ascii="IRNazanin" w:hAnsi="IRNazanin" w:eastAsia="IRNazanin"/>
          <w:color w:val="111111"/>
          <w:sz w:val="28"/>
          <w:sz w:val="28"/>
          <w:szCs w:val="28"/>
          <w:rtl w:val="true"/>
          <w:lang w:bidi="fa-IR"/>
        </w:rPr>
        <w:t>شتّی ممّا ندعوهُ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العلم أن نقول إنّ لغة القرآن أو الفصحى هي لغة قُرَيش أو لغة الحجاز، والصحيح أن نقول إنه اجتمعت في هذه العربيَّة مواد كثيرة ترجع لجماعات عدّة في بيئات عدّة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الرأي طائفة من المُحدثين عرباً ومستشرقين، حيث ذكروا أنّ اللّغة المشتركة هي ليست لغة قُرَيش وحدها، وإنّما هي مزيج من لغات العرب فهي لا تنتسبُ إلى قبيلة بعينها، بل تنتسب إلى العرب جميعاً، مستدلّين على هذا بأدلّة كثيرة أهمّها ملاحظتهم الفروق بين لغة قُرَيش واللّغة الفصحى التي تتمثّل في تحقيق الهمز في الفصحى بخلاف لغة قُرَيش، وبدلیل وجود الكثير من ألفاظ اللّغات الأخرى وصفاتها في القرآن الكريم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اعترفنا بأنّ اللّغة المشتركة الموحّدة، قد تكوّنت من لهجات عدّة، فإنّ هذا يستلزم الاعتراف بأثر تداخل لهجات القبائل المختلفة، وبروز مظاهر هذا الاختلاط، خصوصاً ما يتعلّق بالمستوى الدّلالي للألفاظ، ولاسيّما في مسألة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لهجة من اللّهجات التي تكونت منها اللّغة المشتركة الموحدة قد تسمّي شيئاً باسم معين، على حين تسميه لهجة أخرى باسم آخر، وقد تسمّيه لهجة ثالثة باسم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من دون أي قصد تعددت الاسماء للمسمّى </w:t>
      </w:r>
    </w:p>
    <w:p>
      <w:pPr>
        <w:pStyle w:val="BookText"/>
        <w:rPr/>
      </w:pPr>
      <w:r>
        <w:rPr>
          <w:rFonts w:ascii="Amiri" w:hAnsi="Amiri" w:eastAsia="Amiri" w:cs="Amiri"/>
          <w:color w:val="111111"/>
          <w:sz w:val="28"/>
          <w:sz w:val="28"/>
          <w:szCs w:val="28"/>
          <w:rtl w:val="true"/>
          <w:lang w:bidi="ar-SA"/>
        </w:rPr>
        <w:t>الواحد عند نشأة اللّغة المشتركة، وهذه نتيجة طبيعية لتداخل اللّهجات واشتراكها في لغة واحدة، ما أدى إلى وقوع التَّرادُف في اللّغة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السبب يعدُّ من الأسباب الواضحة في حدوث هذه الظاهرة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اللّغة المشتركة الأساسية تنحصرُ في أنّها لغة وسطى تقومُ بين لغات أولئك الذين يتكلّمونها جميعاً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الأمثِلَة الواضحة على ترادف الألفاظ بسبب اختلاف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القبائل ما دوّنه الأصمعي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 ألفاظهُ واتّفقت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الكثير منها، وهي لغات قبائل مختلفة على الأرجح، وإن أغفلت الإشارة إلى ذلك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للذي يرضع من كل صبي أو بهيمة بلغة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يرضَع، ويقول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يَرْضِع، ومَلَجَ يَمْلِجُ، ورَغَثَ يَرْغِثُ رغثاً، ورغاث، لا ينون مثل حذام، وهذا كلّه في معنى رضع</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لكريم الطبيعة، والضريبة، وإنّه لكريم الخيم، وكريم النحاس، وكريم السليقة، وكريم السوس والتوس</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هذه الأمثِلَة أنّ اختلاف اللّهجات الذي أدّى إلى وجود اسماء عدّة للمسمّى الواحد، يمكن أن يُعدُّ مصدراً طبيعياً للتّرادُف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الجدير ذكرهُ أنّ القُدامى قد عوّلوا كثيراً على هذا السبب في وقوع التَّرادُف، بل جعلوهُ السبب الرئيس لحدوثه، الذي عبّروا عنه أحياناً بتعدد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أشار إليه السيوطي،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من وَاضِعَين، وهو الأكثر بأن تَضعَ إحدى القبيلتين أحدَ الاسمين، والأخرى الاسمَ الآخر للمُسَمَّى الواحد، من غير أن تشعرَ إحداهما بالأخرى، ثمّ يَشتَهِر الوَضْعَان، ويخفی الواضعان، أو يلتبسُ وَضْع أحدهما بوضع الآخر؛ وهذا مبنيٌّ على كون اللّغات اصطلاحيّة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القُدامى الذين فسَّروا التَّرادُف بتداخل اللّغات المختلفة للعرب واشتراكها في لغة إنسان واحد، ابن جنّي،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كثرت الألفاظ على المعنى الواحد، كان ذلك أولى بأن تكون لغات لجماعات، اجتمعت لإنسان واحد، من هنا ومن هناك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نراهُ أنّ القُدامى قد عوّلوا كثيراً على هذا السبب في تفسير وقوع التَّرادُف وبالغوا في أثره، والحقّ أنّه لا يمكن تفسير ظاهرة التَّرادُف بسبب معيّن ومحدّد، بل هي تعود إلى جملة أسباب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نلتمسُ العذر لهؤلاء في تعويلهم على هذا السبب بكونه من أوضح أسباب التَّرادُف وأظهرها، حتّى أنّ بعض منكري التَّرادُف كأبي هلال </w:t>
      </w:r>
    </w:p>
    <w:p>
      <w:pPr>
        <w:pStyle w:val="BookText"/>
        <w:rPr/>
      </w:pPr>
      <w:r>
        <w:rPr>
          <w:rFonts w:ascii="Amiri" w:hAnsi="Amiri" w:eastAsia="Amiri" w:cs="Amiri"/>
          <w:color w:val="111111"/>
          <w:sz w:val="28"/>
          <w:sz w:val="28"/>
          <w:szCs w:val="28"/>
          <w:rtl w:val="true"/>
          <w:lang w:bidi="ar-SA"/>
        </w:rPr>
        <w:t>العسكري قد اعترف بعدم التفرقة بين الألفاظ للشيء الواحد إذا كانت من لغات مختلفة، إذ استثناها من قواعده في التفرقة بين الألفاظ،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اعتبرت هذه المعاني وما شاكلها في الكلمتين ولم يتبيّن لك الفرق بين معنييهما، فاعلم أنّهما من لغتين مثل القدر بالبصرية والبرمة بالمكية</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ولقوة هذا السبب ووضوحه نجد حمزة الاصفهاني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يحمل كلام من منع على منعه في لغة واحدة، فأما في لغتين فلا ينكره عاقل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حدوث التَّرادُف بتعدّد اللّهجات ثابت بالضرورة العقلية، وواقع في اللّغة، بل أشار إليه حتّى المنكرون، ولم يعترضوا عليه، وهو من أجلى أسباب نشوء التَّرادُف؛ وربّما يُستشكل على ظاهرة التَّرادُف إذا حصلت في لغة واحدة، أمّا في لغتين فلا يوجد عليها شبهة أو إشكال، ولعلّ هذا ما أراد إيضاحه حمزة الأصبهاني من كلامه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حدوث التَّرادُف بفعل هذا السبب مقصوراً على العربيَّة وحدها، فقد حدث لأكثر اللّغات الحيّة كما أكّد بعض الباحثين العرب والأجانب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محمد حسين آل ياسين إلى أنّ هذا السبب وإن كان وجيهاً وواضحاً، لا يفسّر لنا هذه الكثرة من المترادفات التي قد تصل إلى المئات والألوف؛ لأنّها أكثر من عدد القبائل أضعاف المرات</w:t>
      </w:r>
      <w:r>
        <w:rPr>
          <w:rStyle w:val="FootnoteAnchor"/>
          <w:rtl w:val="true"/>
        </w:rPr>
        <w:footnoteReference w:id="139"/>
      </w:r>
      <w:r>
        <w:rPr>
          <w:rFonts w:ascii="Amiri" w:hAnsi="Amiri" w:eastAsia="Amiri" w:cs="Amiri"/>
          <w:color w:val="111111"/>
          <w:sz w:val="28"/>
          <w:sz w:val="28"/>
          <w:szCs w:val="28"/>
          <w:rtl w:val="true"/>
          <w:lang w:bidi="ar-SA"/>
        </w:rPr>
        <w:t xml:space="preserve">، ويعزّز هذا توزيع المترادفات الكثيرة </w:t>
      </w:r>
    </w:p>
    <w:p>
      <w:pPr>
        <w:pStyle w:val="BookText"/>
        <w:rPr/>
      </w:pPr>
      <w:r>
        <w:rPr>
          <w:rFonts w:ascii="Amiri" w:hAnsi="Amiri" w:eastAsia="Amiri" w:cs="Amiri"/>
          <w:color w:val="111111"/>
          <w:sz w:val="28"/>
          <w:sz w:val="28"/>
          <w:szCs w:val="28"/>
          <w:rtl w:val="true"/>
          <w:lang w:bidi="ar-SA"/>
        </w:rPr>
        <w:t>للشيء الواحد على عدد تلك القبائل؛ فإنّ عدد الألفاظ المترادفة يفوق بكثير عدد لهجات القبائل، ومن ثَمَّ يمكن أن نعدّ هذا العامل سبباً في ترادف طائفة من الألفاظ وأن نعزوها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قبول هذا الاستدلال، على افتراض أنّ وظيفة القبيلة أن تضع مرادفاً واحداً، أمّا إذا افترضنا أنّ وظيفتها تتعدّى ذلك، بأن تضع القبيلة الواحدة مرادفات عدّة للمعنى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مانع لغوي أو امتناع عقلي من هذا 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فلايبقى هذا الاستدلال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محمد نور الدين المنجّد لم يعدّ اختلاف لغات القبائل من أسباب الترادف،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نراهُ إخراج اختلاف لغات القبائل من أسباب التَّرادُف نظراً لما اشترطناهُ في التعريف من قَصْر التَّرادُف على البيئة اللّغوية الواحدة، فإذا اختلفت الألفاظ على المعنى بين القبائل فلا نعدّ ذلك من قبيل التَّرادُف؛ لأنّ مستخدم هذا اللفظ غير مستخدم ذاك أصلاً، وإن أخذ الواحد عن الآخر فيما بعد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نذهب إليه خلاف ذلك، ويمكننا مناقشة هذا الرأي بنقاط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البيئة الواحدة، ليس بالضرورة لحصول ظاهرة التَّرادُف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أخرج اختلاف لهجات القبائل من أسباب التَّرادُف، نظراً لما </w:t>
      </w:r>
    </w:p>
    <w:p>
      <w:pPr>
        <w:pStyle w:val="BookText"/>
        <w:rPr/>
      </w:pPr>
      <w:r>
        <w:rPr>
          <w:rFonts w:ascii="Amiri" w:hAnsi="Amiri" w:eastAsia="Amiri" w:cs="Amiri"/>
          <w:color w:val="111111"/>
          <w:sz w:val="28"/>
          <w:sz w:val="28"/>
          <w:szCs w:val="28"/>
          <w:rtl w:val="true"/>
          <w:lang w:bidi="ar-SA"/>
        </w:rPr>
        <w:t xml:space="preserve">اشترطهُ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التَّرادُف على البيئة اللّغوية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قلنا بذلك وقبلنا باشتراطه، نقول ألا تعدّ الحجاز، التي احتضنت اللّغة المشتركة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بيئة قُرَيش، وهي مركز الجزيرة وملتقى اللّهجات، قد تجمّعت فيها الألفاظ المترادفة نتيجة الاختلاط وتوافد القبائل عليها في كلّ عامّ، إذ إنّها اختارت من الألفاظ أنقاها وأفصحها من لهجات القبائل، ما أدّى إلى ظهور أكثر من لفظ للشيء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صاحب هذا الرأي، إخراج تداخل اللّهجات من أسباب التَّرادُف،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مستخدم هذا اللفظ غير مستخدم ذاك أصلاً، وإن أخذ الواحد عن الآخر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المشتركة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تكوِّنت من عدّة لهجات، ضمّت في طيّاتها طائفة من الألفاظ المترادفة ثم خرجت منها إلى سائر العرب، ونقلها الرواة، وأصبح مستخدم هذه الألفاظ المترادفة واحداً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يعضد ما ذهبنا إليه أن معظم كتب الألفاظ المترادفة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عبيد القاسم بن سلام في باب الاسماء المختلفة للشيء الواحد، وما ذكرهُ ابن جنّي من شواهد على التَّرادُف، من دون نسبة أغلب الألفاظ إلى القبائل، يشير إلى مستعمل واحد، وما يعزّزُ ذلك ما نقلهُ السيوطي في كتابه حول السبب الأوَّل للترادُف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يَشتَهِر الوَضْعَان، </w:t>
      </w:r>
    </w:p>
    <w:p>
      <w:pPr>
        <w:pStyle w:val="BookText"/>
        <w:rPr/>
      </w:pPr>
      <w:r>
        <w:rPr>
          <w:rFonts w:ascii="Amiri" w:hAnsi="Amiri" w:eastAsia="Amiri" w:cs="Amiri"/>
          <w:color w:val="111111"/>
          <w:sz w:val="28"/>
          <w:sz w:val="28"/>
          <w:szCs w:val="28"/>
          <w:rtl w:val="true"/>
          <w:lang w:bidi="ar-SA"/>
        </w:rPr>
        <w:t>ويخفي الواضعان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أي تعرى اللفظة من مواضعها وتصبح عند مستعمل واحد، ممّا يؤدّي إلى ظهور الألفاظ المترادفة عند مستعمل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فرانك بالمر إلى أنّ تعدد اللّهجات يؤدي إلى تعدد المفردات للمدلول الواحد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وتعدد المصدر يؤدي إلى ملاحظة أزواج ألفاظ تشير إلى مدلول واحد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في أسباب التَّرادُف الى تداخل اللّهجات واثرها في نشوء التَّرادُف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بعض المترادفات في اللّغة الواحدة إلى التعدد اللهجي</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الدراسات العلميّة التي حللت اللّهجات درساً ووصفاً أمثلة كثيرة من التَّرادُف الناجم عن الاستعمال اللهجي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نذهبُ إليه أنّ تداخل اللّهجات العربيَّة يعدُّ سبباً لطائفة من الألفاظ المترادفة، كما أن هذا التداخل لم يكن السبب الوحيد فيها، بل أسباب أخرى اجتمعت وأدّت إلى نشوء هذه الظاهرة اللّغوية</w:t>
      </w:r>
      <w:r>
        <w:rPr>
          <w:rFonts w:eastAsia="Amiri" w:cs="Amiri" w:ascii="Amiri" w:hAnsi="Amiri"/>
          <w:color w:val="111111"/>
          <w:sz w:val="28"/>
          <w:szCs w:val="28"/>
          <w:rtl w:val="true"/>
          <w:lang w:bidi="ar-SA"/>
        </w:rPr>
        <w:t xml:space="preserve">. </w:t>
      </w:r>
      <w:bookmarkStart w:id="160" w:name="pg8177_91960"/>
    </w:p>
    <w:p>
      <w:pPr>
        <w:pStyle w:val="Heading5"/>
        <w:numPr>
          <w:ilvl w:val="4"/>
          <w:numId w:val="1"/>
        </w:numPr>
        <w:rPr/>
      </w:pPr>
      <w:bookmarkStart w:id="161" w:name="__RefHeading___Toc8724539_1051229030"/>
      <w:bookmarkStart w:id="162" w:name="_Toc64"/>
      <w:bookmarkEnd w:id="160"/>
      <w:bookmarkEnd w:id="161"/>
      <w:r>
        <w:rPr/>
        <w:t>2</w:t>
      </w:r>
      <w:r>
        <w:rPr>
          <w:rtl w:val="true"/>
        </w:rPr>
        <w:t xml:space="preserve">. </w:t>
      </w:r>
      <w:r>
        <w:rPr>
          <w:rtl w:val="true"/>
        </w:rPr>
        <w:t>المُعرّب والدخيل</w:t>
      </w:r>
      <w:bookmarkEnd w:id="162"/>
    </w:p>
    <w:p>
      <w:pPr>
        <w:pStyle w:val="BookText"/>
        <w:rPr/>
      </w:pPr>
      <w:r>
        <w:rPr>
          <w:rFonts w:ascii="Amiri" w:hAnsi="Amiri" w:eastAsia="Amiri" w:cs="Amiri"/>
          <w:color w:val="111111"/>
          <w:sz w:val="28"/>
          <w:sz w:val="28"/>
          <w:szCs w:val="28"/>
          <w:rtl w:val="true"/>
          <w:lang w:bidi="ar-SA"/>
        </w:rPr>
        <w:t>ممّا لاشكّ فيه أنّ في اللّغة العربيَّة كثيراً من الألفاظ الأجنبية، والاقتراض ظاهرة لغوية عامّة في كلّ اللّغات، وليس مقصوراً على لغة دون لغة، وقد اصطلح عليها القُدامي بالمُعرّب والدخيل، على حين عبّر عنها بعض المحدثين بالاقتراض اللّغوي وعبّر عنها آخر بالامتزاج الحضاري أو الاستعارة من اللّغات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مصطلح المُعرّب والدخيل، فهناك من عدّهما مصطلحين مترادفين يدلاّن على شيء واحد، فقد ذكر السيوطي أنّه يطلق على 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سمّى الجواليقي</w:t>
      </w:r>
      <w:r>
        <w:rPr>
          <w:rStyle w:val="FootnoteAnchor"/>
          <w:rtl w:val="true"/>
        </w:rPr>
        <w:footnoteReference w:id="146"/>
      </w:r>
      <w:r>
        <w:rPr>
          <w:rFonts w:ascii="Amiri" w:hAnsi="Amiri" w:eastAsia="Amiri" w:cs="Amiri"/>
          <w:color w:val="111111"/>
          <w:sz w:val="28"/>
          <w:sz w:val="28"/>
          <w:szCs w:val="28"/>
          <w:rtl w:val="true"/>
          <w:lang w:bidi="ar-SA"/>
        </w:rPr>
        <w:t>الكلمات المُعرّبة بالدخيل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فرّق بين المُعرّب والدخيل، وأعطى لكلّ واحد دلالته التي يتميّز بها من الآخر، من حيث المعايير الزمنية والأنماط اللّغوية في تحديد معانيها وما تشيرُ إليه من دلالة لغوية، فالمُعرّب هو ما استعملهُ الفصحاء في جاهليتهم وإسلامهم؛ أوهو لفظ استعارهُ العرب الخلّص في عصر </w:t>
      </w:r>
    </w:p>
    <w:p>
      <w:pPr>
        <w:pStyle w:val="BookText"/>
        <w:rPr/>
      </w:pPr>
      <w:r>
        <w:rPr>
          <w:rFonts w:ascii="Amiri" w:hAnsi="Amiri" w:eastAsia="Amiri" w:cs="Amiri"/>
          <w:color w:val="111111"/>
          <w:sz w:val="28"/>
          <w:sz w:val="28"/>
          <w:szCs w:val="28"/>
          <w:rtl w:val="true"/>
          <w:lang w:bidi="ar-SA"/>
        </w:rPr>
        <w:t>الاحتجاج من أمة أخرى واستعملوهُ في لسانهم مثل، سندس وزنجيل، وقد وضعت في القوالب العربيَّة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فالمُعرّب هو الذي غيّروا فيه من حيث النطق والوزن والبنية، وابتعد عن صورته الأصلية، والدخيل هو الذي تُرِكَ على وضعه ولم يغيّروا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المُعرّب والدخيل يشكّلان ظاهرة من اللّغة تناولها الدارسون بالبحث والتحليل، بعد أن تنبّهوا لها منذُ وقت مبكر، فقد أشار إلى وقوعهما الخليل بن أحمد الفراهيدي</w:t>
      </w:r>
      <w:r>
        <w:rPr>
          <w:rStyle w:val="FootnoteAnchor"/>
          <w:rtl w:val="true"/>
        </w:rPr>
        <w:footnoteReference w:id="149"/>
      </w:r>
      <w:r>
        <w:rPr>
          <w:rFonts w:ascii="Amiri" w:hAnsi="Amiri" w:eastAsia="Amiri" w:cs="Amiri"/>
          <w:color w:val="111111"/>
          <w:sz w:val="28"/>
          <w:sz w:val="28"/>
          <w:szCs w:val="28"/>
          <w:rtl w:val="true"/>
          <w:lang w:bidi="ar-SA"/>
        </w:rPr>
        <w:t>، ثمّ تابعهُ أصحاب المعجمات واللّغويون، حتّى أفردت لهما مصنّفات خاصّة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للجواليقي،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للخفاجي</w:t>
      </w:r>
      <w:r>
        <w:rPr>
          <w:rStyle w:val="FootnoteAnchor"/>
          <w:rtl w:val="true"/>
        </w:rPr>
        <w:footnoteReference w:id="1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الفارسيّة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أدّى شير، وغير ذلك ممّا كتب القُدامى والمحدثون، والذي يعنينا تلك الألفاظ التي اقتبستها العربيَّة من اللّغات الأعجمية، ولها نظائر عند العرب من حيث الدّلالة، واستعملتها العرب إلى جوار الألفاظ العربيَّة للدلالة على الشيء الواحد، لذا عُدّ المُعرّب والدخيل من أسباب وقوع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السيوطي 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المُعرّب </w:t>
      </w:r>
    </w:p>
    <w:p>
      <w:pPr>
        <w:pStyle w:val="BookText"/>
        <w:rPr/>
      </w:pPr>
      <w:r>
        <w:rPr>
          <w:rFonts w:ascii="Amiri" w:hAnsi="Amiri" w:eastAsia="Amiri" w:cs="Amiri"/>
          <w:color w:val="111111"/>
          <w:sz w:val="28"/>
          <w:sz w:val="28"/>
          <w:szCs w:val="28"/>
          <w:rtl w:val="true"/>
          <w:lang w:bidi="ar-SA"/>
        </w:rPr>
        <w:t>الذي له اسم في لغة العرب</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وفيه إشارة إلى هذا العامل المفضي إلى وقوع هذه الظاهرة، ومن أمثِلَة ماساقه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الإبريق في لغة العرب يسمّى التأمورة، وفي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 عند العرب صغاره وكباره إوز، الواحدة إوزة، وإنّ الهارون يسمّى المنحاز والمهراس، وإنّ الطاجن يسمّى بالعربيَّة المقلى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علي عبد الواحد وافي</w:t>
      </w:r>
      <w:r>
        <w:rPr>
          <w:rStyle w:val="FootnoteAnchor"/>
          <w:rtl w:val="true"/>
        </w:rPr>
        <w:footnoteReference w:id="153"/>
      </w:r>
      <w:r>
        <w:rPr>
          <w:rFonts w:ascii="Amiri" w:hAnsi="Amiri" w:eastAsia="Amiri" w:cs="Amiri"/>
          <w:color w:val="111111"/>
          <w:sz w:val="28"/>
          <w:sz w:val="28"/>
          <w:szCs w:val="28"/>
          <w:rtl w:val="true"/>
          <w:lang w:bidi="ar-SA"/>
        </w:rPr>
        <w:t>أشهر الكلمات التي انتقلت من الفارسيّة ويصنف التمثيل 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مثل الكوز، والطشت، والإبريق، والخوان، ثمّ الأقمشة مثل الخز الابريسم، والديباج، والسندس، والاستبرق؛ وكذلك الأحجار الكريمة مثل الياقوت، الفيروز، والبلور، ومن ثمّ اسماء الخبز، مثل السميك، والكعك، والجردق، وكذلك الرياحين، مثل سوسن، وياسمين، وجلّنار، وبنفسج؛ ثمّ الطبّ مثل المسك، والقرنفل، والكافور، والجوز؛ والصناعة مثل الخندق، والعسكر،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أشهر الكلمات التي انتقلت إلى العربيَّة من اليونانية في عصر الاحتجاج؛ سواء كان انتقالها عن طريق مباشر أم عن طريق السريانية، فهي أسماء بعض آلات الرصد، والجراحة، وبعض مصطلحات الطّب، والفلسفة، والعلوم الطبيعية، وأسماء بعض المعادن، </w:t>
      </w:r>
      <w:bookmarkStart w:id="163" w:name="pg8177_91963"/>
    </w:p>
    <w:p>
      <w:pPr>
        <w:pStyle w:val="BookText"/>
        <w:rPr/>
      </w:pPr>
      <w:bookmarkEnd w:id="163"/>
      <w:r>
        <w:rPr>
          <w:rFonts w:ascii="Amiri" w:hAnsi="Amiri" w:eastAsia="Amiri" w:cs="Amiri"/>
          <w:color w:val="111111"/>
          <w:sz w:val="28"/>
          <w:sz w:val="28"/>
          <w:szCs w:val="28"/>
          <w:rtl w:val="true"/>
          <w:lang w:bidi="ar-SA"/>
        </w:rPr>
        <w:t xml:space="preserve">والوظائف، والمنشآت، وأدوات البناء، والموازين؛ مثل كلمات القيطون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البيت الشتوي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والفردوس،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والقرميد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والقسطاس،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والقولنج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والترياق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الحديث عن أشهر ما عرب في عصر الاحتجاج من السريانية والعبّرية كلمات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 الكلمات التي عربت من الحبشة في عصر الاحتجاج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8724541_1051229030"/>
      <w:bookmarkStart w:id="165" w:name="_Toc65"/>
      <w:bookmarkEnd w:id="164"/>
      <w:r>
        <w:rPr>
          <w:rtl w:val="true"/>
        </w:rPr>
        <w:t>أمثلة من المرادفات المعرّبة والدخيلة</w:t>
      </w:r>
      <w:bookmarkEnd w:id="165"/>
    </w:p>
    <w:p>
      <w:pPr>
        <w:pStyle w:val="BookText"/>
        <w:rPr/>
      </w:pPr>
      <w:r>
        <w:rPr>
          <w:rFonts w:ascii="Amiri" w:hAnsi="Amiri" w:eastAsia="Amiri" w:cs="Amiri"/>
          <w:color w:val="111111"/>
          <w:sz w:val="28"/>
          <w:sz w:val="28"/>
          <w:szCs w:val="28"/>
          <w:rtl w:val="true"/>
          <w:lang w:bidi="ar-SA"/>
        </w:rPr>
        <w:t>الأصل العربي المرادف المعرّب والدخيل الأصل الأجنبي البطيخ الخربر فارسيّة السميط الروذق فارسيّة المسحاة بال فارسيّة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الحوك الباذورج فارسيّة القثاء خیار فارسيّة الصحراء الدست فارسيّة الداهية الفتكر فارسيّة العسل المستفشار فارسيّة الأسد قسورة فارسيّة الدجر اللوبيا فارسيّة الحائش البستان فارسيّة الخمر الاسفنط روميّة الخمر الرساطون روميّة الخمر المخندريس يونانيّة الخمر الزرجون فارسيّة الخمر الباذَق فارسيّة الخمر فيهح فارسيّة الطبيب الأسي آراميّة المرأة السجنجل روميّة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البحر الیمّ آرامیّة المیزان القسطاس رومیّة الکتاب سجلّ حبشيّة وخلاصة القول في المُعرّب والدخيل إنّه سبب واضح لحدوث التَّرادُف في اللّغة، كما أنّ المنكرين للتّرادُف لم ينكروهُ إذا جاء على هذا السبيل، أي إذا كان من لغتين، وقد أشار العسكري</w:t>
      </w:r>
      <w:r>
        <w:rPr>
          <w:rStyle w:val="FootnoteAnchor"/>
          <w:rtl w:val="true"/>
        </w:rPr>
        <w:footnoteReference w:id="155"/>
      </w:r>
      <w:r>
        <w:rPr>
          <w:rFonts w:ascii="IRNazanin" w:hAnsi="IRNazanin" w:eastAsia="IRNazanin"/>
          <w:color w:val="111111"/>
          <w:sz w:val="28"/>
          <w:sz w:val="28"/>
          <w:szCs w:val="28"/>
          <w:rtl w:val="true"/>
          <w:lang w:bidi="fa-IR"/>
        </w:rPr>
        <w:t>إلى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اعتبرت هذه المعاني وما شاكلها في الكلمتين ولم يتبيّن لك الفرق بين معنيیهما، فاعلم أنّهما من لغتين مثل القِدِر بالبصرية والبُرمة بالمكيّة، ومثل قولنا الله بالعربيَّة وآزر بالفارسية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هذا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والدخيل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السبب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 اللّهجات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يشتركان في تعدد اللّغات الذي يؤدي إلى وقوع التَّرادُف؛ لكن السبب الأول يحصل داخل اللّغة العربيَّة، أما السبب الثَّاني فيحصل بين اللّغة العربية واللّغات الأخرى</w:t>
      </w:r>
      <w:r>
        <w:rPr>
          <w:rFonts w:eastAsia="Amiri" w:cs="Amiri" w:ascii="Amiri" w:hAnsi="Amiri"/>
          <w:color w:val="111111"/>
          <w:sz w:val="28"/>
          <w:szCs w:val="28"/>
          <w:rtl w:val="true"/>
          <w:lang w:bidi="ar-SA"/>
        </w:rPr>
        <w:t xml:space="preserve">. </w:t>
      </w:r>
      <w:bookmarkStart w:id="166" w:name="pg8177_91966"/>
    </w:p>
    <w:p>
      <w:pPr>
        <w:pStyle w:val="Heading4"/>
        <w:numPr>
          <w:ilvl w:val="3"/>
          <w:numId w:val="1"/>
        </w:numPr>
        <w:rPr/>
      </w:pPr>
      <w:bookmarkStart w:id="167" w:name="__RefHeading___Toc8724543_1051229030"/>
      <w:bookmarkStart w:id="168" w:name="_Toc66"/>
      <w:bookmarkEnd w:id="166"/>
      <w:bookmarkEnd w:id="167"/>
      <w:r>
        <w:rPr/>
        <w:t>3</w:t>
      </w:r>
      <w:r>
        <w:rPr>
          <w:rtl w:val="true"/>
        </w:rPr>
        <w:t xml:space="preserve">. </w:t>
      </w:r>
      <w:r>
        <w:rPr>
          <w:rtl w:val="true"/>
        </w:rPr>
        <w:t>التطوّر اللّغوي</w:t>
      </w:r>
      <w:bookmarkEnd w:id="168"/>
    </w:p>
    <w:p>
      <w:pPr>
        <w:pStyle w:val="Heading5"/>
        <w:numPr>
          <w:ilvl w:val="4"/>
          <w:numId w:val="1"/>
        </w:numPr>
        <w:rPr/>
      </w:pPr>
      <w:bookmarkStart w:id="169" w:name="__RefHeading___Toc8724545_1051229030"/>
      <w:bookmarkStart w:id="170" w:name="_Toc6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يقسم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الإبدال، والقلب، والحذف، والتصحيف، والتحريف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جعل حرف مکان حرف في الكلمة، وغالباً ما يكون بين الحرفين علاقة صوتية إما في المخرج أو في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ذلك، دعس، ودعز، والمثالة، والحفالة، والخدالة، والحسالة، والحصالة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الأصمعي عن الرجلين اللذين اختلفا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احتكما إلى أوّل وارد عليهما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كما قلتما،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يبيّن كيف اختلفت أصوات هذه اللفظة في أصوات الصاد والسين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هتل وهتن؛ إذ يظن أن أصلهما واحد وتطور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توضيح ذلك بالآتي؛ أن أصل هذين اللفظين البناء الثنائي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قانون المخالفة تغيّر الصوت الثَّاني من صوتي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وللتقارب الصوتي بين اللام والنون تبادلا موضع المخالفة من البناء فوردت علينا صورتان للنطق بعد مروره بقانون المخالفة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بالمخالفة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اختلاف ترتيب الحروف في اللفظ، ومن أمثِلَة ذلك جذب وجبذ، وصاعقة وصاقعة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حذف جزء من الكلمة ثم استخدامها، ومن أمثِلَة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إبدال الحرف المهمل بحرف معجم، والحرف المعجم بحرف معجم آخر، ومن أمثِلَة ذلك نقب وثقب، وحس وجس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تغيير الحركات، ومن أمثِلَة ذلك الضَّعف والضُّعف، والعِلاقة والعَلاقة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السَّكاكينيّ أنّ هذا التحريف كثير لا يأخذهُ إحصاء</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بعض المُحدثين الإبدال، والقلب، والحذف، والتصحيف، والتحريف من أسباب التَّرادُف</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نميل إليه عدم ترادف هذه الألفاظ، بل يمكن أن ينصَّ على تطورها الصوتي حينما يطلب بیان 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أنّ هذه الكلمات عبارة عن كلمة واحدة</w:t>
      </w:r>
      <w:r>
        <w:rPr>
          <w:rFonts w:eastAsia="IRNazanin" w:cs="IRNazanin"/>
          <w:color w:val="111111"/>
          <w:sz w:val="28"/>
          <w:szCs w:val="28"/>
          <w:rtl w:val="true"/>
          <w:lang w:bidi="fa-IR"/>
        </w:rPr>
        <w:t xml:space="preserve">. </w:t>
      </w:r>
      <w:bookmarkStart w:id="171" w:name="pg8177_91968"/>
    </w:p>
    <w:p>
      <w:pPr>
        <w:pStyle w:val="Heading5"/>
        <w:numPr>
          <w:ilvl w:val="4"/>
          <w:numId w:val="1"/>
        </w:numPr>
        <w:rPr/>
      </w:pPr>
      <w:bookmarkStart w:id="172" w:name="__RefHeading___Toc8724547_1051229030"/>
      <w:bookmarkStart w:id="173" w:name="_Toc68"/>
      <w:bookmarkEnd w:id="171"/>
      <w:bookmarkEnd w:id="172"/>
      <w:r>
        <w:rPr>
          <w:rtl w:val="true"/>
        </w:rPr>
        <w:t>ب</w:t>
      </w:r>
      <w:r>
        <w:rPr>
          <w:rtl w:val="true"/>
        </w:rPr>
        <w:t xml:space="preserve">: </w:t>
      </w:r>
      <w:r>
        <w:rPr>
          <w:rtl w:val="true"/>
        </w:rPr>
        <w:t>التطوّر الدّلالي</w:t>
      </w:r>
      <w:r>
        <w:rPr>
          <w:rtl w:val="true"/>
        </w:rPr>
        <w:t>:</w:t>
      </w:r>
      <w:bookmarkEnd w:id="173"/>
    </w:p>
    <w:p>
      <w:pPr>
        <w:pStyle w:val="Heading6"/>
        <w:numPr>
          <w:ilvl w:val="5"/>
          <w:numId w:val="1"/>
        </w:numPr>
        <w:rPr/>
      </w:pPr>
      <w:bookmarkStart w:id="174" w:name="__RefHeading___Toc8724549_1051229030"/>
      <w:bookmarkStart w:id="175" w:name="_Toc69"/>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ونعني به التغيير الذي يطرأ على اللّغة في دلالة مفرداتها، نتيجة عوامل مختلفة ترتبط ارتباطاً وثيقاً بحياة الأمم في مجالاتها كافّة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تغيير معاني الكلمات، وهي ظاهرة شائعة في جميع اللّغات أكّدها الدارسون لمراحل نموّ اللّغة وأطوارها التاريخية</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أسباب كثيرة لتغيير المعنى منها ما هو معروف مألوف لنا من قبل، وهو الحاجة إلى كلمة أو كلمة أقدر من غيرها على التعبير عن المقصود، ومنها ما هو مرتبط بأيّة حاجة عملية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الدراسات اللّغوية العربيَّة الحديثة، ألِّفَتْ كتب في التطوّر اللّغوي وأسباب تغيّر المعني، استفاد أصحابها من النظريات الحديثة، ومن هؤلاء علي عبد الواحد وافي الذي يجمع عوامل تطور المعنى في أربعة 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اللّغة من السلف إلى الخلف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اللّغة بلغة أو لغات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الاجتماعيّة، والنفسيّة، والجغرافيّة، كحضارة الأمّة، ونظمها، وتقاليدها، وعقائدها، وثقافتها، واتجّاهاتها الفكريّة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الأدبية التي تتمثّل فيما تنتجه قرائح الناطقين باللّغة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اللّغوي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أنواعاً من تطوّر دلالة الألفاظ،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والتوسّع، والمجاز، والكناية، والمبالغة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الإغراق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وانحطاط الدّلالة، وإعلاء الدّلالة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عودة خليل عدّة عوامل لتطوّر الدّلالة، ومن أبرزها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تتعلّق باستخدام الكلمات، فمدلول الكلمة يتغيّر تبعاً للحالات التي يكثرُ فيها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كثرة استخدام العامّ في الخاصّ او استخدام الخاصّ في معان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الانتقال من المعنى الحقيقي إلى المعنى المجازي وتغيّر معاني المفرادت، قد يؤدّي في النهاية إلى انقراض المعنى الحقيقي وحلول المعنى المجازي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يتغيّر معنى الكلمة نظراً لأنّ الشيء الذي تدلّ عليه قد تغيّرت طبيعته أو عناصره أو وظائفه أو الشؤون الاجتماعيّة المتّصلة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كلمات الريشة والقطار والبريد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فالريشة كانت تتعلق بآلة الكتابة أيّام كانت تتّخذ من ريش الطيور، وأصبحت الآن تطلق على قطعة من المعدن مشكلة </w:t>
      </w:r>
    </w:p>
    <w:p>
      <w:pPr>
        <w:pStyle w:val="BookText"/>
        <w:rPr/>
      </w:pPr>
      <w:r>
        <w:rPr>
          <w:rFonts w:ascii="IRNazanin" w:hAnsi="IRNazanin" w:eastAsia="IRNazanin"/>
          <w:color w:val="111111"/>
          <w:sz w:val="28"/>
          <w:sz w:val="28"/>
          <w:szCs w:val="28"/>
          <w:rtl w:val="true"/>
          <w:lang w:bidi="fa-IR"/>
        </w:rPr>
        <w:t>في 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والقطار في الماضي هو مجموعة من الإبل على نسق واحد تستخدم في السفر، واليوم هو تلك الآلة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البريد کانت تطلق على الدابة التي تحمل عليها الرسائل، ثم أصبحت تطلق على النظم والوسائل التي تتخذ لتنظيم هذه العملية في الوقت الحاضر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عَدَّ أحد الباحثين المعاصرين التطوّر نافذاً،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القوانين المقرّرة التي لا خلاف عليها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تتطوّر، وأنّ هناك أسباباً كثيرة لتطوّر اللّغات</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وإذا درسنا أسباب وجود المترادفات في اللّغة نجد أنّها لا تخرج عن العوامل العامّة في مجال التطوّر اللّغوي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معظم مصنّفي كتب اللحن عرفوا السبل التي تسلكها الدّلالة في تطوّرها عبّر الزمن ومدار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 التأليف في هذه الميادين وأشهر من ألّف في هذا المضمار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كلا الكتابين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يضعه النّاس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ابن مكّي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تثقيف اللسان وتلقيح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المسالك الدّلالة المتطوّرة ثلاثة أبواب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وضعوه في غير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لشيئين أو لأشياء فقصروهُ على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لواحد فأدخلوا معهُ غيره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القُدامى على الرغم من اعترافهم بهذا التطوّر، فإنّهم قصروهُ على حقبة بعينها، ورفضوا كلّ تغيّر في المعنى حدث بعد ذلك، فوقف معظمهم من هذا التطوّر موقفاً معارضاً وشدّدوا على هذا الجديد في المعنى، بدافع الحرص على سلامة اللّغة والحفاظ عليها، ومن أجل تنقيتها لئلاّ تفسد، ومراعاة لمبدأ الصحة اللّغوية والفصاحة فيها، ولم يكن لهذا الموقف أن يؤثّر في الحركة الدائبة لتطوّر دلالة الألفاظ</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علماء البَلاغة والنقاد والمفسرون القُدامى، ومن بينهم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نظروا في إعجاز القرآن على تجاوز الدّلالة وانتقالها، وعن وجوه المعاني، وعن اتّساع اللّغة، إنّما يشكّلُ استباقاً لما سيذهب إليه علماء الألسنيّة والنقد المعاصرون من أنّ اللّغة هي بنية مولدة للمعاني، ومن أنّ المعنى هو نشاط لغوي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وهذا يعني انفتاح إمكانية تغير المجال الدّلالي</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w:t>
      </w:r>
    </w:p>
    <w:p>
      <w:pPr>
        <w:pStyle w:val="BookText"/>
        <w:rPr/>
      </w:pPr>
      <w:r>
        <w:rPr>
          <w:rFonts w:ascii="Amiri" w:hAnsi="Amiri" w:eastAsia="Amiri" w:cs="Amiri"/>
          <w:color w:val="111111"/>
          <w:sz w:val="28"/>
          <w:sz w:val="28"/>
          <w:szCs w:val="28"/>
          <w:rtl w:val="true"/>
          <w:lang w:bidi="ar-SA"/>
        </w:rPr>
        <w:t>بحث مظاهرهُ اللّغويون، محدّدين مستويات مختلفة لذلك التغير،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نقل الدّلالة بين المجالين الحسّي والمعنوي، ومستوى التغير بانحطاط الدّلالة أو تساميها، ومستوى تخصيص الدّلالة وتعميمها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التطوّر اللّغوي دليلاً على حيويّة اللّغة العربيَّة وقابليتها على التجديد والنمو بحسب الزمن مع الاحتفاظ بأصولها وقواعدها وبالفصيح من مفرداتها وشواردها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رمضان عبد التوّاب إلى أنّ المتتبع لحركة التأليف المعجمية واللّغوية عند العرب يجد جوانب کامنة للتطوّر الدّلالي، إذ إنّ كثيراً من هذه الجوانب اللّغوية أخذت لدى الغربيين صورة النظريات المبتكرة التي أقاموا عليها مدارسهم واتّجاهاتم النظرية والتطبيقية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طرق العرب هذه المباحث الدّلالية، وسبقوا إليها إلاّ أنّ علم اللّغة الحديث أعطى هذه المباحث </w:t>
      </w:r>
    </w:p>
    <w:p>
      <w:pPr>
        <w:pStyle w:val="BookText"/>
        <w:rPr/>
      </w:pPr>
      <w:r>
        <w:rPr>
          <w:rFonts w:ascii="IRNazanin" w:hAnsi="IRNazanin" w:eastAsia="IRNazanin"/>
          <w:color w:val="111111"/>
          <w:sz w:val="28"/>
          <w:sz w:val="28"/>
          <w:szCs w:val="28"/>
          <w:rtl w:val="true"/>
          <w:lang w:bidi="fa-IR"/>
        </w:rPr>
        <w:t>الصفة المنهجية على تصوّر کلّي للنشاط اللّغوي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الألفاظ ذات المعاني المتقاربة حصل فيها في مرحلة تاريخية من مراحل التغيير الدّلالي تحول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حاكم مالك الزيّادي هذا العامل من أبرز الأسباب في حصول التَّرادُف،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التفسير يمكن أن نرد كثيراً من المترادفات إلى هذه الحقيقة في التطوّر والاستعمال</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وقد أشار إلى نحو هذا ابن جنّي</w:t>
      </w:r>
      <w:r>
        <w:rPr>
          <w:rStyle w:val="FootnoteAnchor"/>
          <w:rtl w:val="true"/>
        </w:rPr>
        <w:footnoteReference w:id="17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الكلام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من كتب المترادفات وليس من كتب لحن العامّة كما ذهب إلى ذلك المستشرق توربیکه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يدلّ على مدى التقارب الدّلالي بين هذه الألفاظ حتّى أصبح مدعاة للتفرقة بينها لئلا تختلط وتصبح بمعنى واحد</w:t>
      </w:r>
      <w:r>
        <w:rPr>
          <w:rFonts w:eastAsia="Amiri" w:cs="Amiri" w:ascii="Amiri" w:hAnsi="Amiri"/>
          <w:color w:val="111111"/>
          <w:sz w:val="28"/>
          <w:szCs w:val="28"/>
          <w:rtl w:val="true"/>
          <w:lang w:bidi="ar-SA"/>
        </w:rPr>
        <w:t xml:space="preserve">. </w:t>
      </w:r>
      <w:bookmarkStart w:id="176" w:name="pg8177_91974"/>
    </w:p>
    <w:p>
      <w:pPr>
        <w:pStyle w:val="BookText"/>
        <w:rPr/>
      </w:pPr>
      <w:bookmarkEnd w:id="176"/>
      <w:r>
        <w:rPr>
          <w:rFonts w:ascii="IRNazanin" w:hAnsi="IRNazanin" w:eastAsia="IRNazanin"/>
          <w:color w:val="111111"/>
          <w:sz w:val="28"/>
          <w:sz w:val="28"/>
          <w:szCs w:val="28"/>
          <w:rtl w:val="true"/>
          <w:lang w:bidi="fa-IR"/>
        </w:rPr>
        <w:t>وحينما ندقّق في الكلمات واستعمالاتها في مراحلها التاريخية نجدها قد تطوّرت دلالاتها تبعاً لتغير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إلى ذلك عبد الحسين المبارك،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ونتيجة للتطور الدّلالي فقدت كثير من المفردات الفروق الدقيقة في معانيها وأضحت تؤدّي معنى واحداً في الاستعمال، فالحمد والشكر بسبب التقارب بين معنييهما استعملا لمقصد واحد في حين أنّ الحمد أعم من الشكر، غير أنّ تعميم التطوّر الدّلالي أزال الفرق بين معنیيهما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الحمد معناهُ الثناء بكرم أو حسب أو شجاعة، والشكر الثناء عليه بمعروف</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ما يحدث أن يتخصّص العام أو أن يعمّم الخاص، أو أن يتغير مجال الدّلالة، بفعل الاستعمال اللّغوي، فيختفي ذلك التباين بالتدريج، ثم تصبح دالة على معنى واحد، بمرور الزمن؛ وهكذا يحدث التَّرادُف، ولأهميّة هذه الجوانب سنتناولها بشيء من التفصيل</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8724551_1051229030"/>
      <w:bookmarkStart w:id="178" w:name="_Toc70"/>
      <w:bookmarkEnd w:id="177"/>
      <w:r>
        <w:rPr>
          <w:rtl w:val="true"/>
        </w:rPr>
        <w:t>{</w:t>
      </w:r>
      <w:r>
        <w:rPr/>
        <w:t>1</w:t>
      </w:r>
      <w:r>
        <w:rPr>
          <w:rtl w:val="true"/>
        </w:rPr>
        <w:t xml:space="preserve">} </w:t>
      </w:r>
      <w:r>
        <w:rPr>
          <w:rtl w:val="true"/>
        </w:rPr>
        <w:t xml:space="preserve">تخصيص العام </w:t>
      </w:r>
      <w:r>
        <w:rPr>
          <w:rtl w:val="true"/>
        </w:rPr>
        <w:t>{</w:t>
      </w:r>
      <w:r>
        <w:rPr>
          <w:rtl w:val="true"/>
        </w:rPr>
        <w:t>تضييق الدّلالة</w:t>
      </w:r>
      <w:r>
        <w:rPr>
          <w:rtl w:val="true"/>
        </w:rPr>
        <w:t>}</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استخدام العام في بعض ما يدل عليه يزيل مع تقادم العهد عموم معناه، ويقصر مدلوله على الحالات التي شاع فيها استعماله، فيصبح مقصور الدّلالة على بعض ما كان له منها؛ ولدينا في اللّغة العربيَّة وحدها آلاف من أمثِلَة هذا النوع، فمن ذلك جميع المفردات التي كانت عامّة المدلول </w:t>
      </w:r>
    </w:p>
    <w:p>
      <w:pPr>
        <w:pStyle w:val="BookText"/>
        <w:rPr/>
      </w:pPr>
      <w:r>
        <w:rPr>
          <w:rFonts w:ascii="Amiri" w:hAnsi="Amiri" w:eastAsia="Amiri" w:cs="Amiri"/>
          <w:color w:val="111111"/>
          <w:sz w:val="28"/>
          <w:sz w:val="28"/>
          <w:szCs w:val="28"/>
          <w:rtl w:val="true"/>
          <w:lang w:bidi="ar-SA"/>
        </w:rPr>
        <w:t>ثمّ شاع استعمالها في الإسلام في معانٍ خاصّة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حقيقة تخصيص العامّ في حدوث التَّرادُف، نوردُ جملة من الأمثِلَة،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الغنم باسم الضأن واستعمالهما بمعنى؛ والغنم في الأصل اسم عام يقع على الضأن والمعز جميعاً، ولكن الاستعمال قصره بعد ذلك على الضأن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مكّي الصقلي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الغنم، لا يعرفوها إلاّ الضأن خاصّة، دون المعز، وليس كذلك، إنّما الغنم اسم للضأن والمعز جميعاً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استعمال البعير مرادفاً للجمل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يطلق على الجمل وعلى الناقة، ثم خصّوا به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سجل هذه الاستعمالات ابن مكي الصقلي كما يجري بها الاستعمال فعلاً، بيد أنّه عدّها لحناً بحجّة أنّها بخلاف الأصل، ووضعها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لشيئين أو لأشياء فقصروهُ على واحد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حقيقة هذه إلاّ تطوّر دلالي قد جرى على جهة تخصيص العام، وتخصيص العام ليس غلطاً، يعزز هذا ما ذهب إليه عبد العزيز مطر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استعمال المثقال بمعنى الدينار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والمثقال هو زنة الشيء، </w:t>
      </w:r>
    </w:p>
    <w:p>
      <w:pPr>
        <w:pStyle w:val="BookText"/>
        <w:rPr/>
      </w:pPr>
      <w:r>
        <w:rPr>
          <w:rFonts w:ascii="IRNazanin" w:hAnsi="IRNazanin" w:eastAsia="IRNazanin"/>
          <w:color w:val="111111"/>
          <w:sz w:val="28"/>
          <w:sz w:val="28"/>
          <w:szCs w:val="28"/>
          <w:rtl w:val="true"/>
          <w:lang w:bidi="fa-IR"/>
        </w:rPr>
        <w:t>وكلّ وزن يسمى مثقالاً، وليس مقصوراً على وزن معين هذا بحسبان الأصل، بيد أنّ الاستعمال قد قصرهُ على الدينار وحده وجری بهما مترادفين بشهادة أبي بكر الزبيدي</w:t>
      </w:r>
      <w:r>
        <w:rPr>
          <w:rStyle w:val="FootnoteAnchor"/>
          <w:rtl w:val="true"/>
        </w:rPr>
        <w:footnoteReference w:id="184"/>
      </w:r>
      <w:r>
        <w:rPr>
          <w:rFonts w:ascii="Amiri" w:hAnsi="Amiri" w:eastAsia="Amiri" w:cs="Amiri"/>
          <w:color w:val="111111"/>
          <w:sz w:val="28"/>
          <w:sz w:val="28"/>
          <w:szCs w:val="28"/>
          <w:rtl w:val="true"/>
          <w:lang w:bidi="ar-SA"/>
        </w:rPr>
        <w:t>والجواليقي</w:t>
      </w:r>
      <w:r>
        <w:rPr>
          <w:rStyle w:val="FootnoteAnchor"/>
          <w:rtl w:val="true"/>
        </w:rPr>
        <w:footnoteReference w:id="185"/>
      </w:r>
      <w:r>
        <w:rPr>
          <w:rFonts w:ascii="Amiri" w:hAnsi="Amiri" w:eastAsia="Amiri" w:cs="Amiri"/>
          <w:color w:val="111111"/>
          <w:sz w:val="28"/>
          <w:sz w:val="28"/>
          <w:szCs w:val="28"/>
          <w:rtl w:val="true"/>
          <w:lang w:bidi="ar-SA"/>
        </w:rPr>
        <w:t>وابن الجوزي</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هؤلاء جميعاً إلى تخطئة هذا الاستعمال معوّلين على الدّلالة الأصلية، وهذا عندهم قد جرى بخلاف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الأمر كما ذكروا، لأنّ المثقال اسم عام يشمل الدينار وغيره، ثمّ خصّ به استعمال الدينار فحسب، وهذا ليس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صوّبهُ عبد اللطيف البغدادي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أيضاً عام قد خصصهُ الاستعمال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وهذا الرأي جدير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عبد العزيز مطر بتغير مجال الاستعمال وفي مكان آخر جعلهُ من باب تخصيص العام</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الأصحّ بالنظر إلى طبيعة هذا التطوّر الذي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الألفاظ التي ترادفت بسبب التطوّر الدّلالي على هذا الوجه، اليقطين والقرع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اليقطين في اللّغة هو كلّ شجر ينبسطُ على الأرض، ولا يقوم على ساق كالقرع والقثاء والبطيخ ونحو ذلك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الاستعمال قد خصّ اليقطين بالقرع وحده دون سواه، فأصبحت الكلمتان نتيجة هذا التخصيص بمعنى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يشهدُ به ويؤيّدهُ الواقع اللّغوي كما سجّل ذلك أصحاب کتب لحن العامّة، الذين أنكروا هذا التطوّر كعادتهم وخطأوا الاستعمال، لأنّه جرى بخلاف الأصل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الصواب أن نعتمد الكلمة فيما كانت عليه من دلالة في الماضي، ولا ننظر إلى ما آلت إليه من دلالة جديدة بحكم التطوّر اللّغوي، ثم نخطَّىٴ الاستعمال العام ونقول بالتفرقة تبعاً لذلك لأن هذه التفرقة القائمة على الدّلالة القديمة للكلمة تبتعدُ عن واقع الاستعمال اللّغوي، ذلك أنّ الدّلالة القديمة قد صارت شيئاً تاريخياً منسياً في حياة الكلمة بسبب من تطورها الدّلالي، إذ هجرها الاستعمال أو تناساها بل إنّ الاستعمال العام يجهل مثل تلك الدّلالة التاريخية القديمة ولا يعنيه من الألفاظ إلا دلالتها الحالية المتداولة والمستعملة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وبفعل التطوّر الدّلالي نجد في القرن الثَّالث للهجرة العديد من الألفاظ التي أصبحت مترادفة في لغة ذلك العصر، بعد أن مكّن الاستعمال لها واختفت تلك الفروق الدقيقة بين دلالاتها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النّاس في استعمالهم اللّغوي العام يفرقون بينها ولا يراعون التباين في معانيها، بل إنهم يجهلون ذلك تماماً، وهذا ما لاحظه وصرح به 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أسباب تأليفه،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رأيت أحداً منهم يعرف فرق ما بين الوكع والكوع ولا الحنف من الفدع ولا اللمي من اللطع، فلما رأيت هذا الشأن كل يوم إلى نقصان وخشيت إذ يذهب رسمه ويعفو أثره، جعلت له حظاً من عنايتي وجزءاً من تأليفي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ونحاول تتبع الألفاظ التي ذكرها ابن قتيبة في هذا النص، ومعرفة معناها من المعجم، لنستجلي المعنى المشترك بين هذه الألفاظ، الذي أدّى وبفعل التطوّر الدلالي إلى ترادف تلك الألفاظ في لغة ذلك العصر؛ مما جعل المجتمع آنذاك لا يفرّق بينهما، ويستعمل أحدهما بدل الآخر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وكعَتْه العَقْربُ بإِبرَتِها وَكْعاً ضربته ولدَغَتْه وكَوَتْه، الوَكَعُ مَيْل الأَصابع قِبَلَ السبَّابةِ حتى تصير كالعُقْفة خِلْقة أَو عَرَضاً، وقد يكون في إِبهام الرجل فيُقْبِلُ الإِبهامُ على السبَّابة حتى يُرى أصلُها خارجاً كالعُقْدةِ، وقال </w:t>
      </w:r>
    </w:p>
    <w:p>
      <w:pPr>
        <w:pStyle w:val="BookText"/>
        <w:rPr/>
      </w:pPr>
      <w:r>
        <w:rPr>
          <w:rFonts w:ascii="Amiri" w:hAnsi="Amiri" w:eastAsia="Amiri" w:cs="Amiri"/>
          <w:color w:val="111111"/>
          <w:sz w:val="28"/>
          <w:sz w:val="28"/>
          <w:szCs w:val="28"/>
          <w:rtl w:val="true"/>
          <w:lang w:bidi="ar-SA"/>
        </w:rPr>
        <w:t>الليث الوَكَعُ مَيَلانٌ في صَدْر القدَم نحو الخِنْصِر وربما كان في إِبهام اليد وأَكثر ما يكون ذلك للإِماء اللواتي يَكْددْنَ في العمَل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الكَوَعُ فالتواء الكُوعِ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طرَفُ الزند الذي يلي أَصلَ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ترجمة وكع الكَوَعُ أَن يُقْبِلَ إِبهامُ الرجْلِ على أَخواتها إِقْبالاً شديداً حتى يظهر عظم أَصلها، قال والكَوَعُ في اليد انْقِلابُ الكُوعِ حتى يزول فترى شخص أَصله خارجاً الكسائي، وامرأَة كَوْعاءُ بَينةُ، والكَوعِ والكَوَعُ بالتحريك أَن تَعْوَجَّ اليدُ من قِبَلِ، الكُوعِ وهو رأْس اليد مما يلي الإبهام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والحَنَفُ في القَدَمَينِ إقْبالُ كل واحدة منهما على الأُخرى بإبْهامها، وكذلك هو في الحافر في اليد والرجل، وقيل هو ميل كل واحدة من الإبهامين على صاحبتها حتى يُرى شَخْصُ أَصلِها خارجاً، والحَنَفُ الاعْوِجاجُ في الرِّجْل وهو أَن تُقْبِل إحْدَى إبْهامَيْ رِجْلَيْه على الأُخرى، الحَنَفُ إقْبالُ القدَم بأَصابعها على القدم الأُخرى الأَصمعي، وحَنَفَ عن الشيء وتَحَنَّفَ مال والحَنِيفُ المُسْلِمُ الذي يَتَحَنَّفُ عن الأَدْيانِ أَي يَمِيلُ إلى الحقّ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الفَدَعُ فعَوَجٌ ومَيْلٌ في المَفاصِل كلِّها خِلْقةً أو داءٌ كأَنَّ المفاصل قد زالت عن مواضعها لا يُسْتطاعُ بَسْطُها معه، وأَكثر ما يكون في الرُّسْغِ من اليد والقَدَمِ، فَدِع فَدَعاً وهو أَفْدَعُ بَيِّنُ الفَدَعِ وهو المُعْوَجُّ الرُّسْغِ من اليد أَو الرجل </w:t>
      </w:r>
    </w:p>
    <w:p>
      <w:pPr>
        <w:pStyle w:val="BookText"/>
        <w:rPr/>
      </w:pPr>
      <w:r>
        <w:rPr>
          <w:rFonts w:ascii="Amiri" w:hAnsi="Amiri" w:eastAsia="Amiri" w:cs="Amiri"/>
          <w:color w:val="111111"/>
          <w:sz w:val="28"/>
          <w:sz w:val="28"/>
          <w:szCs w:val="28"/>
          <w:rtl w:val="true"/>
          <w:lang w:bidi="ar-SA"/>
        </w:rPr>
        <w:t>فيكون منقلب الكفّ أَو القدم إِلى إِنْسِيِّهِما، وأَصل الفَدَعِ الميل والعَوَجُ، وقيل الفَدَع أَن تَصْطَكَّ كعباه وتَتَباعَدَ قدماه يميناً وشِمالاً، الفَدَعُ بالتحريك زيغ بين القدم وبين عظم الساق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واللُّمْيُ على فُعْلٍ جماعة لَمْياء مثل العُمْي جمع عَمْياء الشِّفاهُ السود، واللَّمَى مقصور سُمْرة الشفَتين واللِّثاتِ، وحكى سيبويه يَلْمِي لُمِیّاً إِذا اسودَّت شفته، وشَفَةٌ لَمْياء بَيِّنَةُ اللَّمَى، وقيل اللَّمْياء من الشِّفاهِ اللطِيفةُ القليلُة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اللِّثةُ اللَّمْياء القليلة اللحم، قال أَبو نصر سأَلت الأَصمعي عن اللَّمى مرة فقال هي سُمرة في الشفة، ثم سأَلته ثانية فقال هو سَواد یکون في الشفتين، وجعل ابن الأَعرابي اللَّمَى سواداً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اللَّطَعُ فتَقَشُّرٌ في الشفةِ وحُمْرةٌ تعلوها، واللَّطَعُ أَيضاً رِقَّةُ الشفة وقلة لحمها، وهي شَفةٌ لَطْعاء ولِثةٌ لَطْعاء قليلة اللحم؛ وقال الأَزهريّ بل اللَّطَعُ رقة في شفة الرجُلِ الأَلْطَع وامرأَة لَطْعاءُ بَيِّنةُ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نلاحظه هو أن المعنى المشترك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الوَكَعُ والكَوَعُ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الالتواء والميل والاعوجاج في أَصابع اليدين؛ والمعنى المشترك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 والفَدَعُ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الميل والعَوَجُ في إبهام القدمين، أما المعنى المشترك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اللُّمْيُ واللَّطَعُ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دلالتهما على لون الشفة وقلّة اللحم في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التقارب في المعنى الأساس جوّز للمجتمع آنذاك، استعمال لفظة بدل الأخرى، وهذا ينسجم مع ما نتبناه من مفهوم للتّرادُف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كشف لنا المؤلف عن التطوّر الدّلالي الذي حدث لطائفة الألفاظ في عصره، تلك الألفاظ التي صارت تستعمل بمعنى وانمحت الفروق بينها نتيجة هذا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لعظيمة تلك الفائدة التي نجدها في تسجيل ابن قتيبة للألفاظ بحسب معانيها التي آلت إليها في عصره وكما يجري بها الاستعمال فعلاً، وليس بحسب معانيها النقلية والمروية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الألفاظ التي ترادفت بسبب التطوّر وخطأها ابن قتيبة معولاً على الاستعمال القديم، كلمة الطرب حيث استعملها النّاس في الفرح دون الجزع، ولكن المؤلف يذهب إلى أن الطرب خفّة تصيب الرجل لشدّة السرور أو لشدّة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على ذلك بقول النابغة الجعدي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وَأَرَانِي طَرِباً في إِثْرِهُم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الوَالهِ أَو كَالمُخْتَبَلْ</w:t>
      </w:r>
      <w:r>
        <w:rPr>
          <w:rStyle w:val="FootnoteAnchor"/>
          <w:rtl w:val="true"/>
        </w:rPr>
        <w:footnoteReference w:id="199"/>
      </w:r>
      <w:bookmarkStart w:id="179" w:name="pg8177_91982"/>
    </w:p>
    <w:p>
      <w:pPr>
        <w:pStyle w:val="BookText"/>
        <w:rPr/>
      </w:pPr>
      <w:bookmarkEnd w:id="179"/>
      <w:r>
        <w:rPr>
          <w:rFonts w:ascii="Amiri" w:hAnsi="Amiri" w:eastAsia="Amiri" w:cs="Amiri"/>
          <w:color w:val="111111"/>
          <w:sz w:val="28"/>
          <w:sz w:val="28"/>
          <w:szCs w:val="28"/>
          <w:rtl w:val="true"/>
          <w:lang w:bidi="ar-SA"/>
        </w:rPr>
        <w:t>وهذا صحيح بالنظر إلى الأصل أو بالنسبة إلى ذلك الاستعمال القديم بيد أنّ الاستعمال اللاحق قد خصّ الطرب بالفرح وحده، وجرى بهما مترادفين، وتخصيص المعنى تطور دلالي</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8724553_1051229030"/>
      <w:bookmarkStart w:id="181" w:name="_Toc71"/>
      <w:bookmarkEnd w:id="180"/>
      <w:r>
        <w:rPr>
          <w:rtl w:val="true"/>
        </w:rPr>
        <w:t>{</w:t>
      </w:r>
      <w:r>
        <w:rPr/>
        <w:t>2</w:t>
      </w:r>
      <w:r>
        <w:rPr>
          <w:rtl w:val="true"/>
        </w:rPr>
        <w:t xml:space="preserve">} </w:t>
      </w:r>
      <w:r>
        <w:rPr>
          <w:rtl w:val="true"/>
        </w:rPr>
        <w:t xml:space="preserve">تعميم الخاصّ </w:t>
      </w:r>
      <w:r>
        <w:rPr>
          <w:rtl w:val="true"/>
        </w:rPr>
        <w:t>{</w:t>
      </w:r>
      <w:r>
        <w:rPr>
          <w:rtl w:val="true"/>
        </w:rPr>
        <w:t>توسيع الدّلالة</w:t>
      </w:r>
      <w:r>
        <w:rPr>
          <w:rtl w:val="true"/>
        </w:rPr>
        <w:t>}:</w:t>
      </w:r>
      <w:bookmarkEnd w:id="181"/>
    </w:p>
    <w:p>
      <w:pPr>
        <w:pStyle w:val="BookText"/>
        <w:rPr/>
      </w:pPr>
      <w:r>
        <w:rPr>
          <w:rFonts w:ascii="Amiri" w:hAnsi="Amiri" w:eastAsia="Amiri" w:cs="Amiri"/>
          <w:color w:val="111111"/>
          <w:sz w:val="28"/>
          <w:sz w:val="28"/>
          <w:szCs w:val="28"/>
          <w:rtl w:val="true"/>
          <w:lang w:bidi="ar-SA"/>
        </w:rPr>
        <w:t>إنّ كثرة استخدام الخاصّ في معانٍ عامّة عن طريق التوسّع تزيل مع تقادم العهد خصوص معناهُ وتكسبه العموم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تعميم الدّلالة وأثرها في حدوث التَّرادُف، نُورد طائفة من الأمثِلَة،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القرب هو طلب الماء، ولما كثر استعماله صار يقال ذلك لكل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يقرب كذا، أي يطلبه، ولا تقرب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اللسان عن الخطابي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نقرب أي نطلب والأصل فيه طلب الماء، ومنه ليلة القرب، ثم اتّسع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يقرب حاجته، أي يطلبها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العقيرة في الأصل هي الساق المقطوعة،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عقيرته أي صوته، وسبب ذلك أن رجلاً عقرت رجله فرفعها وصاح فقيل بعد لكل من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عقيرته</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النجعة معناها في الأصل طلب الغيث ولكثرة الاستعمال صار كلّ طلب انتجاعاً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والمنيحة أصلها أن يعطي الرجل الناقة أو الشاة فيشرب لبنها، ثم صارت كل عطيّة منيحة، والوغى كان يعني اختلاط الأصوات في الحرب، وليس نفسها، ثم كثر استعمال ذلك حتّى صارت الحرب وغى وكذلك الواغية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والراوية كانت تعني في الأصل البعير الذي يُستقى عليه، ثم استعملت بعد ذلك بمعنى المزادة فصارت المزادة راوية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أيضاً أن كلمة الخارب في اللّغة، كانت تطلق على سارق الإبل خاصة، ثم عمموا بها حتى صارت تقال لكلّ من سرق بعيراً كان أو غيره، جاء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الإبل خاصة، ثم نقل إلى غيرها اتّساعاً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ولم يخصص به سارق الإبل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فلان أي صار لصاً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أصبحت لفظتا الخارب والسارق مترادفتين بسبب هذا التعميم في الدّلالة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عبد العزيز مطر قد علّل هذا التطوّر بتعميم الدّلالة، وأوردهُ السيوطي فيما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وضع في الأصل خاصّاً ثم استعمل عامّاً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ويجوز حمله على المجاز المرسل، إذ إنّ العلاقة المجازية واضحة بين المدلولين وهي التي سوّغت اطلاق البأس بمعنى الحرب على كلّ شدّة وذلك لعلاقة السببیّة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أمثِلَة وقوع التَّرادُف بسبب التعميم في الدّلالة، إطلاق اسم الورد على كلّ زهرة، وهو في اللّغة خاصّ بالأحمر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إطلاق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 على كلّ زهرة يذكر فندريس أن في اللّغات السلافية الجنوبية صار اسم الوردة يطلق على الزهرة عموماً، كما في الصربية والكرواتية وبعض اللّهجات الألمانية، ثم حدث مثل هذا أيضاً في بعض اللّهجات الإيطالية التي صارت تطلق اسم الوردة على كلّ زهرة أيّاً كانت، واضطرّت إلى أن توجد للوردة اسماً جديداً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إطلاق الاستحمام على الاغتسال سواء أكان بالماء الحار أم البارد واستعمالهما بمعنى، وليس الأصل كذلك؛ لأنّ الاستحمام أصله الاغتسال بالحميم أي الماء الحار، ثم عمموهُ بعد ذلك فشمل كلّ اغتسال بأي ماء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الجوهري بهذا الاستعمال نتيجة هذا التطوّر الدّلالي وسجله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 والحميمة مثله، وقد استحممت إذا اغتسلت به، هذا هو الأصل، ثم صار كل اغتسال استحماماً، بأيّ ماء كان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استعمال اللسع واللدغ والنهش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للعقرب، وكل ما يضرب بذنبه، والثَّاني لما يضرب بفيه، والثَّالث لما يأخذ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ولكن النّاس يعممون دلالة كلّ منها، إذ ترادف الواحد منها الأخرى ولا يفرقون بينها، وذلك باعتراف بعض اللّغويين الذين ألّفوا في لحن العامّة وسجّلوا هذا الاستعمال وخطَّأوه؛ لأنّه جاء بخلاف الأصل، ويمكن تفسير ترادف هذه الألفاظ بتعميم الخاصّ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أيضاً استعمال العشّ والوكر أو الوكن مترادفة، والأوَّل ما كان من عيدان، والثَّاني لما كان نقباً في جبل أو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استعمالهم زمن ابن الجوزي</w:t>
      </w:r>
      <w:r>
        <w:rPr>
          <w:rStyle w:val="FootnoteAnchor"/>
          <w:rtl w:val="true"/>
        </w:rPr>
        <w:footnoteReference w:id="210"/>
      </w:r>
      <w:r>
        <w:rPr>
          <w:rFonts w:ascii="Amiri" w:hAnsi="Amiri" w:eastAsia="Amiri" w:cs="Amiri"/>
          <w:color w:val="111111"/>
          <w:sz w:val="28"/>
          <w:sz w:val="28"/>
          <w:szCs w:val="28"/>
          <w:rtl w:val="true"/>
          <w:lang w:bidi="ar-SA"/>
        </w:rPr>
        <w:t>لايفرقون بين هذه الألفاظ، وذلك باعتراف ابن الجوزي نفسه الذي خطأهم في هذا الاستعمال؛ لأنّه بخلاف الأصل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تَّرادُف هذه الألفاظ قديم، وذلك بدلالة قول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 حيثما كان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كثير من الألفاظ </w:t>
      </w:r>
      <w:bookmarkStart w:id="182" w:name="pg8177_91986"/>
    </w:p>
    <w:p>
      <w:pPr>
        <w:pStyle w:val="BookText"/>
        <w:rPr/>
      </w:pPr>
      <w:bookmarkEnd w:id="182"/>
      <w:r>
        <w:rPr>
          <w:rFonts w:ascii="Amiri" w:hAnsi="Amiri" w:eastAsia="Amiri" w:cs="Amiri"/>
          <w:color w:val="111111"/>
          <w:sz w:val="28"/>
          <w:sz w:val="28"/>
          <w:szCs w:val="28"/>
          <w:rtl w:val="true"/>
          <w:lang w:bidi="ar-SA"/>
        </w:rPr>
        <w:t>التي تطوّرت دلالتها على وجه تعميم الخاصّ فصارت مترادفة في طرائق الاستعمال اللّغوي من غير مراعاة أو التفات إلى التباين الذي كانت عليه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724555_1051229030"/>
      <w:bookmarkStart w:id="184" w:name="_Toc72"/>
      <w:bookmarkEnd w:id="183"/>
      <w:r>
        <w:rPr>
          <w:rtl w:val="true"/>
        </w:rPr>
        <w:t>{</w:t>
      </w:r>
      <w:r>
        <w:rPr/>
        <w:t>3</w:t>
      </w:r>
      <w:r>
        <w:rPr>
          <w:rtl w:val="true"/>
        </w:rPr>
        <w:t xml:space="preserve">} </w:t>
      </w:r>
      <w:r>
        <w:rPr>
          <w:rtl w:val="true"/>
        </w:rPr>
        <w:t xml:space="preserve">الانزلاق الدلالي </w:t>
      </w:r>
      <w:r>
        <w:rPr>
          <w:rtl w:val="true"/>
        </w:rPr>
        <w:t>{</w:t>
      </w:r>
      <w:r>
        <w:rPr>
          <w:rtl w:val="true"/>
        </w:rPr>
        <w:t>انتقال مجال الدلالة</w:t>
      </w:r>
      <w:r>
        <w:rPr>
          <w:rtl w:val="true"/>
        </w:rPr>
        <w:t>}</w:t>
      </w:r>
      <w:bookmarkEnd w:id="184"/>
    </w:p>
    <w:p>
      <w:pPr>
        <w:pStyle w:val="BookText"/>
        <w:rPr/>
      </w:pPr>
      <w:r>
        <w:rPr>
          <w:rFonts w:ascii="Amiri" w:hAnsi="Amiri" w:eastAsia="Amiri" w:cs="Amiri"/>
          <w:color w:val="111111"/>
          <w:sz w:val="28"/>
          <w:sz w:val="28"/>
          <w:szCs w:val="28"/>
          <w:rtl w:val="true"/>
          <w:lang w:bidi="ar-SA"/>
        </w:rPr>
        <w:t>يؤدّي الانتقال من المعنى الحقيقي إلى المعنى المجازي إلى تغيِّر في معاني المفردات قد يؤدّي في النهاية إلى انقراض المعنى الحقيقي وحلول المعنى المجازي محلّه</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من أهمّ السبل التي يتمّ بها انتقال مجال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ينتقلُ معنى الكلمة من محيط إلى آخر بطرقٍ أبرزها الاستعارة إلى المجاز القائم على علاقة المشابهة، والمجاز المرسل وهو الذي تكون علاقته غير المشابهة، كالسببية، والزمانية، والمحليّة، والدّلالية، والمجاوریّة، وباعتبار ما كان وما سيكون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عبد الحسين مهدي عوّاد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الاستعمال المجازي هو أحد ضروب التطوّر الدّلالي باعتبار أن ما جمعوهُ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باب المجاز أوعلى ضروب الاستعارة المختلفة، فيكون هذا النحو من التصرف الدّلالي يعتمد على ما جاء من العرب الذين يعتدّ بهم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ويدخل حاكم مالك الزيّادي الكناية إلى جانب المجاز بوصفها قريبة منه،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ضوء المجاز والكناية يمكن أن نفسّر الكثير من ترادف الألفاظ</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فرّق ابن جنّي بين الحقيقة والمجاز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ما أقر في الاستعمال على أصل وضعهِ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ما كان بضد ذلك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لم نجد المعجمات العربيَّة تعنى بتتبع المفردات حسب الحقيقة والمجاز باستثناء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كانوا يخلطون بين المعنى الحقيقي والمجازي حين يتحدّثون عن تلك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الخلط إلى أن تشيع الألفاظ المجازية شيوعاً ينسى معه المجازفيها، فتستعمل كأنّها حقيقة</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البهائي</w:t>
      </w:r>
      <w:r>
        <w:rPr>
          <w:rStyle w:val="FootnoteAnchor"/>
          <w:rtl w:val="true"/>
        </w:rPr>
        <w:footnoteReference w:id="218"/>
      </w:r>
      <w:r>
        <w:rPr>
          <w:rFonts w:ascii="Amiri" w:hAnsi="Amiri" w:eastAsia="Amiri" w:cs="Amiri"/>
          <w:color w:val="111111"/>
          <w:sz w:val="28"/>
          <w:sz w:val="28"/>
          <w:szCs w:val="28"/>
          <w:rtl w:val="true"/>
          <w:lang w:bidi="ar-SA"/>
        </w:rPr>
        <w:t xml:space="preserve">أخرج استعمال الألفاظ في معانٍ مجازية أو </w:t>
      </w:r>
    </w:p>
    <w:p>
      <w:pPr>
        <w:pStyle w:val="BookText"/>
        <w:rPr/>
      </w:pPr>
      <w:r>
        <w:rPr>
          <w:rFonts w:ascii="IRNazanin" w:hAnsi="IRNazanin" w:eastAsia="IRNazanin"/>
          <w:color w:val="111111"/>
          <w:sz w:val="28"/>
          <w:sz w:val="28"/>
          <w:szCs w:val="28"/>
          <w:rtl w:val="true"/>
          <w:lang w:bidi="fa-IR"/>
        </w:rPr>
        <w:t>کنائية؛ لأنّ ذلك الاستعمال دال بالقرينة المانعة أو المعيّنة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يقول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لفظ مستعمل في وضع أول، والمجاز في غيره لعلاقة ولا شيء منهما قبله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القُدامى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أنّ قضيّة المجاز والحقيقة إنما هي مسألة ليست ثابتة، بل هي نسبيّة متغيّرة، ذلك أن الحقيقة والمجاز كثيراً ما يتبادلان هذه الصفة، فهما في حركة دائبة وانتقال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حقيقة قد يصير مجازاً، وما كان مجازاً قد يصير حقيقة، ومقياس ذلك هو الاستعمال والعرف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ابن جنّي انتقال المجاز إلى الحقيقة، ونص على أن المجاز إذا كثر لحق بالحقيقة</w:t>
      </w:r>
      <w:r>
        <w:rPr>
          <w:rStyle w:val="FootnoteAnchor"/>
          <w:rtl w:val="true"/>
        </w:rPr>
        <w:footnoteReference w:id="221"/>
      </w:r>
      <w:r>
        <w:rPr>
          <w:rFonts w:ascii="IRNazanin" w:hAnsi="IRNazanin" w:eastAsia="IRNazanin"/>
          <w:color w:val="111111"/>
          <w:sz w:val="28"/>
          <w:sz w:val="28"/>
          <w:szCs w:val="28"/>
          <w:rtl w:val="true"/>
          <w:lang w:bidi="fa-IR"/>
        </w:rPr>
        <w:t>، على الرغم من تعريفه لهما بحسب أصل الوضع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 السيوطي عنهم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الحقيقة قد تصير مجازاً وبالعكس، فالحقيقة من قل استعمالها صارت مجازاً عرفاً، والمجاز متی کثر استعماله صار حقيقة عرفاً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فندريس أن المجاز وإن كان هو السبب في خلق العديد من المعاني اللفظة الواحدة في اللّغة، إلا أنّه سريعاً ما ينسى، ويصبح المعنى الجديد الذي دخل اللفظ عن طريق المجاز لايقل في حقيقته عن المعنى الأوَّل الذي كان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إذا أردنا أن نحدّد معنى الكلمة أو معانيها، فعلينا أن ننظر إلى استعمالاتها كما هي اليوم، لا إلى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فندريس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التسليم بأن للكلمات معنی أساسياً ومعاني ثانوية صادرة عن الأوَّل إثارة لمسألة وجهة النظر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ووجهة النظر التاريخية تلك لا قيمة لها هنا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إبراهيم 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تمر الأيام على تلك المجازات ويكثر استعمالها، لاتلبث أن تنسى الناحية المجازية فيها، وتصبح معانيها حقيقية</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محمد المبارك أن استعمال اللفظ بالمعنى الجديد يكون في باديء الأمر عن طريق المجاز، ولكنّه بعد كثرة الاستعمال وشيوعه بين النّاس تذهب عنه هذه الصفة وتصبح دلالته على مدلوله الجديد دلالة حقيقية لا مجازية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الزيادي إلى أنّه مهما يكن السبب الذي يکمن خلف التسمية المجازية والظرف اللّغوي الخاصّ الذي استعملت فيه أوّل مرّة، ومهما تكن الأسباب والاعتبارات المتباينة التي أوحت إلى النّاس أن يسموا الشيء باسماء مختلفة ويطلقوا عليه العديد من الألفاظ على سبيل المجاز، فإنه بمرور الوقت </w:t>
      </w:r>
    </w:p>
    <w:p>
      <w:pPr>
        <w:pStyle w:val="BookText"/>
        <w:rPr/>
      </w:pPr>
      <w:r>
        <w:rPr>
          <w:rFonts w:ascii="Amiri" w:hAnsi="Amiri" w:eastAsia="Amiri" w:cs="Amiri"/>
          <w:color w:val="111111"/>
          <w:sz w:val="28"/>
          <w:sz w:val="28"/>
          <w:szCs w:val="28"/>
          <w:rtl w:val="true"/>
          <w:lang w:bidi="ar-SA"/>
        </w:rPr>
        <w:t>يخلق الكثير من الاسماء المختلفة للشيء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هذه الاسماء المجازية، لطول العهد بها ولكثرة استعمالها وشيوعها، تنسى فيها الناحية المجازية، ثم تصبح دالة على المسمى دلالة حقيقية لا مجازية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دلالتها عليها أقرب إلى الذهن من دلالتها الأصلية لشيوع المعنى الجديد وانتشاره بعد طول العهد بهذا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يصبحُ أمامنا في آخر الأمر العديد من الاسماء المترادفة للمسمى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المجاز سبباً مهمّاً من أسباب ترادف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 عنه بعض المُحدثين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المنسية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الزيادي أنّه لا يجوز عدّ كل مجاز مسبباً للتّرادُف على وجه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معترض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التَّرادُف ألاّ 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وللجواب عن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مقيد بما قدّمنا من صيرورة المجاز حقيقة واختفاء الناحية المجازية في التسمية تماماً، أو أنّنا نجهل أن هذا الاسم مجاز في الشيء وذاك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الذي كان يدل على مسماه مجازاً ثم شاع استعماله حتى صار دالا عليه دلالة اسمه الحقيقي الصريح هو الذي نعنيه هنا سبباً للتّرادُف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دامت مثل هذه الألفاظ قد أصبحت تدلّ على شيء واحد دلالة مباشرة، دون أن نلمح فيها أي أثر مجازي، بل نكاد نجهل أنها مجاز </w:t>
      </w:r>
    </w:p>
    <w:p>
      <w:pPr>
        <w:pStyle w:val="BookText"/>
        <w:rPr/>
      </w:pPr>
      <w:r>
        <w:rPr>
          <w:rFonts w:ascii="Amiri" w:hAnsi="Amiri" w:eastAsia="Amiri" w:cs="Amiri"/>
          <w:color w:val="111111"/>
          <w:sz w:val="28"/>
          <w:sz w:val="28"/>
          <w:szCs w:val="28"/>
          <w:rtl w:val="true"/>
          <w:lang w:bidi="ar-SA"/>
        </w:rPr>
        <w:t>ألبتّة، فلا مناص حينئذ، في مثل هذه الحالة، من التسليم بترادفها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أساس المجاز الذي صار حقيقة، نفسر الكثير من الألفاظ المترادفة فإنّ التأمّل في طائفة كبيرة من المترادفات والتحقيق فيها من الناحية التاريخية، يبيّن لنا بوضوح أنّها في حقيقتها، ليست اسماً اصيلاً للشيء، وإنّما أُطلقت عليه مجازاً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ذلك ترادف الوَغى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والوَغى في الأصل اختلاط الأصوات في الحرب، ثم كثر ذلك فصارت الحرب وغی، بنصّ ابن دريد</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الحرب وغى على المجاز المرسل لعلاقة المسبّب، وذلك لأن الحرب مسببة لاختلاط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المجاز المرسل أيضاً نفسّر ترادف الراوية والمزادة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الراوية هو البعير أو الحمار الذي يستقى عليه الماء، والمزادة هي الوعاء الذي يكون فيه الماء</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المجاورة في المكان انتقل معنى الراوية من الدابة التي يستقي عليها إلى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الكلمتان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عن البيان أن المجاورة هي إحدى علاقات المجاز المرسل، والعرب تسمي الشيء باسم غيره إذا كان مجاوراً له أو كان منه بسبب، على حد تعبير ابن قتيبة</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نفسر قول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البعير الذي يستقى عليه ثم صارت المزادة راوية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ذكر ستيفن اولمان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Stephen UImamn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ثمّة موضوعات معينة تكون مراكز التجمع المترادفات حولها بسبب أهميتها في المجتمع والحياة، ومثّل لهذا بعدة مسميات في الانكليزية والفرنسيّة ماله مجاميع من المترادفات؛ كفكرة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وصفها بأنها مرکز دائم لجذب التَّرادُف بسبب أهميتها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المؤلف بعد ذلك إلى أثر المجاز والكناية في مجموعة المترادفات الدالة على هذا المعنى معززاً قوله بالأمثِلَة</w:t>
      </w:r>
      <w:r>
        <w:rPr>
          <w:rStyle w:val="FootnoteAnchor"/>
          <w:rtl w:val="true"/>
        </w:rPr>
        <w:footnoteReference w:id="233"/>
      </w:r>
      <w:r>
        <w:rPr>
          <w:rFonts w:ascii="Amiri" w:hAnsi="Amiri" w:eastAsia="Amiri" w:cs="Amiri"/>
          <w:color w:val="111111"/>
          <w:sz w:val="28"/>
          <w:sz w:val="28"/>
          <w:szCs w:val="28"/>
          <w:rtl w:val="true"/>
          <w:lang w:bidi="ar-SA"/>
        </w:rPr>
        <w:t>، وقد علّل كثرة مرادفات الموت تعليلاً وجيهاً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والواقع أن الثروة الطائلة من المترادفات التي ولدتها جميع اللّغات لتخفيف صدمة الموت ووقعه على النفس إنما ترجع إلى هذا القانون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الاستهلاك بكثرة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والحاجة الدائمة إلى التجديد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دور هذا القانون في هذا المضمار بأقلّ من دور الموت نفسه، ذلك المجال الذي يضطرّنا إلى التنويع والتجديد في اصطلاحاته بسبب ماله من تأثير عاطفي</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أراد أن يشير إلى أنّ هناك ألفاظاً تستلزم التَّرادُف؛ لما لها من الارتباط والتأثير في حياة الإنسان، ويمكن أنّ نمثّل بالناقة عند العربي، وارتباطها بحياته وأهميتها عندهُ، ما أدّى إلى ترادف عدّة ألفاظ للإشارة إليها أو إلى أجزائها، بل خُصّصت كتب في الإبل وصفاتها ومتعلقاتها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علي عبد الواحد 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جمع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دوهامر </w:t>
      </w:r>
      <w:r>
        <w:rPr>
          <w:rFonts w:eastAsia="Times New Roman" w:cs="Times New Roman" w:ascii="Times New Roman" w:hAnsi="Times New Roman"/>
          <w:color w:val="111111"/>
          <w:sz w:val="28"/>
          <w:szCs w:val="28"/>
          <w:lang w:val="en-US" w:bidi="en-US"/>
        </w:rPr>
        <w:t>Dehammer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المفردات العربيَّة المتصلة بالجَمَل وشؤونه، فوصلت إلى أكثر من خمسة آلاف وست مئة وأربع وأربعين</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نفر من المُحدثين العرب إلى حدوث التَّرادُف بسبب المجاز والاستعارة، بيد أنّهم لم يربطوا ذلك مسألة التطوّر الدّلالي، ولم يبيّنوا علاقة العوامل الاجتماعيّة والنفسيّة وأثرها في هذا السبب، وأنّ من أشار منهم إليه لم يجعلهُ صراحة من أسباب نشأة التَّرادُف في اللّغة</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بعضهم قد أغفلهُ تماماً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المُحدثين الأجانب من تطرّق إلى ذلك فقد أشار إليه فندريس في عدّة مواضع مؤكّداً أثر الاستعارة والكناية في تعدّد التسمية بسبب العوامل الاجتماعيّة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ستيفن أولمان إلى هذا السبب صراحة في الفصل الذي عقدهُ لدراسة التَّرادُف في طائفة من اللّغات، إذ ذكر أن الاستعارة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Metaphor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والكناية أوحسن التعبير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Euphemism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أسباب حدوث التَّرادُف في اللّغة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حين نجدُ محمد نور الدين المنجّد لا يعدّ المجاز والكناية من أسباب نشوء التَّرادُف،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واعتراضنا على مثل هذه المترادفات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بين مفرد ومرکَّب، وشرط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بين مفردین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تعبير كنائي عن المفرد، والكناية من الأساليب البلاغية التي تتفاوت فيها قدرات النّاس، وليس التَّرادُف من ذلك في شيء</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والواضح من هذا الاعتراض أنه ناقش الأمثِلَة المركَّبة، دون النظر إلى الأمثِلَة التي ذكرناها وهي بين المفردات، كما أنّنا أشرنا سابقاً إلى أنّه لا يجوز عَدُّ كل مجاز سبباً للتَّرادُف على وجه الإطلاق، بل لابدّ من صيرورة المجاز ودلالته على الشيء دلالة الاسم الحقيقي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شیوع استعماله في هذا المعنى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فيما يتعلق بحقيقة ترادف الألفاظ في ضوء التطوّر الدّلالي هو أنّنا إذا نظرنا إليها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بالحسبان الأصول التأريخية الدلالتها، فإننا لا نجدُ ترادفاً فيها، أمّا إذا نظرنا إليها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بالحسبان ما آلت إليه من دلالات لمسنا حقيقة ترادفها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نميلُ إليه المنهج الوصفي في النظر إلى الألفاظ وما تشير إليه من دلالة عند مستعمل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القول بالتَّرادُف؛ لكن ليس على سبيل المبالغة فيه، ووصول المترادفات إلى المئات؛ فوظيفة اللّغة في الأساس إيصال المعنى إلى المتلقي من دون غموض أو لبس</w:t>
      </w:r>
      <w:r>
        <w:rPr>
          <w:rFonts w:eastAsia="Amiri" w:cs="Amiri" w:ascii="Amiri" w:hAnsi="Amiri"/>
          <w:color w:val="111111"/>
          <w:sz w:val="28"/>
          <w:szCs w:val="28"/>
          <w:rtl w:val="true"/>
          <w:lang w:bidi="ar-SA"/>
        </w:rPr>
        <w:t xml:space="preserve">. </w:t>
      </w:r>
      <w:bookmarkStart w:id="185" w:name="pg8177_91995"/>
    </w:p>
    <w:p>
      <w:pPr>
        <w:pStyle w:val="Heading5"/>
        <w:numPr>
          <w:ilvl w:val="4"/>
          <w:numId w:val="1"/>
        </w:numPr>
        <w:rPr/>
      </w:pPr>
      <w:bookmarkStart w:id="186" w:name="__RefHeading___Toc8724557_1051229030"/>
      <w:bookmarkStart w:id="187" w:name="_Toc73"/>
      <w:bookmarkEnd w:id="185"/>
      <w:bookmarkEnd w:id="186"/>
      <w:r>
        <w:rPr/>
        <w:t>1</w:t>
      </w:r>
      <w:r>
        <w:rPr>
          <w:rtl w:val="true"/>
        </w:rPr>
        <w:t xml:space="preserve">. </w:t>
      </w:r>
      <w:r>
        <w:rPr>
          <w:rtl w:val="true"/>
        </w:rPr>
        <w:t>الصفات الغالبة على موصوفاتها</w:t>
      </w:r>
      <w:bookmarkEnd w:id="187"/>
    </w:p>
    <w:p>
      <w:pPr>
        <w:pStyle w:val="BookText"/>
        <w:rPr/>
      </w:pPr>
      <w:r>
        <w:rPr>
          <w:rFonts w:ascii="Amiri" w:hAnsi="Amiri" w:eastAsia="Amiri" w:cs="Amiri"/>
          <w:color w:val="111111"/>
          <w:sz w:val="28"/>
          <w:sz w:val="28"/>
          <w:szCs w:val="28"/>
          <w:rtl w:val="true"/>
          <w:lang w:bidi="ar-SA"/>
        </w:rPr>
        <w:t>المقصود بها الصفات التي كثُر استعمالها إلى حدٍّ وصلت فيه إلى دلالتها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الكثير من المُحدثين أن الصفات تغلب الأسماء الأصلية في الاستعمال، فتعدها في التسمية، وتصبح مرادفة لها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في موضوع التسمية وتعددها أنه كلّما حظي الشيء المسمّى بمكانة كبيرة، أو كانت له أهمية خاصّة عند النّاس، کثرت أسماؤه تبعاً لوجوه استخدامه وتنوع احواله وصفاته،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تعددت وجوه الاستعمال الحيوان ما تعددت اسماؤه</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هذا الأمر الطبيعي في اللّغة وظهر أثره في مفرداتها بوصفها أداة للتعبير عن الواقع الاجتماعي وما فيه، وذلك ما نجدهُ في مسمّيات من نحو السيف، والجمل، والناقة، والعسل، والخمر، والصحراء، والأسد، والذئب، والحية، وغير ذلك من الظواهر الحيوية أو الطبيعية التي كانت ذات أهمية في الحياة العربيَّة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عدّ الصفات من المترادفات، ومبعث خلافهم فيها أنّ الاسم يدلّ على ذات المسمى على سبيل التجريد لا المعنى فيه، في حين تدلّ الصفة على المسمّى وتشير إلى معنى خاصّ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يوجد من الاسماء ما يطلق على </w:t>
      </w:r>
    </w:p>
    <w:p>
      <w:pPr>
        <w:pStyle w:val="BookText"/>
        <w:rPr/>
      </w:pPr>
      <w:r>
        <w:rPr>
          <w:rFonts w:ascii="Amiri" w:hAnsi="Amiri" w:eastAsia="Amiri" w:cs="Amiri"/>
          <w:color w:val="111111"/>
          <w:sz w:val="28"/>
          <w:sz w:val="28"/>
          <w:szCs w:val="28"/>
          <w:rtl w:val="true"/>
          <w:lang w:bidi="ar-SA"/>
        </w:rPr>
        <w:t>المسمّى بالوضع اسماً للذات لا المعنى فيه، كالسيف بإزاء هذه الآلة المعروفة كيف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يطلق عليه لصفته فيه كالصارم، فإنّه موضوع له لصفة الحدة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يجري القول في سائر الألفاظ التي عرف بها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فخر الدين الرازي عن هذا الفرق بوحدة الاعتبار، فالسيف والصارم مثلاً،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 على شيء واحد، ولكن باعتبارين أحدهما على الذات، والآخر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كانا متباينين وليسا مترادفين، الاشتراط تحقق وحدة الاعتبار في المترادفين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إبراهيم أنيس مع قوله بعنوان الوصفية يرى أن الدّلالة لم تصمد ولم تكن عصية على التطوّر والتغير، بل اقتصت من أطرافها، فالتقت الألفاظ المتعددة على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عبّر عنه بعض العلماء بقولهم فقدان الوصفية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تعدّدت الألفاظ المختلفة للسيف بحسب الوجوه والاعتبارات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الفرق بين هذه الألفاظ في أنّها تدلّ على السيف لخاصية معينة فيه، على حين 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المسمّى مجرّدة من هذه </w:t>
      </w:r>
    </w:p>
    <w:p>
      <w:pPr>
        <w:pStyle w:val="BookText"/>
        <w:rPr/>
      </w:pPr>
      <w:r>
        <w:rPr>
          <w:rFonts w:ascii="Amiri" w:hAnsi="Amiri" w:eastAsia="Amiri" w:cs="Amiri"/>
          <w:color w:val="111111"/>
          <w:sz w:val="28"/>
          <w:sz w:val="28"/>
          <w:szCs w:val="28"/>
          <w:rtl w:val="true"/>
          <w:lang w:bidi="ar-SA"/>
        </w:rPr>
        <w:t>الاعتبارات والأوصاف فهي تقع على الكلّ أياً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أنّهم كانوا يراعون مثل هذه الفروق ويلحظون تلك الاعتبارات في استعمالهم لهذه الألفاظ واطلاقها على السيف في الأصل، ولا سيّما في نظر البدوي مستعمل السيف وصاحبه، الذي يدرك هذا التباين ويحسّ به أكثر من غيره نتيجة معاينته وخبرته وتماسه المستمر بالسيف وشؤونه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أنه بمرور الزمن، ولبعدنا عن التمييز بين الأصل، مجرداً ومنعوتاً من هذه الصفات، ولكثرة تداول 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وشيوعها في الاستعمال، کتب لها الغلبة والشهرة فغلبت غلبة الاسماء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طغى بعضها في الاستعمال على الاسم الحقيقي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تلك الألفاظ التي تشير إلى صفات مستحسنة محمودة فيه، وتلك الألفاظ التي تدلّ على أحسن السيوف وأفضلها عندهم نحو الحسام، والصارم، والعضب، والمشرفي، والمهند، واليماني، والبتار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الألفاظ الغالبة المشهورة في السيف قد كانت صفات له لا 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قد أغفل فيها معنى الوصف شيئاً فشيئاً بسبب كثرة الاستعمال، والتركيز على ميزة فيه تممنا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أن يكون للشيء تسمية واحدة، ولا ضير في تعدد الأوصاف، وقد سبّب تعدد الأوصاف ولادة كثير من أمثلة التَّرادُف، ولتوضيح ذلك نبيّنه بالمخطط الأتي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السيف المهند الصارم الصمصام الحسام البتار القاطع،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الأصل وما سواه أوصاف جاءته؛ إما من مکان صنعه، أو طبيعته، أوشكله الخارجي، ولكن كثرة استعمال الصفات وغلبتها أدّت إلى استعمالها للتعبير عن السيف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حاکم مالك الزيادي بدراسة استقرائية لاستعمالات کل لفظة من ألفاظ السيف في ديوان المتنبّي،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وخلصت من هذا الإحصاء إلى أن المتنبّي قد استعمل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أصلياً أربعاً ومائة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استعمل ستاً وعشرين صفة من صفاته في تسع وثلاثين ومائة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الألفاظ ما يدلّ على السيف ويشير إلى زيادة معنى الوصف فيه، ومنها ما يراد به السيف فقط نحو الحسام التي استعملها ثماني عشرة مرّة، والصارم التي استعملها سبع عشرة مرّة، والهندية أو الهندواني أو المهنّد التي استعملها سبع عشرة مرّة، والمشرفي التي استعملها ثماني مرّات، والعضب التي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استعملها خمس مرات، والمناصل التي استعملها تسع مرّات، والصمصامة أو الصمصام التي استعملها مرّتين، واليماني التي استعملها مرّة واحدة، إلى غير ذلك من الاستعمالات الأخرى للألفاظ المتعلّقة بالسيف ویبدو واضحاً من هذا الاحصاء أن استعمال الألفاظ التي تدلّ على السيف أو عليه وعلى صفة فيه هي أكثر من استعمال الاسم الحقيقي الصريح للسيف في ديوان المتنبّي، ويدلّ هذا على شيوعها وغلبتها ومدى طغيانها على الاسم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المتنبّي قد استعمل طائفة من هذه الألفاظ استعمال الاسم ولم یکن يقصد بها إلا السيف</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 السبب، في كثرة لفظة السيف او ما يدّلُ عليه، في القصائد المدحية للمتنبي، هو أن معظمها في مدح سيف الدولة الحمداني، وقد يكون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كبيرٌ في كثرة استعمال المتنبي للفظة السيف او ما يدّلُ عليه، لاستمالة ممدوحه، ومن القرائن على ذلك أن مدح المتنبي لكل من بدر بن عمار، وكافور الأخشيدي، وفاتك ابو شجاع، لا يكثرُ فيه لفظة السيف، كما هو مع سيفيّات المتنبي في مدح سيف الدولة الحمداني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استعمال صفات السيف بمنزلة الاسم، يشبه استعمال العباس، والحارث، والحسن في تسمية أشخاص بأعيانهم؛ وإنّما أصل هذه أوصاف ثم </w:t>
      </w:r>
    </w:p>
    <w:p>
      <w:pPr>
        <w:pStyle w:val="BookText"/>
        <w:rPr/>
      </w:pPr>
      <w:r>
        <w:rPr>
          <w:rFonts w:ascii="Amiri" w:hAnsi="Amiri" w:eastAsia="Amiri" w:cs="Amiri"/>
          <w:color w:val="111111"/>
          <w:sz w:val="28"/>
          <w:sz w:val="28"/>
          <w:szCs w:val="28"/>
          <w:rtl w:val="true"/>
          <w:lang w:bidi="ar-SA"/>
        </w:rPr>
        <w:t>نقلت إلى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نجدُ في كتب اللّغة ما يدعوهُ اللّغويون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الغالبة وهي إشارة إلى شيوع هذه الألفاظ وكثرة تداولها وغلبتها حتى يصار بها إلى أسماء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ما جاء في اللسان حول الحسنة والسيئة،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كثر ذكر السيئة في الحديث، وهي والحسنة من الصفات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حسنة، وكلمة سيئة، وفعلة حسنة وفعلة سيئة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 صفة غالبة وحجبه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 عن الدخول</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ونحو هذا قوله في تسمية العظمين اللذين فوق العينين بلحمها وشعرهما بالحاجبين، وأنّها صفة غالبة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كلمة جهنم التي استخدمت نعتاً يشير إلى معنى العمق، ثم أصبحت من أسماء النار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منظور أنّ الجِهِنّام تعني القعر البعيد، وأن لفظة جهنم استخدمت صفةً تشير إلى معنى العمق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بعيدة القعر وجهنام كذلك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بيان أصلها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سمیّت جهنم لبعد قعرها</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w:t>
      </w:r>
    </w:p>
    <w:p>
      <w:pPr>
        <w:pStyle w:val="BookText"/>
        <w:rPr/>
      </w:pPr>
      <w:r>
        <w:rPr>
          <w:rFonts w:ascii="Amiri" w:hAnsi="Amiri" w:eastAsia="Amiri" w:cs="Amiri"/>
          <w:color w:val="111111"/>
          <w:sz w:val="28"/>
          <w:sz w:val="28"/>
          <w:szCs w:val="28"/>
          <w:rtl w:val="true"/>
          <w:lang w:bidi="ar-SA"/>
        </w:rPr>
        <w:t>من هذا كيف تكون الصفة سبيلاً من سبل تسمية الأشياء وإحدى طرائق إطلاق الألفاظ على المسمّيات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اللسان عن ابن سيده حول تسمية ضرب من الحيات بالأرقم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الأرقم من الحيات الذي فيه سواد وبياض والجمع أراقم، غلب غلبة الاسماء فكسر تكسيرها ولا يوصف به المؤنث</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الأرقم إذا جعلته نعتاً قلت أرقش وإنّما الأرقم اسمه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تطّور الصفة وانتقالها إلى فصيلة الأسماء، ما أقرّه البحث اللّغوي الحديث، من أن التأمّل في طائفة من الألفاظ والبحث فيها من خلال تطورها اللّغوي التاريخي، يظهر أن ثمّة أسماء كثيرة كانت في الأصل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لاحظ بعض المُحدثين العلاقة الوثيقة بين الصفة والاسم والشبه الحاصل بينهما، وأنّهما يتبادلان الوظيفة في اللّغات كلّها، وقالوا بتحوّل أحدهما إلى الآخر بفعل الاستعمال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بيّنه فندريس فذكر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الصفة من جهتها لا يمكن تمييزها من الاسم تمييزاً واضحاً، إذ يبدو أنّهما في اللغات الهندية الاوروبية صادران عن أصل مشترك، وأنّهما في كثير من الحالات يحتفظان بصيغة </w:t>
      </w:r>
    </w:p>
    <w:p>
      <w:pPr>
        <w:pStyle w:val="BookText"/>
        <w:rPr/>
      </w:pPr>
      <w:r>
        <w:rPr>
          <w:rFonts w:ascii="Amiri" w:hAnsi="Amiri" w:eastAsia="Amiri" w:cs="Amiri"/>
          <w:color w:val="111111"/>
          <w:sz w:val="28"/>
          <w:sz w:val="28"/>
          <w:szCs w:val="28"/>
          <w:rtl w:val="true"/>
          <w:lang w:bidi="ar-SA"/>
        </w:rPr>
        <w:t>واحدة، وأن الاسم والصفة يتبادلان الدور في كل اللّغات، وكذلك لم يكن بينهما حد فاصل من الوجهة النحوية فيمكن الجمع بينهما في فصيلة واحدة هي فصيلة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فندريس أن الاسم يصير صفة وبالعكس، فهو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الاسم يستطيع أن يصير صفة بتلك السهولة يرينا أنّه لا يوجد فرق جوهري بين هاتين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يقال في التعبير عن هذا الفرق أن الصفة أشمل مضموناً من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ولكن على شرط أن تضاف إليه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وتستطيع الصفة بدورها أن تصير اسماً وهذا يحدث كلّما أضيف الوصيف العام الذي يعبّر عنهُ بالصفة إلى فرد خاص، أي كلّما صارت الصفة وهي شائعة 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جاء استعمال هذه الصفات المعرفة في اسماء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السبب في أن اسماء الأعلام التي أصلها صفات تستعمل بالتعريف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تمدّنا بعدد كبير من أسماء الأشياء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مثل هذا أيضاً ذهب ستيفن أولمان في دراسته تغير المعنى وأسبابه وأشكاله، إذ ذكر أن الصفة تتحول إلى اسم، جاعلاً هذا الأمر من صور التطوّر الدّلالي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انتقال الصفة إلى الاسمية غالباً ما يكون له سبيلان، أوّلهما هو الصفة الشائعة والغالبة التي تستعمل بالتعريف وهو من باب إقامة وصف الشيء مقام اسمه؛ وثانيهما هو عن طريق الإضافة </w:t>
      </w:r>
    </w:p>
    <w:p>
      <w:pPr>
        <w:pStyle w:val="BookText"/>
        <w:rPr/>
      </w:pPr>
      <w:r>
        <w:rPr>
          <w:rFonts w:ascii="IRNazanin" w:hAnsi="IRNazanin" w:eastAsia="IRNazanin"/>
          <w:color w:val="111111"/>
          <w:sz w:val="28"/>
          <w:sz w:val="28"/>
          <w:szCs w:val="28"/>
          <w:rtl w:val="true"/>
          <w:lang w:bidi="fa-IR"/>
        </w:rPr>
        <w:t>حيث يحذف المضاف ويقوم المضاف إليه مقامه وهو من باب إضافة الموصوف إلى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هدى هذا نفسّر ترادف كلمات مثل الدنيا والحياة والأصل الحياة الدنيا، ومثل المسجد والجامع والأصل مسجد الجامع، وفي فقه اللّغة یک للثعالبي فصلان الأوَّل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إضافة الشيء إلى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إقامة وصف الشيء مقام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الثعالبي جملة من الأمثِلَة على ذلك من القرآن الكريم وكلام العرب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وتبعاً لمبدأ انتقال الصفة إلى الاسمية نتيجة التطوّر اللّغوي كما بينّا، يمكن أن نقرّر أن الصفة بهذا المعنى هي من أسباب وقوع التَّرادُف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هذا أن البحث في الألفاظ المترادفة من الناحية اللّغوية التأريخية يكشف لنا بوضوح أن كثيراً من الألفاظ إنّما هي في أصولها صفات، ثمّ صارت اسماء بفعل الاستعمال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نظرنا إلى وضع الألفاظ وتسمية المسمّيات من وجه آخر لوجدنا أن للشيء المسمّى وجوهاً وصفات كثيرة، ويمكن أن صفة بأكثر من يسمى صفاته، وأن يشتقّ له من الألفاظ كلمات متعدّدة من تبعاً لتلك الوجوه والصفات ومن هنا ينشأ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أبرز أسباب نشوئه وظهوره في جميع اللّغات</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صحيح في جملته ولكن </w:t>
      </w:r>
    </w:p>
    <w:p>
      <w:pPr>
        <w:pStyle w:val="BookText"/>
        <w:rPr/>
      </w:pPr>
      <w:r>
        <w:rPr>
          <w:rFonts w:ascii="Amiri" w:hAnsi="Amiri" w:eastAsia="Amiri" w:cs="Amiri"/>
          <w:color w:val="111111"/>
          <w:sz w:val="28"/>
          <w:sz w:val="28"/>
          <w:szCs w:val="28"/>
          <w:rtl w:val="true"/>
          <w:lang w:bidi="ar-SA"/>
        </w:rPr>
        <w:t>فيه شيء من الاطلاق، ينبغي تحديدهُ وحصرهُ بالصفة الغالبة غلبة الاسم التي تطوّرت فبلغت مرحلة الاسمية وتنوسي فيها معنى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 من باب الاعلام المنقولة عن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كلّ صفة مسبّبة للتّرادُف مالم تستعمل استعمال الاسماء دون أي 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علمنا أن القُدامى يشترطون الوضع والاصالة في التَّرادُف، فعندئذ لا ترادف في مثل هذه الألفاظ التي جرت على هذا السبيل أن أخذنا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اعتبرنا بتطور هذه الألفاظ وما آلت إليه فحينئذ تبدو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نتّفقَ إلى حدٍّ ما، مع رأي الشيخ عز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من جَعَلها مترادفةً ينظرُ إلى اتّحاد دلالتها على الذات، ومن يمنعُ ينظر إلى اختصاص بعضها بمزيد معنى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ماجد نجاريان أنّ الخوض في موضوع أسباب حدوث التَّرادُف في العربيَّة والوقوف على العوامل التي أدّت إلى وقوعه فيها، انطلاقاً من المبدأ سوف يُخرج جميع ما وضع في خانة المترادف من النوع الأوَّل، أي من نوع التَّرادُف التام، ويدخله في النوع الثَّاني أي شبه التَّرادُف، أو ما بالتَّرادُف الجزئي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نرجحه أنّ التَّرادُف ليس حالة أصيلة في الألفاظ؛ وإنما حالة </w:t>
      </w:r>
      <w:bookmarkStart w:id="188" w:name="pg8177_92005"/>
    </w:p>
    <w:p>
      <w:pPr>
        <w:pStyle w:val="BookText"/>
        <w:rPr/>
      </w:pPr>
      <w:bookmarkEnd w:id="188"/>
      <w:r>
        <w:rPr>
          <w:rFonts w:ascii="Amiri" w:hAnsi="Amiri" w:eastAsia="Amiri" w:cs="Amiri"/>
          <w:color w:val="111111"/>
          <w:sz w:val="28"/>
          <w:sz w:val="28"/>
          <w:szCs w:val="28"/>
          <w:rtl w:val="true"/>
          <w:lang w:bidi="ar-SA"/>
        </w:rPr>
        <w:t>عرضية طرأت على الألفاظ عن طريق الاستعمال، وإنّ الأصل في التَّرادُف أن يكون جزئياً لاترادفاً تامّاً؛ كما أنّهُ لا يمكن تفسير حدوث التَّرادُف بسبب معيّن، ولا يصحّ قصر نشأتِهِ على عامل واحد دون سواهُ، على ما ذهب إليه قدامى اللّغويين وتابعهم فيه كثير من المحدثين؛ والواقع أنّ نشأة التَّرادُف تعودُ إلى جملة أسباب وعوامل مختلفة، تتفاوت أثراً ووضوحاً كما عرضنا لها في هذه الدراسة</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8724559_1051229030"/>
      <w:bookmarkStart w:id="190" w:name="_Toc74"/>
      <w:bookmarkEnd w:id="189"/>
      <w:r>
        <w:rPr>
          <w:rtl w:val="true"/>
        </w:rPr>
        <w:t>ثانياً</w:t>
      </w:r>
      <w:r>
        <w:rPr>
          <w:rtl w:val="true"/>
        </w:rPr>
        <w:t xml:space="preserve">: </w:t>
      </w:r>
      <w:r>
        <w:rPr>
          <w:rtl w:val="true"/>
        </w:rPr>
        <w:t>موقف اللّغويين من التَّرادُف</w:t>
      </w:r>
      <w:bookmarkEnd w:id="190"/>
    </w:p>
    <w:p>
      <w:pPr>
        <w:pStyle w:val="Heading3"/>
        <w:numPr>
          <w:ilvl w:val="2"/>
          <w:numId w:val="1"/>
        </w:numPr>
        <w:rPr/>
      </w:pPr>
      <w:bookmarkStart w:id="191" w:name="__RefHeading___Toc8724561_1051229030"/>
      <w:bookmarkStart w:id="192" w:name="_Toc75"/>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لم يلقَ التَّرادُف إجماعاً كاملاً عند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قدماء ومحدثين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انقسموا حيالهُ إلى قسمين، بين منکرٍ ومؤيّدٍ، لذا آثرنا أن نجعل لكلّ قسم دراسة خاصّة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724563_1051229030"/>
      <w:bookmarkStart w:id="194" w:name="_Toc76"/>
      <w:bookmarkEnd w:id="193"/>
      <w:r>
        <w:rPr/>
        <w:t>1</w:t>
      </w:r>
      <w:r>
        <w:rPr>
          <w:rtl w:val="true"/>
        </w:rPr>
        <w:t xml:space="preserve">. </w:t>
      </w:r>
      <w:r>
        <w:rPr>
          <w:rtl w:val="true"/>
        </w:rPr>
        <w:t>إنكار التَّرادُف</w:t>
      </w:r>
      <w:bookmarkEnd w:id="1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قسّمنا المنكرين إلى قسمين؛ الأول المُنكرون العرب، والقسم الثَّاني المُنكرون من الغرب، ثمّ قسّمنا العرب إلى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قدامی ومحدثين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الغربيون فقسّمناهم من حيث إنكارهم للتّرادُف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 والجزئي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فالصّنف الأول المنكرون للتّرادُف التام، والصّنف الثاني المنكرون للتّرادُف الجزئي كما يأتي </w:t>
      </w:r>
      <w:bookmarkStart w:id="195" w:name="pg8177_92006"/>
    </w:p>
    <w:p>
      <w:pPr>
        <w:pStyle w:val="Heading3"/>
        <w:numPr>
          <w:ilvl w:val="2"/>
          <w:numId w:val="1"/>
        </w:numPr>
        <w:rPr/>
      </w:pPr>
      <w:bookmarkStart w:id="196" w:name="__RefHeading___Toc8724565_1051229030"/>
      <w:bookmarkStart w:id="197" w:name="_Toc77"/>
      <w:bookmarkEnd w:id="195"/>
      <w:bookmarkEnd w:id="196"/>
      <w:r>
        <w:rPr>
          <w:rtl w:val="true"/>
        </w:rPr>
        <w:t>أ</w:t>
      </w:r>
      <w:r>
        <w:rPr>
          <w:rtl w:val="true"/>
        </w:rPr>
        <w:t xml:space="preserve">: </w:t>
      </w:r>
      <w:r>
        <w:rPr>
          <w:rtl w:val="true"/>
        </w:rPr>
        <w:t>المُنکرون العرب</w:t>
      </w:r>
      <w:bookmarkEnd w:id="197"/>
    </w:p>
    <w:p>
      <w:pPr>
        <w:pStyle w:val="Heading4"/>
        <w:numPr>
          <w:ilvl w:val="3"/>
          <w:numId w:val="1"/>
        </w:numPr>
        <w:rPr/>
      </w:pPr>
      <w:bookmarkStart w:id="198" w:name="__RefHeading___Toc8724567_1051229030"/>
      <w:bookmarkStart w:id="199" w:name="_Toc78"/>
      <w:bookmarkEnd w:id="198"/>
      <w:r>
        <w:rPr>
          <w:rtl w:val="true"/>
        </w:rPr>
        <w:t>{</w:t>
      </w:r>
      <w:r>
        <w:rPr/>
        <w:t>1</w:t>
      </w:r>
      <w:r>
        <w:rPr>
          <w:rtl w:val="true"/>
        </w:rPr>
        <w:t xml:space="preserve">} </w:t>
      </w:r>
      <w:r>
        <w:rPr>
          <w:rtl w:val="true"/>
        </w:rPr>
        <w:t>المُنکرون من القُدامی</w:t>
      </w:r>
      <w:bookmarkEnd w:id="1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أوائل المنکرین للتّرادُف، ابن الإعرابي</w:t>
      </w:r>
      <w:r>
        <w:rPr>
          <w:rStyle w:val="FootnoteAnchor"/>
          <w:rtl w:val="true"/>
        </w:rPr>
        <w:footnoteReference w:id="257"/>
      </w:r>
      <w:r>
        <w:rPr>
          <w:rFonts w:ascii="Amiri" w:hAnsi="Amiri" w:eastAsia="Amiri" w:cs="Amiri"/>
          <w:color w:val="111111"/>
          <w:sz w:val="28"/>
          <w:sz w:val="28"/>
          <w:szCs w:val="28"/>
          <w:rtl w:val="true"/>
          <w:lang w:bidi="ar-SA"/>
        </w:rPr>
        <w:t>، وتلميذه ثعلب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يختلف اللفظ والمعنى واحد، لأن في كل لفظة زيادة معنى ليس في الأخرى، ففي ذهب معنى ليس في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 ثعلب أحمد بن فارس، وأبوعلي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أنكره في القرن الرابع للهجرة ابن درستويه</w:t>
      </w:r>
      <w:r>
        <w:rPr>
          <w:rStyle w:val="FootnoteAnchor"/>
          <w:rtl w:val="true"/>
        </w:rPr>
        <w:footnoteReference w:id="258"/>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فعل وأفعل بمعنى واحد، كما لم يكونا على بناء واحد إلا أن يجيء ذلك في لغتين مختلفتين، فأمّا من لغة واحدة فمحال أن يختلف اللفظان والمعنى واحد، كما يظن كثير من اللّغويين والنحويين، وإنما سمعوا </w:t>
      </w:r>
    </w:p>
    <w:p>
      <w:pPr>
        <w:pStyle w:val="BookText"/>
        <w:rPr/>
      </w:pPr>
      <w:r>
        <w:rPr>
          <w:rFonts w:ascii="Amiri" w:hAnsi="Amiri" w:eastAsia="Amiri" w:cs="Amiri"/>
          <w:color w:val="111111"/>
          <w:sz w:val="28"/>
          <w:sz w:val="28"/>
          <w:szCs w:val="28"/>
          <w:rtl w:val="true"/>
          <w:lang w:bidi="ar-SA"/>
        </w:rPr>
        <w:t>العرب تتكلم على طباعها ولم يعرف السامعون العلل والفروق فظنوا أن هذه الألفاظ بمعنى واحد، فقد أخطأوا في تأويلهم، وليس يجيء شيء من هذا الباب إلا على لغتين متباينتين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 من كلامه أنّه يقرّ التَّرادُف الحاصل من اختلاف اللّهجات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إشارة التفت إليها المحدثون واشترطوا في وقوع التَّرادُف اتحاد 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أيضاً على الفروق الدلالية بين الكلمات وعدم إدراك السامع لها يؤدي إلى وقوع التَّرادُف وهو بهذا يؤكد على سياقها الاجتماعي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ابن فارس على حجج مثبتي التَّرادُف، ومن خلال رده يتبيّن رأيه في مسألة التَّرادُف،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المعنيين لو اختلفا، لما جاز أن يعبّر عن الشيء بالشيء،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عنه من طريق المشاكلة، ولسنا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اللفظتين مختلفتان، فيلزمنا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واحدة منهما معنى ليس في الأخرى</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فارس يرى أن بين اللفظين مشاكلة، وأنّ بينهما قدراً من الدّلالة يسمحُ بنيابة أحدهما عن الآخر في الكلام، ولكنه يؤكّد أنّ كلّ لفظ منهما يحمل دلالة خاصّة ليست في الآخر</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الذي </w:t>
      </w:r>
    </w:p>
    <w:p>
      <w:pPr>
        <w:pStyle w:val="BookText"/>
        <w:rPr/>
      </w:pPr>
      <w:r>
        <w:rPr>
          <w:rFonts w:ascii="Amiri" w:hAnsi="Amiri" w:eastAsia="Amiri" w:cs="Amiri"/>
          <w:color w:val="111111"/>
          <w:sz w:val="28"/>
          <w:sz w:val="28"/>
          <w:szCs w:val="28"/>
          <w:rtl w:val="true"/>
          <w:lang w:bidi="ar-SA"/>
        </w:rPr>
        <w:t>نتبنّاهُ في دراستنا للتّرادُف هو إمكانية استعمال لفظة بدل الأخرى؛ فإن تحقّق هذا الإمكان بينهما فهما مترادفان،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فعندنا التَّرادُف لايعني التطابق التامّ في المعنى، ولعلّ المنكرين على حقّ؛ ولكنّهم لم يلحظوا سوى التَّرادُف التطابقي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المنكرين، الراغب الأصبهاني وابن الأنباري والبيضاوي الذي جزم في المنهاج أن التَّرادُف على خلاف الأصل والأصل هو التباين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هلال العسكري، من أكثر الكتب، التي اهتمت بالفروق بين الألفاظ في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يقول في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الشاهد على أن اختلاف العبارات والأسماء يوجب اختلاف المعاني أن الاسم كلمة تدلّ على المعني، دلالة الإشارة وإذا أشير إلى شيء مرة واحدة فعرف فالإشارة إليه ثانية وثالثة غير مفيدة وواضع اللّغة حكيم لا يأتي فيها بما لا يفيد</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دليل أبي هلال مقبولٌ على فرض وحدة الواضع؛ والذي نميل إليه أنّ واضع اللّغة ليس واحداً، والوضع ليس في بيئة واحدة، كما ليس في ليلة واحدة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إنكار ابي هلال العسكري، نجده في موضع آخر من الكتاب في باب الفرق بين الاختصار والإيجاز،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الاختصار هو إلقاؤك فضول الألفاظ من الكلام المؤلف من غير إخلال بمعانيه، ولهذا يقال قد اختصر فلان کتب الكوفيين أو غيرها، فالاختصار يكون في كلام </w:t>
      </w:r>
    </w:p>
    <w:p>
      <w:pPr>
        <w:pStyle w:val="BookText"/>
        <w:rPr/>
      </w:pPr>
      <w:r>
        <w:rPr>
          <w:rFonts w:ascii="Amiri" w:hAnsi="Amiri" w:eastAsia="Amiri" w:cs="Amiri"/>
          <w:color w:val="111111"/>
          <w:sz w:val="28"/>
          <w:sz w:val="28"/>
          <w:szCs w:val="28"/>
          <w:rtl w:val="true"/>
          <w:lang w:bidi="ar-SA"/>
        </w:rPr>
        <w:t>قد سبق حدوثه وتأليفه، والإيجاز هو أن يبني الكلام على قلة اللفظ وكثرة المعاني، يقال أوجز الرجل في كلامه، فإن استعمل أحدهما موضع الآخر فلتقارب معنييهما</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أبا هلال العسكري بعد أن أعطى الفرق بين اللفظتين ختمها بهذه العبارة التي توحي إلى تقارب المعاني فهو لا ينكر ذلك، فربما استعمل البعض لفظة الاختصار بدلاً من الإيجاز أو بالعكس، فهو اعتراف بوجود ترادف ليس على نحو الاتّحاد التامّ في المفهوم الذي دعا إليه بعض علماء اللّغة، وإنما من باب تقارب المعنى، فيمكن إبدال احد اللفظين بالآخر؛ وهذا ما نميل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ابن الأعرابي إلى أن مكة سميت بذلك لجذب النّاس إليها، ثمّ يقول بعد كلام طويل عن علّة بعض التسميّات لبعض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سمّي الرجل رجلاً، والمرأة امرأة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علمتها العرب، وجهلناها، فلم تزل عن العرب حكمة العلم بما لحقنا من غموض العلة وصعوبة الاستخراج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حرفين أوقعتها العرب على معنى واحد في كل منهما معنى ليس في صاحبه، ربما عرفناه فأخبرنا به، وربما غمض علينا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لنا من كلام ابن الأعرابي أنه يؤكّد ما تحملهُ الكلمات من معنى مختلف فيما بينها، وهو يشير إلى نقطة مهمّة هي سياق الكلمات الاجتماعية أو مقام إطلاقها على الألفاظ التي </w:t>
      </w:r>
    </w:p>
    <w:p>
      <w:pPr>
        <w:pStyle w:val="BookText"/>
        <w:rPr/>
      </w:pPr>
      <w:r>
        <w:rPr>
          <w:rFonts w:ascii="Amiri" w:hAnsi="Amiri" w:eastAsia="Amiri" w:cs="Amiri"/>
          <w:color w:val="111111"/>
          <w:sz w:val="28"/>
          <w:sz w:val="28"/>
          <w:szCs w:val="28"/>
          <w:rtl w:val="true"/>
          <w:lang w:bidi="ar-SA"/>
        </w:rPr>
        <w:t>كانت تستعمل فيه، وهذه إشارة واضحة إلى تلمّس الدّلالة السياقية الاجتماعية وأثرها في ترادف الكلمات في فهم أحد اللّغويين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وباستعراض الآراء السابقة نجد أن أصحابها ينكرون وجود التَّرادُف، ويمكن أن نستنبط عللهم ونجملها في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حكيم، وإذا سلمنا بالتَّرادُف، وقعنا في عبثية لفظية، ينّزه الشارع عنها، ورأيهم هذا ينطلق من عَدِّ اللّغة توقيفاً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كلمة دلالة تدور في محيطها، وما لم نعلم علته، فهو معلوم في العربيَّة، وإن جهلناه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نأخذ على المنكرين ذكر بعض المترادفات على الرغم من إنكارهم لمبدأ التَّرادُف، ومن ذلك ما نقله السيوطي عن أمالي الزَّجاجي قال أخبرنا نَفْطويه عن ابن الأعرابي قال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للعِمامة هي العمامة، والمَشْوذ، والسِّبّ، والمقطعة، والعصَابة، والعِصَاب، والتّاج، والمِكْوَرة</w:t>
      </w:r>
      <w:r>
        <w:rPr>
          <w:rStyle w:val="FootnoteAnchor"/>
          <w:rtl w:val="true"/>
        </w:rPr>
        <w:footnoteReference w:id="265"/>
      </w:r>
      <w:r>
        <w:rPr>
          <w:rFonts w:ascii="Amiri" w:hAnsi="Amiri" w:eastAsia="Amiri" w:cs="Amiri"/>
          <w:color w:val="111111"/>
          <w:sz w:val="28"/>
          <w:sz w:val="28"/>
          <w:szCs w:val="28"/>
          <w:rtl w:val="true"/>
          <w:lang w:bidi="ar-SA"/>
        </w:rPr>
        <w:t>وفي أمالي ثعلب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ذلك في روعي، وخَلَدي، ووَهْمِي، بمعنى واحد</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ابن الأنباري في تقسيم الألفاظ وأنواعها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الآخر أن يقع اللفظان المختلفان على المعنى الواحد، كقولك البُرُّ والحنطة، والعَيْر والحمار، والذئب والسِّيد، وجلس وقعد، وذهب ومضى</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وأقرّ ابن فارس أيضاً بترادف فعل وأفعل،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الفعل بالألف وغير الألف في معنى واحد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على الخمسين وأرميتُ، أي زدتُ، وعَندَ العِرْق إذا سال، وأعْنَد</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ويفخرُ ابن فارس باتِّساع العربيَّة وفضلها على اللّغات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لا يمكنُ نقله ألبتّة أوصاف السيف والأسد والرمح، وغير ذلك من الأسماء المترادفة، ومعلوم أنّ العجم لا تعرف للأسد اسماً غير واحد، فأمّا نحن فنخرجُ له خمسين ومئة اسم</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ذكرناهُ سابقاً عن أبي هلال العسكري من أنّ تقارب المعنى يجوّز لمستعمل اللّغة أن يستخدم أحد اللفظين بدل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لأول وهلة أنّ ثمّة تناقضاً وقع فيه المُنكرون حين ذكر كلّ منهم أمثلة قليلة أوكثيرة من المترادفات، مع إنكارهم النظري للتَّرادُف، حتّی دعا هذا التناقض إلى استغراب الأستاذ الزيادي،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أمر يدعو إلى العجب والغرابة؛ لأنّه يخالف في الظاهر ما ذهبوا إليه، ويدلّ دلالة واضحة على عجزهم عن بيان الفروق وذكرها في مثل هذه الألفاظ التي يسوقوفها بمعنى واحد، وفي مسلك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بالواقع اللّغوي، وهو ما يعزِّز مذهب القائلين بالتَّرادُف إلى حدٍّ كبير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توجيه المنكرين وتأويلهم له بجهل تلك الفروق وغموض العلل </w:t>
      </w:r>
      <w:bookmarkStart w:id="200" w:name="pg8177_92012"/>
    </w:p>
    <w:p>
      <w:pPr>
        <w:pStyle w:val="BookText"/>
        <w:rPr/>
      </w:pPr>
      <w:bookmarkEnd w:id="200"/>
      <w:r>
        <w:rPr>
          <w:rFonts w:ascii="Amiri" w:hAnsi="Amiri" w:eastAsia="Amiri" w:cs="Amiri"/>
          <w:color w:val="111111"/>
          <w:sz w:val="28"/>
          <w:sz w:val="28"/>
          <w:szCs w:val="28"/>
          <w:rtl w:val="true"/>
          <w:lang w:bidi="ar-SA"/>
        </w:rPr>
        <w:t>والأسباب علينا وصعوبة استخراجها، ومن أنّ العرب لابدّ أنّهم كانوا يعرفونها، فهي حجّة واهية، أقرب إلى الفرضية المنطقية، وعزوف عمّا يجري به الواقع اللّغوي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أن المنكرين توصّلوا ببعد نظرهم إلى ما توصّل إليه علم اللّغة الحديث الذي أمعن النظر في المسألة، ففرّق بين التَّرادُف الكامل وأشباه التَّرادُف، فأنكر الأوّل وأقر الثَّاني، ولايعدّ ذلك تناقضاً بين إثبات وإنكار، وإنّما هي النظرة الموضوعية التي تدرسُ الظاهرة بمختلف مستوياتهما؛ وكذا كان شأن المنكرين في ما نظنّ، فهم من نظرقم التاريخية ينكرون التَّرادُف الكامل بين اللفظين بما يحملانه من معنى عامّ ومعانٍ فرعية خاصّة، ربّما ساعد الاشتقاق وعلل التسمية على كشفها، أمّا أن يجتمع اللفظان على معنى عامّ، أو معنيين متقاربين، أو متداخلين، فلا يكترثُ بالدقّة الدلالية بينهما في التخاطب ولاينكرونُ ذلك، فهم يفرّقون بين مستويين في استخدام اللّغة، مستوى الدقة الدلالية، ومستوى التخاطب العامّ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724569_1051229030"/>
      <w:bookmarkStart w:id="202" w:name="_Toc79"/>
      <w:bookmarkEnd w:id="201"/>
      <w:r>
        <w:rPr>
          <w:rtl w:val="true"/>
        </w:rPr>
        <w:t>{</w:t>
      </w:r>
      <w:r>
        <w:rPr/>
        <w:t>2</w:t>
      </w:r>
      <w:r>
        <w:rPr>
          <w:rtl w:val="true"/>
        </w:rPr>
        <w:t xml:space="preserve">} </w:t>
      </w:r>
      <w:r>
        <w:rPr>
          <w:rtl w:val="true"/>
        </w:rPr>
        <w:t>المُنكرون من المحدثين</w:t>
      </w:r>
      <w:bookmarkEnd w:id="2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المحدثين، عدم جواز اختلاف الحركتين في الكلمتين ومعناهما واحد،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اختلاف الحركات يوجب اختلاف المعاني، فاختلاف المعاني أنفسها أولى أن يكون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المعنى قال المحققون من أهل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حروف الجر لاتتعاقب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ويفرّقون بين قولي أبصرته، وبصرت به على اجتماعهما في فائدة شبه متساوية إلاّ أن أبصرت به معناه أنك صرت به بصيراً بموضعه، وفعلت أي انتقلت إلى هذه الحال، وأمّا أبصرته فقد يجوز أن يكون مرّة، وأن يكون لأكثر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علي 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والرأي القائل بنفي التَّرادُف وتوجيه ألفاظه بمزيد معنىً، له ما يعضدهُ في الدراسات الدلالية الحديثة لاسيما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فالمعنى المركزي للكلمة له ظلال متفاوتة تتميّز بخصوصیات دلالية دقيقة تظهر في السياقات، ولعلّ في ألفاظ الرؤية البصرية أمثلة مناسبة لذلك،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بصر، رمق، شزر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لكنّنا نجد بعض المحدثين ينكرون التَّرادُف التام، ويعترفون بالتَّرادُف الجزئي، منهم محمود فهمي حجازي، فقد 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في ظل مبدأ نسبية الدّلالة لا يمكن أن تكون هناك كلمات تتفق في ظلال معانيها اتفاقاً کاملاً، ومن الممكن أن تتقارب الدلالات لا أكثر ولا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فالألفاظ المترادفة هي بهذا المعنى الألفاظ ذات المعاني المتقاربة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أحمد مختار عمر، الذي عبّر عن هذا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التطابق الذي يسمح بالتبادل في كل السياقات من دون </w:t>
      </w:r>
    </w:p>
    <w:p>
      <w:pPr>
        <w:pStyle w:val="BookText"/>
        <w:rPr/>
      </w:pPr>
      <w:r>
        <w:rPr>
          <w:rFonts w:ascii="Amiri" w:hAnsi="Amiri" w:eastAsia="Amiri" w:cs="Amiri"/>
          <w:color w:val="111111"/>
          <w:sz w:val="28"/>
          <w:sz w:val="28"/>
          <w:szCs w:val="28"/>
          <w:rtl w:val="true"/>
          <w:lang w:bidi="ar-SA"/>
        </w:rPr>
        <w:t xml:space="preserve">فرق بين اللفظتين في جميع أشكال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وبخاصة إذا نظرنا إلى اللفظتين في داخل اللّغة الواحدة وفي مستوى لغوي واحد وخلال فترة زمنية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أردنا بالتَّرادُف التطابق في المعنى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اكتفينا بإمكانية التبادل في بعض السياقات، أونظرنا إلى اللفظتين في لغتين مختلفتين أو أكثر من فترة زمنية، أو أكثر من بيئة لغوية فالتَّرادُف موجود لا محالة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إبراهيم أنيس في سياق تعليقه على مؤلفي كتب الفروق اللّغوية القدامی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نكاد نرى في كتب هؤلاء العلماء شواهد أو نصوصاً قديمة نستدلّ منها على ما يمكن أن يكون بين الدلالات من فروق، واغلب الظن أن ما التمسوه من تلك الفروق لم يكن إلا من وحي خيالهم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أن نری ناقداً من النقاد القُدامى مثل أبي هلال العسكري، وهو مَنْ عُرِفَ بعنايته بمذهب اللفظية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الأدبي قد يسمو باللفظ وحده إذا كان سامياً، وحسب المعنى أن يكون متوسطاً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هذا أو برغم هذا يؤلف لنا كتاباً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يحاول جهده أن يلتمس فروقاً دقيقةً بين مدلولات بعض الألفاظ المترادفة دون سند من نصوص أو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عمله في هذا الكتاب إلاّ عمل الأديب صاحب الخيال الخصيب الذي يرى في </w:t>
      </w:r>
    </w:p>
    <w:p>
      <w:pPr>
        <w:pStyle w:val="BookText"/>
        <w:rPr/>
      </w:pPr>
      <w:r>
        <w:rPr>
          <w:rFonts w:ascii="Amiri" w:hAnsi="Amiri" w:eastAsia="Amiri" w:cs="Amiri"/>
          <w:color w:val="111111"/>
          <w:sz w:val="28"/>
          <w:sz w:val="28"/>
          <w:szCs w:val="28"/>
          <w:rtl w:val="true"/>
          <w:lang w:bidi="ar-SA"/>
        </w:rPr>
        <w:t>الأمور ما لا يراه غيره، ويلتمس من خلال المعاني ما لم يخطر على ذهن أصحاب اللّغة القدماء</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إلاّ أن ذلك لا يعني إنكار وجود الفروق الدلاليّة في اللّغة العربيَّة أو التقليل من شأنها ونسبتها إلى الوضع والخيال، كما يظنّ إبراهيم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تتّبع آراء الذين أنكروا التَّرادُف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قدامی ومحدثين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ملاحظة 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القول إنّ جذر هذه القضية يعود إلى أصل نشأة اللّغة، ومن المعلوم أن علماء اللّغة على اختلاف واسع ومبسوط في كتب اللّغة، ويكاد الرأي الأخير يتشعب إلى رأيين أحدهما يرى التوقيف في أصل نشأة اللّغة، وأن الله علّم آدم الأسماء كلّها، ورأي آخر يرى أن اللّغة قائمة في أصلها على الاصطلاح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لهذين الرأيين انقسم علماء اللّغة إلى قسمين في قضية التَّرادُف، بين منکرٍ ومؤيدٍ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فالمُنكرون يرون أن الشارع حکیم، ومن العبث أن يأتي التَّرادُف إلا ولكل كلمة دلالة، فإذا سلمنا بتلك الدلالات المتعددة فلا ترادف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مما سبق أن أبا هلال العسكري من القدماء، ومحمود فهمي حجازي وأحمد مختار عمر من المُحدثين وغيرهم، ينكرون التَّرادُف بمعنى الاتحاد التامّ في المفهوم ولكن يعترفون بوجود التَّرادُف إذا كان بمعنى تقارب المعاني بين الألفاظ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المنكرين يؤوّلون بعض المترادفات بالتماس فروق دقيقة بينها، ومن ذلك تفريقهم بين ما هو اسم، وما هو صفة، كما فعل ابن فارس، وهذا النوع من التفريق يتّفقون فيه مع بعض المثبتين ممّن ضيّقوا مفهوم التَّرادُف، كالآمدي وفخرالدين الرازي والغزالي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ويرتكز أغلب الفروق الملتمسة على التوسّع في إبراز العلاقات الاشتقاقية بينها وبين كلمات أخرى، وهو مايخرجها عن دائرة التَّرادُف، وقد وصف الرازي تلك المحاولات بالتعسّف، كما وصفها التاج السبكي بالتكلّف، ومن تلك التكلفات حكمهم على العلاقة بين الإنسان والبشر بأنّها علاقة تباین وليست علاقة ترادف، موضّحين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موضوع له باعتبار النسيان أو باعتبار أنّه يؤنس، والثَّاني باعتبار أنّه بادي البشرة</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هذا الإشكال بقول شمس الدين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تطلق الإنسان حيث لا يخطر ببالها معنى النسيان، أو الأنس، والبشر حيث لا يخطر ببالها معنى باد في البشرة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هذه الفروق ملحوظة من متكلّمي العربيَّة لراعوها في استخداماتهم لهاتين الكلمتين، أما وقد أهملت، وأغفلها المتكلمون فذلك يستلزم عدم اعتبارها في معنى الكلمتين ويقتضي ترادفهما طبقاً لذلك، إذ </w:t>
      </w:r>
    </w:p>
    <w:p>
      <w:pPr>
        <w:pStyle w:val="BookText"/>
        <w:rPr/>
      </w:pPr>
      <w:r>
        <w:rPr>
          <w:rFonts w:ascii="IRNazanin" w:hAnsi="IRNazanin" w:eastAsia="IRNazanin"/>
          <w:color w:val="111111"/>
          <w:sz w:val="28"/>
          <w:sz w:val="28"/>
          <w:szCs w:val="28"/>
          <w:rtl w:val="true"/>
          <w:lang w:bidi="fa-IR"/>
        </w:rPr>
        <w:t>كيف نتصوّر اطلاقهم كلمة إنسان أو بشر واستعمالهم لهاتين الكلمتين دون ملاحظة هذا الاختلاف مع أنّه جزء المعني على تقدير أنّهما متباینان، 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التباين لأجل المناسبة، أي لأنّ تسمية كلّ منهما باعتبار مناسبة معنى ما اشتقّ منه، فلا يلزم ملاحظته عند الاستعمال، فالجواب أنّه حينئذ ليس بجزء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المنكرين يقصرون منع وقوع التَّرادُف في اللهجة الواحدة فقط، أما في اللغة بعامّة فلاينكرونه، وهو ما يفهم ممّا سبق من كلام ابن در ستوية، والعسكري، والأصفهاني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الأساس الذي اعتمد عليه المُنكرون للتّرادُف هو الرجوع إلى التواضع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الاستعمال اللّغوي، وإنّ الأساس في اللّغة أن كل لفظ يدلّ على معنى خاصّ به، ومن المحال اتحاد المعني بين الألفاظ، أما إذا قلنا بالاستعمال واعترفنا به فعلينا أن نعترف بما يترتّب عليه من تطور دلالي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موقف المنكرين في الرجوع إلى الأصل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شيء من الإغفال لحقيقة اللّغات، ولكوفا نشاطاً حيوياً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لاتوقف فيه ولا انتهاء له</w:t>
      </w:r>
      <w:r>
        <w:rPr>
          <w:rFonts w:eastAsia="Amiri" w:cs="Amiri" w:ascii="Amiri" w:hAnsi="Amiri"/>
          <w:color w:val="111111"/>
          <w:sz w:val="28"/>
          <w:szCs w:val="28"/>
          <w:rtl w:val="true"/>
          <w:lang w:bidi="ar-SA"/>
        </w:rPr>
        <w:t xml:space="preserve">. </w:t>
      </w:r>
      <w:bookmarkStart w:id="203" w:name="pg8177_92018"/>
    </w:p>
    <w:p>
      <w:pPr>
        <w:pStyle w:val="Heading3"/>
        <w:numPr>
          <w:ilvl w:val="2"/>
          <w:numId w:val="1"/>
        </w:numPr>
        <w:rPr/>
      </w:pPr>
      <w:bookmarkStart w:id="204" w:name="__RefHeading___Toc8724571_1051229030"/>
      <w:bookmarkStart w:id="205" w:name="_Toc80"/>
      <w:bookmarkEnd w:id="203"/>
      <w:bookmarkEnd w:id="204"/>
      <w:r>
        <w:rPr>
          <w:rtl w:val="true"/>
        </w:rPr>
        <w:t>ب</w:t>
      </w:r>
      <w:r>
        <w:rPr>
          <w:rtl w:val="true"/>
        </w:rPr>
        <w:t xml:space="preserve">: </w:t>
      </w:r>
      <w:r>
        <w:rPr>
          <w:rtl w:val="true"/>
        </w:rPr>
        <w:t>المُنكرون من الغرب</w:t>
      </w:r>
      <w:bookmarkEnd w:id="205"/>
    </w:p>
    <w:p>
      <w:pPr>
        <w:pStyle w:val="Heading4"/>
        <w:numPr>
          <w:ilvl w:val="3"/>
          <w:numId w:val="1"/>
        </w:numPr>
        <w:rPr/>
      </w:pPr>
      <w:bookmarkStart w:id="206" w:name="__RefHeading___Toc8724573_1051229030"/>
      <w:bookmarkStart w:id="207" w:name="_Toc81"/>
      <w:bookmarkEnd w:id="206"/>
      <w:r>
        <w:rPr>
          <w:rtl w:val="true"/>
        </w:rPr>
        <w:t>{</w:t>
      </w:r>
      <w:r>
        <w:rPr/>
        <w:t>1</w:t>
      </w:r>
      <w:r>
        <w:rPr>
          <w:rtl w:val="true"/>
        </w:rPr>
        <w:t xml:space="preserve">} </w:t>
      </w:r>
      <w:r>
        <w:rPr>
          <w:rtl w:val="true"/>
        </w:rPr>
        <w:t>المُنكرون للتّرادُف التامّ</w:t>
      </w:r>
      <w:bookmarkEnd w:id="207"/>
    </w:p>
    <w:p>
      <w:pPr>
        <w:pStyle w:val="BookText"/>
        <w:rPr/>
      </w:pPr>
      <w:r>
        <w:rPr>
          <w:rFonts w:ascii="Amiri" w:hAnsi="Amiri" w:eastAsia="Amiri" w:cs="Amiri"/>
          <w:color w:val="111111"/>
          <w:sz w:val="28"/>
          <w:sz w:val="28"/>
          <w:szCs w:val="28"/>
          <w:rtl w:val="true"/>
          <w:lang w:bidi="ar-SA"/>
        </w:rPr>
        <w:t xml:space="preserve">ومن الذين أنكروا التَّرادُف من علماء اللّغة الغربيين المُحدثين، بلومفيلد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Bloomfield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ندّعي أنّ كلّ كلمة من كلمات التَّرادُف تؤدّي معنى ثابتاً مختلفاً عن الأخرى، ومادامت الكلمات مختلفة صوتيّاً فلابدَّ أن تكون معانيها مختلفة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فنحنُ باختصار نرى أنّه لا يوجدُ ترادف حقيقي</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يتفق إلى حد ما مع رأي منكري التَّرادُف في العربيَّة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Foundations of Linguistics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لا يوجدُ مترادف کامل في اللّغة، فإذا اختلف لفظان صوتيّاَ فلابدّ أن يختلفا دلاليّاً، ویری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ليونارد</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الذي تأثَّر به بعض المعاصرين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اختلفت الصيغ صوتياً </w:t>
      </w:r>
      <w:bookmarkStart w:id="208" w:name="pg8177_92019"/>
    </w:p>
    <w:p>
      <w:pPr>
        <w:pStyle w:val="BookText"/>
        <w:rPr/>
      </w:pPr>
      <w:bookmarkEnd w:id="208"/>
      <w:r>
        <w:rPr>
          <w:rFonts w:ascii="Amiri" w:hAnsi="Amiri" w:eastAsia="Amiri" w:cs="Amiri"/>
          <w:color w:val="111111"/>
          <w:sz w:val="28"/>
          <w:sz w:val="28"/>
          <w:szCs w:val="28"/>
          <w:rtl w:val="true"/>
          <w:lang w:bidi="ar-SA"/>
        </w:rPr>
        <w:t>وجب اختلافها في المعني</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الكلمات تملك تأثيراً عاطفيّاً، كما تملكُ تأثيراً إشارياً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فمن المستحيل أن تجد مترادفات كاملة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فرانك بالمر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كل ما ذكر بوسع المرء أن يقف إلى جانب من زعم بعدم وجود مترادفات حقيقية، لعدم إمكانية حيازة كلمتين للدلالة نفسها على نحو كامل، ولعدم إمكانية تعايش كلمتين تشيران إلى معنى واحد تعايشاً واقعياً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8724575_1051229030"/>
      <w:bookmarkStart w:id="210" w:name="_Toc82"/>
      <w:bookmarkEnd w:id="209"/>
      <w:r>
        <w:rPr>
          <w:rtl w:val="true"/>
        </w:rPr>
        <w:t>{</w:t>
      </w:r>
      <w:r>
        <w:rPr/>
        <w:t>2</w:t>
      </w:r>
      <w:r>
        <w:rPr>
          <w:rtl w:val="true"/>
        </w:rPr>
        <w:t xml:space="preserve">} </w:t>
      </w:r>
      <w:r>
        <w:rPr>
          <w:rtl w:val="true"/>
        </w:rPr>
        <w:t>المُنكرون للتّرادُف الجزئي</w:t>
      </w:r>
      <w:bookmarkEnd w:id="210"/>
    </w:p>
    <w:p>
      <w:pPr>
        <w:pStyle w:val="BookText"/>
        <w:rPr/>
      </w:pPr>
      <w:r>
        <w:rPr>
          <w:rFonts w:ascii="Amiri" w:hAnsi="Amiri" w:eastAsia="Amiri" w:cs="Amiri"/>
          <w:color w:val="111111"/>
          <w:sz w:val="28"/>
          <w:sz w:val="28"/>
          <w:szCs w:val="28"/>
          <w:rtl w:val="true"/>
          <w:lang w:bidi="ar-SA"/>
        </w:rPr>
        <w:t xml:space="preserve">لقد أشار كمال بشر إلى أن عدم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والجزئي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يتمشى مع مذهبه الخاصّ بالمعنى اللّغوي؛ فالمعنى اللّغوي عنده عبارة عن مجموعة الخصائص والمميزات اللّغوية للكلمة أوالعبارة أوالجملة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تكون المميزات الصوتية إحدى هذه المميّزات والخصائص، فإذا اختلفت من كلمة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المترادفات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اختلاف الكلمات في المعنى أيضاً والنتيجة الحتمية لهذا </w:t>
      </w:r>
    </w:p>
    <w:p>
      <w:pPr>
        <w:pStyle w:val="BookText"/>
        <w:rPr/>
      </w:pPr>
      <w:r>
        <w:rPr>
          <w:rFonts w:ascii="Amiri" w:hAnsi="Amiri" w:eastAsia="Amiri" w:cs="Amiri"/>
          <w:color w:val="111111"/>
          <w:sz w:val="28"/>
          <w:sz w:val="28"/>
          <w:szCs w:val="28"/>
          <w:rtl w:val="true"/>
          <w:lang w:bidi="ar-SA"/>
        </w:rPr>
        <w:t>هي عدم وجود التَّرادُف</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ولّخص </w:t>
      </w:r>
      <w:r>
        <w:rPr>
          <w:rFonts w:eastAsia="Times New Roman" w:cs="Times New Roman" w:ascii="Times New Roman" w:hAnsi="Times New Roman"/>
          <w:color w:val="111111"/>
          <w:sz w:val="28"/>
          <w:szCs w:val="28"/>
          <w:lang w:val="en-US" w:bidi="en-US"/>
        </w:rPr>
        <w:t>collinson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الفروق التي تقع بين اللفظين اللذين يدّعی ترادفهما فيما يأتي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أكثر عمومية أو شمولاً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أكثر قوة وحدة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مرتبطاً بالانفعال أو الإثارة أكثر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متميزاً باستحسان أدبي أو استهجان في حين يكون الآخر محايداً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تواليت، مرحاض، دورة المياه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أحد اللفظين أكثر تخصیصاً من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مرتبطاً باللغة المكتوبة وأدبياً أكثر من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أكثر عامية أو محلية أو لهجية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منتمياً إلى لغة الأطفال، أو من يتحدّث إلى الأطفال بخلاف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إنّ معظم الباحثين الأجانب ينكرون وقوع التَّرادُف المطلق حسب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لاينز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ويرون أنّ التَّرادُف يكون فيما يصحُ تسميته بشبه التَّرادُف، أو التَّرادُف الجزئي، أوالتقارب الدّلالي، أوالتداخل المعنوي، وما أشبه ذلك من المصطلحات، وقليل منهم يرى التَّرادُف نادر الحدوث، ومردّ اختلافهم في ذلك إلى تباين نظراتهم إلى فكرة المعنى اللّغوي، وذلك حسب مناهجهم والنظريات التي ينطلقون منها، كالنظريّة النحويّة، والنظريّة التصوريّة، والنظريّة الإشاريّة، والنظريّة السلوكيّة، والنظريّة التحليليّة، والنظريّة التضمينيّة، ولعلّ أهمّ العقبات التي ذكرها المُنكرون تتمثّل في المعاني الإضافية والجوانب العاطفيّة والأسلوبيّة، والإيحائيّة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نذهبُ إليه أنّ مراعاة الدّلالة الأسلوبيّة والنفسيّة والإيحائيّة تخرج بالألفاظ عن حقيقتها اللّغوية إلى مجالات غير لغوية لا يمكن ضبطها بمقاييس ثابتة، كالانطباع الذاتي، والإيحاء الروحاني، والنشوة الوجدانية، وغير ذلك ممّا </w:t>
      </w:r>
      <w:bookmarkStart w:id="211" w:name="pg8177_92022"/>
    </w:p>
    <w:p>
      <w:pPr>
        <w:pStyle w:val="BookText"/>
        <w:rPr/>
      </w:pPr>
      <w:bookmarkEnd w:id="211"/>
      <w:r>
        <w:rPr>
          <w:rFonts w:ascii="Amiri" w:hAnsi="Amiri" w:eastAsia="Amiri" w:cs="Amiri"/>
          <w:color w:val="111111"/>
          <w:sz w:val="28"/>
          <w:sz w:val="28"/>
          <w:szCs w:val="28"/>
          <w:rtl w:val="true"/>
          <w:lang w:bidi="ar-SA"/>
        </w:rPr>
        <w:t>تُلقيه الألفاظ من ظلال وألوان في النفس، وما توحي به من معان شخصيّة تختلفُ باختلاف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ما يعنينا في دلالة المترادفين في المجال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ذكرناهُ سابقاً في تعريف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اشتراك اللفظين في الدّلالة على المعنى الأساسي وما يحيطُ به من معانٍ لغويةٍ جزئيةٍ تتّصلُ بالمعنى الأساسي وتتفرّع عنه، مما يؤدي إلى إمكانية استبدال لفظة بدل الأخرى في السياق، ولهذا فإنّنا لا ننكرُ وقوع التَّرادُف مع من أنكره، وإنّما نضيّقُ دائرته، ونقلِّلُ من إمكانية حدوثه بهذا المفهوم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724577_1051229030"/>
      <w:bookmarkStart w:id="213" w:name="_Toc83"/>
      <w:bookmarkEnd w:id="212"/>
      <w:r>
        <w:rPr/>
        <w:t>1</w:t>
      </w:r>
      <w:r>
        <w:rPr>
          <w:rtl w:val="true"/>
        </w:rPr>
        <w:t xml:space="preserve">. </w:t>
      </w:r>
      <w:r>
        <w:rPr>
          <w:rtl w:val="true"/>
        </w:rPr>
        <w:t>إثبات التَّرادُف</w:t>
      </w:r>
      <w:bookmarkEnd w:id="213"/>
    </w:p>
    <w:p>
      <w:pPr>
        <w:pStyle w:val="BookText"/>
        <w:rPr/>
      </w:pPr>
      <w:r>
        <w:rPr>
          <w:rFonts w:ascii="Amiri" w:hAnsi="Amiri" w:eastAsia="Amiri" w:cs="Amiri"/>
          <w:color w:val="111111"/>
          <w:sz w:val="28"/>
          <w:sz w:val="28"/>
          <w:szCs w:val="28"/>
          <w:rtl w:val="true"/>
          <w:lang w:bidi="ar-SA"/>
        </w:rPr>
        <w:t xml:space="preserve">لقد اتّبعنا عند المُؤيّدين، التقسيم الذي اعتمدناهُ عند المنكرين؛ فقسّمناهم إلى قسمين، الأوّل المؤيدون العرب، والقسم الثَّاني، المؤيدون من الغرب؛ وقسّمنا العرب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قدامي ومحدثين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وقسّمنا المحدثين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الموسّعين لمفهوم التَّرادُف والمضيّقين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وقسّمنا المُؤّيدين من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إلى صنفين؛ الأوّل يسمحُ بوجود التَّرادُف، مع تضييق شديد، والثَّاني يسمحُ بوجوده، مع شيء من التجوّز</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724579_1051229030"/>
      <w:bookmarkStart w:id="215" w:name="_Toc84"/>
      <w:bookmarkEnd w:id="214"/>
      <w:r>
        <w:rPr>
          <w:rtl w:val="true"/>
        </w:rPr>
        <w:t>أ</w:t>
      </w:r>
      <w:r>
        <w:rPr>
          <w:rtl w:val="true"/>
        </w:rPr>
        <w:t xml:space="preserve">: </w:t>
      </w:r>
      <w:r>
        <w:rPr>
          <w:rtl w:val="true"/>
        </w:rPr>
        <w:t>المؤيدون العرب</w:t>
      </w:r>
      <w:bookmarkEnd w:id="215"/>
    </w:p>
    <w:p>
      <w:pPr>
        <w:pStyle w:val="Heading4"/>
        <w:numPr>
          <w:ilvl w:val="3"/>
          <w:numId w:val="1"/>
        </w:numPr>
        <w:rPr/>
      </w:pPr>
      <w:bookmarkStart w:id="216" w:name="__RefHeading___Toc8724581_1051229030"/>
      <w:bookmarkStart w:id="217" w:name="_Toc85"/>
      <w:bookmarkEnd w:id="216"/>
      <w:r>
        <w:rPr>
          <w:rtl w:val="true"/>
        </w:rPr>
        <w:t>{</w:t>
      </w:r>
      <w:r>
        <w:rPr/>
        <w:t>1</w:t>
      </w:r>
      <w:r>
        <w:rPr>
          <w:rtl w:val="true"/>
        </w:rPr>
        <w:t xml:space="preserve">} </w:t>
      </w:r>
      <w:r>
        <w:rPr>
          <w:rtl w:val="true"/>
        </w:rPr>
        <w:t>القُدامى</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سيبويه أول من أشار إلى ظاهرة التَّرادُف، إذ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من كلامهم اختلاف اللفظين والمعنى واحد، نحو ذهب وانطلق</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عنها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اللفظين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وحسبت، وقعدت وجلست، وذراع وساعد</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الأصمعي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لفظه واختلف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للحجر سبعين اسما، وألّف أبو الحسن الرمانيّ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المترادفة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خالويه الذي كان يفتخر بأنه جمع للأسد خمسمائة اسم وللحية مائتين وأنّه حفظ للسيف خمسين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حمزة بن حمزة الاصبهاني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جمع من أسماء الدواهي ما يزيد على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الفيروز آبادي الذي ألف كتاباً في التّرادف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المسلوف فيما له اسمان إلى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الاستقراء نحو أسد وليث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هذه الظاهرة أبو عبيد القاسم بن سلام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معظم أبوابه تدور حول التَّرادُف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الخمر، والعسل، والسيف، والداهية، والضباع، والأسد، والذئب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العلماء الذين قالوا بالتَّرادُف علي بن عيسى، وأبو بكر الزبيدي، والباقلاني، وابن سيده، </w:t>
      </w:r>
    </w:p>
    <w:p>
      <w:pPr>
        <w:pStyle w:val="BookText"/>
        <w:rPr/>
      </w:pPr>
      <w:r>
        <w:rPr>
          <w:rFonts w:ascii="Amiri" w:hAnsi="Amiri" w:eastAsia="Amiri" w:cs="Amiri"/>
          <w:color w:val="111111"/>
          <w:sz w:val="28"/>
          <w:sz w:val="28"/>
          <w:szCs w:val="28"/>
          <w:rtl w:val="true"/>
          <w:lang w:bidi="ar-SA"/>
        </w:rPr>
        <w:t>والسيوطي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ابن جنّي إلى هذه الظاهرة فعقد لها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تلاقي المعاني على اختلاف الأصول والمباني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فصل من العربيَّة حسن كثير المنفعة قوي الدّلالة على شرف هذه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استعمال الحروف بعضها مكان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به على وقوع التَّرادُف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اللّغة من هذا الفنّ شيئاً كثيراً لا يكاد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يحكم على من يُنكر أن يكون في اللّغة لفظان بمعنى واحد، ويحاولُ أن يوجد فرقاً بين قعد وجلس، وبين ذراع وساعد، بأنه متكلّف</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أصحاب هذا الرأي أن هناك كلمات مترادفة، تؤدي معنىً واحداً تاماً، لم تأتِ في العربيَّة عبثاً، وإنما جاءت لأغراض ومقاصد، ويستدلون على صواب رأيهم بأدلة عقلية، وحديثهم في إثبات التَّرادُف قائم من منطلق أن اللّغة اصطلاحية، وقد صرّح بذلك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على كون اللّغات اصطلاحية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أبرز القائلين به الآمدي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نصّ على ذلك، واتهم أصحاب الرأي السابق وسرد أدلة </w:t>
      </w:r>
    </w:p>
    <w:p>
      <w:pPr>
        <w:pStyle w:val="BookText"/>
        <w:rPr/>
      </w:pPr>
      <w:r>
        <w:rPr>
          <w:rFonts w:ascii="Amiri" w:hAnsi="Amiri" w:eastAsia="Amiri" w:cs="Amiri"/>
          <w:color w:val="111111"/>
          <w:sz w:val="28"/>
          <w:sz w:val="28"/>
          <w:szCs w:val="28"/>
          <w:rtl w:val="true"/>
          <w:lang w:bidi="ar-SA"/>
        </w:rPr>
        <w:t xml:space="preserve">عقلية على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شذوذ من النّاس إلى امتناع وقوع التَّرادُف في اللّغة، وجوابه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إلى إنكار الجواز العقلي، فإنه لا يمتنع أن يقع أحد اللفظين على مسمى واحد واحد ثمّ يتفق الكلّ عليه، وأن تضع إحدى القبيلتين أحد الاسمين على مسمىً، وتضع الأخرى له اسماً آخر، من غير شعور كل قبيلة بوضع الأخرى ثمّ يشيع الوضعان بعد ذلك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يُدلل الآمدي على إمكانية وقوع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الدليل على وقوع التَّرادُف في اللّغة ما نقل عن العرب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الصَّهْلَب، والشَّوذَب مِنْ اسماء الطويل، والبُهْتُر، والبُحتُر من أسماء القصير</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ممن يثبتون وجود التَّرادُف في اللّغة، ويعلل ذلك، ذاكراً فوائد التَّرادُف وأبرز علله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 الوسائل، والطرائق، إلى الإخبار عمّا في النفس، فربّما نُسي أَحدُ اللفظين، أو عاب عليه النطق به، وقد كان بعض 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ألثغ، فلم يحفظ عنه أنه نطق بحرف الراء، ولولا المترادفات تعينه على قصده لما قدر على ذلك؛ واستغنى بالمترادفات عن الكلمات التي فيها حرف الراء فمدحهُ الشاعر بقوله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الرَّاءَ حتَّى احْتالَ للشِّعْرِ </w:t>
      </w:r>
    </w:p>
    <w:p>
      <w:pPr>
        <w:pStyle w:val="BookText"/>
        <w:rPr/>
      </w:pPr>
      <w:r>
        <w:rPr>
          <w:rFonts w:ascii="Amiri" w:hAnsi="Amiri" w:eastAsia="Amiri" w:cs="Amiri"/>
          <w:color w:val="111111"/>
          <w:sz w:val="28"/>
          <w:sz w:val="28"/>
          <w:szCs w:val="28"/>
          <w:rtl w:val="true"/>
          <w:lang w:bidi="ar-SA"/>
        </w:rPr>
        <w:t xml:space="preserve">ولم يُطِقْ مَطَراً والقوْلُ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بِالغَيثِ إشْفاقاً مِنَ المَطَرِ</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سلوك طرائق الفصاحة، لأن اللفظ الواحد قد يتأتى باستعماله مع لفظ آخر السجع، والقافية والتجنيس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النّاس إلى أن التَّرادُف على خلاف الأصل، والأصل هو التباين، وبه كما يقول الإمام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البيضاوي في منهاجه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أحد المترادفين أجلى في تعبيره من الآخر، وقد ينعكس الحال بالنسبة لقوم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السيوطي التَّرادُف بنماذج لمن استقص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أو حاولوا استقصاء اسماء العسل، والسيف، وكأنّه بذكره لهذه الأسماء، يرى أن القائلين بإنكار التَّرادُف يتحمّلون في وضع العلل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أبا هلال العسكري، كان من الفريق الرافض للتَّرادُف المبالغ في رفضه في كتابه الفروق غير أنّه في كتابين آخرين له، ينسى هذا المبدأ ويذكر الألفاظ المترادفة، بلا اعتراض عليها، أو محاولة التفريق بينها، وأوّل هذين الكتابين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التلخيص في معرفة أسماء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الكتابين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في بقية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من الاسماء الدالة على بقية </w:t>
      </w:r>
      <w:bookmarkStart w:id="218" w:name="pg8177_92027"/>
    </w:p>
    <w:p>
      <w:pPr>
        <w:pStyle w:val="BookText"/>
        <w:rPr/>
      </w:pPr>
      <w:bookmarkEnd w:id="218"/>
      <w:r>
        <w:rPr>
          <w:rFonts w:ascii="Amiri" w:hAnsi="Amiri" w:eastAsia="Amiri" w:cs="Amiri"/>
          <w:color w:val="111111"/>
          <w:sz w:val="28"/>
          <w:sz w:val="28"/>
          <w:szCs w:val="28"/>
          <w:rtl w:val="true"/>
          <w:lang w:bidi="ar-SA"/>
        </w:rPr>
        <w:t>الماء في الحوض الجحفة والخبطة والدعث والرشف والسملة والهلال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8724583_1051229030"/>
      <w:bookmarkStart w:id="220" w:name="_Toc86"/>
      <w:bookmarkEnd w:id="219"/>
      <w:r>
        <w:rPr>
          <w:rtl w:val="true"/>
        </w:rPr>
        <w:t>{</w:t>
      </w:r>
      <w:r>
        <w:rPr/>
        <w:t>2</w:t>
      </w:r>
      <w:r>
        <w:rPr>
          <w:rtl w:val="true"/>
        </w:rPr>
        <w:t xml:space="preserve">} </w:t>
      </w:r>
      <w:r>
        <w:rPr>
          <w:rtl w:val="true"/>
        </w:rPr>
        <w:t>المحدثون من العرب</w:t>
      </w:r>
      <w:bookmarkEnd w:id="220"/>
    </w:p>
    <w:p>
      <w:pPr>
        <w:pStyle w:val="BookText"/>
        <w:rPr/>
      </w:pPr>
      <w:r>
        <w:rPr>
          <w:rFonts w:ascii="Amiri" w:hAnsi="Amiri" w:eastAsia="Amiri" w:cs="Amiri"/>
          <w:color w:val="111111"/>
          <w:sz w:val="28"/>
          <w:sz w:val="28"/>
          <w:szCs w:val="28"/>
          <w:rtl w:val="true"/>
          <w:lang w:bidi="ar-SA"/>
        </w:rPr>
        <w:t>ويمكننا أن نقسّم المحدثين الذين اثبتوا التَّرادُف إلى قسمين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724585_1051229030"/>
      <w:bookmarkStart w:id="222" w:name="_Toc87"/>
      <w:bookmarkEnd w:id="221"/>
      <w:r>
        <w:rPr>
          <w:rtl w:val="true"/>
        </w:rPr>
        <w:t>{</w:t>
      </w:r>
      <w:r>
        <w:rPr>
          <w:rtl w:val="true"/>
        </w:rPr>
        <w:t>أ</w:t>
      </w:r>
      <w:r>
        <w:rPr>
          <w:rtl w:val="true"/>
        </w:rPr>
        <w:t xml:space="preserve">} </w:t>
      </w:r>
      <w:r>
        <w:rPr>
          <w:rtl w:val="true"/>
        </w:rPr>
        <w:t>الموسّعين لمفهوم التَّرادُف</w:t>
      </w:r>
      <w:r>
        <w:rPr>
          <w:rtl w:val="true"/>
        </w:rPr>
        <w:t>.</w:t>
      </w:r>
      <w:bookmarkEnd w:id="222"/>
    </w:p>
    <w:p>
      <w:pPr>
        <w:pStyle w:val="BookText"/>
        <w:rPr/>
      </w:pPr>
      <w:r>
        <w:rPr>
          <w:rFonts w:ascii="Amiri" w:hAnsi="Amiri" w:eastAsia="Amiri" w:cs="Amiri"/>
          <w:color w:val="111111"/>
          <w:sz w:val="28"/>
          <w:sz w:val="28"/>
          <w:szCs w:val="28"/>
          <w:rtl w:val="true"/>
          <w:lang w:bidi="ar-SA"/>
        </w:rPr>
        <w:t>ومن هؤلاء علي عبد الواحد وافي، الذي يرى أن العربيَّة تمتاز بثرائها على أخواتها السامية، بل تعدُّ من أغنى لغات العالم بالمترادفات، ويجعل هذا الغنى فخراً لها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صبحي الصالح الذي يصرّح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نجد مناصاً من التسليم بوجود التَّرادُف ولا مفرّاً من الاعتراف بالفروق بين المترادفات، لكن هذه 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تُنُوسيت فيما بعد، وأصبح من حق اللّغة التي ضمتها إليها أن تعتبرها ملكاً لها، ودليلاً على ثرائها، وكثرة مترادفاتها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كمال بشر، أن المنكرين للتّرادُف قد نظروا إليه من الزاوية التاريخية، إذ إنّ هذه الكلمات في القديم كانت لها معان مختلفة ومن ثمّ لا ترادف في المعنى الحقيقي، أمّا المثبتون له فقد نظروا إليه من الناحية الوصفية الخاصة بمدة معينة؛ وفي هذه المدّة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الوقت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تلاشت هذه الفروق في المعاني بين الكلمات وتنوسيت، وعلى ذلك فالتَّرادُف موجود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بعض المحدثين أن التَّرادُف وسيلة من وسائل الربط المعجمي، يسهم في امتداد المعنى داخل النص بوصفه شكلاً من أشكال التكرار، وأنه يؤدي إلى إعادة الصياغة بين الجمل، وله أثر في صنع التماسك سواء على مستوى الجملة الواحدة أم بين الجمل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نجد بعض العلماء يثبتون التَّرادُف بمعنى التطابق، ويعطونه خاصيّة التبادل بين الألفاظ في كلّ السياقات من دون فرق بين اللفظتين، خاصة إذا نظرنا إلى اللفظتين في داخل لغة واحدة وفي مستوى واحد وخلال مدّة زمنية واحدة؛ حيث يوردون احتجاج العلماء العرب القُدامى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جميع أهل اللّغة إذا أرادوا أن يفسروا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وما أشبه ذلك، ولو كان لكل لفظةٍ معنى غير الأخرى لما أمكن أن يعبّر عن شيء بغير عبارته وتقول في لاريب فيه، لاشك فيه، فلو كان الريب غير الشك لكانت العبارة خطأ</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في معجمنا القديم والحديث، معاً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كل واحد منهما بالآخر، ولو كانت الكلمة المفسِّرة مختلفة عن الكلمة المفسَّرة، لما صحّ عمل المفسِّر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يتحقق التَّرادُف كذلك عند أصحاب النظرية التحليلية الذين يعرّفونه بأنه اشتراك اللفظين في مجموع الصفات التمييزیة الأساسية؛ لأنّ ما عدا مكوّنات المعنى الأساس لا تعدّ من الصفات التمييزية الأساسية، ولذا تستبعد عند 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فالمكونات الأساسية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نفسها مكونات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أحمد مختار عمر أنّ كثيراً من الكلمات لا شفافيّة فيها، وهي ذات طبيعة معتمة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فهي تخلو أو تكاد تخلو من أي معان إضافية أو إيحائية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يسهل التبادل بينها في الموقع الواحد دون حرج، وذلك مثل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وخلف، قدّام وأمام، غرفة وحجرة، ساحة وفناء</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تمام حسّان العلاقة العرفية بين الكلمات ومعانيها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ملك المجتمع ولا يمكن أن يكون ملكاً للفرد مهما كانت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الفرد يحسّ دائما انه عاجز عن تغيير النظم العرفية في مجتمعه ويحسّ كما يقول علماء الاجتماع من أتباع المدرسة الفرنسية بجبرية الظواهر </w:t>
      </w:r>
      <w:bookmarkStart w:id="223" w:name="pg8177_92030"/>
    </w:p>
    <w:p>
      <w:pPr>
        <w:pStyle w:val="BookText"/>
        <w:rPr/>
      </w:pPr>
      <w:bookmarkEnd w:id="223"/>
      <w:r>
        <w:rPr>
          <w:rFonts w:ascii="Amiri" w:hAnsi="Amiri" w:eastAsia="Amiri" w:cs="Amiri"/>
          <w:color w:val="111111"/>
          <w:sz w:val="28"/>
          <w:sz w:val="28"/>
          <w:szCs w:val="28"/>
          <w:rtl w:val="true"/>
          <w:lang w:bidi="ar-SA"/>
        </w:rPr>
        <w:t>الاجتماعية حتّى إنّه في النهاية يشعر بأنّه مضطرّ إلى مطابقة الاستعمال الاجتماعي في جميع مظاهر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 على النشاط اللّغوي للفرد ينشأ ليجد أمامه مجموعة ضخمة من الكلمات المحدّدة الأشكال صرفياً والمحدّدة المعاني</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أراد الإشارة إلى أن اللّغة من نتاج المجتمع، وهو الذي يحدد العلاقات بين اللفظة ودلالاتها، وأولى العلاقات الدلالية هي التَّرادُف</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724587_1051229030"/>
      <w:bookmarkStart w:id="225" w:name="_Toc88"/>
      <w:bookmarkEnd w:id="224"/>
      <w:r>
        <w:rPr>
          <w:rtl w:val="true"/>
        </w:rPr>
        <w:t>{</w:t>
      </w:r>
      <w:r>
        <w:rPr>
          <w:rtl w:val="true"/>
        </w:rPr>
        <w:t>ب</w:t>
      </w:r>
      <w:r>
        <w:rPr>
          <w:rtl w:val="true"/>
        </w:rPr>
        <w:t xml:space="preserve">} </w:t>
      </w:r>
      <w:r>
        <w:rPr>
          <w:rtl w:val="true"/>
        </w:rPr>
        <w:t>المضيّقين لمفهوم التَّرادُف</w:t>
      </w:r>
      <w:bookmarkEnd w:id="225"/>
    </w:p>
    <w:p>
      <w:pPr>
        <w:pStyle w:val="BookText"/>
        <w:rPr/>
      </w:pPr>
      <w:r>
        <w:rPr>
          <w:rFonts w:ascii="Amiri" w:hAnsi="Amiri" w:eastAsia="Amiri" w:cs="Amiri"/>
          <w:color w:val="111111"/>
          <w:sz w:val="28"/>
          <w:sz w:val="28"/>
          <w:szCs w:val="28"/>
          <w:rtl w:val="true"/>
          <w:lang w:bidi="ar-SA"/>
        </w:rPr>
        <w:t>إن المضيّقين لمفهوم التَّرادُف يقرّون بوقوعه، لكنهم ينكرون المغالاة فيه؛ ومنهم إبراهيم أنيس الذي اشترط لتحقيق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العصر، واتّحاد البيئة اللّغوية، والاتّفاق في المعنى بين الكلمتين اتِّفاقاً تامّاً في ذهن الكثرة الغالبة لأفراد البيئة الواحدة، واختلاف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ورة اللفظية للكلمتين بحيثُ لا تكون إحداهما نتيجة تطوّر صوتي عن الأخرى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ويعلّل إبراهيم أنيس لإنكار التَّرادُف عند من أنكره من القدماء بأنّهم كانوا من الاشتقاقيين، وعلى رأسهم ابن دريد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المسؤول الأوَّل عن هذه المدرسة، وتبعه ابن فارس في مقاييس اللّغة، وبأنّ بعضهم من الأدباء الذين يرون في الكلمات أموراً سحرية، ويتخيّلون لها معاني لا يراها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هو موقفاً وسطاً، بين المغالين في إنكار التَّرادُف، والمغالين في قبوله، حيث يذكر أنه إذا استبعدت المترادفات التي </w:t>
      </w:r>
    </w:p>
    <w:p>
      <w:pPr>
        <w:pStyle w:val="BookText"/>
        <w:rPr/>
      </w:pPr>
      <w:r>
        <w:rPr>
          <w:rFonts w:ascii="Amiri" w:hAnsi="Amiri" w:eastAsia="Amiri" w:cs="Amiri"/>
          <w:color w:val="111111"/>
          <w:sz w:val="28"/>
          <w:sz w:val="28"/>
          <w:szCs w:val="28"/>
          <w:rtl w:val="true"/>
          <w:lang w:bidi="ar-SA"/>
        </w:rPr>
        <w:t>تحايل المثبتون على إثباتها ولم ترد في نصّ لغويّ صحيح النسبة، وجدنا أنفسنا عدد معقول من المترادفات في اللّغة العربيَّة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اعتراف أحمد فارس الشدياق</w:t>
      </w:r>
      <w:r>
        <w:rPr>
          <w:rStyle w:val="FootnoteAnchor"/>
          <w:rtl w:val="true"/>
        </w:rPr>
        <w:footnoteReference w:id="302"/>
      </w:r>
      <w:r>
        <w:rPr>
          <w:rFonts w:ascii="Amiri" w:hAnsi="Amiri" w:eastAsia="Amiri" w:cs="Amiri"/>
          <w:color w:val="111111"/>
          <w:sz w:val="28"/>
          <w:sz w:val="28"/>
          <w:szCs w:val="28"/>
          <w:rtl w:val="true"/>
          <w:lang w:bidi="ar-SA"/>
        </w:rPr>
        <w:t>بالتَّرادُف،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أني لا أذهب إلى أن الألفاظ المترادفة هي بمعنى واحد وإلاّ لسموّها المتساوية، وإنما هي مترادفة بمعنى أن بعضها يقوم مقام بعض، والدليل على ذلك أن الجمال مثلاً والطول والبياض والنعومة والفصاحة تختلف أنواعها وأحوالها بحسب اختلاف المتصف بها فخصّت العرب كلّ نوع منها باسم، ولبعد عهدهم عنا تظنيناها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أنواع الحلي، والمأكول، والمشروب، والملبوس، والمفروش، والمركوب</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كلامه يتضح أنه يقرُّ بوجود الترادف، لكنه يختلف مع إبراهيم أنيس الذي يشترط الاتّفاق في المعنى بين الكلمتين اتِّفاقاً تاماً، ويرى الشدياق أن الترادف لايعني التساوي في المعنى، بل هو قيام بعض الكلمات مقام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ردّ الشيخ عبد الله العلايلي على المنكرين ولم يأخذْ كل ما جاء من المُؤيّدين،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بعض من دارسي العربيَّة اليوم التَّرادُف علامة على قلق اللّغة، وبعض آخر يتّخذه أثراً من الاختلاف القبلي أو ما يشبه الرواسب المتبقية من جرّاء امتدادات طويلة، والحقيقة، وإن كان في المذهب الأخير شيء من القوة والصدق ليس هو كل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الرأي الأوَّل فليس إلاّ منكراً من القول وزوراً لا ريب في ذلك ولا شكّ، ولقد يكون صحيحاً لولم يكن من مواد لا تزال دارجة في اللّغة ولها حياة قوية، كما أن تعليله بالاختلاف القبلي ليس مقبولاً على إطلاقه، لأن من المعقول أيضاً أن الاختلاف بينها لن يبلغ هذا المبلغ الكبير إلى حدٍ أن يكون التَّرادُف في رقم الأربعمائة أحياناً وفي رقم المائتين كثيراً، وهكذا مما ذكره حمزة الأصفهاني</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خلال ردّه على المنكرين، رأيه في تأييد الترادف، لكنه لايقبل التوسعة فيه بحيث تبلغ المترادفات حدّ المئات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ويصرّح صائل 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أنا دقّقنا في مصنفات من أولعوا بالمترادفات، لوجدنا أن القوم قد بالغوا كثيراً في تصنيفاتهم وأصابها الخلط بين </w:t>
      </w:r>
      <w:bookmarkStart w:id="226" w:name="pg8177_92033"/>
    </w:p>
    <w:p>
      <w:pPr>
        <w:pStyle w:val="BookText"/>
        <w:rPr/>
      </w:pPr>
      <w:bookmarkEnd w:id="226"/>
      <w:r>
        <w:rPr>
          <w:rFonts w:ascii="IRNazanin" w:hAnsi="IRNazanin" w:eastAsia="IRNazanin"/>
          <w:color w:val="111111"/>
          <w:sz w:val="28"/>
          <w:sz w:val="28"/>
          <w:szCs w:val="28"/>
          <w:rtl w:val="true"/>
          <w:lang w:bidi="fa-IR"/>
        </w:rPr>
        <w:t>ما قد يعد من التَّرادُف وبين ما قد يعد من غیره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علي الجارم أنّ الفريقين كليهما قد أسرفا فيما ذهبا إليه، فالأوَّل أسرف في إثبات الظاهرة وعدَّ منها كل متشابهين في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كأنّهم يريدون أن يزودوا مخالفيهم الحجة عليهم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والفريق الثَّاني أسرف في البحث عن الفروق الدلالية بين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بعد أن أجرى تحليلاً دلالياً لأسماء العسل، وأثبت أن معظمها من المجاز، وأنّ منها المقلوب مثل الشورْ، والشروْ، ومنها المقترض مثل الدستفشار، ومنها المنسوب وغير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نقيس على هذه الأسماء غيرها، ونحكم بأن أكثر ما نسمع من المترادفات الكثيرة إنما جمعت على ضرب من التسامح، على أنّنا لا ننكر التَّرادُف، ونرى أنه واقع فعلاً، وأنّ وجوده في اللّغات من الخير لها، ولكنّنا ندعو إلى التأمّل والتدقيق، وعدم الإغراق في التوسّع والتضييق</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8724589_1051229030"/>
      <w:bookmarkStart w:id="228" w:name="_Toc89"/>
      <w:bookmarkEnd w:id="227"/>
      <w:r>
        <w:rPr>
          <w:rtl w:val="true"/>
        </w:rPr>
        <w:t>أ</w:t>
      </w:r>
      <w:r>
        <w:rPr>
          <w:rtl w:val="true"/>
        </w:rPr>
        <w:t xml:space="preserve">: </w:t>
      </w:r>
      <w:r>
        <w:rPr>
          <w:rtl w:val="true"/>
        </w:rPr>
        <w:t>المؤيّدون من الغرب</w:t>
      </w:r>
      <w:bookmarkEnd w:id="2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مجموعة من الأجانب تسمحُ بوجود التَّرادُف، إمّا مع تضييق </w:t>
      </w:r>
    </w:p>
    <w:p>
      <w:pPr>
        <w:pStyle w:val="BookText"/>
        <w:rPr/>
      </w:pPr>
      <w:r>
        <w:rPr>
          <w:rFonts w:ascii="Amiri" w:hAnsi="Amiri" w:eastAsia="Amiri" w:cs="Amiri"/>
          <w:color w:val="111111"/>
          <w:sz w:val="28"/>
          <w:sz w:val="28"/>
          <w:szCs w:val="28"/>
          <w:rtl w:val="true"/>
          <w:lang w:bidi="ar-SA"/>
        </w:rPr>
        <w:t>شديد، أو مع شيء من التجوّز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ستيفن أولمان </w:t>
      </w:r>
      <w:r>
        <w:rPr>
          <w:rFonts w:eastAsia="Times New Roman" w:cs="Times New Roman" w:ascii="Times New Roman" w:hAnsi="Times New Roman"/>
          <w:color w:val="111111"/>
          <w:sz w:val="28"/>
          <w:szCs w:val="28"/>
          <w:lang w:val="en-US" w:bidi="en-US"/>
        </w:rPr>
        <w:t>Ullmann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وقع هذا التَّرادُف التام فالعادة أن يكون ذلك لمدّة قصيرة محدودة، حيث إنّ الغموض الذي يعتري المدلول، والألوان أو الظلال المعنوية ذات الصبغة العاطفية أو الانفعالية التي تحيطُ بهذا المدلول لا تلبثُ أن تعمل على تحطيمه وتقويض أركانه، وكذلك سرعان ما تظهر بالتدريج فروق معنوية دقيقة بين الألفاظ المترادفة بحيث يصبح كلّ لفظ منها مناسباً، وملائماً للتعبير عن جانب واحد فقط من الجوانب المختلفة للمدلول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أولمان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معظم المترادفات ليست إلا أنصاف</w:t>
      </w:r>
      <w:r>
        <w:rPr>
          <w:rStyle w:val="FootnoteAnchor"/>
          <w:rtl w:val="true"/>
        </w:rPr>
        <w:footnoteReference w:id="308"/>
      </w:r>
      <w:r>
        <w:rPr>
          <w:rFonts w:ascii="IRNazanin" w:hAnsi="IRNazanin" w:eastAsia="IRNazanin"/>
          <w:color w:val="111111"/>
          <w:sz w:val="28"/>
          <w:sz w:val="28"/>
          <w:szCs w:val="28"/>
          <w:rtl w:val="true"/>
          <w:lang w:bidi="fa-IR"/>
        </w:rPr>
        <w:t>أوأشباه مترادفات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النّوع الثَّاني الفريق الذي قال عنه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Lehrer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هناك فريق يقول بوجود التَّرادُف؛ لأنّه يكتفي بصحّة تبادل اللفظين في معظم السياقات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ما جاء في بحوث اللّغويين الأجانب هو عدم اعترافهم بالتَّرادُف التام وإشارتهم إلى التقارب والتشابه بين الكلمات وإمكانية التبادل الجزئي في السياقات، ويمكننا أن نأخذ 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Lehrere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شاهداً على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اشترطنا التماثل التامّ بين المفردتين، فلن يكون هناك مترادفات، ولكن قد يكون هناك عدد من المفردات المتشابهة إلى حدّ كبير في المعنى ويمكن </w:t>
      </w:r>
    </w:p>
    <w:p>
      <w:pPr>
        <w:pStyle w:val="BookText"/>
        <w:rPr/>
      </w:pPr>
      <w:r>
        <w:rPr>
          <w:rFonts w:ascii="Amiri" w:hAnsi="Amiri" w:eastAsia="Amiri" w:cs="Amiri"/>
          <w:color w:val="111111"/>
          <w:sz w:val="28"/>
          <w:sz w:val="28"/>
          <w:szCs w:val="28"/>
          <w:rtl w:val="true"/>
          <w:lang w:bidi="ar-SA"/>
        </w:rPr>
        <w:t>تبادلهما بصورة جزئية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اللّغوي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Leech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هذا المعنى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فهمنا أنّ التَّرادُف هو المساواة الكاملة في أثره الإيصالي يصبح من الصعب أن نجد مثالاً يثبت هذه المقولة، كما أنّ هناك اتفاقاً كبيراً في تحديد مصطلح التَّرادُف بأنه المساواة في المعنى المفاهيمي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وللموقف والأسلوب أهمية خاصة في التمييز بين التعبير المترادف</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يبدو من النصّ يقرّ بوقوع التَّرادُف الجزئي في اللّغة، لكنه ينفي التَّرادُف التام، فقد أشار إلى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فروق دقيقة بين المترادفات يحدّدها السياق والأسلوب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أغلب اللغويين المحدثين من الغربيين، يقرّون بوقوع التَّرادُف غير التامّ أو ما يسمّى بشبه التَّرادُف، أوالتَّرادُف الجزئي، وينكرون التَّرادُف التام أو التطابقي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أسباب الاختلاف بين علماء اللّغة ما بين مقر بوقوعه ومنكر، فقد أرجعها كمال بشر إلى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الاتفاق بين الدارسين على المقصود بالتَّرادُف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وجهات النظر واختلاف المناهج بين الدارسين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اتّفق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السبب الأوَّل، على الرغم من أن لیش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Leech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اتفاقاً كبيراً في تحديد مصطلح التَّرادُف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تساوي لفظين أو أكثر مساواة كاملة في الدّلالة في تركيب أو نصّ واحد وإمكانية تبادلهما لمواقعهما ليؤديا المعنى نفسه أمر ليس بالسهل التسليم به، ومن هناكان إنكار المنكرين عندما فهموا التَّرادُف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بالمساواة الكاملة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معظم المقرّين بوجوده اخذوا ذلك بالمنظار النسبي بين الألفاظ ودلالاتها للتيسير والتوسعة على النّاس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الثَّاني فلا أراه سبباً مقبولاً، لأنّ اختلاف وجهات النظر لا يكون سبباً في اختلاف وجهات النظر، لأن هذا يُعدُّ دوراً في المنطق، والدور ثابت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هناك سبب آخر للاختلاف وهو الأساس والمعيار الذي اعتمده كل فريق في دلالة اللفظ على المعنى، فالقائلون بالرجوع إلى الأصل اللّغوي يجدون فوارق معنوية بين الألفاظ، ومن ثم ينكرون التَّرادُف، أمّا القائلون بالاعتماد على الاستعمال اللّغوي للألفاظ، فيثبتون التَّرادُف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نميل إليه وجود التَّرادُف، الذي يعني التشابه أو التقارب أو الالتقاء في المعنى دون التطابق والتوحد التام فيه، أو توحد لفظين أو مجموعة الألفاظ على مدلول أساسي أو مركزي عام واحد مع اختصاص، كل منها بمعنى إضافي دقيق، أو معنى إيحائي أو مباشر ناتج عن تكوينها الصوتي أو موقعها الإعرابي أو تركيبها 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هناك مجموعة كبيرة من </w:t>
      </w:r>
      <w:bookmarkStart w:id="229" w:name="pg8177_92037"/>
    </w:p>
    <w:p>
      <w:pPr>
        <w:pStyle w:val="BookText"/>
        <w:rPr/>
      </w:pPr>
      <w:bookmarkEnd w:id="229"/>
      <w:r>
        <w:rPr>
          <w:rFonts w:ascii="Amiri" w:hAnsi="Amiri" w:eastAsia="Amiri" w:cs="Amiri"/>
          <w:color w:val="111111"/>
          <w:sz w:val="28"/>
          <w:sz w:val="28"/>
          <w:szCs w:val="28"/>
          <w:rtl w:val="true"/>
          <w:lang w:bidi="ar-SA"/>
        </w:rPr>
        <w:t>الألفاظ تتفق كل مجموعة منها على مفهوم ظاهري عام واحد ولها دلالة مركزيّة منظورة، وربما أطلق كل منها على معنى أو مدلول واحد مفترض أو متصوّر لدى عامّة النّاس أوعامّة المثقفين، أو أنّها استعملت على سبيل التجاوز والتوسّع أو المبالغة أو التأكيد، أواتّخذت على سبيل الكناية أو التضحية من أجل سجعةٍ في عبارة منثورة أو من أجل قافية أو استواء الوزن في بيت من الشعر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724591_1051229030"/>
      <w:bookmarkStart w:id="231" w:name="_Toc90"/>
      <w:bookmarkEnd w:id="230"/>
      <w:r>
        <w:rPr>
          <w:rtl w:val="true"/>
        </w:rPr>
        <w:t>والَّذي يمكننا الخلوص إليه مايأتي</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الأساس الذي اعتمد عليه المُنكرون هو الرجوع إلى الأصل اللّغوي للتفريق بين دلالة الألفاظ وعدم تطابقها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الأساس الذي اعتمد عليه المؤيدون، فهو 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أخذنا بنظر الاعتبار هذا الأساس، فالحق وقوع التَّرادُف؛ ذلك لأن الاستعمال يغيّر الأصل اللّغوي للكلمة، ممّا يؤدّي إلى اشتراك لفظتين أو أكثر للدلالة على معنى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المنكرين اقتصرت نظرتهم على التَّرادُف التامّ، ولم يلحظوا التَّرادُف الجزئي؛ الذي هو واقع في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التَّرادُف الذي تبنيّناهُ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استبدال لفظة بدل الأخرى في السِّياق، لاشتراكهما في المعنى الأساس وما يرتبطُ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التَّرادُف ليس حالة ثابتة في كلّ العصور، بل متغيرة، تبعاً لتبدلات المعنى وتطوراته، فما كان مختلفاً سابقاً يمكن أن يكون مترادفاً حالياً، وما كان مترادفاً الآن يمكنُ أن يكون متبايناً مستقبلاً؛ أي أنّ التَّرادُف حالة عرضية في اللّغة وليس أصيلة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إخترنا الرؤية المعتدلة بين الإفراط والتفريط، والتي تؤيّد وجود هذه الظاهرة اللّغوية، ولكن لا تأخذ كلّ ما جاء من المُؤيّدين، من كثرة المترادفات وبلوغها المئات، فتزل عن الهدف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إنّه لاخلاف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منكرين ومؤيّدين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المسائل التي ذكروها، وإنمّا هو اختلاف المنهج الذي اعتمدهُ كلّ فريق في الحكم على ظاهرة التَّرادُف، فالفريق الأوّل أنكر أصالة التَّرادُف في وضع اللّغة، والثَّاني أقرّهُ في الواقع اللّغوي، ولا تناقض بين الرأيين في ذلك، وقد رأينا أنّ المنكرين كانوا يذكرون قسماً من الألفاظ المترادفة في استعمال النّاس على منهج المثبتين، إلا أن المُنكرين التمسوا الدقّة الدلاليّة في الألفاظ وبحثوا عن التطابق الكلّي بين دلالة اللفظين على المعنى العامّ والمعاني الجزئيّة وذلك شأن المتخصّصين، على حين اكتفى المحدثون بدلالة اللفظين على المعنى العام المتداول بين النّاس، ولا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كذلك بين الاتّجاهين؛ لأنّ المنكرين لم يمنعوا دلالة اللفظين على المعنى العامّ، أو معنيين متداخلين</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الترادف بين لغة القرآن الكريم ونهج البلاغة تطبيقيا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177_92041"/>
      <w:bookmarkStart w:id="233" w:name="pg8177_92041"/>
      <w:bookmarkEnd w:id="233"/>
    </w:p>
    <w:p>
      <w:pPr>
        <w:pStyle w:val="Heading2"/>
        <w:numPr>
          <w:ilvl w:val="1"/>
          <w:numId w:val="1"/>
        </w:numPr>
        <w:rPr/>
      </w:pPr>
      <w:bookmarkStart w:id="234" w:name="pg8177_92041"/>
      <w:bookmarkStart w:id="235" w:name="__RefHeading___Toc8724593_1051229030"/>
      <w:bookmarkStart w:id="236" w:name="_Toc91"/>
      <w:bookmarkEnd w:id="234"/>
      <w:bookmarkEnd w:id="235"/>
      <w:r>
        <w:rPr>
          <w:rtl w:val="true"/>
        </w:rPr>
        <w:t>السِّياقُ والاستبدالُ أدواتٌ لكشفِ التَّرادُف</w:t>
      </w:r>
      <w:bookmarkEnd w:id="236"/>
    </w:p>
    <w:p>
      <w:pPr>
        <w:pStyle w:val="Heading3"/>
        <w:numPr>
          <w:ilvl w:val="2"/>
          <w:numId w:val="1"/>
        </w:numPr>
        <w:rPr/>
      </w:pPr>
      <w:bookmarkStart w:id="237" w:name="__RefHeading___Toc8724595_1051229030"/>
      <w:bookmarkStart w:id="238" w:name="_Toc92"/>
      <w:bookmarkEnd w:id="237"/>
      <w:r>
        <w:rPr>
          <w:rtl w:val="true"/>
        </w:rPr>
        <w:t>أولاً</w:t>
      </w:r>
      <w:r>
        <w:rPr>
          <w:rtl w:val="true"/>
        </w:rPr>
        <w:t xml:space="preserve">: </w:t>
      </w:r>
      <w:r>
        <w:rPr>
          <w:rtl w:val="true"/>
        </w:rPr>
        <w:t>السِّياق</w:t>
      </w:r>
      <w:bookmarkEnd w:id="2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الاعتماد على السِّياق في كشف المترادفات، فلا ريب أن للسياق أثراً كبيراً في توجيه المعاني، فمن خلاله يتوصل إلى المعنى المراد من اللفظ إذا احتمل اللفظ أكثر من معنى، وكذلك إذا تقاربت الألفاظ في المعاني ووقع الظن عليها أنها من المترادفات، فالسِّياق هو الحكم الفصل في تحديد ذلك، يقول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السِّياق يشير إلى تبيين المجمل، وتعيين المحتمل والقطع بعدم احتمال غير المراد، وتخصيص العام وتقييد المطلق وتنوع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القرائن الدالة على مراد المتكلم فمن أهمله غلط في نظره وغالط في مناظرته</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وللقرائن أثرٌ بارزٌ في إظهار القيم السِّياقية وتوضيح دلالتها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يسوغ في الكلمة مع الاجتماع مع ما يقابلها مالا يسوغ فيها إذا انفردت</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الدلاليون أنّ اللفظة بشكلها الأحادي </w:t>
      </w:r>
    </w:p>
    <w:p>
      <w:pPr>
        <w:pStyle w:val="BookText"/>
        <w:rPr/>
      </w:pPr>
      <w:r>
        <w:rPr>
          <w:rFonts w:ascii="Amiri" w:hAnsi="Amiri" w:eastAsia="Amiri" w:cs="Amiri"/>
          <w:color w:val="111111"/>
          <w:sz w:val="28"/>
          <w:sz w:val="28"/>
          <w:szCs w:val="28"/>
          <w:rtl w:val="true"/>
          <w:lang w:bidi="ar-SA"/>
        </w:rPr>
        <w:t xml:space="preserve">المنفرد، تنظمها الدّلالة المعجميّة، وأنّها لا تحمل إلاّ بعض أجزاء المعنى، أمّا دلالتها المكتملة وتبايناتقا، فإنها تطفو على السطح من خلال انتظامها وتشكيلها داخل السِّياق اللغوي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linguisticcontext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وسياق الحال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context of situation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تتابعها في نصّ لغوي أو هو النظم اللفظي وموقعها من ذلك النظم، وهو يشمل عندهم الكلمات والجمل السابقة واللاحقة للكلمة، والنص الَّذي ترد فيه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سياق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الإطار الَّذي يحدد الحدث اللغوي أو النصّ الكلامي على وفق حالات المجموعة الإنسانية وظروف تكوينها الثقافية والنفسية، ولعلّ أوضح تعريف لسياق الحال أنه كلّ ما يحيط باللفظ من ظروف تتّصل بالمكان أو المتكلم أو المخاطب في أثناء النطق فتعطي اللفظ دلالته وتوجهها باتجاه معين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التامّة السیاق اللغوي و السياق الحالي </w:t>
      </w:r>
    </w:p>
    <w:p>
      <w:pPr>
        <w:pStyle w:val="BookText"/>
        <w:rPr/>
      </w:pPr>
      <w:r>
        <w:rPr>
          <w:rFonts w:ascii="Amiri" w:hAnsi="Amiri" w:eastAsia="Amiri" w:cs="Amiri"/>
          <w:color w:val="111111"/>
          <w:sz w:val="28"/>
          <w:sz w:val="28"/>
          <w:szCs w:val="28"/>
          <w:rtl w:val="true"/>
          <w:lang w:bidi="ar-SA"/>
        </w:rPr>
        <w:t xml:space="preserve">وقد أشار اللغويون إلى أنَّ المعجم العربي هو الوسيلة لحفظ متن اللغة،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الكلمة في المعجم إنّما وضعت من أجل استعمالها إلى جانب حفظها، وعلى هذا فإنّ المعجم ليس غاية وإنّما وسيلة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فالقيمة التمييزيّة للفظة لا تظهرُ إلاّ وهي مستعملة داخل سياقات إذ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الألفاظ لا تَتَفَاضل من حيث هي ألفاظ مجردة، ولا من حيث هي كلم مفردة، وأنّ الألفاظ تثبت لها الفضيلة وخلافها في ملائمة معنى اللفظة المعنى التي تليها</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الجرجاني هذه يؤكدها ابن الأثير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تفاوت التّفاضل يقع في تراكيب الألفاظ أكثر مما يقع في مفرداتها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كثيرٌ من الباحثين إلى أنّ للسياق أهمية كبيرة في تحديد معنى الكلمة ودلالتها، فالكلمة المفردة لها أكثر من معنى في داخل المعجم، والسِّياق يحدد هذا المعنی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جاء به جون لاينز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والمعنى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فهو يتّخذ التشابه بين المعاني والمدى السِّياقي للحكم على المترادفات،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يهمّنا هو المدى السِّياقي للتعبير، أي مجموع السِّياقات التي يظهر فيها التعبير وربما يظنّ أن المدى السياقي للتعبير يحدد معناه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فهم الدّلالات من خلال النظرة المجردة المعنى المفردة المعجمي، ولكن بالنظرة المركبّة، وأقصد بالمركبّة هنا المعنى المعجمي والمعنى السِّياقي، فبمثل هذه التركيبة تتكوّن عندنا الصورة الواضحة المعنى المفردة، وتتولد عندنا دلالات جديدة وإيحاءات، ويمكننا التفريق بين المعنى المعجمي والمعنى المجازي لها من خلال النظر إلى المعاني الجزئية للمفردة وعلاقة هذه المعاني بالسِّياق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ذكرُ السِّياق كثيراً في كتب علماء الفقه والأصول، واستندوا إليه</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اطّلعنا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مصطلحيّاً محدَّداً ودقيقاً، ما خلا التعريف الَّذي قدّمهُ السيد محمّد باقر الصدر رحمه الله والَّذي عرَّفهُ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نرید بالسِّياق كلّ ما يكتنفُ اللفظ الَّذي نريدُ فهمه من دوالَّ </w:t>
      </w:r>
    </w:p>
    <w:p>
      <w:pPr>
        <w:pStyle w:val="BookText"/>
        <w:rPr/>
      </w:pPr>
      <w:r>
        <w:rPr>
          <w:rFonts w:ascii="Amiri" w:hAnsi="Amiri" w:eastAsia="Amiri" w:cs="Amiri"/>
          <w:color w:val="111111"/>
          <w:sz w:val="28"/>
          <w:sz w:val="28"/>
          <w:szCs w:val="28"/>
          <w:rtl w:val="true"/>
          <w:lang w:bidi="ar-SA"/>
        </w:rPr>
        <w:t>أخرى سواء كانت لفظية كالكلمات التي تشكّل مع اللفظ الَّذي نريد فهمه، كلاماً واحداً مترابطاً، أم حاليةً كالظروف والملابسات التي تحيط بالكلام وتكون ذات دلالة في الموضوع</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العلامة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أولى دلالة سياق الآيات اهتماماً كبيراً، ووصفها بأنّها أقوى من ظاهر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كلّما تعارض ظاهر الآية مع سياقها، تصرّف بالظاهر حتّى يناسبَ السياق</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أستاذنا عبد الأمير زاهد في محاضراته، إلى أثر السِّياق كأداة لكشف المترادفات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أقوى الآليات المعرفة التَّرادُف هو دور السِّياق، في تحديد نطاق المعنى للمفردة الواحدة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فالسِّياق أو الاستعمال الصّحيح هو الَّذي يبيّن لنا أن الكلمات مترادفة ويمكن أن تتبادل سياقات معينة وليست كلّ السِّياقات، وفي ذلك يقول أوجدن وريتشارد حول قضية المترادفات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تقودنا بطبيعتها إلى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الرمز يكون صحيحاً فيما يثير محرّكاً متشابهاً إلى ما يرمز إليه عند التفسير المناسب، وفي مثل هذا الموقف سيثار قدر معين من </w:t>
      </w:r>
      <w:bookmarkStart w:id="239" w:name="pg8177_92046"/>
    </w:p>
    <w:p>
      <w:pPr>
        <w:pStyle w:val="BookText"/>
        <w:rPr/>
      </w:pPr>
      <w:bookmarkEnd w:id="239"/>
      <w:r>
        <w:rPr>
          <w:rFonts w:ascii="Amiri" w:hAnsi="Amiri" w:eastAsia="Amiri" w:cs="Amiri"/>
          <w:color w:val="111111"/>
          <w:sz w:val="28"/>
          <w:sz w:val="28"/>
          <w:szCs w:val="28"/>
          <w:rtl w:val="true"/>
          <w:lang w:bidi="ar-SA"/>
        </w:rPr>
        <w:t>الثبات لشيء يمكن أن نطلق عليه المعنى الصحيح أو الاستعمال الجيد وذلك الشيء الثابت يوصف بأنّه معنى الكلمات الواردة في السِّياق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والسِّياق هو الَّذي يحدد إن كانت الكلمة مستعملة الاستعمال الحقيقي، أو المجازي؛ ويحدد إن كانت الكلمة من الألفاظ المشتركة، أو الألفاظ المترادفة، ويحدد زمان اللفظة ومكانها، فلكل زمان دلالات 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السِّياق وأثره في اللغة، اهتم به العلماء قديماً وحديثاً، إلى أن أصبح نظرية متكاملة الجوانب في الدراسات اللسانية الحديثة، ويعود الفضل إلى عالم اللسانيات الإنجليزي فيرث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تأصيل هذه النظرية من خلال وَضْعهِ للإطار المنهجيّ لتحليل المعنى</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724597_1051229030"/>
      <w:bookmarkStart w:id="241" w:name="_Toc93"/>
      <w:bookmarkEnd w:id="240"/>
      <w:r>
        <w:rPr>
          <w:rtl w:val="true"/>
        </w:rPr>
        <w:t>النظريّة السِّياقية واختبار المترادفات</w:t>
      </w:r>
      <w:bookmarkEnd w:id="241"/>
    </w:p>
    <w:p>
      <w:pPr>
        <w:pStyle w:val="Heading3"/>
        <w:numPr>
          <w:ilvl w:val="2"/>
          <w:numId w:val="1"/>
        </w:numPr>
        <w:rPr/>
      </w:pPr>
      <w:bookmarkStart w:id="242" w:name="__RefHeading___Toc8724599_1051229030"/>
      <w:bookmarkStart w:id="243" w:name="_Toc94"/>
      <w:bookmarkEnd w:id="242"/>
      <w:r>
        <w:rPr>
          <w:rtl w:val="true"/>
        </w:rPr>
        <w:t xml:space="preserve">نظرية السِّياق </w:t>
      </w:r>
      <w:r>
        <w:rPr>
          <w:rtl w:val="true"/>
        </w:rPr>
        <w:t>«</w:t>
      </w:r>
      <w:r>
        <w:rPr/>
        <w:t>Context theory</w:t>
      </w:r>
      <w:r>
        <w:rPr>
          <w:rtl w:val="true"/>
        </w:rPr>
        <w:t>»</w:t>
      </w:r>
      <w:bookmarkEnd w:id="2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مصطلح السِّياق التركيب أو السِّياق الَّذي ترد فيه الكلمةُ ويُسهمُ في تحديد المعنى المتصوِّر لها، ويرى أصحاب هذه النظرية أنّ الدَّلالات الدقيقة للكلمة تتّضحُ من خلال تسييقها أي وَضعها في سياقات مختلفة ومثال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السِّياقات؛ يَدُ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 يَدُ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 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 وأنصارُه، أعطاه من ظَهْرِ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كافأَه أو أعطاه تَفَضُّلاً، أسقطَ </w:t>
      </w:r>
    </w:p>
    <w:p>
      <w:pPr>
        <w:pStyle w:val="BookText"/>
        <w:rPr/>
      </w:pP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ضَرَب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ومَنَعَه</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استعمال الكلمةِ في رأي هؤلاء اللسانيين يحكمُه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اللُّغوي الَّذي لا ينظرُ إلى الكلمات کوحداتٍ مُنْعَزلَةٍ؛ لأنّ الكلمةَ يتحدّدُ معناها بعلاقتها مع الكلمات الأخرى، وسياق الموقف الَّذي يتكوّن من ثلاثة عناصرَ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المُتكلِّم والسامع، ومن يشهدُ الكلام، وأثره المُشَاهد في المراقبة أو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والأوضاعُ الاجتماعيّةُ والاقتصادية، المتعلِّقةُ بالحدث اللُّغوي ويشملُ ذلك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الحدث اللُّغوي كالإقناعِ والفَرَحِ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السِّياقي الكامن للمفردة البنائية هو سلسلة المعاني السِّياقية الممكنة لتلك الوحدة المنظور إليها في تجريد من كلّ نص، ومعناها السِّياق الآني هو المعنى الفعلي في مثال معيّن، في مكان معيّن، في نصّ معين مع موقف معيّن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الكلمة عند أصحاب هذه النظرية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التي تستعملُ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الَّذي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يصرح فيرث بأن </w:t>
      </w:r>
    </w:p>
    <w:p>
      <w:pPr>
        <w:pStyle w:val="BookText"/>
        <w:rPr/>
      </w:pPr>
      <w:r>
        <w:rPr>
          <w:rFonts w:ascii="Amiri" w:hAnsi="Amiri" w:eastAsia="Amiri" w:cs="Amiri"/>
          <w:color w:val="111111"/>
          <w:sz w:val="28"/>
          <w:sz w:val="28"/>
          <w:szCs w:val="28"/>
          <w:rtl w:val="true"/>
          <w:lang w:bidi="ar-SA"/>
        </w:rPr>
        <w:t>المعنى لا ينكشفُ إلا من خلال تسييق الوحدة اللُّغوية، أي وضعها في السِّياقات المختلفة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والألسنيّون التوزيعيّون ومن بينهم جان دوبوا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J.Dubois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يحدّدون سلّم الكلمات المتشاكمة والمتناقضة دلالياً انطلاقاً من سياقاتها المختلفة، فالفرق بين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وجع،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يحددهُ السِّياق الَّذي تقع فيه كلّ واحدة، ولذلك يسمى تحليلهم بالطريقة السِّياقية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أهمّ الميزات التي يتمتّع بها المنهج السِّياقي،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أولمان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المعنى سهل الانقياد للملاحظة والتحليل الموضوعي، وعلى حدّ تعبير فيرث أنّه يبعد عن فحص الحالات العقلية الداخلية التي تعدّ لغزاً مهما حاولنا تفسيرها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النظرية السِّياقية قادرة على إعطاء المعنى الدقيق للكلمة، ومن ثَمَّ التمييز بين المترادفات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جعلها أداة لكشف المترادفات، فإن السِّياق لهُ أثرٌ في إقصاء بقية الدلالات التي تكمنُ في الكلمة المعيّنة وأبعادها، إذ تُرجّح دلالة واحدة للكلمة</w:t>
      </w:r>
      <w:r>
        <w:rPr>
          <w:rFonts w:eastAsia="Amiri" w:cs="Amiri" w:ascii="Amiri" w:hAnsi="Amiri"/>
          <w:color w:val="111111"/>
          <w:sz w:val="28"/>
          <w:szCs w:val="28"/>
          <w:rtl w:val="true"/>
          <w:lang w:bidi="ar-SA"/>
        </w:rPr>
        <w:t xml:space="preserve">. </w:t>
      </w:r>
      <w:bookmarkStart w:id="244" w:name="pg8177_92049"/>
    </w:p>
    <w:p>
      <w:pPr>
        <w:pStyle w:val="Heading3"/>
        <w:numPr>
          <w:ilvl w:val="2"/>
          <w:numId w:val="1"/>
        </w:numPr>
        <w:rPr/>
      </w:pPr>
      <w:bookmarkStart w:id="245" w:name="__RefHeading___Toc8724601_1051229030"/>
      <w:bookmarkStart w:id="246" w:name="_Toc95"/>
      <w:bookmarkEnd w:id="244"/>
      <w:bookmarkEnd w:id="245"/>
      <w:r>
        <w:rPr>
          <w:rtl w:val="true"/>
        </w:rPr>
        <w:t>ثانياً</w:t>
      </w:r>
      <w:r>
        <w:rPr>
          <w:rtl w:val="true"/>
        </w:rPr>
        <w:t xml:space="preserve">: </w:t>
      </w:r>
      <w:r>
        <w:rPr>
          <w:rtl w:val="true"/>
        </w:rPr>
        <w:t>الاستبدال</w:t>
      </w:r>
      <w:bookmarkEnd w:id="246"/>
    </w:p>
    <w:p>
      <w:pPr>
        <w:pStyle w:val="BookText"/>
        <w:rPr/>
      </w:pPr>
      <w:r>
        <w:rPr>
          <w:rFonts w:ascii="Amiri" w:hAnsi="Amiri" w:eastAsia="Amiri" w:cs="Amiri"/>
          <w:color w:val="111111"/>
          <w:sz w:val="28"/>
          <w:sz w:val="28"/>
          <w:szCs w:val="28"/>
          <w:rtl w:val="true"/>
          <w:lang w:bidi="ar-SA"/>
        </w:rPr>
        <w:t>أخذ هذا القانون يثبت نفسه على ساحة البحث سواء أكان البحث أدبياً أم لغوياً وذلك لحيويّته وصدقه على أغلب مفاهيم الحقول الإنسانيّة؛ وقد سحب الدلاليّون هذا المفهوم الميدان بحثهم إذا استندوا إليه في التميز بين المفردات التي اختلفت ألفاظها واتفقت معانيها والتي عرفت في الدرس اللساني القديم والحديث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التَّرادُف </w:t>
      </w:r>
      <w:r>
        <w:rPr>
          <w:rFonts w:eastAsia="Times New Roman" w:cs="Times New Roman" w:ascii="Times New Roman" w:hAnsi="Times New Roman"/>
          <w:color w:val="111111"/>
          <w:sz w:val="28"/>
          <w:szCs w:val="28"/>
          <w:lang w:val="en-US" w:bidi="en-US"/>
        </w:rPr>
        <w:t>synonymy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أولمان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تبني هذا القانون لمعرفة حقيقة الألفاظ المزعوم ترادفها، والَّذي قرر أن الألفاظ المترادفة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متحدة المعنى وقابلة للتبادل فيما بينها في أي سياق</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واعتمدت جميع الاتّجاهات البنيوية المحور الاستبدالي في تحليلاتها؛ ومنها الاتّجاه التوزيعي حيث يرى هاريس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zelig Harris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أساس المنهج التوزيعي هوتصنيف بالأشكال التي لها إمكانية التبادل إحداها بالأخرى؛ أي قائمة بالأشكال التي تظهر في المحيط نفسه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العلاقات الاستبداليّة تدخل الوحدة اللُّغوية عبر المقارنة أو التعويض في ظرف خاصّ مع وحدات مشابة أخرى</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المسألة في </w:t>
      </w:r>
    </w:p>
    <w:p>
      <w:pPr>
        <w:pStyle w:val="BookText"/>
        <w:rPr/>
      </w:pPr>
      <w:r>
        <w:rPr>
          <w:rFonts w:ascii="IRNazanin" w:hAnsi="IRNazanin" w:eastAsia="IRNazanin"/>
          <w:color w:val="111111"/>
          <w:sz w:val="28"/>
          <w:sz w:val="28"/>
          <w:szCs w:val="28"/>
          <w:rtl w:val="true"/>
          <w:lang w:bidi="fa-IR"/>
        </w:rPr>
        <w:t>نظر المحدثين مسألة الاتفاق التامّ في المعنى فحسب، وإنما يرون أن مقیاس التَّرادُف في ألفاظ اللغة يقوم على مبدأ الاستعاضة الَّذي يعني استبدال الكلمة بما يرادفها في النص اللغوي دون أي تغير في المعنى، وجعلوا هذا مقیاساً للتحقق من التَّرادُف في الألفاظ، ولهذا يؤكّد المحدثون على السِّياق التي ترد فيه الكلمات وطريقة استبدالها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فالمحدثون اتخذوا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 وإمكانات إحلال كلمة بدل كلمة دليلاً على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تحملهُ الكلمات من ظلال في المعنى، وكيفية استبدالها في السِّياق الكبير مرتبطٌ بإحساس ابن اللغة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التفت منکرو التَّرادُف من علمائنا القدامى إلى هذا القانون ولكن بصيغة التلميح، وذلك بإنكارهم اتفاق المعنى ورفضهم لتعاقب الألفاظ، أي استبدالها في السياقات اللغوية المختلفة، وقد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درستویه 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هلال العسكري 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المسألة بوصفها دليلاً على إنكار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يمكن أن تدل اللفظتان المترادفتان على معنى واحد دلالة تامة؛ إذ لا بدّ من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واحدة منها معنىً ليس في الأخرى</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ونخلصُ إلى القول بأنّنا إذا اعتمدنا على السِّياق، والحسّ اللغوي الواحد في واقع الاستعمال مقياساً للترادف، بحيث يتمكن أبناء اللغة الواحدة </w:t>
      </w:r>
      <w:bookmarkStart w:id="247" w:name="pg8177_92051"/>
    </w:p>
    <w:p>
      <w:pPr>
        <w:pStyle w:val="BookText"/>
        <w:rPr/>
      </w:pPr>
      <w:bookmarkEnd w:id="247"/>
      <w:r>
        <w:rPr>
          <w:rFonts w:ascii="Amiri" w:hAnsi="Amiri" w:eastAsia="Amiri" w:cs="Amiri"/>
          <w:color w:val="111111"/>
          <w:sz w:val="28"/>
          <w:sz w:val="28"/>
          <w:szCs w:val="28"/>
          <w:rtl w:val="true"/>
          <w:lang w:bidi="ar-SA"/>
        </w:rPr>
        <w:t>من استبدال الكلمات المترادفة بعضها ببعض، ولم يشعروا بتغيّر المعنى المقصود، قلنا حينئذ إنّ هذه الكلمات المستعملة مترادفة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724603_1051229030"/>
      <w:bookmarkStart w:id="249" w:name="_Toc96"/>
      <w:bookmarkEnd w:id="248"/>
      <w:r>
        <w:rPr>
          <w:rtl w:val="true"/>
        </w:rPr>
        <w:t>أما تقنيات التَّطبيق فهي</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استقراء بعض المفردات التي تحتملُ القول بالتَّرادُف في لغة القرآن ونهج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النظرية السِّياقية لمعرفة المعني، من خلال تتبع المفردة الواحدة في السِّياقات القرآنية وسياقات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المقارنة بين معنى المفردة في اللغة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استعمالها في الآيات القرآنية، واستعمالها في نصوص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عن وجوه الاتفاق والافتراق في المفردات المدروسة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الاستناد إلى قانون الاستبدال للحكم على ترادف المفردتين أو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إلى أنّ الفصلَ يثقلُ حملهُ، لاستيعاب المفردات التي تحتملُ التَّرادُف، والتي أحصيناها في القرآن الكريم وهج البلاغة، لذا كان لابدّ من اختيار مجموعة منها، نظنّها كافية لتعميم الحكم في هذه القضية، وفقاً لمنهج الاستقراء الناقص</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التطبيق، نذكّر بتعريف التَّرادُف الَّذي اعتمدناهُ، ليكون مقياساً نلجأ إليه، وهو وليد التأمّل في النظرية السِّياقية وقانون </w:t>
      </w:r>
      <w:bookmarkStart w:id="250" w:name="pg8177_92052"/>
    </w:p>
    <w:p>
      <w:pPr>
        <w:pStyle w:val="BookText"/>
        <w:rPr/>
      </w:pPr>
      <w:bookmarkEnd w:id="250"/>
      <w:r>
        <w:rPr>
          <w:rFonts w:ascii="Amiri" w:hAnsi="Amiri" w:eastAsia="Amiri" w:cs="Amiri"/>
          <w:color w:val="111111"/>
          <w:sz w:val="28"/>
          <w:sz w:val="28"/>
          <w:szCs w:val="28"/>
          <w:rtl w:val="true"/>
          <w:lang w:bidi="ar-SA"/>
        </w:rPr>
        <w:t xml:space="preserve">الاستبدال،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استبدال لفظة بدل الأخرى في السِّياق، لاشتراكهما في المعنى الأساس وما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مجموعة من الألفاظ القرآنية والتي استعملها فج البلاغة مرتّبة حسب حروف المعجم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724605_1051229030"/>
      <w:bookmarkStart w:id="252" w:name="_Toc97"/>
      <w:bookmarkEnd w:id="251"/>
      <w:r>
        <w:rPr>
          <w:rtl w:val="true"/>
        </w:rPr>
        <w:t>{</w:t>
      </w:r>
      <w:r>
        <w:rPr>
          <w:rtl w:val="true"/>
        </w:rPr>
        <w:t xml:space="preserve">تلا </w:t>
      </w:r>
      <w:r>
        <w:rPr>
          <w:rtl w:val="true"/>
        </w:rPr>
        <w:t xml:space="preserve">- </w:t>
      </w:r>
      <w:r>
        <w:rPr>
          <w:rtl w:val="true"/>
        </w:rPr>
        <w:t>قرأ</w:t>
      </w:r>
      <w:r>
        <w:rPr>
          <w:rtl w:val="true"/>
        </w:rPr>
        <w:t>}</w:t>
      </w:r>
      <w:bookmarkEnd w:id="252"/>
    </w:p>
    <w:p>
      <w:pPr>
        <w:pStyle w:val="BookText"/>
        <w:rPr/>
      </w:pPr>
      <w:r>
        <w:rPr>
          <w:rFonts w:ascii="Amiri" w:hAnsi="Amiri" w:eastAsia="Amiri" w:cs="Amiri"/>
          <w:color w:val="111111"/>
          <w:sz w:val="28"/>
          <w:sz w:val="28"/>
          <w:szCs w:val="28"/>
          <w:rtl w:val="true"/>
          <w:lang w:bidi="ar-SA"/>
        </w:rPr>
        <w:t>في اللغة تَلَوْت القرآن تِلاوةً قرأْته وعمَّ به بعضهم کل کلام</w:t>
      </w:r>
      <w:r>
        <w:rPr>
          <w:rStyle w:val="FootnoteAnchor"/>
          <w:rtl w:val="true"/>
        </w:rPr>
        <w:footnoteReference w:id="340"/>
      </w:r>
      <w:r>
        <w:rPr>
          <w:rFonts w:ascii="Amiri" w:hAnsi="Amiri" w:eastAsia="Amiri" w:cs="Amiri"/>
          <w:color w:val="111111"/>
          <w:sz w:val="28"/>
          <w:sz w:val="28"/>
          <w:szCs w:val="28"/>
          <w:rtl w:val="true"/>
          <w:lang w:bidi="ar-SA"/>
        </w:rPr>
        <w:t>، وعن الليث تَلا یَتْلو تِلاوَة يعني قرأَ قراءة، 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 الشياطينُ 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على ما تُحَدِّثُ وتَقُصُّ، وقيل ما تتكلم به كقولك فلان يتلو کتاب الله أَي يقرؤه ويتكلم به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هلال العسكري، فقد فرّق بين التلاوة والقراءة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التلاوة لا تكون إلا لكلمتين فصاعدا، والقراءة تكون للكلمة الواحدة يقال قرأ فلان اسمه ولا يقال تلا اسمه، وذلك أن أصل التلاوة إتباع الشيء الشيء، يقال تلاه إذا تبعه فتكون التلاوة في الكلمات يتبع بعضها بعضاً ولا تكون في الكلمة الواحدة إذ لا يصح فيه التلو</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السِّیاقات القرآنية، سنلاحظ أن هذا الفرق الَّذي أشار إليه العسكري لا ينطبق على المفردة </w:t>
      </w:r>
      <w:bookmarkStart w:id="253" w:name="pg8177_92053"/>
    </w:p>
    <w:p>
      <w:pPr>
        <w:pStyle w:val="BookText"/>
        <w:rPr/>
      </w:pPr>
      <w:bookmarkEnd w:id="253"/>
      <w:r>
        <w:rPr>
          <w:rFonts w:ascii="Amiri" w:hAnsi="Amiri" w:eastAsia="Amiri" w:cs="Amiri"/>
          <w:color w:val="111111"/>
          <w:sz w:val="28"/>
          <w:sz w:val="28"/>
          <w:szCs w:val="28"/>
          <w:rtl w:val="true"/>
          <w:lang w:bidi="ar-SA"/>
        </w:rPr>
        <w:t>القرآنية، في حين نجد انسجاماً وتقارباً، مع ما فرق به الراغب الأصبهاني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التلاوة تختص بإتباع كتب الله المنزلة، تارة بالقراءة وتارة بالارتسام، لما فيها من أمر وفي وترغيب وترهيب، أو ما يتوهم فيه ذلك، وهي أخص من القراءة، فكل تلاوة قراءة، وليس كل قراءة تلاوة،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بالقراءة،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الاتّباع له بالعلم والعمل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الفرق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القراءة والتلاوة أن أصل القراءة جمع الحروف وأصل التلاوة، اتباع الحروف</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السِّياق القرآني، فتتبع استعمال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وقرأ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ونلحظ الفرق الدلالي بينهما، وخصوصية كل مفردة في الاستعمال، وهل يمكن أن نستبدل أحدهما بالآخر، لكي نقول بترادفهما أم لا، هذا ما سيتضح لنا من خلال المقارنة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724607_1051229030"/>
      <w:bookmarkStart w:id="255" w:name="_Toc98"/>
      <w:bookmarkEnd w:id="254"/>
      <w:r>
        <w:rPr>
          <w:rtl w:val="true"/>
        </w:rPr>
        <w:t>أ</w:t>
      </w:r>
      <w:r>
        <w:rPr>
          <w:rtl w:val="true"/>
        </w:rPr>
        <w:t xml:space="preserve">: </w:t>
      </w:r>
      <w:r>
        <w:rPr>
          <w:rtl w:val="true"/>
        </w:rPr>
        <w:t xml:space="preserve">موارد استعمال لفظ </w:t>
      </w:r>
      <w:r>
        <w:rPr>
          <w:rtl w:val="true"/>
        </w:rPr>
        <w:t>{</w:t>
      </w:r>
      <w:r>
        <w:rPr>
          <w:rtl w:val="true"/>
        </w:rPr>
        <w:t>تلا</w:t>
      </w:r>
      <w:r>
        <w:rPr>
          <w:rtl w:val="true"/>
        </w:rPr>
        <w:t xml:space="preserve">} </w:t>
      </w:r>
      <w:r>
        <w:rPr>
          <w:rtl w:val="true"/>
        </w:rPr>
        <w:t>في السِّياقات القرآنية</w:t>
      </w:r>
      <w:r>
        <w:rPr>
          <w:rtl w:val="true"/>
        </w:rPr>
        <w:t>:</w:t>
      </w:r>
      <w:bookmarkEnd w:id="255"/>
    </w:p>
    <w:p>
      <w:pPr>
        <w:pStyle w:val="Heading4"/>
        <w:numPr>
          <w:ilvl w:val="3"/>
          <w:numId w:val="1"/>
        </w:numPr>
        <w:rPr/>
      </w:pPr>
      <w:bookmarkStart w:id="256" w:name="__RefHeading___Toc8724609_1051229030"/>
      <w:bookmarkStart w:id="257" w:name="_Toc99"/>
      <w:bookmarkEnd w:id="256"/>
      <w:r>
        <w:rPr>
          <w:rtl w:val="true"/>
        </w:rPr>
        <w:t>اشارة</w:t>
      </w:r>
      <w:bookmarkEnd w:id="2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 وَمَنْ يَكْفُرْ بِهِ فَأُولَئِكَ هُمُ الْخَاسِرُونَ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ويَتْلونه حقّ تِلاوَتِه معناه يَتّبعونه حقّ اتّباعه ويؤمنون به ويعملون به حق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السِّياق قرن بين التلاوة، وتزكية النفس، وتعليم الكتاب والحكمة، وهذا يكشف عن تَضمُّن التلاوة معنى الفهم والتدبر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في هذه الآية المباركة قَرَنَ بين التلاوة، والعلم، والسجود، وهذا يُبيّن عن تَضمُّن التلاوة معنى الفهم وتدبر آيات الله، وفي آية أخرى تقرن بين السجود، والبكاء، والتلاوة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 وهذا الاقتران بين السجود، والبكاء، والتلاوة، يوضّح أن هؤلاء على قدرٍ عميق من الفهم والاستیعاب، ما أدّى بهم إلى البكاء والسجود، وهنا نكتة عظيمة أشار اليها السِّياق القرآني تكشف عن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وقرأ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آية أخرى ترد في سياقها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تُقرن القراءة مع الذين لا يسجدون وذلك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قُرِئَ عَلَيْهِمُ </w:t>
      </w:r>
    </w:p>
    <w:p>
      <w:pPr>
        <w:pStyle w:val="BookText"/>
        <w:rPr/>
      </w:pPr>
      <w:r>
        <w:rPr>
          <w:rFonts w:ascii="Amiri" w:hAnsi="Amiri" w:eastAsia="Amiri" w:cs="Amiri"/>
          <w:color w:val="111111"/>
          <w:sz w:val="28"/>
          <w:sz w:val="28"/>
          <w:szCs w:val="28"/>
          <w:rtl w:val="true"/>
          <w:lang w:bidi="ar-SA"/>
        </w:rPr>
        <w:t>الْقُرْآنِ لَا يَسْجُدُونَ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فهؤلاء لا يوجد عندهم فهم وتدبر لآيات القرآن الكريم، لذا استعمل السِّياق القرآني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معهم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سياق هذه الآية المباركة قرن بين التلاوة، وإقامة الصلاة، والإنفاق، ورجاء الآخرة، وهذا السِّياق يكشف عن تَضمُّن التلاوة معنى العمل بآيات الله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السِّياقات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في هذه الآية قَرَنَ بين القراءة وكتاب الإنسان، ومن هذا السِّياق يتضح أن قرأ </w:t>
      </w:r>
    </w:p>
    <w:p>
      <w:pPr>
        <w:pStyle w:val="BookText"/>
        <w:rPr/>
      </w:pPr>
      <w:r>
        <w:rPr>
          <w:rFonts w:ascii="Amiri" w:hAnsi="Amiri" w:eastAsia="Amiri" w:cs="Amiri"/>
          <w:color w:val="111111"/>
          <w:sz w:val="28"/>
          <w:sz w:val="28"/>
          <w:szCs w:val="28"/>
          <w:rtl w:val="true"/>
          <w:lang w:bidi="ar-SA"/>
        </w:rPr>
        <w:t>تستعمل للقرآن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الْقُرْآنِ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لاحظ في هذا السِّياق قرن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والسِّياق يشير إلى القراءة 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لنا من خلال المقارنة بين سياق الآيات التي وردتْ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تلا معنى أوسع من قرأ، فالتلاوة يصاحبها تدبر آيات الله وفهمها واستيعابها والعمل بها؛ بينما القراءة تتضمّنُ التعبّد، وحفظ الآيات وترديدها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التلاوة خاصّة بالقرآن الكريم، أمّا القراءة تستعملُ مع القرآن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تلاوة هي قراءة وليس كلّ قراءة تلاوة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يكون استعمال تلا في المواضع التي فيها الانقياد والتدبر والخشوع والعمل، لأن معنی تلا يتضمن دلالة إتباع شيء لشيءٍ، أي إتباع تلاوة القرآن الكريم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معنى قرأ ليس فيها دلالة على ترتب شيء بعدها غير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سياقات نهج البلاغة فقد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ومشتقاتها تسع مرات، ووردت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ومشتقاتها ست مرّات</w:t>
      </w:r>
      <w:r>
        <w:rPr>
          <w:rFonts w:eastAsia="IRNazanin" w:cs="IRNazanin"/>
          <w:color w:val="111111"/>
          <w:sz w:val="28"/>
          <w:szCs w:val="28"/>
          <w:rtl w:val="true"/>
          <w:lang w:bidi="fa-IR"/>
        </w:rPr>
        <w:t xml:space="preserve">. </w:t>
      </w:r>
      <w:bookmarkStart w:id="258" w:name="pg8177_92057"/>
    </w:p>
    <w:p>
      <w:pPr>
        <w:pStyle w:val="Heading4"/>
        <w:numPr>
          <w:ilvl w:val="3"/>
          <w:numId w:val="1"/>
        </w:numPr>
        <w:rPr/>
      </w:pPr>
      <w:bookmarkStart w:id="259" w:name="__RefHeading___Toc8724611_1051229030"/>
      <w:bookmarkStart w:id="260" w:name="_Toc100"/>
      <w:bookmarkEnd w:id="258"/>
      <w:bookmarkEnd w:id="259"/>
      <w:r>
        <w:rPr>
          <w:rtl w:val="true"/>
        </w:rPr>
        <w:t>أ</w:t>
      </w:r>
      <w:r>
        <w:rPr>
          <w:rtl w:val="true"/>
        </w:rPr>
        <w:t xml:space="preserve">: </w:t>
      </w:r>
      <w:r>
        <w:rPr>
          <w:rtl w:val="true"/>
        </w:rPr>
        <w:t xml:space="preserve">سياقات </w:t>
      </w:r>
      <w:r>
        <w:rPr>
          <w:rtl w:val="true"/>
        </w:rPr>
        <w:t>«</w:t>
      </w:r>
      <w:r>
        <w:rPr>
          <w:rtl w:val="true"/>
        </w:rPr>
        <w:t>تلا</w:t>
      </w:r>
      <w:r>
        <w:rPr>
          <w:rtl w:val="true"/>
        </w:rPr>
        <w:t xml:space="preserve">» </w:t>
      </w:r>
      <w:r>
        <w:rPr>
          <w:rtl w:val="true"/>
        </w:rPr>
        <w:t>ومشتقاتها في نهج البلاغة</w:t>
      </w:r>
      <w:r>
        <w:rPr>
          <w:rtl w:val="true"/>
        </w:rPr>
        <w:t>:</w:t>
      </w:r>
      <w:bookmarkEnd w:id="260"/>
    </w:p>
    <w:p>
      <w:pPr>
        <w:pStyle w:val="BookText"/>
        <w:rPr/>
      </w:pPr>
      <w:r>
        <w:rPr>
          <w:rFonts w:ascii="Amiri" w:hAnsi="Amiri" w:eastAsia="Amiri" w:cs="Amiri"/>
          <w:color w:val="111111"/>
          <w:sz w:val="28"/>
          <w:sz w:val="28"/>
          <w:szCs w:val="28"/>
          <w:rtl w:val="true"/>
          <w:lang w:bidi="ar-SA"/>
        </w:rPr>
        <w:t>من خطبة له عليه السلام يصفُ فيها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ويَسْتَثِيرُونَ</w:t>
      </w:r>
      <w:r>
        <w:rPr>
          <w:rStyle w:val="FootnoteAnchor"/>
          <w:rtl w:val="true"/>
        </w:rPr>
        <w:footnoteReference w:id="356"/>
      </w:r>
      <w:r>
        <w:rPr>
          <w:rFonts w:ascii="Amiri" w:hAnsi="Amiri" w:eastAsia="Amiri" w:cs="Amiri"/>
          <w:color w:val="111111"/>
          <w:sz w:val="28"/>
          <w:sz w:val="28"/>
          <w:szCs w:val="28"/>
          <w:rtl w:val="true"/>
          <w:lang w:bidi="ar-SA"/>
        </w:rPr>
        <w:t>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فالمتّقون على قدرٍ من الوعي والفهم والتدبّر لآيات القرآن الكريم، ما أدى بهم إلى الخشوع حينما يتلونَ الكتاب، ويستثيرونَ به أفكارهم، بل وصلوا إلى مرحلة الإحساس العالي بالنعيم حينما يتلونَ آيات التشويق، ويستشعرون صوت جهنّم وزفيرها، فتهرق الدموع من أعينهم؛ لذا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تتصاحب مع هذه المعاني السامية من التدبر والتفكر في آيات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 في أركان الإسلام يبيّن فيها فضل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تَعَلَّمُوا اَلْقُرْآنَ فَإِنَّهُ أَحْسَنُ اَلْحَدِيثِ وَتَفَقَّهُوا فِيهِ فَإِنَّهُ رَبِيعُ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السِّياق قرنَ بين العلم والتفقه وشفاء الصدور والتلاوة، وهذا يكشفُ أن التلاوة ليست لقلقة لسان بل تتضمن التفكر والتدبر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عليه السلام في صفة من يتصدّى للحكم بين الأمة وليس لذلك 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أَشْکُومِنْ مَعْشَرٍ يَعِيشُونَ جُهَّالاً ويَمُوتُونَ ضُلاَّلاً لَيْسَ فِيهِمْ سِلْعَةٌ أَبْوَرُ</w:t>
      </w:r>
      <w:r>
        <w:rPr>
          <w:rStyle w:val="FootnoteAnchor"/>
          <w:rtl w:val="true"/>
        </w:rPr>
        <w:footnoteReference w:id="358"/>
      </w:r>
      <w:r>
        <w:rPr>
          <w:rFonts w:ascii="Amiri" w:hAnsi="Amiri" w:eastAsia="Amiri" w:cs="Amiri"/>
          <w:color w:val="111111"/>
          <w:sz w:val="28"/>
          <w:sz w:val="28"/>
          <w:szCs w:val="28"/>
          <w:rtl w:val="true"/>
          <w:lang w:bidi="ar-SA"/>
        </w:rPr>
        <w:t>مِنَ اَلْكِتَابِ إِذَا تُلِي حَقَّ تِلاَوَتِهِ</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تلي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 لهم وتوضح المراد من الكتاب، وعلى الرغم من ذلك يجعلونهُ خلف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شکاهم الإمام عليه السلام إلى الله، فقد قُدمتِ الحجة وعرض عليهم الفهم والتدبر، لكنهم لم يستقيموا، بل أفسدوا رزقهم بالبوار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أَوِّهِ</w:t>
      </w:r>
      <w:r>
        <w:rPr>
          <w:rStyle w:val="FootnoteAnchor"/>
          <w:rtl w:val="true"/>
        </w:rPr>
        <w:footnoteReference w:id="360"/>
      </w:r>
      <w:r>
        <w:rPr>
          <w:rFonts w:ascii="Amiri" w:hAnsi="Amiri" w:eastAsia="Amiri" w:cs="Amiri"/>
          <w:color w:val="111111"/>
          <w:sz w:val="28"/>
          <w:sz w:val="28"/>
          <w:szCs w:val="28"/>
          <w:rtl w:val="true"/>
          <w:lang w:bidi="ar-SA"/>
        </w:rPr>
        <w:t>عَلَى إِخْوَانِيَ الَّذِينَ تَلَوا اَلْقُرْآنَ فَأَحْكَمُوهُ 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السِّياق يتأوّه الإمام عليه السلام على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قضی نحبهم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تلوا القرآن وتدبّروه فجعلوهُ حكماً لاتباع الحقّ وأعوانه؛ وهنا قرن بين التلاوة والحكمة</w:t>
      </w:r>
      <w:r>
        <w:rPr>
          <w:rFonts w:eastAsia="IRNazanin" w:cs="IRNazanin"/>
          <w:color w:val="111111"/>
          <w:sz w:val="28"/>
          <w:szCs w:val="28"/>
          <w:rtl w:val="true"/>
          <w:lang w:bidi="fa-IR"/>
        </w:rPr>
        <w:t xml:space="preserve">. </w:t>
      </w:r>
      <w:bookmarkStart w:id="261" w:name="pg8177_92059"/>
    </w:p>
    <w:p>
      <w:pPr>
        <w:pStyle w:val="Heading4"/>
        <w:numPr>
          <w:ilvl w:val="3"/>
          <w:numId w:val="1"/>
        </w:numPr>
        <w:rPr/>
      </w:pPr>
      <w:bookmarkStart w:id="262" w:name="__RefHeading___Toc8724613_1051229030"/>
      <w:bookmarkStart w:id="263" w:name="_Toc101"/>
      <w:bookmarkEnd w:id="261"/>
      <w:bookmarkEnd w:id="262"/>
      <w:r>
        <w:rPr>
          <w:rtl w:val="true"/>
        </w:rPr>
        <w:t>ب</w:t>
      </w:r>
      <w:r>
        <w:rPr>
          <w:rtl w:val="true"/>
        </w:rPr>
        <w:t xml:space="preserve">: </w:t>
      </w:r>
      <w:r>
        <w:rPr>
          <w:rtl w:val="true"/>
        </w:rPr>
        <w:t xml:space="preserve">سياقات لفظة </w:t>
      </w:r>
      <w:r>
        <w:rPr>
          <w:rtl w:val="true"/>
        </w:rPr>
        <w:t>«</w:t>
      </w:r>
      <w:r>
        <w:rPr>
          <w:rtl w:val="true"/>
        </w:rPr>
        <w:t>قرأ</w:t>
      </w:r>
      <w:r>
        <w:rPr>
          <w:rtl w:val="true"/>
        </w:rPr>
        <w:t xml:space="preserve">» </w:t>
      </w:r>
      <w:r>
        <w:rPr>
          <w:rtl w:val="true"/>
        </w:rPr>
        <w:t>ومشتقاتها في نهج البلاغة</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بَعَثَ مُحَمَّداً وَلَيْسَ أَحَدٌ مِنْ اَلْعَرَبِ يَقْرَأُ 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يلاحظ من السِّياق أنّه قرن بين القراءة والكتاب الَّذي هو غير القرآن إذ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بمعنى أيّ كتابٍ من العرب، وليس فيها إشعار أن القراءة تستتبع شيئاً آخراً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حكمه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حَزِيناً فَقَدْ أَصْبَحَ لِقَضَاءِ اَللَّهِ سَاخِطاً ومَنْ أَصْبَحَ يَشْكُو مُصِيبَةً نَزَلَتْ بِهِ فَإِنَّمَا يَشْكُو رَبَّهُ ومَنْ أَتَي غَنِيّاً فَتَوَاضَعَ لَهُ لِغِنَاهُ ذَهَبَ ثُلُنَا دِينِهِ وَمَنْ قَرَأَ اَلْقُرْآنَ فَمَاتَ فَدَخَلَ اَلنَّارَ فَهُوَ مِمَّنْ كَانَ يَتَّخِذُ آيَاتِ اَللَّهِ هُزُواً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السِّياق جاءت القراءة مصاحبة للاستهزاء، وهذا يكشف أنّ القراءة لم تتضمن تدبّر آيات الله والعمل بها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من خلال السِّياقات القرآنية، وسياقات نهج البلاغة يتضح عدم إمكان استبدال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 القرآني وسياق فج البلاغة، وهذا يعني عدم ترادفها، وفقاً للمفهوم الذي اعتمدناه للتَّرادُف، والمنهج الذي سلكناه في التطبيق</w:t>
      </w:r>
      <w:r>
        <w:rPr>
          <w:rFonts w:eastAsia="Amiri" w:cs="Amiri" w:ascii="Amiri" w:hAnsi="Amiri"/>
          <w:color w:val="111111"/>
          <w:sz w:val="28"/>
          <w:szCs w:val="28"/>
          <w:rtl w:val="true"/>
          <w:lang w:bidi="ar-SA"/>
        </w:rPr>
        <w:t xml:space="preserve">. </w:t>
      </w:r>
      <w:bookmarkStart w:id="264" w:name="pg8177_92060"/>
    </w:p>
    <w:p>
      <w:pPr>
        <w:pStyle w:val="Heading3"/>
        <w:numPr>
          <w:ilvl w:val="2"/>
          <w:numId w:val="1"/>
        </w:numPr>
        <w:rPr/>
      </w:pPr>
      <w:bookmarkStart w:id="265" w:name="__RefHeading___Toc8724615_1051229030"/>
      <w:bookmarkStart w:id="266" w:name="_Toc102"/>
      <w:bookmarkEnd w:id="264"/>
      <w:bookmarkEnd w:id="265"/>
      <w:r>
        <w:rPr>
          <w:rtl w:val="true"/>
        </w:rPr>
        <w:t>{</w:t>
      </w:r>
      <w:r>
        <w:rPr>
          <w:rtl w:val="true"/>
        </w:rPr>
        <w:t xml:space="preserve">التمام </w:t>
      </w:r>
      <w:r>
        <w:rPr>
          <w:rtl w:val="true"/>
        </w:rPr>
        <w:t xml:space="preserve">- </w:t>
      </w:r>
      <w:r>
        <w:rPr>
          <w:rtl w:val="true"/>
        </w:rPr>
        <w:t>الكمال</w:t>
      </w:r>
      <w:r>
        <w:rPr>
          <w:rtl w:val="true"/>
        </w:rPr>
        <w:t>}</w:t>
      </w:r>
      <w:bookmarkEnd w:id="266"/>
    </w:p>
    <w:p>
      <w:pPr>
        <w:pStyle w:val="Heading4"/>
        <w:numPr>
          <w:ilvl w:val="3"/>
          <w:numId w:val="1"/>
        </w:numPr>
        <w:rPr/>
      </w:pPr>
      <w:bookmarkStart w:id="267" w:name="__RefHeading___Toc8724617_1051229030"/>
      <w:bookmarkStart w:id="268" w:name="_Toc103"/>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قيل بترادف اللفظين في اللغة،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وفي الألفاظ المؤتلفة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وزائد وتام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بحصول نقص قبلها،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تشعر بذلك،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خصال الخير،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غير ناقص الطول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واعتمادا على هذا الفارق، قال ابن حجة الحموي في تفرقته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التتميم والتكمیل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وهّم جماعةٌ من المؤلفين وخلطوا التكميل بالتتميم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 التكميل والتتميم،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الناقص فيتمُّه،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المعنى التام فيكمله، إذ الكمال أمر زائد على التميم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لاجتماع أبعاض الموصوف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للجزء الَّذي يتمُّ به الموصوف،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 تمام البيت،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بكماله</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وبعكسه قال السيوطي، ولم أرَ مثله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التكميل والتتميم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الأجزاء التي لا توجد الماهيَّة إلاّ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وراء الأجزاء من زيادات يتأكّد بها ذلك الشيء الكامل،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تنقص 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إحرامُها أن تُحْرِم بهما من دويرة أهلك</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فيه زيادة على الأجزاء، فإنَّ ماهيتي الحجّ والعمرة توجدان بغيره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لإزالة نقصان الأصل،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نقصان العوارض بعد تمام الأصل، ولهذا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قد علم، وإنَّما </w:t>
      </w:r>
    </w:p>
    <w:p>
      <w:pPr>
        <w:pStyle w:val="BookText"/>
        <w:rPr/>
      </w:pPr>
      <w:r>
        <w:rPr>
          <w:rFonts w:ascii="IRNazanin" w:hAnsi="IRNazanin" w:eastAsia="IRNazanin"/>
          <w:color w:val="111111"/>
          <w:sz w:val="28"/>
          <w:sz w:val="28"/>
          <w:szCs w:val="28"/>
          <w:rtl w:val="true"/>
          <w:lang w:bidi="fa-IR"/>
        </w:rPr>
        <w:t>نفی احتمال نقص في صفاها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لذا قال الزمخشري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كقوله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ممَّا يتسامح فيه،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عند فلان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تستكملهما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وفرّق العسكري بين الكمال والتمام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قولنا کمال اسم الاجتماع أبعاض الموصوف به ولهذا قال المتكلمون العقل كمال علوم ضروریات يميز بها القبيح من الحسن يريدون اجتماع علوم، ولا يقال تمام علوم، لأنّ التمام اسم للجزء والبعض الَّذي يتمّ به الموصوف بأنه تام، ولهذا يقال هذا تمام حقك للبعض الَّذي يتم به الحق ولا يقال كمال حقك</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ما في الغرض منه، وقال تمام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انتهاؤه إلى حد لا يحتاج إلى شيء خارج عنه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نحصل على تشخيص معنى اللفظين من طريق آخر، وهو أنَّ آثار الأشياء، التي لها آثار،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الشيء عند وجود جميع أجزائه، إن كانت له أجزاء، إذ لو فقد شيئاً من أجزائه أو </w:t>
      </w:r>
    </w:p>
    <w:p>
      <w:pPr>
        <w:pStyle w:val="BookText"/>
        <w:rPr/>
      </w:pPr>
      <w:r>
        <w:rPr>
          <w:rFonts w:ascii="Amiri" w:hAnsi="Amiri" w:eastAsia="Amiri" w:cs="Amiri"/>
          <w:color w:val="111111"/>
          <w:sz w:val="28"/>
          <w:sz w:val="28"/>
          <w:szCs w:val="28"/>
          <w:rtl w:val="true"/>
          <w:lang w:bidi="ar-SA"/>
        </w:rPr>
        <w:t>شرائطه لم يترتب عليه ذلك الأمر، كالصوم فإنَّه يفسد إذا أُخِلَّ بالإمساك في بعض النهار، ويسمَّى كون الشيء على هذا الوصف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الأثر الَّذي يترتَّب على الشيء من غير توقف على حصول جميع أجزائه،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آثار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وُجِدَ جزء ترتَّب عليه من الأثر ما هو بحسبه، ولو وجد الجميع ترتَّب عليه كلُّ الأثر المطلوب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فإنَّ هذا العدد يترتَّب الأثر على بعضه كما يترتَّب على كُلِّه،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لفلان أمره وكَمُل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عقله وكمُل أمره</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مجمعون، عدا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للجزء الَّذي يتمُّ به الموصوف، فهو لإزالة نقصان الأصل؛ لذلك قيل بتصوُّر النَّقص قبله، وهو مترتِّب على وجود جميع أجزائه، وانتهاء الشيء إلى حدِّ لا يحتاج إلى شيء خارج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للأثر الَّذي يترتب على الشيء من غير توقف على حصول جميع أجزائه، فلا يشترط معه تصوُّر حصول نقص قبله، إذ هو لإزالة نقصان العوارض، لذلك قيل إنَّه حصول ما فيه الغرض، وقيل بعدم تصوُّر النقص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السِّياق القرآني فقد فرق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في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تعالى في الآية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العشرة، ووصفها بالكاملة لا ليعلمنا أن السبعة والثلاثة مجموعها عشرة، فهذا من الواضحات، بل ليبيّن أن بحصول صيام العشرة يحصل كمال الصوم القائم مقام الهدي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قال الآلوسي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لمَّا أخبر بتمام كلمته، وكان التَّمام يعقبه النَّقص غالباً، كما قيل</w:t>
      </w:r>
      <w:r>
        <w:rPr>
          <w:rFonts w:eastAsia="Amiri" w:cs="Amiri" w:ascii="Amiri" w:hAnsi="Amiri"/>
          <w:color w:val="111111"/>
          <w:sz w:val="28"/>
          <w:szCs w:val="28"/>
          <w:rtl w:val="true"/>
          <w:lang w:bidi="ar-SA"/>
        </w:rPr>
        <w:t xml:space="preserve">: </w:t>
      </w:r>
      <w:bookmarkStart w:id="269" w:name="pg8177_92065"/>
    </w:p>
    <w:p>
      <w:pPr>
        <w:pStyle w:val="BookText"/>
        <w:rPr/>
      </w:pPr>
      <w:bookmarkEnd w:id="269"/>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p>
    <w:p>
      <w:pPr>
        <w:pStyle w:val="BookText"/>
        <w:rPr/>
      </w:pPr>
      <w:r>
        <w:rPr>
          <w:rFonts w:ascii="IRNazanin" w:hAnsi="IRNazanin" w:eastAsia="IRNazanin"/>
          <w:color w:val="111111"/>
          <w:sz w:val="28"/>
          <w:sz w:val="28"/>
          <w:szCs w:val="28"/>
          <w:rtl w:val="true"/>
          <w:lang w:bidi="fa-IR"/>
        </w:rPr>
        <w:t>ذكر ذلك احتراساً وبياناً؛ لأنَّ تمامها ليس کتمام غيرها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إنما وصف كلامه بالتمام؛ لأَنه لا يجوز أَن يكون في شيء من كلامه نَقْص أَو عَيْبٌ كما يكون في كلام الناس</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وصلت إلى حدٍ لا تحتاج إلى شيءٍ خارج عنها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8724619_1051229030"/>
      <w:bookmarkStart w:id="271" w:name="_Toc104"/>
      <w:bookmarkEnd w:id="270"/>
      <w:r>
        <w:rPr>
          <w:rtl w:val="true"/>
        </w:rPr>
        <w:t>أ</w:t>
      </w:r>
      <w:r>
        <w:rPr>
          <w:rtl w:val="true"/>
        </w:rPr>
        <w:t xml:space="preserve">: </w:t>
      </w:r>
      <w:r>
        <w:rPr>
          <w:rtl w:val="true"/>
        </w:rPr>
        <w:t xml:space="preserve">سیاق لفظ </w:t>
      </w:r>
      <w:r>
        <w:rPr>
          <w:rtl w:val="true"/>
        </w:rPr>
        <w:t>«</w:t>
      </w:r>
      <w:r>
        <w:rPr>
          <w:rtl w:val="true"/>
        </w:rPr>
        <w:t>الكمال</w:t>
      </w:r>
      <w:r>
        <w:rPr>
          <w:rtl w:val="true"/>
        </w:rPr>
        <w:t xml:space="preserve">» </w:t>
      </w:r>
      <w:r>
        <w:rPr>
          <w:rtl w:val="true"/>
        </w:rPr>
        <w:t>ومشتقاته في الآيات المباركة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حصول ما في الغرض، وهو تمام الرضاعة، والتمام يستلزم وجود جميع أجزائه، والانتهاء إلى حد يزول فيه النقص، وفي الآية تنبيهٌ أن ذلك غاية ما يتعلق به صلاح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الآية تشير إلى أنه يحصل لهم كمال العقوبة؛ بحصول ما في الغرض منها، وذلك</w:t>
      </w:r>
    </w:p>
    <w:p>
      <w:pPr>
        <w:pStyle w:val="BookText"/>
        <w:rPr/>
      </w:pPr>
      <w:r>
        <w:rPr>
          <w:rFonts w:ascii="Amiri" w:hAnsi="Amiri" w:eastAsia="Amiri" w:cs="Amiri"/>
          <w:color w:val="111111"/>
          <w:sz w:val="28"/>
          <w:sz w:val="28"/>
          <w:szCs w:val="28"/>
          <w:rtl w:val="true"/>
          <w:lang w:bidi="ar-SA"/>
        </w:rPr>
        <w:t xml:space="preserve">لإقامة الحق والعدل، بين المؤمنين والمذنبين الَّذين استوجبوا العقاب، كما أنه لا يتصوّر نقص العقاب، وهذا يدلُّ عليه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القرآني الَّذي 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وقد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وفرق المفسرون ما بين دلالتي اللفظتين،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التمام إلا الكمال</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يقتضي المغايرة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المترادفات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عطف الشيء على مثله، إذ لا فائدة فيه</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هذه الآية التي تجمع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الدين، وجد فيها الجزء الأخير، إذ ذاك استعمل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نعم الله خالصة للمؤمنين، قبل ذاك اليوم، غير ناقصة، استعمل فيها الإتمام ؛ لأنَّه زيادة على نعم الله التي كانت قبل كاملة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بحثٍ مفصل في تفسير الميزان حول هذه الآية المباركة لما تتضمنه </w:t>
      </w:r>
      <w:bookmarkStart w:id="272" w:name="pg8177_92067"/>
    </w:p>
    <w:p>
      <w:pPr>
        <w:pStyle w:val="BookText"/>
        <w:rPr/>
      </w:pPr>
      <w:bookmarkEnd w:id="272"/>
      <w:r>
        <w:rPr>
          <w:rFonts w:ascii="Amiri" w:hAnsi="Amiri" w:eastAsia="Amiri" w:cs="Amiri"/>
          <w:color w:val="111111"/>
          <w:sz w:val="28"/>
          <w:sz w:val="28"/>
          <w:szCs w:val="28"/>
          <w:rtl w:val="true"/>
          <w:lang w:bidi="ar-SA"/>
        </w:rPr>
        <w:t>من أمر عظيم، وهو كمال الدين وتمام النعمة ويَأْسِ الكافرين، أشار العلامة الطباطبائي إلى نتيجة موجزة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بالدين هو مجموع المعارف والأحكام المشرعة وقد أضيف إلى عددها اليوم شيء، وإنّ النعمة أيّاً ما كانت أمر معنوي واحد كأنه كان ناقصا غير ذي أثر فتمم وترتّب عليه الأثر المتوقع منه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الدين هو حصول الغرض منه، وعدم تصور النقص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تمام النعمة فبوصولها إلى حدٍ لا تحتاج إلى شيءٍ خارج عنها، وهذا مترتب على وجود جميع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يمكن القول بالتفرقة الدلالية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للاختيار على مستوى التعبير القرآني؛ لشهادة الاستقراء لآيات القرآن الكريم بذلك</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724621_1051229030"/>
      <w:bookmarkStart w:id="274" w:name="_Toc105"/>
      <w:bookmarkEnd w:id="273"/>
      <w:r>
        <w:rPr>
          <w:rtl w:val="true"/>
        </w:rPr>
        <w:t>سیاقات نهج البلاغة</w:t>
      </w:r>
      <w:bookmarkEnd w:id="274"/>
    </w:p>
    <w:p>
      <w:pPr>
        <w:pStyle w:val="Heading4"/>
        <w:numPr>
          <w:ilvl w:val="3"/>
          <w:numId w:val="1"/>
        </w:numPr>
        <w:rPr/>
      </w:pPr>
      <w:bookmarkStart w:id="275" w:name="__RefHeading___Toc8724623_1051229030"/>
      <w:bookmarkStart w:id="276" w:name="_Toc106"/>
      <w:bookmarkEnd w:id="275"/>
      <w:r>
        <w:rPr>
          <w:rtl w:val="true"/>
        </w:rPr>
        <w:t>ب</w:t>
      </w:r>
      <w:r>
        <w:rPr>
          <w:rtl w:val="true"/>
        </w:rPr>
        <w:t xml:space="preserve">: </w:t>
      </w:r>
      <w:r>
        <w:rPr>
          <w:rtl w:val="true"/>
        </w:rPr>
        <w:t xml:space="preserve">موارد لفظة </w:t>
      </w:r>
      <w:r>
        <w:rPr>
          <w:rtl w:val="true"/>
        </w:rPr>
        <w:t>«</w:t>
      </w:r>
      <w:r>
        <w:rPr>
          <w:rtl w:val="true"/>
        </w:rPr>
        <w:t>أتم</w:t>
      </w:r>
      <w:r>
        <w:rPr>
          <w:rtl w:val="true"/>
        </w:rPr>
        <w:t xml:space="preserve">» </w:t>
      </w:r>
      <w:r>
        <w:rPr>
          <w:rtl w:val="true"/>
        </w:rPr>
        <w:t>ومشتقاتها في النصوص</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خطبة له عليه السلام تعرف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جلائل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أَعَانَهُ عَلَى إِبْتِدَاعِ عَجَائِبِ اَلْأُمُورِ فَتَمَّ خَلْقَهُ بِأَمْرِهِ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الخلق يستلزمُ وجود جميع اجزائه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وصية له عليه السلام لابنهُ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أَيْقَنْتَ أَنْ قَدْ صَفَا قَلْبُكَ فَخَشَعَ وتَمَّ رَأْيُكَ فَاجْتَمَعَ وكَانَ هَمُّكَ فِي ذَلِكَ هَمّاً وَاحِداً فَانْظُرْ فِيمَا فَسَّرْتُ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الرأي يتكون من أجزاء ولا بدَّ من جمعها، وتجاوز الرأي الناقص إلى رأي تام يجمع أجزاءه ويزيل النقص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السِّياق يتضح أن الإمام عليّاً عليه السلام يأمر ابنهُ الحسن عليه السلام بترك كل شائبة أو شبهة حتّى يصل مرحلة اليقين من قلبه والتمام في رأيه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الحكم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النص ربط بين التمام والنقص، كما أنه لم يستعمل لفظ الكمال للعقل،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الحكم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مع النعمة التمام ولم يستعمل الكمال، كما هو في السِّياق القرآني ومنها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وتمام النعمة وصولها إلى حد لا تحتاج إلى شيء خارج عنها كما قررناه في السِّياق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لَهُ وَرَاءٌ إِذْ وُجِدَ لَهُ أَمَامٌ 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نفي النقص وتنزيه الذات الإلهية المقدسة، يقابل بين مفردة التمام والنقصان، ويشير إلى مسألة عقائدية، </w:t>
      </w:r>
    </w:p>
    <w:p>
      <w:pPr>
        <w:pStyle w:val="BookText"/>
        <w:rPr/>
      </w:pPr>
      <w:r>
        <w:rPr>
          <w:rFonts w:ascii="Amiri" w:hAnsi="Amiri" w:eastAsia="Amiri" w:cs="Amiri"/>
          <w:color w:val="111111"/>
          <w:sz w:val="28"/>
          <w:sz w:val="28"/>
          <w:szCs w:val="28"/>
          <w:rtl w:val="true"/>
          <w:lang w:bidi="ar-SA"/>
        </w:rPr>
        <w:t>لوكان في الذات نقصٌ للزمَ أن تطلب وتسعى إلى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واضحة إلى ما ذهبنا إليه من أنّ التمام هو إزالة النقص وانتهاء الشيء إلى حدٍ لا يحتاجُ إلى شيء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السِّياقات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عليه السلام وفيها بيان صفة الحق جل جلاله ثمّ عظة الناس بالتقوى والمشورة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فِيكُمْ نَبِيَّهُ أَزْمَانَا حَتَّى أَكْمَلَ لَهُ ولَكُمْ فِيمَا أَنْزَلَ مِنْ كِتَابِهِ دِينَهُ الَّذي رَضِيَ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الإمام عليه السلام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استعملها القرآن الكريم، واستعمل التمام مع النعمة في نص أوردناه سابقاً، والمتأمل يستشعر أنّ هذا النصّ ينطقُ عن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وكمال الدين بحصول ما في الغرض منهُ، ويقتضي عدم تصور النقص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في الكوفة يوصي فيها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يَجِدُ إِلَى اَلْبَقَاءِ سِلْماً أَوْ لِدَفْعِ اَلْمَوْتِ سَبِيلاً لَكَانَ ذَلِكَ سُلَيْمَانَ بْنَ دَاوُدَ اَلَّذِي سُخِّرَ لَهُ مُلْكُ اَلْجِنِّ وَاَلْإِنْسِ مَعَ اَلنُّبُوَّةِ وعَظِيمِ اَلزُّلْفَةِ فَلَمَّا اِسْتَوْفَی طُعْمَتَهُ واسْتَكْمَلَ مُدَّتَهُ رَمَتْهُ قِسِيُّ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من السِّياق أنّه 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المدة كما استعمل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bookmarkStart w:id="277" w:name="pg8177_92070"/>
    </w:p>
    <w:p>
      <w:pPr>
        <w:pStyle w:val="BookText"/>
        <w:rPr/>
      </w:pPr>
      <w:bookmarkEnd w:id="277"/>
      <w:r>
        <w:rPr>
          <w:rFonts w:ascii="Amiri" w:hAnsi="Amiri" w:eastAsia="Amiri" w:cs="Amiri"/>
          <w:color w:val="111111"/>
          <w:sz w:val="28"/>
          <w:sz w:val="28"/>
          <w:szCs w:val="28"/>
          <w:rtl w:val="true"/>
          <w:lang w:bidi="ar-SA"/>
        </w:rPr>
        <w:t>مع 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الأياّم وهي مدّة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السِّياق يتضح أن سليمان عليه السلام على الرغم من ملكه ومدة بقائه، وصل إلى مرحلة الاستيفاء من رزقه واستكمال مدته، فقد كمل الحصول ما في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عليه السلام في تعليم الحرب والمقاتلة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وَتَجَلْبَبُوا اَلسَّكِينَةَ وعَضُّوا عَلَى اَلنَّوَاجِذِ فَإِنَّهُ أَنْبَی لِلسُّيُوفِ عَنِ الْهَامِ وأَكْمِلُوا اَللاَّمَةَ وقَلْقِلُوا اَلسُّيُوفَ فِي أَغْمَادِهَا قَبْلَ 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وإكمالها أن يزادَ عليها البَيْضَةُ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من اللامة آلات الحرب والدفاع، وإكمالها على هذا المعنى استيفاؤها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724625_1051229030"/>
      <w:bookmarkStart w:id="279" w:name="_Toc107"/>
      <w:bookmarkEnd w:id="278"/>
      <w:r>
        <w:rPr>
          <w:rtl w:val="true"/>
        </w:rPr>
        <w:t xml:space="preserve">ج </w:t>
      </w:r>
      <w:r>
        <w:rPr>
          <w:rtl w:val="true"/>
        </w:rPr>
        <w:t xml:space="preserve">- </w:t>
      </w:r>
      <w:r>
        <w:rPr>
          <w:rtl w:val="true"/>
        </w:rPr>
        <w:t xml:space="preserve">السِّياق الَّذي يجمع بين </w:t>
      </w:r>
      <w:r>
        <w:rPr>
          <w:rtl w:val="true"/>
        </w:rPr>
        <w:t>«</w:t>
      </w:r>
      <w:r>
        <w:rPr>
          <w:rtl w:val="true"/>
        </w:rPr>
        <w:t>التمام والكمال</w:t>
      </w:r>
      <w:r>
        <w:rPr>
          <w:rtl w:val="true"/>
        </w:rPr>
        <w:t xml:space="preserve">» </w:t>
      </w:r>
      <w:r>
        <w:rPr>
          <w:rtl w:val="true"/>
        </w:rPr>
        <w:t>ويفرّق بينها</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خطبة له عليه السلام في فضل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وَصَامِتٌ نَاطِقٌ حُجَّةُ اَللَّهِ عَلَى خَلْقِهِ أَخَذَ عَلَيْهِ مِيثَاقَهُمْ وَارْتَهَنَ عَلَيْهِمْ أَنْفُسَهُمْ أَتَمَّ نُورَهُ وَأَكْمَل بِهِ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أورد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جملتين متجاورتين بينهما عطفٌ بحرف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والعطف يقتضي المغايرة</w:t>
      </w:r>
      <w:r>
        <w:rPr>
          <w:rStyle w:val="FootnoteAnchor"/>
          <w:rtl w:val="true"/>
        </w:rPr>
        <w:footnoteReference w:id="394"/>
      </w:r>
      <w:r>
        <w:rPr>
          <w:rFonts w:ascii="Amiri" w:hAnsi="Amiri" w:eastAsia="Amiri" w:cs="Amiri"/>
          <w:color w:val="111111"/>
          <w:sz w:val="28"/>
          <w:sz w:val="28"/>
          <w:szCs w:val="28"/>
          <w:rtl w:val="true"/>
          <w:lang w:bidi="ar-SA"/>
        </w:rPr>
        <w:t>بين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80" w:name="pg8177_92071"/>
    </w:p>
    <w:p>
      <w:pPr>
        <w:pStyle w:val="BookText"/>
        <w:rPr/>
      </w:pPr>
      <w:bookmarkEnd w:id="280"/>
      <w:r>
        <w:rPr>
          <w:rFonts w:ascii="Amiri" w:hAnsi="Amiri" w:eastAsia="Amiri" w:cs="Amiri"/>
          <w:color w:val="111111"/>
          <w:sz w:val="28"/>
          <w:sz w:val="28"/>
          <w:szCs w:val="28"/>
          <w:rtl w:val="true"/>
          <w:lang w:bidi="ar-SA"/>
        </w:rPr>
        <w:t>واستعمل التمام لإزالة النقص والَّذي يستلزم انتهاء الشيء إلى حدٍ لايحتاجُ إلى شيء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الكمال مع الدين كما استعملهُ القرآن الكريم، وهو يشير إلى حصول ما في الغرض من القرآن الكريم بكمال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التمام مع النور كما استعمله القرآن الكريم مصاحباً للتمام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من خلال السِّياقات القرآنية، وسياقات نهج البلاغة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عدم إمكان استبدال أحدهما بالآخر، وهذا يعني عدم ترادفهما بالمفهوم الَّذي اعتمدناهُ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8724627_1051229030"/>
      <w:bookmarkStart w:id="282" w:name="_Toc108"/>
      <w:bookmarkEnd w:id="281"/>
      <w:r>
        <w:rPr>
          <w:rtl w:val="true"/>
        </w:rPr>
        <w:t>{</w:t>
      </w:r>
      <w:r>
        <w:rPr>
          <w:rtl w:val="true"/>
        </w:rPr>
        <w:t xml:space="preserve">الخَشْيَة </w:t>
      </w:r>
      <w:r>
        <w:rPr>
          <w:rtl w:val="true"/>
        </w:rPr>
        <w:t xml:space="preserve">- </w:t>
      </w:r>
      <w:r>
        <w:rPr>
          <w:rtl w:val="true"/>
        </w:rPr>
        <w:t>الخَوْف</w:t>
      </w:r>
      <w:r>
        <w:rPr>
          <w:rtl w:val="true"/>
        </w:rPr>
        <w:t>}</w:t>
      </w:r>
      <w:bookmarkEnd w:id="2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يكاد اللغويون يفرِّقون بينهما، فقد قيل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خَشِيَ الرجل يخْشی خَشْية أَي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هذا المكان أَخْشى من ذلك أَي أَشدُّ خوفاً</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أبو هلال العسكري عن المحقق الطوسي في بعض مؤلفاته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 والخشية وإن كانا في اللغة بمعنى واحد إلا أن بين خوف </w:t>
      </w:r>
    </w:p>
    <w:p>
      <w:pPr>
        <w:pStyle w:val="BookText"/>
        <w:rPr/>
      </w:pPr>
      <w:r>
        <w:rPr>
          <w:rFonts w:ascii="Amiri" w:hAnsi="Amiri" w:eastAsia="Amiri" w:cs="Amiri"/>
          <w:color w:val="111111"/>
          <w:sz w:val="28"/>
          <w:sz w:val="28"/>
          <w:szCs w:val="28"/>
          <w:rtl w:val="true"/>
          <w:lang w:bidi="ar-SA"/>
        </w:rPr>
        <w:t>الله وخشيته وفي عرف أرباب القلوب فرقاً، وهو أن الخوف تألم النفس من العقاب المتوقع بسبب ارتكاب المنهيات، والتقصير في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الأكثر الخلق وإن كانت مراتبه متفاوتة جداً، والمرتبة العليا منه لا تحصل إلا للقليل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تحصل عند الشعور بعظمة الخالق وهيبته وخوف الحجب عنه، وهذه حالة لا تحصل إلا لمن اطلع على حال الكبرياء وذاق لذة القرب،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خاصّ، وقد يطلقون عليها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هنا لأبي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الفرق أيضاً قوله تعالى يصف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إذ ذكر الخشية في جانبه سبحانه والخوف في جانب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يراد بالخشية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والإعظام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الراغب إلى هذا الفرق الدلالي بين اللفظتين، فذكر أن الخشية خوف يشوبه تعظيم وأكثر ما يكون ذلك من علم بما يخشى منه، ولذلك خص العلماء بما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83" w:name="pg8177_92073"/>
    </w:p>
    <w:p>
      <w:pPr>
        <w:pStyle w:val="Heading2"/>
        <w:numPr>
          <w:ilvl w:val="1"/>
          <w:numId w:val="1"/>
        </w:numPr>
        <w:rPr/>
      </w:pPr>
      <w:bookmarkStart w:id="284" w:name="__RefHeading___Toc8724629_1051229030"/>
      <w:bookmarkStart w:id="285" w:name="_Toc109"/>
      <w:bookmarkEnd w:id="283"/>
      <w:bookmarkEnd w:id="284"/>
      <w:r>
        <w:rPr>
          <w:rtl w:val="true"/>
        </w:rPr>
        <w:t>السياقات القرآنية</w:t>
      </w:r>
      <w:bookmarkEnd w:id="285"/>
    </w:p>
    <w:p>
      <w:pPr>
        <w:pStyle w:val="Heading3"/>
        <w:numPr>
          <w:ilvl w:val="2"/>
          <w:numId w:val="1"/>
        </w:numPr>
        <w:rPr/>
      </w:pPr>
      <w:bookmarkStart w:id="286" w:name="__RefHeading___Toc8724631_1051229030"/>
      <w:bookmarkStart w:id="287" w:name="_Toc110"/>
      <w:bookmarkEnd w:id="286"/>
      <w:r>
        <w:rPr>
          <w:rtl w:val="true"/>
        </w:rPr>
        <w:t xml:space="preserve">أ </w:t>
      </w:r>
      <w:r>
        <w:rPr>
          <w:rtl w:val="true"/>
        </w:rPr>
        <w:t xml:space="preserve">- </w:t>
      </w:r>
      <w:r>
        <w:rPr>
          <w:rtl w:val="true"/>
        </w:rPr>
        <w:t xml:space="preserve">موارد لفظ </w:t>
      </w:r>
      <w:r>
        <w:rPr>
          <w:rtl w:val="true"/>
        </w:rPr>
        <w:t>«</w:t>
      </w:r>
      <w:r>
        <w:rPr>
          <w:rtl w:val="true"/>
        </w:rPr>
        <w:t>الحشية</w:t>
      </w:r>
      <w:r>
        <w:rPr>
          <w:rtl w:val="true"/>
        </w:rPr>
        <w:t xml:space="preserve">» </w:t>
      </w:r>
      <w:r>
        <w:rPr>
          <w:rtl w:val="true"/>
        </w:rPr>
        <w:t>و ومشتقاتها في السِّياقات القرآنية</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نسب الخشية إلى المرسلين، ونفى عنهم الخشية من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 إِلَّا الَّذِينَ ظَلَمُوا مِنْهُمْ فَلَا تَخْشَوْهُمْ وَاخْشَوْنِي</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في هذه الآية في عن خشية الَّذين ظلموا، وأمر بخشية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 إِلَّا الَّذِينَ ظَلَمُوا مِنْهُمْ فَلَا تَخْشَوْهُمْ وَاخْشَوْنِي</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وهنا نكتة عظيمة، إذ إن هذه القشعريرة التي أشارت إليها الآية المباركة لا تحصل لكل إنسان بل تختص بالَّذين يخشون ربهم</w:t>
      </w:r>
      <w:r>
        <w:rPr>
          <w:rFonts w:eastAsia="Amiri" w:cs="Amiri" w:ascii="Amiri" w:hAnsi="Amiri"/>
          <w:color w:val="111111"/>
          <w:sz w:val="28"/>
          <w:szCs w:val="28"/>
          <w:rtl w:val="true"/>
          <w:lang w:bidi="ar-SA"/>
        </w:rPr>
        <w:t xml:space="preserve">. </w:t>
      </w:r>
      <w:bookmarkStart w:id="288" w:name="pg8177_92074"/>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وهذا تمي عن قتلهم حتى مع تيقن الفقر 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فعقب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الثَّانية معناها بسببه لكون الإملاق متحققاً فعلاً، بينما في سورة الإسراء متوقع على نحو القطع والتيقن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724633_1051229030"/>
      <w:bookmarkStart w:id="290" w:name="_Toc111"/>
      <w:bookmarkEnd w:id="289"/>
      <w:r>
        <w:rPr>
          <w:rtl w:val="true"/>
        </w:rPr>
        <w:t xml:space="preserve">ب </w:t>
      </w:r>
      <w:r>
        <w:rPr>
          <w:rtl w:val="true"/>
        </w:rPr>
        <w:t xml:space="preserve">- </w:t>
      </w:r>
      <w:r>
        <w:rPr>
          <w:rtl w:val="true"/>
        </w:rPr>
        <w:t xml:space="preserve">موارد لفظ </w:t>
      </w:r>
      <w:r>
        <w:rPr>
          <w:rtl w:val="true"/>
        </w:rPr>
        <w:t>«</w:t>
      </w:r>
      <w:r>
        <w:rPr>
          <w:rtl w:val="true"/>
        </w:rPr>
        <w:t>الخوف</w:t>
      </w:r>
      <w:r>
        <w:rPr>
          <w:rtl w:val="true"/>
        </w:rPr>
        <w:t xml:space="preserve">» </w:t>
      </w:r>
      <w:r>
        <w:rPr>
          <w:rtl w:val="true"/>
        </w:rPr>
        <w:t>ومشتقاته في السِّياقات القرآنية</w:t>
      </w:r>
      <w:bookmarkEnd w:id="2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تعبير عن قلق المؤمن من عدم كفاية عمله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وهي دعوة للإصلاح المجرّد الخوف الظني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لأن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يقطعان بحصول الضرر من فرعون لقوقما بالله سبحانه، كذلك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لَيَحْزُنُنِي أَنْ تَذْهَبُوا بِهِ وَأَخَافُ أَنْ يَأْكُلَهُ الذِّئْبُ وَأَنْتُمْ عَنْهُ غَافِلُونَ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فإن يعقوب عليه السلام كان يحتمل حصول الضرر ليوسف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لأنّ أم موسی کانت تظن أن يلحق بموسى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الإشارة إلى أن الخوف من الله لا يراد به ما يخطر بالبال من الرعب کاستشعار الخوف من الأسد، بل إنما يراد به الكف عن المعاصي </w:t>
      </w:r>
      <w:bookmarkStart w:id="291" w:name="pg8177_92076"/>
    </w:p>
    <w:p>
      <w:pPr>
        <w:pStyle w:val="BookText"/>
        <w:rPr/>
      </w:pPr>
      <w:bookmarkEnd w:id="291"/>
      <w:r>
        <w:rPr>
          <w:rFonts w:ascii="Amiri" w:hAnsi="Amiri" w:eastAsia="Amiri" w:cs="Amiri"/>
          <w:color w:val="111111"/>
          <w:sz w:val="28"/>
          <w:sz w:val="28"/>
          <w:szCs w:val="28"/>
          <w:rtl w:val="true"/>
          <w:lang w:bidi="ar-SA"/>
        </w:rPr>
        <w:t>واختيار الطاعات،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خائفا من لم يكن للذنوب تاركاً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724635_1051229030"/>
      <w:bookmarkStart w:id="293" w:name="_Toc112"/>
      <w:bookmarkEnd w:id="292"/>
      <w:r>
        <w:rPr>
          <w:rtl w:val="true"/>
        </w:rPr>
        <w:t xml:space="preserve">ج </w:t>
      </w:r>
      <w:r>
        <w:rPr>
          <w:rtl w:val="true"/>
        </w:rPr>
        <w:t xml:space="preserve">- </w:t>
      </w:r>
      <w:r>
        <w:rPr>
          <w:rtl w:val="true"/>
        </w:rPr>
        <w:t xml:space="preserve">آیات تجمع بين </w:t>
      </w:r>
      <w:r>
        <w:rPr>
          <w:rtl w:val="true"/>
        </w:rPr>
        <w:t>«</w:t>
      </w:r>
      <w:r>
        <w:rPr>
          <w:rtl w:val="true"/>
        </w:rPr>
        <w:t>الحشية والخوف</w:t>
      </w:r>
      <w:r>
        <w:rPr>
          <w:rtl w:val="true"/>
        </w:rPr>
        <w:t xml:space="preserve">» </w:t>
      </w:r>
      <w:r>
        <w:rPr>
          <w:rtl w:val="true"/>
        </w:rPr>
        <w:t>في السِّياقات القرآنية</w:t>
      </w:r>
      <w:r>
        <w:rPr>
          <w:rtl w:val="true"/>
        </w:rPr>
        <w:t>:</w:t>
      </w:r>
      <w:bookmarkEnd w:id="293"/>
    </w:p>
    <w:p>
      <w:pPr>
        <w:pStyle w:val="Heading4"/>
        <w:numPr>
          <w:ilvl w:val="3"/>
          <w:numId w:val="1"/>
        </w:numPr>
        <w:rPr/>
      </w:pPr>
      <w:bookmarkStart w:id="294" w:name="__RefHeading___Toc8724637_1051229030"/>
      <w:bookmarkStart w:id="295" w:name="_Toc113"/>
      <w:bookmarkEnd w:id="294"/>
      <w:r>
        <w:rPr>
          <w:rtl w:val="true"/>
        </w:rPr>
        <w:t>اشارة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بدائع سياقات القرآن الكريم آيتين تجمع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الخشية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بينهما في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الآية الثانية لم تذكر المُخشي منه صراحةً، الاّ أننا ومن خلال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آخر الآية، نعرف أن الخشية من الله عزّوجلّ، أي ليخشَ الله في أمر اليتامى فإنهم كأيتام أنفسهم في أنهم ذرية ضعاف يجب أن يخاف عليهم ويُعتني بشأنهم ولا يضطهدوا ولا يهضم حقوقهم فالكلام في مساق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الذل والامتهان فليشتغل بالكسب وكل يخاف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يؤمر الناس في الآية بالترحم والترؤف ونحو ذلك بل بالخشية واتقاء الله وليس إلا أنه تمدید بحلول ما أحلوا بأيتام الناس من إبطال حقوقهم وأكل مالهم ظلما بأيتام أنفسهم </w:t>
      </w:r>
    </w:p>
    <w:p>
      <w:pPr>
        <w:pStyle w:val="BookText"/>
        <w:rPr/>
      </w:pPr>
      <w:r>
        <w:rPr>
          <w:rFonts w:ascii="Amiri" w:hAnsi="Amiri" w:eastAsia="Amiri" w:cs="Amiri"/>
          <w:color w:val="111111"/>
          <w:sz w:val="28"/>
          <w:sz w:val="28"/>
          <w:szCs w:val="28"/>
          <w:rtl w:val="true"/>
          <w:lang w:bidi="ar-SA"/>
        </w:rPr>
        <w:t>بعدهم، وارتداد المصائب التي أوردوها عليهم إلى ذريتهم بعدهم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أنه استعمل الخشية من الله، لأنه تیقن وقطع بحصول السيئة المماثلة من الرب، لو فعل الظالم ذلك بالأيتام، كما أن الخشية من عظم المقابل وهو الله عز وجل، أما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السِّياق الَّذي ورد في اللفظ يتضح أن الخوف هو الظن والضرر المحتمل الَّذي يصيب الذرية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يساعد على هذا التفريق ما قاله أبو البقاء أيوب بن موسی الحسيني الكفومي والخشية أشد من الخوف؛ لأنها مأخوذة من قولهم شجرة خاشية أي يابسة وهو فوات بالكلية، والخوف النقص من ناقة خوفاء، أي با داء وليس بفوات، ولذلك خصت الخشية بالله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وَيَخْشَوْنَ رَبَّهُمْ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ويُلحظ من خلال تتبع السِّياق القرآني لاستعمال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فوارق عدّة هي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الخشية قطع بالضرر الواقع، أما الخوف فظن غير متيقن بحلول مكروه أو فوات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فالخشية أعظم من الخوف</w:t>
      </w:r>
      <w:r>
        <w:rPr>
          <w:rFonts w:eastAsia="Amiri" w:cs="Amiri" w:ascii="Amiri" w:hAnsi="Amiri"/>
          <w:color w:val="111111"/>
          <w:sz w:val="28"/>
          <w:szCs w:val="28"/>
          <w:rtl w:val="true"/>
          <w:lang w:bidi="ar-SA"/>
        </w:rPr>
        <w:t xml:space="preserve">. </w:t>
      </w:r>
      <w:bookmarkStart w:id="296" w:name="pg8177_92078"/>
    </w:p>
    <w:p>
      <w:pPr>
        <w:pStyle w:val="BookText"/>
        <w:rPr/>
      </w:pPr>
      <w:bookmarkEnd w:id="29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الحشية يشوبها التعظيم، لذا تستعمل غالباً من الله عزّوجلّ على حين يستعمل الخوف من المكروهات، فالحشية تأتي مسندة في الغالب إلى الرسل والمؤمنين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عِظَم المخشيِّ، وان كان الحاشي قوياً،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ضعف الخائف، وإن كان المَخُوْفُ أمراً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نهج البلاغة فقد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ومشتقاقهما كثيراً وللإيجاز نأخذ أمثلة منها</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724639_1051229030"/>
      <w:bookmarkStart w:id="298" w:name="_Toc114"/>
      <w:bookmarkEnd w:id="297"/>
      <w:r>
        <w:rPr>
          <w:rtl w:val="true"/>
        </w:rPr>
        <w:t>أ</w:t>
      </w:r>
      <w:r>
        <w:rPr>
          <w:rtl w:val="true"/>
        </w:rPr>
        <w:t xml:space="preserve">: </w:t>
      </w:r>
      <w:r>
        <w:rPr>
          <w:rtl w:val="true"/>
        </w:rPr>
        <w:t xml:space="preserve">موارد لفظ </w:t>
      </w:r>
      <w:r>
        <w:rPr>
          <w:rtl w:val="true"/>
        </w:rPr>
        <w:t>«</w:t>
      </w:r>
      <w:r>
        <w:rPr>
          <w:rtl w:val="true"/>
        </w:rPr>
        <w:t>الخشية</w:t>
      </w:r>
      <w:r>
        <w:rPr>
          <w:rtl w:val="true"/>
        </w:rPr>
        <w:t xml:space="preserve">» </w:t>
      </w:r>
      <w:r>
        <w:rPr>
          <w:rtl w:val="true"/>
        </w:rPr>
        <w:t>و في سياقات نهج البلاغة</w:t>
      </w:r>
      <w:r>
        <w:rPr>
          <w:rtl w:val="true"/>
        </w:rPr>
        <w:t>:</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عليه السلام في عجیب صنعة الكون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ذَلَّ لِأَمْرِهِ وَأَذْعَنَ لِهَيْبَتِهِ وَوَقَفَ اَلْجَارِي مِنْهُ لِخَشْيَتِهِ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وهنا إشارة إلى وقوف البحر لخشية الله سبحانه وتعالى وعظمته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مدح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وفُرْقَاناً لاَ يُخْمَدُ بُرْهَانُهُ وتِبْيَاناً لاَ تُهْدَمُ أَرْكَانُهُ وشِفَاءً لاَ تُخْشَى أَسْقَامُهُ</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هنا قطعاً ويقيناً بأنّ القرآن الكريم شفاءٌ لا سقم بعده، لذا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عليه السلام على يقين من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في تهذيب الفقراء بالزهد وتأديب الأغنياء بالشفقة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مِنَ اَللَّهِ مَا حَذَّرَكُمْ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وَاخْشَوْهُ خَشْيَةً لَيْسَتْ بِتَعْذِير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ascii="Amiri" w:hAnsi="Amiri" w:eastAsia="Amiri" w:cs="Amiri"/>
          <w:color w:val="111111"/>
          <w:sz w:val="28"/>
          <w:sz w:val="28"/>
          <w:szCs w:val="28"/>
          <w:rtl w:val="true"/>
          <w:lang w:bidi="ar-SA"/>
        </w:rPr>
        <w:t>وهنا الخشية من الله يشوبها التعظيم لعلم ما يخشى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 للأشتر النخعي لمّا ولاّه مصر وأعمالها وهو أطول عهد كتبهُ وأجمعه للمحاسن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فَفَرِّغْ لِأُولَئِكَ</w:t>
      </w:r>
      <w:r>
        <w:rPr>
          <w:rStyle w:val="FootnoteAnchor"/>
          <w:rtl w:val="true"/>
        </w:rPr>
        <w:footnoteReference w:id="425"/>
      </w:r>
      <w:r>
        <w:rPr>
          <w:rFonts w:ascii="Amiri" w:hAnsi="Amiri" w:eastAsia="Amiri" w:cs="Amiri"/>
          <w:color w:val="111111"/>
          <w:sz w:val="28"/>
          <w:sz w:val="28"/>
          <w:szCs w:val="28"/>
          <w:rtl w:val="true"/>
          <w:lang w:bidi="ar-SA"/>
        </w:rPr>
        <w:t>ثِقَتَكَ مِنْ أَهْلِ اَلْخَشْيَةِ وَاَلتَّوَاضُعِ</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لأنّ الطبقة السفلى من بين الرعية أحوج إلى الإنصاف من غيرهم، فهم يحتاجون إلى رعاية وعناية خاصّتين، فلا أحد يهتمّ بكم في المجتمع، لذا أمر الإمام عليه السلام مالك الأشتر أن يخصّص لهؤلاء أهل الحشية الَّذين على يقين وقطع بالضرر الواقع في يوم القيامة في حال لولم ينصفوهم ويقضوا حوائجهم بدون منّة وعناء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لأهل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وأهله أن أرى فيه ثلماً</w:t>
      </w:r>
      <w:r>
        <w:rPr>
          <w:rStyle w:val="FootnoteAnchor"/>
          <w:rtl w:val="true"/>
        </w:rPr>
        <w:footnoteReference w:id="427"/>
      </w:r>
      <w:r>
        <w:rPr>
          <w:rFonts w:ascii="Amiri" w:hAnsi="Amiri" w:eastAsia="Amiri" w:cs="Amiri"/>
          <w:color w:val="111111"/>
          <w:sz w:val="28"/>
          <w:sz w:val="28"/>
          <w:szCs w:val="28"/>
          <w:rtl w:val="true"/>
          <w:lang w:bidi="ar-SA"/>
        </w:rPr>
        <w:t>وهدماً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من النصّ أنّ الإمام كان على يقين وقطع من أنّ الإسلام يخرق أو يهدم في حال لو لم ينصرهُ، لذا عبّر بفعل الخشية لعظم الأمر المتوقع حصوله</w:t>
      </w:r>
      <w:r>
        <w:rPr>
          <w:rFonts w:eastAsia="Amiri" w:cs="Amiri" w:ascii="Amiri" w:hAnsi="Amiri"/>
          <w:color w:val="111111"/>
          <w:sz w:val="28"/>
          <w:szCs w:val="28"/>
          <w:rtl w:val="true"/>
          <w:lang w:bidi="ar-SA"/>
        </w:rPr>
        <w:t xml:space="preserve">. </w:t>
      </w:r>
      <w:bookmarkStart w:id="299" w:name="pg8177_92080"/>
    </w:p>
    <w:p>
      <w:pPr>
        <w:pStyle w:val="Heading4"/>
        <w:numPr>
          <w:ilvl w:val="3"/>
          <w:numId w:val="1"/>
        </w:numPr>
        <w:rPr/>
      </w:pPr>
      <w:bookmarkStart w:id="300" w:name="__RefHeading___Toc8724641_1051229030"/>
      <w:bookmarkStart w:id="301" w:name="_Toc115"/>
      <w:bookmarkEnd w:id="299"/>
      <w:bookmarkEnd w:id="300"/>
      <w:r>
        <w:rPr>
          <w:rtl w:val="true"/>
        </w:rPr>
        <w:t>ب</w:t>
      </w:r>
      <w:r>
        <w:rPr>
          <w:rtl w:val="true"/>
        </w:rPr>
        <w:t xml:space="preserve">: </w:t>
      </w:r>
      <w:r>
        <w:rPr>
          <w:rtl w:val="true"/>
        </w:rPr>
        <w:t xml:space="preserve">موارد لفظ </w:t>
      </w:r>
      <w:r>
        <w:rPr>
          <w:rtl w:val="true"/>
        </w:rPr>
        <w:t>«</w:t>
      </w:r>
      <w:r>
        <w:rPr>
          <w:rtl w:val="true"/>
        </w:rPr>
        <w:t>الخوف</w:t>
      </w:r>
      <w:r>
        <w:rPr>
          <w:rtl w:val="true"/>
        </w:rPr>
        <w:t xml:space="preserve">» </w:t>
      </w:r>
      <w:r>
        <w:rPr>
          <w:rtl w:val="true"/>
        </w:rPr>
        <w:t>في سياقات نهج البلاغة</w:t>
      </w:r>
      <w:r>
        <w:rPr>
          <w:rtl w:val="true"/>
        </w:rPr>
        <w:t>:</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خطبة له عليه السلام في الحثّ على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حُكْماً فَوَعَى ودُعِيَ إِلَى رَشَادٍ فَدَنَا وأَخَذَ بِحُجْزَةِ هَادٍ فَنَجَا رَاقَبَ رَبَّهُ وخَافَ ذَنْبَهُ قَدَّمَ خَالِصاً وعَمِلَ صَالِحاً</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هنا يرادُ به الكفّ عن المعصية واختيار الطاعة وترك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اَلَّذِي فُرِضَ عَلَيْكُمْ 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فَبَادِرُوا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والخوف هنا فيه إشارة إلى ضعف الخائف وهو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وصيّة له عليه السلام للحسن بن عليّ عليه السلام كتبها إليه بحاضرین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انصرافهم من صفّين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 عَنْ طَرِيقٍ إِذَا خِفْتَ ضلاَلَتَهُ فَإِنَّ اَلْكَفَّ عِنْدَ حَيْرَةِ اَلضَّلاَلِ خَيْرٌ مِنْ رُکُوبِ اَلْأَهْوَالِ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السِّياق يتّضح أنّ الخوف هنا ظنّ غير متيقّن ولكنّه يحتمل الضرر والوقوع في المكروهات</w:t>
      </w:r>
      <w:r>
        <w:rPr>
          <w:rFonts w:eastAsia="Amiri" w:cs="Amiri" w:ascii="Amiri" w:hAnsi="Amiri"/>
          <w:color w:val="111111"/>
          <w:sz w:val="28"/>
          <w:szCs w:val="28"/>
          <w:rtl w:val="true"/>
          <w:lang w:bidi="ar-SA"/>
        </w:rPr>
        <w:t>.</w:t>
      </w:r>
      <w:bookmarkStart w:id="302" w:name="pg8177_92081"/>
    </w:p>
    <w:p>
      <w:pPr>
        <w:pStyle w:val="BookText"/>
        <w:rPr/>
      </w:pPr>
      <w:bookmarkEnd w:id="3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حكمه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عَلِمَ</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فمن خاف الذنب واحتمل الضرر وابتعدَ عنهُ بلغَ الأمن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حكمه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الاحتراز من الأمر أعظم من الخوف منهُ وهنا إشارة واضحة إلى أنّ الخوف هو الشكّ في احتمال الضرر، أمّا الاحتراز يقينٌ أنت تفعلهُ، واليقين أعظم من الشكّ، كما أنّ الأمر الَّذي تخافُ منه يمكن ألاّ يضرّك إذا تعاملتَ معهُ بحكمةٍ ورويّة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من خلال السِّياقات القرآنية وسياقات نهج البلاغة التي وردت فيها اللفظتان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سابقاً يتّضحُ عدم إمكانية استبدال كلمة الحشية بكلمة الخوف، لخصوصيّة السِّياق في استعمال كلّ لفظة للدّلالة على المراد والنتيجة أنّ اللفظتين غير مترادفتين</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724643_1051229030"/>
      <w:bookmarkStart w:id="304" w:name="_Toc116"/>
      <w:bookmarkEnd w:id="303"/>
      <w:r>
        <w:rPr>
          <w:rtl w:val="true"/>
        </w:rPr>
        <w:t>{</w:t>
      </w:r>
      <w:r>
        <w:rPr>
          <w:rtl w:val="true"/>
        </w:rPr>
        <w:t>السرعة والعجلة</w:t>
      </w:r>
      <w:r>
        <w:rPr>
          <w:rtl w:val="true"/>
        </w:rPr>
        <w:t>}</w:t>
      </w:r>
      <w:bookmarkEnd w:id="304"/>
    </w:p>
    <w:p>
      <w:pPr>
        <w:pStyle w:val="Heading4"/>
        <w:numPr>
          <w:ilvl w:val="3"/>
          <w:numId w:val="1"/>
        </w:numPr>
        <w:rPr/>
      </w:pPr>
      <w:bookmarkStart w:id="305" w:name="__RefHeading___Toc8724645_1051229030"/>
      <w:bookmarkStart w:id="306" w:name="_Toc117"/>
      <w:bookmarkEnd w:id="305"/>
      <w:r>
        <w:rPr>
          <w:rtl w:val="true"/>
        </w:rPr>
        <w:t>اشارة</w:t>
      </w:r>
      <w:bookmarkEnd w:id="3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والعَجَلة السرْعة خلاف البُطْء</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سیبویه بین سَرُع وأَسْرَعَ فقال أَسْرَعَ طَلَبَ ذلك من نفسه وتَكَلَّفه كأَنه أَسرَعَ المشي أَي </w:t>
      </w:r>
      <w:bookmarkStart w:id="307" w:name="pg8177_92082"/>
    </w:p>
    <w:p>
      <w:pPr>
        <w:pStyle w:val="BookText"/>
        <w:rPr/>
      </w:pPr>
      <w:bookmarkEnd w:id="307"/>
      <w:r>
        <w:rPr>
          <w:rFonts w:ascii="Amiri" w:hAnsi="Amiri" w:eastAsia="Amiri" w:cs="Amiri"/>
          <w:color w:val="111111"/>
          <w:sz w:val="28"/>
          <w:sz w:val="28"/>
          <w:szCs w:val="28"/>
          <w:rtl w:val="true"/>
          <w:lang w:bidi="ar-SA"/>
        </w:rPr>
        <w:t>عَجّله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الراغب الأصفهاني ففرّق بين السرعة والعجلة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التقدم بالشيء قبل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الشيء في أقرب أوقاته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للأول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 بالقرآن من قبل أن يقضي إليك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وللثاني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إلى مغفرة من ربکم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والسِّياق القرآني يفرّق بين السرعة والعجلة، فالسرعة هي التقدم فيما ينبغي أن يتقدم فيه، وهي محمودة، وضدها الإبطاء وهو مذموم؛ والعجلة هي التقدم فيما لا ينبغي أن يتقدم فيه، وهي مذمومة، وضدها الأناة وهي محمودة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724647_1051229030"/>
      <w:bookmarkStart w:id="309" w:name="_Toc118"/>
      <w:bookmarkEnd w:id="308"/>
      <w:r>
        <w:rPr>
          <w:rtl w:val="true"/>
        </w:rPr>
        <w:t>ج</w:t>
      </w:r>
      <w:r>
        <w:rPr>
          <w:rtl w:val="true"/>
        </w:rPr>
        <w:t xml:space="preserve">: </w:t>
      </w:r>
      <w:r>
        <w:rPr>
          <w:rtl w:val="true"/>
        </w:rPr>
        <w:t xml:space="preserve">سياقات لفظ </w:t>
      </w:r>
      <w:r>
        <w:rPr>
          <w:rtl w:val="true"/>
        </w:rPr>
        <w:t>«</w:t>
      </w:r>
      <w:r>
        <w:rPr>
          <w:rtl w:val="true"/>
        </w:rPr>
        <w:t>العجلة</w:t>
      </w:r>
      <w:r>
        <w:rPr>
          <w:rtl w:val="true"/>
        </w:rPr>
        <w:t xml:space="preserve">» </w:t>
      </w:r>
      <w:r>
        <w:rPr>
          <w:rtl w:val="true"/>
        </w:rPr>
        <w:t>ومشتقاتها في القرآن الكريم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وَلَا تَعْجَلْ بِالْقُرْآنِ مِنْ قَبْلِ أَنْ يُقْضَى إِلَيْكَ وَحْيُهُ وَقُلْ رَبِّ زِدْنِي عِلْمًا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تنهى الرسول صلى الله عليه وآله وسلم عن العجلة بالقرآن حتى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نكتةٌ عظيمة وإشارة لطيفة، وهي أنّ القرآن الكريم مخزون في صدر محمد صلى الله عليه وآله وسلم بأجمعه، فقد أنزلهُ الله إليه دفعة واحدة، </w:t>
      </w:r>
    </w:p>
    <w:p>
      <w:pPr>
        <w:pStyle w:val="BookText"/>
        <w:rPr/>
      </w:pPr>
      <w:r>
        <w:rPr>
          <w:rFonts w:ascii="Amiri" w:hAnsi="Amiri" w:eastAsia="Amiri" w:cs="Amiri"/>
          <w:color w:val="111111"/>
          <w:sz w:val="28"/>
          <w:sz w:val="28"/>
          <w:szCs w:val="28"/>
          <w:rtl w:val="true"/>
          <w:lang w:bidi="ar-SA"/>
        </w:rPr>
        <w:t xml:space="preserve">ولكن أمرهُ بأن لا يعجل به حتّى يقضي إليه الوحي، وهذا يبيّنه الفرق بين الفعلين اللذين وردا في مجموعة من الآيات القرآنية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يشير إلى النزول دفعة واحدة على صدر الرسول صلى الله عليه وآله والثَّاني يشير إلى النزول التدريجي للقرآن عبر الوحي، ولا تعارض بينهما، ولعلّ الآية التي ذكرناها تفسّرُ صحّة 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نهي الرسول صلى الله عليه وآله عن العجلة بالقرآن من قبل أن يقضي إليه الوحي، وهذا يدلّ على أنه مخزون في صدري وموجود عندهُ، وعليه أن ينتظر الإذن الإلهي عبر الوحي قبل أن يحرّك به لسانَهُ كما قالت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والَّذي يهمّنا أن العجلة فيها في قرآني، لأنّها تتضمّن التقدّم فيما لا ينبغي التقدّم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لِمَ تَسْتَعْجِلُونَ بِالسَّيِّئَةِ قَبْلَ الْحَسَنَةِ لَوْلَا تَسْتَغْفِرُونَ اللَّهَ لَعَلَّكُمْ تُرْحَمُونَ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نجدُ عتَبَ النبي صالح عليه السلام لقومهِ؛ لأنّهم يستعجلون بالسيئة قبل الحسنة، ونستكشف هذا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السِّياق يتضح أنّ الآية فيها ذم لأهل النار؛ لأنّهم كانوا يستعجلون العذاب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w:t>
      </w:r>
      <w:bookmarkStart w:id="310" w:name="pg8177_92084"/>
    </w:p>
    <w:p>
      <w:pPr>
        <w:pStyle w:val="BookText"/>
        <w:rPr/>
      </w:pPr>
      <w:bookmarkEnd w:id="310"/>
      <w:r>
        <w:rPr>
          <w:rFonts w:ascii="Amiri" w:hAnsi="Amiri" w:eastAsia="Amiri" w:cs="Amiri"/>
          <w:color w:val="111111"/>
          <w:sz w:val="28"/>
          <w:sz w:val="28"/>
          <w:szCs w:val="28"/>
          <w:rtl w:val="true"/>
          <w:lang w:bidi="ar-SA"/>
        </w:rPr>
        <w:t>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سياق الآية وما قبلها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ضمير يعود إلى الساعة بقرينة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 بالساعة؛ أمّا الَّذين آمنوا فهم مشفقون منها؛ وأصبح واضحاً ذمّ العجلة بالساعة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وَلَوْلَا أَجَلٌ مُسَمًّى لَجَاءَهُمُ الْعَذَابُ وَلَيَأْتِیَنَّهُمْ بَغْتَةً وَهُمْ لَا يَشْعُرُونَ</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بالباطل ويكفرونَ بالله يستعجلون العذاب، وهنا أيضاً نكتة قرآنية عظيمة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أَجَلٌ مُسَمًّى لَجَاءَهُمُ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لأنّهم يستعجلون العذاب، يستحقون أن يأتيهم العذاب فوراً، إلا أنّ حلم الله ورحمته، جعل أجلاً مسمّى لكلّ قومٍ لعلهم يتوبون أو يرجعون عن غيّهم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724649_1051229030"/>
      <w:bookmarkStart w:id="312" w:name="_Toc119"/>
      <w:bookmarkEnd w:id="311"/>
      <w:r>
        <w:rPr>
          <w:rtl w:val="true"/>
        </w:rPr>
        <w:t>د</w:t>
      </w:r>
      <w:r>
        <w:rPr>
          <w:rtl w:val="true"/>
        </w:rPr>
        <w:t xml:space="preserve">: </w:t>
      </w:r>
      <w:r>
        <w:rPr>
          <w:rtl w:val="true"/>
        </w:rPr>
        <w:t xml:space="preserve">سیاقات لفظ </w:t>
      </w:r>
      <w:r>
        <w:rPr>
          <w:rtl w:val="true"/>
        </w:rPr>
        <w:t>«</w:t>
      </w:r>
      <w:r>
        <w:rPr>
          <w:rtl w:val="true"/>
        </w:rPr>
        <w:t>السرعة</w:t>
      </w:r>
      <w:r>
        <w:rPr>
          <w:rtl w:val="true"/>
        </w:rPr>
        <w:t xml:space="preserve">» </w:t>
      </w:r>
      <w:r>
        <w:rPr>
          <w:rtl w:val="true"/>
        </w:rPr>
        <w:t>ومشتقاتها في القرآن الكريم</w:t>
      </w:r>
      <w:r>
        <w:rPr>
          <w:rtl w:val="true"/>
        </w:rPr>
        <w:t>:</w:t>
      </w:r>
      <w:bookmarkEnd w:id="3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السرعة بصيغة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تتضمّن التقدم فيما ينبغي التقدّم فيه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محمود، وبخلاف العجلة التي ورد فيها أمي عن الفعل لأن فيها أمراً مذموماً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 وَأُولَئِكَ مِنَ الصَّالِحِينَ</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السرعة في سياق الَّذين يؤمنون بالله واليوم الآخر، أمّا العجلة فجاءت في أغلب الآيات في سياق الَّذين يكفرون بالله واليوم الآخر، وفي هذه الآية نكتة قرآنية تبيّن دقّة اختيار القرآن للألفاظ؛ إذ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فعل المضارع الَّذي يدلّ على الاستمرارية بالفعل؛ بمعنى الَّذين يستمرّون بفعل الخيرات، ويفعلون ذلك بسرعة، فأولئك كما عبّر القرآن من الصالحين، فهم لم يفعلوا خيراً واحداً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ومستمرّون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وَوَهَبْنَا لَهُ يَحْيَى وَأَصْلَحْنَا لَهُ زَوْجَهُ إِنَّهُمْ كَانُوا يُسَارِعُونَ فِي الْخَيْرَاتِ 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الآية بعد أن سبقتها آيات ذكرت الأنبياء السابقين واستجابة دعواهم من قبل الرب العظيم، فذكرت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ولوط، وداود، وأيّوب، وإسماعيل، وإدريس، وذا الكفل، ويونس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وزكريا الَّذي استجاب الله لدعوته 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تعالى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كَانُوا يُسَارِعُونَ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السرعة في سياق الأنبياء لكونها أمراً محبّذاً، وممّا ينبغي التقدم فيه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الجميحد حجم </w:t>
      </w:r>
      <w:bookmarkStart w:id="313" w:name="pg8177_92086"/>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الآية في سياق الَّذين يؤمنون والَّذين هم من خشية ربّهم مشفقون، والَّذين يؤتون ما آتوا وقلوبهم وجلة، أضف إلى ذلك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مقرونة مع الخيرات، وكلّ هذا يبيّن أنّ السرعة في القرآن محمودة</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8724651_1051229030"/>
      <w:bookmarkStart w:id="315" w:name="_Toc120"/>
      <w:bookmarkEnd w:id="314"/>
      <w:r>
        <w:rPr>
          <w:rtl w:val="true"/>
        </w:rPr>
        <w:t xml:space="preserve">سياقات لفظ </w:t>
      </w:r>
      <w:r>
        <w:rPr>
          <w:rtl w:val="true"/>
        </w:rPr>
        <w:t>«</w:t>
      </w:r>
      <w:r>
        <w:rPr>
          <w:rtl w:val="true"/>
        </w:rPr>
        <w:t>العجلة والسرعة</w:t>
      </w:r>
      <w:r>
        <w:rPr>
          <w:rtl w:val="true"/>
        </w:rPr>
        <w:t xml:space="preserve">» </w:t>
      </w:r>
      <w:r>
        <w:rPr>
          <w:rtl w:val="true"/>
        </w:rPr>
        <w:t>في نهج البلاغة</w:t>
      </w:r>
      <w:bookmarkEnd w:id="315"/>
    </w:p>
    <w:p>
      <w:pPr>
        <w:pStyle w:val="Heading3"/>
        <w:numPr>
          <w:ilvl w:val="2"/>
          <w:numId w:val="1"/>
        </w:numPr>
        <w:rPr/>
      </w:pPr>
      <w:bookmarkStart w:id="316" w:name="__RefHeading___Toc8724653_1051229030"/>
      <w:bookmarkStart w:id="317" w:name="_Toc121"/>
      <w:bookmarkEnd w:id="316"/>
      <w:r>
        <w:rPr>
          <w:rtl w:val="true"/>
        </w:rPr>
        <w:t>ه</w:t>
      </w:r>
      <w:r>
        <w:rPr>
          <w:rtl w:val="true"/>
        </w:rPr>
        <w:t xml:space="preserve">: </w:t>
      </w:r>
      <w:r>
        <w:rPr>
          <w:rtl w:val="true"/>
        </w:rPr>
        <w:t xml:space="preserve">سياقات لفظ </w:t>
      </w:r>
      <w:r>
        <w:rPr>
          <w:rtl w:val="true"/>
        </w:rPr>
        <w:t>«</w:t>
      </w:r>
      <w:r>
        <w:rPr>
          <w:rtl w:val="true"/>
        </w:rPr>
        <w:t>العجلة</w:t>
      </w:r>
      <w:r>
        <w:rPr>
          <w:rtl w:val="true"/>
        </w:rPr>
        <w:t xml:space="preserve">» </w:t>
      </w:r>
      <w:r>
        <w:rPr>
          <w:rtl w:val="true"/>
        </w:rPr>
        <w:t>ومشتقاتها</w:t>
      </w:r>
      <w:r>
        <w:rPr>
          <w:rtl w:val="true"/>
        </w:rPr>
        <w:t>:</w:t>
      </w:r>
      <w:bookmarkEnd w:id="317"/>
    </w:p>
    <w:p>
      <w:pPr>
        <w:pStyle w:val="BookText"/>
        <w:rPr/>
      </w:pPr>
      <w:r>
        <w:rPr>
          <w:rFonts w:ascii="Amiri" w:hAnsi="Amiri" w:eastAsia="Amiri" w:cs="Amiri"/>
          <w:color w:val="111111"/>
          <w:sz w:val="28"/>
          <w:sz w:val="28"/>
          <w:szCs w:val="28"/>
          <w:rtl w:val="true"/>
          <w:lang w:bidi="ar-SA"/>
        </w:rPr>
        <w:t xml:space="preserve">ومن خطبة له عليه السلام في النهي عن عيبة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في هذا النصّ في صريح عن العجلة بذكر عيوب أحد من المجتمع، فلعلّه مغفور له عند الله، ولعلّك غير مغفور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يكشف عن ذم العجلة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تَعْجَلَنَّ إِلَى تَصْدِیقِ سَاعٍ فَإِنَّ اَلسَّاعِيَ</w:t>
      </w:r>
      <w:r>
        <w:rPr>
          <w:rStyle w:val="FootnoteAnchor"/>
          <w:rtl w:val="true"/>
        </w:rPr>
        <w:footnoteReference w:id="446"/>
      </w:r>
      <w:r>
        <w:rPr>
          <w:rFonts w:ascii="Amiri" w:hAnsi="Amiri" w:eastAsia="Amiri" w:cs="Amiri"/>
          <w:color w:val="111111"/>
          <w:sz w:val="28"/>
          <w:sz w:val="28"/>
          <w:szCs w:val="28"/>
          <w:rtl w:val="true"/>
          <w:lang w:bidi="ar-SA"/>
        </w:rPr>
        <w:t>غَاشٌّ وإِنْ تَشَبَّهَ بِالنَّاصِحِينَ</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في مؤكد </w:t>
      </w:r>
    </w:p>
    <w:p>
      <w:pPr>
        <w:pStyle w:val="BookText"/>
        <w:rPr/>
      </w:pPr>
      <w:r>
        <w:rPr>
          <w:rFonts w:ascii="Amiri" w:hAnsi="Amiri" w:eastAsia="Amiri" w:cs="Amiri"/>
          <w:color w:val="111111"/>
          <w:sz w:val="28"/>
          <w:sz w:val="28"/>
          <w:szCs w:val="28"/>
          <w:rtl w:val="true"/>
          <w:lang w:bidi="ar-SA"/>
        </w:rPr>
        <w:t>عن العجلة في تصديق النمام بعيوب الناس، لأنه أمر مذموم وقبيح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ذاته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 بِالْأُمُورِ قَبْلَ أَوَانِهَا أَوِاَلتَّسَقُّطَ</w:t>
      </w:r>
      <w:r>
        <w:rPr>
          <w:rStyle w:val="FootnoteAnchor"/>
          <w:rtl w:val="true"/>
        </w:rPr>
        <w:footnoteReference w:id="448"/>
      </w:r>
      <w:r>
        <w:rPr>
          <w:rFonts w:ascii="Amiri" w:hAnsi="Amiri" w:eastAsia="Amiri" w:cs="Amiri"/>
          <w:color w:val="111111"/>
          <w:sz w:val="28"/>
          <w:sz w:val="28"/>
          <w:szCs w:val="28"/>
          <w:rtl w:val="true"/>
          <w:lang w:bidi="ar-SA"/>
        </w:rPr>
        <w:t xml:space="preserve">فِيهَا عِنْدَ إِمْكَانِهَا أَوِ اَللَّجَاجَةَ فِيهَا إِذَا تَنَكَّرَتْ أَوِ اَلْوَهْنَ عَنْهَا إِذَا اسْتَوْضَحَتْ فَضَعْ كُلَّ أَمْرٍ مَوْضِعَهُ وَأَوْقِعْ کُلَّ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النصّ تحذير من العجلة بالأمور قبل وقتها المناسب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وبالمقابل أمر بالتروّي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كلّ أمر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قصار الحكم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تعجب بالفعل الصريح من استعجال البخيل للفقر، فهو يريد أن يهرب من الفقر بجمع المال وتكون له الحاجة فلا يقضيها، ويكون عليه الحقّ فلا يؤدّيهِ، فهذا فقرٌ بعينه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يَحْمِلُ هَذَا اَلْعَلَمَ إِلاَّ أَهْلُ اَلْبَصَرِ وَاَلصَّبْرِ وَاَلْعِلْمِ بِمَوَاقِع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فَامْضُوا لِمَا تُؤْمَرُونَ بِهِ وَقِفُوا عِنْدَ مَا </w:t>
      </w:r>
      <w:bookmarkStart w:id="318" w:name="pg8177_92088"/>
    </w:p>
    <w:p>
      <w:pPr>
        <w:pStyle w:val="BookText"/>
        <w:rPr/>
      </w:pPr>
      <w:bookmarkEnd w:id="318"/>
      <w:r>
        <w:rPr>
          <w:rFonts w:ascii="Amiri" w:hAnsi="Amiri" w:eastAsia="Amiri" w:cs="Amiri"/>
          <w:color w:val="111111"/>
          <w:sz w:val="28"/>
          <w:sz w:val="28"/>
          <w:szCs w:val="28"/>
          <w:rtl w:val="true"/>
          <w:lang w:bidi="ar-SA"/>
        </w:rPr>
        <w:t>تُنْهَوْنَ عَنْهُ وَلاَ تَعْجَلُوا فِي أَمْرٍ حَتَّى تَتَبَيَّنُوا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في هذا النصّ في عن العجلة في عموم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نكرة للدلالة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نصدر الأحكام قبل التأكد، ولا يصحّ أن نحكم على إنسان قبل أن نجمع الأدلة عليه، والَّذي يعنينا في هذا النصّ أنّ العجلة أمر منهي عنهُ؛ لأنّها تعني التقدم فيما لا ينبغي التقدّم فيه وهي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عليه السلام يُومئ فيها إلى الملاهي ويصفُ فئة من أهل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 كَائِنٌ مُرْصَدٌ ولاَ تَسْتَبْطِئُوا مَا يَجِيءُ بِهِ اَلْغَدُ فَكَمْ مِنْ مُسْتَعْجِلٍ بِمَا إِنْ أَدْرَكَهُ وَدَّ أَنَّهُ لَمْ يُدْرِكْهُ</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السِّياق يتضح أن المستعجل للحصول على شيء، ربّما يكون وبالاً عليه، فيتمنى لو أنّه لم يستعجل في الأمر، وهذا يعني أن العجلة مذمومة، وربّما تترتب عليها نتائج وخيمة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724655_1051229030"/>
      <w:bookmarkStart w:id="320" w:name="_Toc122"/>
      <w:bookmarkEnd w:id="319"/>
      <w:r>
        <w:rPr>
          <w:rtl w:val="true"/>
        </w:rPr>
        <w:t>و</w:t>
      </w:r>
      <w:r>
        <w:rPr>
          <w:rtl w:val="true"/>
        </w:rPr>
        <w:t xml:space="preserve">: </w:t>
      </w:r>
      <w:r>
        <w:rPr>
          <w:rtl w:val="true"/>
        </w:rPr>
        <w:t xml:space="preserve">موارد لفظ </w:t>
      </w:r>
      <w:r>
        <w:rPr>
          <w:rtl w:val="true"/>
        </w:rPr>
        <w:t>«</w:t>
      </w:r>
      <w:r>
        <w:rPr>
          <w:rtl w:val="true"/>
        </w:rPr>
        <w:t>السرعة</w:t>
      </w:r>
      <w:r>
        <w:rPr>
          <w:rtl w:val="true"/>
        </w:rPr>
        <w:t xml:space="preserve">» </w:t>
      </w:r>
      <w:r>
        <w:rPr>
          <w:rtl w:val="true"/>
        </w:rPr>
        <w:t>ومشتقاتها</w:t>
      </w:r>
      <w:r>
        <w:rPr>
          <w:rtl w:val="true"/>
        </w:rPr>
        <w:t>:</w:t>
      </w:r>
      <w:bookmarkEnd w:id="3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تَقِيَّةَ مَنْ سَمِعَ فَخَشَعَ واقْتَرَفَ فَاعْتَرَفَ ووَجِلَ فَعَمِلَ وحَاذَرَ فَبَادَرَ وأَيْقَنَ فَأَحْسَنَ وعُبِّرَ فَاعْتَبَرَ وحُذِّرَ فَحَذِرَ وَزُجِرَ فَازْدَجَرَ وَأَجَابَ فَأَنَابَ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w:t>
      </w:r>
    </w:p>
    <w:p>
      <w:pPr>
        <w:pStyle w:val="BookText"/>
        <w:rPr/>
      </w:pPr>
      <w:r>
        <w:rPr>
          <w:rFonts w:ascii="Amiri" w:hAnsi="Amiri" w:eastAsia="Amiri" w:cs="Amiri"/>
          <w:color w:val="111111"/>
          <w:sz w:val="28"/>
          <w:sz w:val="28"/>
          <w:szCs w:val="28"/>
          <w:rtl w:val="true"/>
          <w:lang w:bidi="ar-SA"/>
        </w:rPr>
        <w:t>وَاقْتَدَى فَاحْتَذَى وَأُرِيَ فَرَأَى فَأَسْرَعَ طَالِباً وَنَجَا هَارِباً</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السرعة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مقرونةً بطلب الحق واتباعه، وهو أمرٌ ممدوحٌ ومحبّذٌ، وينبغي التقدّم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قصار الحكم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زَهِدَ فِي اَلدُّنْيَا اسْتَهَانَ بِالْمُصِيبَاتِ وَمَنِ ارْتَقَبَ اَلْمَوْتَ سَارَعَ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جاءت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والمسارعة في الخيرات من الممدوحات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قصار الحكم له عليه السلام حينما سئلَ عن الخير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مَالُكَ ووَلَدُكَ وَلَکِنَّ اَلْخَيْرَ أَنْ يَكْثُرَ عِلْمُكَ وَأَنْ يَعْظُمَ حِلْمُكَ وَأَنْ تُبَاهِيَ اَلنَّاسَ بِعِبَادَةِ رَبِّكَ فَإِنْ أَحْسَنْتَ حَمِدْتَ اَللَّهَ وَإِنْ أَسَأْتَ اسْتَغْفَرْتَ اَللَّهَ وَلاَ خَيْرَ فِي اَلدُّنْيَا إِلاَّ لِرَجُلَيْنِ رَجُلٍ أَذْنَبَ ذُنُوباً فَهُوَ يَتَدَارَكُهَا بِالتَّوْبَةِ وَرَجُلٍ يُسَارِعُ فِي اَلْخَيْرَاتِ</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جاءت بصيغة فعل المضارع للدلالة على الاستمرارية بالسرعة لفعل الخيرات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إلى أميرين من أمراء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أَمَّرْتُ عَلَيْكُمَا وَعَلَى مَنْ فِي حَیِّزِکُمَا مَالِكَ بْنَ اَلْحَارِثِ اَلْأَشْتَرَ فَاسْمَعَا لَهُ وَأَطِيعَا وَاجْعَلاَهُ دِرْعاً وَمِجَنّاً فَإِنَّهُ مِمَّنْ لاَ یُخَافُ وَهْنُهُ وَلاَ سَقْطَتُهُ وَلاَ بُطْؤُهُ عَمَّا </w:t>
      </w:r>
      <w:bookmarkStart w:id="321" w:name="pg8177_92090"/>
    </w:p>
    <w:p>
      <w:pPr>
        <w:pStyle w:val="BookText"/>
        <w:rPr/>
      </w:pPr>
      <w:bookmarkEnd w:id="321"/>
      <w:r>
        <w:rPr>
          <w:rFonts w:ascii="Amiri" w:hAnsi="Amiri" w:eastAsia="Amiri" w:cs="Amiri"/>
          <w:color w:val="111111"/>
          <w:sz w:val="28"/>
          <w:sz w:val="28"/>
          <w:szCs w:val="28"/>
          <w:rtl w:val="true"/>
          <w:lang w:bidi="ar-SA"/>
        </w:rPr>
        <w:t>اَلْإِسْرَاعُ إِلَيْهِ أَحْزَمُ وَلاَ إِسْرَاعُهُ إِلَى مَا اَلْبُطْءُ عَنْهُ أَمْثَلُ</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السِّياق أنّ السرعة ضدّها البطء وهو صفة مذمومة والسرعة صفة محمودة، لذا أمر الإمام علي عليه السلام الأميرين بإطاعة مالك الأشتر، لأنّه يحملُ عدّة صفات مميزة منها أنّه مسارع في حزم الأمور لا يتباطأ ولا يتواني، ولا يخفى أنّ الجيش يستلزمُ صفة الإسراع في حزم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السرعة في التقدم فيما يحسنُ التقدم فيه، وهي محمودة وضدّها الإبطاء وهو مذموم، والعجلة هي التقدم فيما لا ينبغي التقدم فيه، وهي مذمومة وضدها الأناة وهي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السِّياقات يتضحُ عدم إمكان استبدال كلمة العجلة بكلمة السرعة وهذا يعني عدم ترادفهما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8724657_1051229030"/>
      <w:bookmarkStart w:id="323" w:name="_Toc123"/>
      <w:bookmarkEnd w:id="322"/>
      <w:r>
        <w:rPr>
          <w:rtl w:val="true"/>
        </w:rPr>
        <w:t>{</w:t>
      </w:r>
      <w:r>
        <w:rPr>
          <w:rtl w:val="true"/>
        </w:rPr>
        <w:t xml:space="preserve">الميثاق </w:t>
      </w:r>
      <w:r>
        <w:rPr>
          <w:rtl w:val="true"/>
        </w:rPr>
        <w:t xml:space="preserve">- </w:t>
      </w:r>
      <w:r>
        <w:rPr>
          <w:rtl w:val="true"/>
        </w:rPr>
        <w:t>العهد</w:t>
      </w:r>
      <w:r>
        <w:rPr>
          <w:rtl w:val="true"/>
        </w:rPr>
        <w:t>}</w:t>
      </w:r>
      <w:bookmarkEnd w:id="323"/>
    </w:p>
    <w:p>
      <w:pPr>
        <w:pStyle w:val="Heading4"/>
        <w:numPr>
          <w:ilvl w:val="3"/>
          <w:numId w:val="1"/>
        </w:numPr>
        <w:rPr/>
      </w:pPr>
      <w:bookmarkStart w:id="324" w:name="__RefHeading___Toc8724659_1051229030"/>
      <w:bookmarkStart w:id="325" w:name="_Toc124"/>
      <w:bookmarkEnd w:id="324"/>
      <w:r>
        <w:rPr>
          <w:rtl w:val="true"/>
        </w:rPr>
        <w:t>اشارة</w:t>
      </w:r>
      <w:bookmarkEnd w:id="32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جمع العُهْدَةِ وهو الميثاق واليمين التي تستوثقُ بها من يعاهدُك، وقيل وليُّ العهد، لأَنه ولي الميثاقِ الَّذي يؤْخذ على من بایع الخليفة</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العَهْدَ بمعنَى المَوْثِقِ إلا إذا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بمعنى الوصية، والمِيثاقُ من المُواثَقةِ والمعاهدة</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كُلُّ ما عُوهِد اللهُ عليه وكل ما بينَ العِبَادِ من المَوَاثِيقِ فهو </w:t>
      </w:r>
      <w:bookmarkStart w:id="326" w:name="pg8177_92091"/>
    </w:p>
    <w:p>
      <w:pPr>
        <w:pStyle w:val="BookText"/>
        <w:rPr/>
      </w:pPr>
      <w:bookmarkEnd w:id="326"/>
      <w:r>
        <w:rPr>
          <w:rFonts w:ascii="Amiri" w:hAnsi="Amiri" w:eastAsia="Amiri" w:cs="Amiri"/>
          <w:color w:val="111111"/>
          <w:sz w:val="28"/>
          <w:sz w:val="28"/>
          <w:szCs w:val="28"/>
          <w:rtl w:val="true"/>
          <w:lang w:bidi="ar-SA"/>
        </w:rPr>
        <w:t>عَهْدٌ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هلال العسكري ففرَّق بينهما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الميثاق والعهد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الميثاق توكيد العهد من قولك أوثقت الشيء إذا أحكمت شده،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یکون حالا من المتعاهدين والميثاق يكون من أحدهما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السِّياق القرآني فإن لكلِّ منهما، استعمالاً خاصاً، وللعهد صورٌ مختلفة، فإن كان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يُؤخذ من أحدٍ، بل يُعهدُ به لأحدٍ، ولايُعهدُ به لظالمٍ بخلاف الميثاق، والعهد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ذلك من خلال تتبع السِّياقات التي وردتْ فيها المفردتان، فقد وجدنا آیات تختص بالعهد، وآيات تختص بالميثاق، و آیات تجمع بينهما وتفرّق في دلالتيهما</w:t>
      </w:r>
      <w:r>
        <w:rPr>
          <w:rFonts w:eastAsia="IRNazanin" w:cs="IRNazanin"/>
          <w:color w:val="111111"/>
          <w:sz w:val="28"/>
          <w:szCs w:val="28"/>
          <w:rtl w:val="true"/>
          <w:lang w:bidi="fa-IR"/>
        </w:rPr>
        <w:t>.</w:t>
      </w:r>
    </w:p>
    <w:p>
      <w:pPr>
        <w:pStyle w:val="Heading4"/>
        <w:numPr>
          <w:ilvl w:val="3"/>
          <w:numId w:val="1"/>
        </w:numPr>
        <w:rPr/>
      </w:pPr>
      <w:bookmarkStart w:id="327" w:name="__RefHeading___Toc8724661_1051229030"/>
      <w:bookmarkStart w:id="328" w:name="_Toc125"/>
      <w:bookmarkEnd w:id="327"/>
      <w:r>
        <w:rPr>
          <w:rtl w:val="true"/>
        </w:rPr>
        <w:t>أ</w:t>
      </w:r>
      <w:r>
        <w:rPr>
          <w:rtl w:val="true"/>
        </w:rPr>
        <w:t xml:space="preserve">- </w:t>
      </w:r>
      <w:r>
        <w:rPr>
          <w:rtl w:val="true"/>
        </w:rPr>
        <w:t xml:space="preserve">سياقات </w:t>
      </w:r>
      <w:r>
        <w:rPr>
          <w:rtl w:val="true"/>
        </w:rPr>
        <w:t>«</w:t>
      </w:r>
      <w:r>
        <w:rPr>
          <w:rtl w:val="true"/>
        </w:rPr>
        <w:t>العهد</w:t>
      </w:r>
      <w:r>
        <w:rPr>
          <w:rtl w:val="true"/>
        </w:rPr>
        <w:t xml:space="preserve">» </w:t>
      </w:r>
      <w:r>
        <w:rPr>
          <w:rtl w:val="true"/>
        </w:rPr>
        <w:t>في الآيات القرآنية</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وَبِعَهْدِ اللَّهِ أَوْفُوا ذَلِكُمْ وَصَّاكُمْ بِهِ لَعَلَّكُمْ تَذَكَّرُونَ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29" w:name="pg8177_92092"/>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بِعَهْدِ اللَّهِ ثَمَنًا قَلِيلًا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كَانُوا عَاهَدُوا اللَّهَ مِنْ قَبْلُ لَا يُوَلُّونَ الْأَدْبَارَ وَكَانَ عَهْدُ اللَّهِ مَسْئُولًا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724663_1051229030"/>
      <w:bookmarkStart w:id="331" w:name="_Toc126"/>
      <w:bookmarkEnd w:id="330"/>
      <w:r>
        <w:rPr>
          <w:rtl w:val="true"/>
        </w:rPr>
        <w:t xml:space="preserve">ب </w:t>
      </w:r>
      <w:r>
        <w:rPr>
          <w:rtl w:val="true"/>
        </w:rPr>
        <w:t xml:space="preserve">- </w:t>
      </w:r>
      <w:r>
        <w:rPr>
          <w:rtl w:val="true"/>
        </w:rPr>
        <w:t xml:space="preserve">سياقات </w:t>
      </w:r>
      <w:r>
        <w:rPr>
          <w:rtl w:val="true"/>
        </w:rPr>
        <w:t>«</w:t>
      </w:r>
      <w:r>
        <w:rPr>
          <w:rtl w:val="true"/>
        </w:rPr>
        <w:t>الميثاق</w:t>
      </w:r>
      <w:r>
        <w:rPr>
          <w:rtl w:val="true"/>
        </w:rPr>
        <w:t xml:space="preserve">» </w:t>
      </w:r>
      <w:r>
        <w:rPr>
          <w:rtl w:val="true"/>
        </w:rPr>
        <w:t>في الآيات القرآنية</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الَّذِينَ أُوتُوا الْكِتَابَ لَتُبَيِّنُنَّهُ لِلنَّاسِ وَلَا </w:t>
      </w:r>
    </w:p>
    <w:p>
      <w:pPr>
        <w:pStyle w:val="BookText"/>
        <w:rPr/>
      </w:pPr>
      <w:r>
        <w:rPr>
          <w:rFonts w:ascii="Amiri" w:hAnsi="Amiri" w:eastAsia="Amiri" w:cs="Amiri"/>
          <w:color w:val="111111"/>
          <w:sz w:val="28"/>
          <w:sz w:val="28"/>
          <w:szCs w:val="28"/>
          <w:rtl w:val="true"/>
          <w:lang w:bidi="ar-SA"/>
        </w:rPr>
        <w:t>تَكْتُمُونَهُ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يَصِلُونَ إِلَى قَوْمٍ بَيْنَكُمْ وَبَيْنَهُمْ مِيثَاقٌ</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في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وآية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وآية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في أغلبها ورود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أخذنا، يؤخذ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لفظة الميثاق، وهذا يعني أن الميثاق يُؤخذُ، بينما العهد یُتَّخذُ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تجمع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32" w:name="pg8177_92094"/>
    </w:p>
    <w:p>
      <w:pPr>
        <w:pStyle w:val="BookText"/>
        <w:rPr/>
      </w:pPr>
      <w:bookmarkEnd w:id="332"/>
      <w:r>
        <w:rPr>
          <w:rFonts w:ascii="Amiri" w:hAnsi="Amiri" w:eastAsia="Amiri" w:cs="Amiri"/>
          <w:color w:val="111111"/>
          <w:sz w:val="28"/>
          <w:sz w:val="28"/>
          <w:szCs w:val="28"/>
          <w:rtl w:val="true"/>
          <w:lang w:bidi="ar-SA"/>
        </w:rPr>
        <w:t>ففي الآية الأولى عطف الإيفاء بالعهد، على نفي نقض الميثاق، والعطف في السياق القرآني يقتضي المغايرة؛ وهذا دليل آخر على عدم ترادف المفردتين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واضحة الدّلالة في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العهد أضيف في الآيتين إلى الله عزوجل، بينما الميثاق لم يكن كذلك</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8724665_1051229030"/>
      <w:bookmarkStart w:id="334" w:name="_Toc127"/>
      <w:bookmarkEnd w:id="333"/>
      <w:r>
        <w:rPr>
          <w:rtl w:val="true"/>
        </w:rPr>
        <w:t>سياقات نهج البلاغة</w:t>
      </w:r>
      <w:bookmarkEnd w:id="334"/>
    </w:p>
    <w:p>
      <w:pPr>
        <w:pStyle w:val="Heading3"/>
        <w:numPr>
          <w:ilvl w:val="2"/>
          <w:numId w:val="1"/>
        </w:numPr>
        <w:rPr/>
      </w:pPr>
      <w:bookmarkStart w:id="335" w:name="__RefHeading___Toc8724667_1051229030"/>
      <w:bookmarkStart w:id="336" w:name="_Toc128"/>
      <w:bookmarkEnd w:id="335"/>
      <w:r>
        <w:rPr>
          <w:rtl w:val="true"/>
        </w:rPr>
        <w:t>اشارة</w:t>
      </w:r>
      <w:bookmarkEnd w:id="3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ثمانية موارد، أما اشتقاقاته فزادت على الثلاثين، وورد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الصيغة في أربعة موارد، أمّا اشتقاقاته فزادت على الأربعين، وعطفاً على اللغويين فإن أغلب شرّاح نهج البلاغة، كذلك لم يفرّقوا بين الميثاق والعهد، فقد ورد في هامش الشروح التي راجعناها، والتي اهتمت بشرح المفردات اللغوية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سید عباس علي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الخطبة الأولى وفي فقرة اختيار الأنبياء، فسّروا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عهدهم</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وبالاعتماد على النظرية السِّياقية لمعرفة المعني التي تقتضي الرجوع إلى السِّياق الَّذي ورد فيه اللفظ المعرفة دلالته، وبالعودة إلى نصوص نهج البلاغة التي استعملت فيها لفظ </w:t>
      </w:r>
      <w:bookmarkStart w:id="337" w:name="pg8177_92095"/>
    </w:p>
    <w:p>
      <w:pPr>
        <w:pStyle w:val="BookText"/>
        <w:rPr/>
      </w:pPr>
      <w:bookmarkEnd w:id="337"/>
      <w:r>
        <w:rPr>
          <w:rFonts w:ascii="Amiri" w:hAnsi="Amiri" w:eastAsia="Amiri" w:cs="Amiri"/>
          <w:color w:val="111111"/>
          <w:sz w:val="28"/>
          <w:sz w:val="28"/>
          <w:szCs w:val="28"/>
          <w:rtl w:val="true"/>
          <w:lang w:bidi="ar-SA"/>
        </w:rPr>
        <w:t>الميثاق والعهد، نجد لكلّ مفردة دلالتها واستعمالها الخاصّ</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8724669_1051229030"/>
      <w:bookmarkStart w:id="339" w:name="_Toc129"/>
      <w:bookmarkEnd w:id="338"/>
      <w:r>
        <w:rPr>
          <w:rtl w:val="true"/>
        </w:rPr>
        <w:t>أ</w:t>
      </w:r>
      <w:r>
        <w:rPr>
          <w:rtl w:val="true"/>
        </w:rPr>
        <w:t xml:space="preserve">: </w:t>
      </w:r>
      <w:r>
        <w:rPr>
          <w:rtl w:val="true"/>
        </w:rPr>
        <w:t xml:space="preserve">موارد لفظ </w:t>
      </w:r>
      <w:r>
        <w:rPr>
          <w:rtl w:val="true"/>
        </w:rPr>
        <w:t>{</w:t>
      </w:r>
      <w:r>
        <w:rPr>
          <w:rtl w:val="true"/>
        </w:rPr>
        <w:t>العهد</w:t>
      </w:r>
      <w:r>
        <w:rPr>
          <w:rtl w:val="true"/>
        </w:rPr>
        <w:t xml:space="preserve">} </w:t>
      </w:r>
      <w:r>
        <w:rPr>
          <w:rtl w:val="true"/>
        </w:rPr>
        <w:t>في نهج البلاغة</w:t>
      </w:r>
      <w:bookmarkEnd w:id="339"/>
    </w:p>
    <w:p>
      <w:pPr>
        <w:pStyle w:val="BookText"/>
        <w:rPr/>
      </w:pPr>
      <w:r>
        <w:rPr>
          <w:rFonts w:ascii="IRNazanin" w:hAnsi="IRNazanin" w:eastAsia="IRNazanin"/>
          <w:color w:val="111111"/>
          <w:sz w:val="28"/>
          <w:sz w:val="28"/>
          <w:szCs w:val="28"/>
          <w:rtl w:val="true"/>
          <w:lang w:bidi="fa-IR"/>
        </w:rPr>
        <w:t xml:space="preserve">في سياق حديث الإمام علي عليه السلام عن الملائكة مبيّناً عهد الله للملائكة بالسجود لآدم عليه السلام والسِّياق يفرّق بين العهد والوصية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وَاسْتَأْدَی</w:t>
      </w:r>
      <w:r>
        <w:rPr>
          <w:rStyle w:val="FootnoteAnchor"/>
          <w:rtl w:val="true"/>
        </w:rPr>
        <w:footnoteReference w:id="475"/>
      </w:r>
      <w:r>
        <w:rPr>
          <w:rFonts w:ascii="Amiri" w:hAnsi="Amiri" w:eastAsia="Amiri" w:cs="Amiri"/>
          <w:color w:val="111111"/>
          <w:sz w:val="28"/>
          <w:sz w:val="28"/>
          <w:szCs w:val="28"/>
          <w:rtl w:val="true"/>
          <w:lang w:bidi="ar-SA"/>
        </w:rPr>
        <w:t>اَللَّهُ سُبْحَانَهُ اَلْمَلاَئِكَةَ وَدِيعَتَهُ لَدَيْهِمْ وَعَهْدَ وَصِيَّتِهِ إِلَيْهِمْ فِي اَلْإِذْعَانِ بِالسُّجُودِ لَهُ وَاَلْخُشُوعِ لِتَكْرِمَتِهِ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سياق كتابه للأشتر النخعي لمّا ولاّهُ على مصر، فقد ذكرَ العهد بأنه جعلٌ إلهي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 اَللَّهُ عَهْدَهُ وذِمَّتَهُ أَمْناً أَفْضَاهُ</w:t>
      </w:r>
      <w:r>
        <w:rPr>
          <w:rStyle w:val="FootnoteAnchor"/>
          <w:rtl w:val="true"/>
        </w:rPr>
        <w:footnoteReference w:id="477"/>
      </w:r>
      <w:r>
        <w:rPr>
          <w:rFonts w:ascii="Amiri" w:hAnsi="Amiri" w:eastAsia="Amiri" w:cs="Amiri"/>
          <w:color w:val="111111"/>
          <w:sz w:val="28"/>
          <w:sz w:val="28"/>
          <w:szCs w:val="28"/>
          <w:rtl w:val="true"/>
          <w:lang w:bidi="ar-SA"/>
        </w:rPr>
        <w:t>بَيْنَ اَلْعِبَادِ بِرَحْمَتِهِ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نفسه ذكر العهد مضافاً 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يَدْعُوَنَّكَ ضِيقُ أَمْرٍ لَزِمَكَ فِيهِ عَهْدُ اَللَّهِ إِلَى طَلَبِ النْفِسَاخِهِ بِغَيْرِ اَلْحَقِّ</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40" w:name="pg8177_92096"/>
    </w:p>
    <w:p>
      <w:pPr>
        <w:pStyle w:val="Heading3"/>
        <w:numPr>
          <w:ilvl w:val="2"/>
          <w:numId w:val="1"/>
        </w:numPr>
        <w:rPr/>
      </w:pPr>
      <w:bookmarkStart w:id="341" w:name="__RefHeading___Toc8724671_1051229030"/>
      <w:bookmarkStart w:id="342" w:name="_Toc130"/>
      <w:bookmarkEnd w:id="340"/>
      <w:bookmarkEnd w:id="341"/>
      <w:r>
        <w:rPr>
          <w:rtl w:val="true"/>
        </w:rPr>
        <w:t>ب</w:t>
      </w:r>
      <w:r>
        <w:rPr>
          <w:rtl w:val="true"/>
        </w:rPr>
        <w:t xml:space="preserve">: </w:t>
      </w:r>
      <w:r>
        <w:rPr>
          <w:rtl w:val="true"/>
        </w:rPr>
        <w:t xml:space="preserve">موارد لفظ </w:t>
      </w:r>
      <w:r>
        <w:rPr>
          <w:rtl w:val="true"/>
        </w:rPr>
        <w:t>«</w:t>
      </w:r>
      <w:r>
        <w:rPr>
          <w:rtl w:val="true"/>
        </w:rPr>
        <w:t>الميثاق</w:t>
      </w:r>
      <w:r>
        <w:rPr>
          <w:rtl w:val="true"/>
        </w:rPr>
        <w:t xml:space="preserve">» </w:t>
      </w:r>
      <w:r>
        <w:rPr>
          <w:rtl w:val="true"/>
        </w:rPr>
        <w:t>في نهج البلاغة</w:t>
      </w:r>
      <w:r>
        <w:rPr>
          <w:rtl w:val="true"/>
        </w:rPr>
        <w:t>:</w:t>
      </w:r>
      <w:bookmarkEnd w:id="342"/>
    </w:p>
    <w:p>
      <w:pPr>
        <w:pStyle w:val="BookText"/>
        <w:rPr/>
      </w:pPr>
      <w:r>
        <w:rPr>
          <w:rFonts w:ascii="Amiri" w:hAnsi="Amiri" w:eastAsia="Amiri" w:cs="Amiri"/>
          <w:color w:val="111111"/>
          <w:sz w:val="28"/>
          <w:sz w:val="28"/>
          <w:szCs w:val="28"/>
          <w:rtl w:val="true"/>
          <w:lang w:bidi="ar-SA"/>
        </w:rPr>
        <w:t xml:space="preserve">ورد في الخطبة الأولى تأدية العباد ميثاق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ووَاتَرَ</w:t>
      </w:r>
      <w:r>
        <w:rPr>
          <w:rStyle w:val="FootnoteAnchor"/>
          <w:rtl w:val="true"/>
        </w:rPr>
        <w:footnoteReference w:id="480"/>
      </w:r>
      <w:r>
        <w:rPr>
          <w:rFonts w:ascii="Amiri" w:hAnsi="Amiri" w:eastAsia="Amiri" w:cs="Amiri"/>
          <w:color w:val="111111"/>
          <w:sz w:val="28"/>
          <w:sz w:val="28"/>
          <w:szCs w:val="28"/>
          <w:rtl w:val="true"/>
          <w:lang w:bidi="ar-SA"/>
        </w:rPr>
        <w:t>إِلَيْهِمْ أَنْبِيَاءَهُ لِيَسْتَأْدُوهُمْ</w:t>
      </w:r>
      <w:r>
        <w:rPr>
          <w:rStyle w:val="FootnoteAnchor"/>
          <w:rtl w:val="true"/>
        </w:rPr>
        <w:footnoteReference w:id="481"/>
      </w:r>
      <w:r>
        <w:rPr>
          <w:rFonts w:ascii="Amiri" w:hAnsi="Amiri" w:eastAsia="Amiri" w:cs="Amiri"/>
          <w:color w:val="111111"/>
          <w:sz w:val="28"/>
          <w:sz w:val="28"/>
          <w:szCs w:val="28"/>
          <w:rtl w:val="true"/>
          <w:lang w:bidi="ar-SA"/>
        </w:rPr>
        <w:t>مِيثَاقَ فِطْرَتِه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سياق حديثه عن القرآن والأحكام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مَأْخُوذٍ مِيثَاقُ عِلْمِهِ وَمُوَسَّعٍ عَلَى اَلْعِبَادِ فِي جَهْلِهِ</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هذا يتوافق مع ما وجدنا من فرقٍ بين العهد والميثاق في سياق القرآن الكريم، فالميثاق يؤخذ، كما عبّر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 في الدّلالة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بَیْعَتِي وإِذَا اَلْمِيثَاقُ فِي عُنُقِي لِغَيْرِي</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السِّياق واضح أن الميثاق یتخذ</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في عظة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تَأْخُذُوا بِمِيثَاقِ اَلْكِتَابِ حَتَّى تَعْرِفُوا اَلَّذِي نَقَضَهُ</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استعمل الفعل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343" w:name="pg8177_92097"/>
    </w:p>
    <w:p>
      <w:pPr>
        <w:pStyle w:val="BookText"/>
        <w:rPr/>
      </w:pPr>
      <w:bookmarkEnd w:id="343"/>
      <w:r>
        <w:rPr>
          <w:rFonts w:ascii="Amiri" w:hAnsi="Amiri" w:eastAsia="Amiri" w:cs="Amiri"/>
          <w:color w:val="111111"/>
          <w:sz w:val="28"/>
          <w:sz w:val="28"/>
          <w:szCs w:val="28"/>
          <w:rtl w:val="true"/>
          <w:lang w:bidi="ar-SA"/>
        </w:rPr>
        <w:t>يشير إلى أن الميثاق يؤخذ</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724673_1051229030"/>
      <w:bookmarkStart w:id="345" w:name="_Toc131"/>
      <w:bookmarkEnd w:id="344"/>
      <w:r>
        <w:rPr>
          <w:rtl w:val="true"/>
        </w:rPr>
        <w:t xml:space="preserve">ج </w:t>
      </w:r>
      <w:r>
        <w:rPr>
          <w:rtl w:val="true"/>
        </w:rPr>
        <w:t xml:space="preserve">- </w:t>
      </w:r>
      <w:r>
        <w:rPr>
          <w:rtl w:val="true"/>
        </w:rPr>
        <w:t xml:space="preserve">السِّياقات التي تجمع بين </w:t>
      </w:r>
      <w:r>
        <w:rPr>
          <w:rtl w:val="true"/>
        </w:rPr>
        <w:t>«</w:t>
      </w:r>
      <w:r>
        <w:rPr>
          <w:rtl w:val="true"/>
        </w:rPr>
        <w:t>العهد والميثاق</w:t>
      </w:r>
      <w:r>
        <w:rPr>
          <w:rtl w:val="true"/>
        </w:rPr>
        <w:t xml:space="preserve">: </w:t>
      </w:r>
      <w:r>
        <w:rPr>
          <w:rtl w:val="true"/>
        </w:rPr>
        <w:t>وتفرّق بينهما</w:t>
      </w:r>
      <w:bookmarkEnd w:id="345"/>
    </w:p>
    <w:p>
      <w:pPr>
        <w:pStyle w:val="BookText"/>
        <w:rPr/>
      </w:pPr>
      <w:r>
        <w:rPr>
          <w:rFonts w:ascii="Amiri" w:hAnsi="Amiri" w:eastAsia="Amiri" w:cs="Amiri"/>
          <w:color w:val="111111"/>
          <w:sz w:val="28"/>
          <w:sz w:val="28"/>
          <w:szCs w:val="28"/>
          <w:rtl w:val="true"/>
          <w:lang w:bidi="ar-SA"/>
        </w:rPr>
        <w:t xml:space="preserve">ومن حلف له عليه السلام كتبه بين ربيعة واليمن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عَلَيْهِمْ بِذَلِكَ عَهْدَ اَللَّهِ وَمِيثَاقَهُ إِنَّ عَهْدَ اَللَّهِ كَانَ مَسْؤولاً</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استعمل عهد الله معطوفاً على الميثاق بأداة العطف الواو، والعطف يقتضي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السِّياق يشير إلى وجود فارق بينهما في الدّلالة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سياق حديثه عن اختيار الأنبياء فقد أورد الميثاق عليهم، واستعمل العهد مضافاً إلى لفظ الجلالة، كما استعملهُ القرآن الكريم في التفريق بين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أَكْثَرُ خَلْقِهِ عَهْدَ اَللَّهِ إِلَيْهِمْ فَجَهِلُوا حَقَّهُ واتَّخَذُوا اَلْأَنْدَاَد مَعَهُ</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بعض المعاجم اللغوية، ومعظم المفسّرين، وأغلب شرّاح نهج البلاغة لا يفرّقون بين اللفظتين إلاّ أنّنا وجدنا بالاعتماد على السِّياق، أنّ القرآن الكريم، ونهج البلاغة، استعملا كلّ واحد منهما في سياق معيّن وفي دلالة محددة ولا يمكن استبدال لفظة بأخرى في السِّياق الَّذي وردت فيه، وهذا يعني أن اللفظتين غير مترادفتين</w:t>
      </w:r>
      <w:r>
        <w:rPr>
          <w:rFonts w:eastAsia="Amiri" w:cs="Amiri" w:ascii="Amiri" w:hAnsi="Amiri"/>
          <w:color w:val="111111"/>
          <w:sz w:val="28"/>
          <w:szCs w:val="28"/>
          <w:rtl w:val="true"/>
          <w:lang w:bidi="ar-SA"/>
        </w:rPr>
        <w:t xml:space="preserve">. </w:t>
      </w:r>
      <w:bookmarkStart w:id="346" w:name="pg8177_92098"/>
    </w:p>
    <w:p>
      <w:pPr>
        <w:pStyle w:val="Heading3"/>
        <w:numPr>
          <w:ilvl w:val="2"/>
          <w:numId w:val="1"/>
        </w:numPr>
        <w:rPr/>
      </w:pPr>
      <w:bookmarkStart w:id="347" w:name="__RefHeading___Toc8724675_1051229030"/>
      <w:bookmarkStart w:id="348" w:name="_Toc132"/>
      <w:bookmarkEnd w:id="346"/>
      <w:bookmarkEnd w:id="347"/>
      <w:r>
        <w:rPr>
          <w:rtl w:val="true"/>
        </w:rPr>
        <w:t>{</w:t>
      </w:r>
      <w:r>
        <w:rPr>
          <w:rtl w:val="true"/>
        </w:rPr>
        <w:t xml:space="preserve">الفوز </w:t>
      </w:r>
      <w:r>
        <w:rPr>
          <w:rtl w:val="true"/>
        </w:rPr>
        <w:t xml:space="preserve">- </w:t>
      </w:r>
      <w:r>
        <w:rPr>
          <w:rtl w:val="true"/>
        </w:rPr>
        <w:t>الفلاح</w:t>
      </w:r>
      <w:r>
        <w:rPr>
          <w:rtl w:val="true"/>
        </w:rPr>
        <w:t>}</w:t>
      </w:r>
      <w:bookmarkEnd w:id="348"/>
    </w:p>
    <w:p>
      <w:pPr>
        <w:pStyle w:val="Heading4"/>
        <w:numPr>
          <w:ilvl w:val="3"/>
          <w:numId w:val="1"/>
        </w:numPr>
        <w:rPr/>
      </w:pPr>
      <w:bookmarkStart w:id="349" w:name="__RefHeading___Toc8724677_1051229030"/>
      <w:bookmarkStart w:id="350" w:name="_Toc133"/>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في لسان العرب، الفَلَح والفَلاحُ الفوز والنجاة والبقاء في النعيم والخير</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تاج العروس، الفَلحُ محرّكَةً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بما يُغْتبَط به وفيه صَلاحُ الحال</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الدَّحْداحِ بَشَّرَك الله بخير وفَلَحٍ أَي بَقاءٍ وفَوْز وهو مقصورٌ من الفلاح؛ قال ابن الأَثير وهو من أَفْلَحَ كالنجاح من أَنجَحَ أَي هَلُمُّوا إِلى سبب البقاء في الجنة والفوز بها وهو الصلاة في الجماعة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يذكر أبو هلال العسكري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الفرق بين الفوز والفلاح، إلا إنه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والفوز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هذا التفريق، يمكننا أن نعرف رأيه في الفوز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الفرّق بين الصلاح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الصلاح ما يتمکن به من الخير أو يتخلص به من الشر؛ والفلاح نيل الخير والنفع الباقي أثره وسمي الشيء الباقي الأثر فلحاً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الفرق بين النجاة والفوز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النجاة هي الخلاص من المكروه، والفوز هو الخلاص من المكروه مع الوصول إلى المحبوب ولهذا سمي الله تعالی المؤمنين فائزين لنجاتهم من النار ونيلهم الجنة، ولما كان الفوز يقتضي نیل المحبوب قیل فاز بطلبته،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لَيْتَنِي كُنْتُ مَعَهُمْ فَأَفُوزَ فَوْزًا </w:t>
      </w:r>
    </w:p>
    <w:p>
      <w:pPr>
        <w:pStyle w:val="BookText"/>
        <w:rPr/>
      </w:pP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أي أنال الخیر نیلاً کثیراً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المقارنة بین مفهوم الفلاح والفوز، في الموضعین نجد أن أبا هلال لم یوفقْ في التفریق بینهما، فلم یورد تحدیداً واضحاً لکل منهما، بل نشعر أن هناك ضبابیة في المعنی، ولعل ذلك منبثقٌ من عدم ترکیزه علی المفردتین، والنظر إلیهما في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السِّیاق القرآني فنجد أنّ الفوز هو النجاح في الآخرة، أمّا الفلاح فهو الظفر في الدنیا ویتضحُ ذلك من خلال السِّیاقات التي وردت فیها مفردتا الفلاح والفوز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السِّیاقات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فَيُدْخِلُهُمْ رَبُّهُمْ فِي رَحْمَتِهِ ذَلِكَ هُوَ الْفَوْزُ الْمُبِينُ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w:t>
      </w:r>
      <w:bookmarkStart w:id="351" w:name="pg8177_92100"/>
    </w:p>
    <w:p>
      <w:pPr>
        <w:pStyle w:val="BookText"/>
        <w:rPr/>
      </w:pPr>
      <w:bookmarkEnd w:id="351"/>
      <w:r>
        <w:rPr>
          <w:rFonts w:ascii="Amiri" w:hAnsi="Amiri" w:eastAsia="Amiri" w:cs="Amiri"/>
          <w:color w:val="111111"/>
          <w:sz w:val="28"/>
          <w:sz w:val="28"/>
          <w:szCs w:val="28"/>
          <w:rtl w:val="true"/>
          <w:lang w:bidi="ar-SA"/>
        </w:rPr>
        <w:t>أَكْبَرُ ذَلِكَ هُوَ الْفَوْزُ الْعَظِيمُ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خلال سياق الآيات القرآنية أنّ الفوز هو الظفر بالخير والنعيم في الآخرة، فالمساكن الطيبة في جنّات عدنٍ، والدخول في رحمة الربّ، ورضوان الله الأكبر، وجزاء صبر المؤمنين، أنما يكونُ في الآخرة وليس في الدنيا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724679_1051229030"/>
      <w:bookmarkStart w:id="353" w:name="_Toc134"/>
      <w:bookmarkEnd w:id="352"/>
      <w:r>
        <w:rPr>
          <w:rtl w:val="true"/>
        </w:rPr>
        <w:t>ب</w:t>
      </w:r>
      <w:r>
        <w:rPr>
          <w:rtl w:val="true"/>
        </w:rPr>
        <w:t xml:space="preserve">: </w:t>
      </w:r>
      <w:r>
        <w:rPr>
          <w:rtl w:val="true"/>
        </w:rPr>
        <w:t xml:space="preserve">موارد لفظ </w:t>
      </w:r>
      <w:r>
        <w:rPr>
          <w:rtl w:val="true"/>
        </w:rPr>
        <w:t>«</w:t>
      </w:r>
      <w:r>
        <w:rPr>
          <w:rtl w:val="true"/>
        </w:rPr>
        <w:t>الفلاح</w:t>
      </w:r>
      <w:r>
        <w:rPr>
          <w:rtl w:val="true"/>
        </w:rPr>
        <w:t xml:space="preserve">» </w:t>
      </w:r>
      <w:r>
        <w:rPr>
          <w:rtl w:val="true"/>
        </w:rPr>
        <w:t>في السياقات القرآنية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 وَلَيْسَ الْبِرُّ بِأَنْ تَأْتُوا الْبُيُوتَ مِنْ ظُهُورِهَا وَلَكِنَّ الْبِرَّ مَنِ اتَّقَى وَأْتُوا الْبُيُوتَ مِنْ أَبْوَابِهَا وَاتَّقُوا اللَّهَ لَعَلَّكُمْ تُفْلِحُونَ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الرِّبَا أَضْعَافًا مُضَاعَفَةً وَاتَّقُوا اللَّهَ لَعَلَّكُمْ تُفْلِحُونَ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أَبْنَاءَهُمْ إِخْوَانِهُمْ أَوْ عَشِيرَتَهُم أُولَئِكَ كَتَبَ فِي قُلُوبِهِمُ الْإيمَانَ وَأَيَّدَهُم بِرُوحِ مِنْهُ وَیُدْخِلُهُمْ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السِّياقات القرآنية يتضح أن الفلاح في القرآن الكريم هو الظفر في ميادين العمل والجهاد في هذه الحياة الدنيا؛ فإنّ إتيان البيوت من أبوابها، وعدم أكل الربا، والصبر والمثابرة والمرابطة، والجهاد في سبيل الله، كلّها تحصل في الدنيا ويفلحُ من يؤدّيها في هذه الحياة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سياقات نهج البلاغة فقد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ثلاث عشرة مرّة، وورد لفظ الفلاح ومشتقاته مرّتين فقط</w:t>
      </w:r>
      <w:r>
        <w:rPr>
          <w:rFonts w:eastAsia="Amiri" w:cs="Amiri" w:ascii="Amiri" w:hAnsi="Amiri"/>
          <w:color w:val="111111"/>
          <w:sz w:val="28"/>
          <w:szCs w:val="28"/>
          <w:rtl w:val="true"/>
          <w:lang w:bidi="ar-SA"/>
        </w:rPr>
        <w:t xml:space="preserve">. </w:t>
      </w:r>
      <w:bookmarkStart w:id="354" w:name="pg8177_92102"/>
    </w:p>
    <w:p>
      <w:pPr>
        <w:pStyle w:val="Heading4"/>
        <w:numPr>
          <w:ilvl w:val="3"/>
          <w:numId w:val="1"/>
        </w:numPr>
        <w:rPr/>
      </w:pPr>
      <w:bookmarkStart w:id="355" w:name="__RefHeading___Toc8724681_1051229030"/>
      <w:bookmarkStart w:id="356" w:name="_Toc135"/>
      <w:bookmarkEnd w:id="354"/>
      <w:bookmarkEnd w:id="355"/>
      <w:r>
        <w:rPr>
          <w:rtl w:val="true"/>
        </w:rPr>
        <w:t>ج</w:t>
      </w:r>
      <w:r>
        <w:rPr>
          <w:rtl w:val="true"/>
        </w:rPr>
        <w:t xml:space="preserve">: </w:t>
      </w:r>
      <w:r>
        <w:rPr>
          <w:rtl w:val="true"/>
        </w:rPr>
        <w:t xml:space="preserve">سياقات لفظ </w:t>
      </w:r>
      <w:r>
        <w:rPr>
          <w:rtl w:val="true"/>
        </w:rPr>
        <w:t>{</w:t>
      </w:r>
      <w:r>
        <w:rPr>
          <w:rtl w:val="true"/>
        </w:rPr>
        <w:t>الفوز</w:t>
      </w:r>
      <w:r>
        <w:rPr>
          <w:rtl w:val="true"/>
        </w:rPr>
        <w:t xml:space="preserve">} </w:t>
      </w:r>
      <w:r>
        <w:rPr>
          <w:rtl w:val="true"/>
        </w:rPr>
        <w:t>في نصوص نهج البلاغة</w:t>
      </w:r>
      <w:bookmarkEnd w:id="356"/>
    </w:p>
    <w:p>
      <w:pPr>
        <w:pStyle w:val="BookText"/>
        <w:rPr/>
      </w:pPr>
      <w:r>
        <w:rPr>
          <w:rFonts w:ascii="Amiri" w:hAnsi="Amiri" w:eastAsia="Amiri" w:cs="Amiri"/>
          <w:color w:val="111111"/>
          <w:sz w:val="28"/>
          <w:sz w:val="28"/>
          <w:szCs w:val="28"/>
          <w:rtl w:val="true"/>
          <w:lang w:bidi="ar-SA"/>
        </w:rPr>
        <w:t xml:space="preserve">من خطبة له عليه السلام فيها مواعظ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اَلَّتِي هِيَ اَلزَّادُ وَبِهَا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وَمَعَاذٌ مُنْجِحٌ دَعَا إِلَيْهَا أَسْمَعُ دَاعٍ ووَعَاهَا خَيْرُ وَاعٍ فَأَسْمَعَ دَاعِيهَا وَفَازَ وَاعِيهَا</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تؤدي إلى الفوز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والحصول على الجنان ورحمة المنّان، فمن وعاها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جزاءها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فيها ويزهد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رَأَيْتُمُ اَلَّذِينَ يَأْمُلُونَ بَعِيداً وَيَبْنُونَ مَشِيداً وَيَجْمَعُونَ كَثِيراً كَيْفَ أَصْبَحَتْ بُيُوتُهُمْ قُبُوراً وَمَا جَمَعُوا بُوراً وَصَارَتْ أَمْوَالُهُمْ لِلْوَارِثِينَ وَأَزْوَاجُهُمْ لِقَوْمٍ آخَرِينَ لاَ فِي حَسَنَةٍ يَزِيدُونَ ولاَ مِنْ سَيِّئَةٍ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w:t>
      </w:r>
      <w:r>
        <w:rPr>
          <w:rStyle w:val="FootnoteAnchor"/>
          <w:rtl w:val="true"/>
        </w:rPr>
        <w:footnoteReference w:id="506"/>
      </w:r>
      <w:r>
        <w:rPr>
          <w:rFonts w:ascii="Amiri" w:hAnsi="Amiri" w:eastAsia="Amiri" w:cs="Amiri"/>
          <w:color w:val="111111"/>
          <w:sz w:val="28"/>
          <w:sz w:val="28"/>
          <w:szCs w:val="28"/>
          <w:rtl w:val="true"/>
          <w:lang w:bidi="ar-SA"/>
        </w:rPr>
        <w:t>وَفَازَ عَمَلُهُ</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التقوى فاق الآخرين بتقدّم الخير، وفاز في الآخرة بعمله التقوائي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يعظ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اِتَّقَوْا رَبَّهُمْ إِلَى اَلْجَنَّةِ زُمَراً قَدْ أُمِنَ اَلْعَذَابُ وَاِنْقَطَعَ اَلْعِتَابُ وَزُحزِحُوا عَنِ اَلنَّارِ وَاِطْمَأَنَّتْ بِهِمُ اَلدَّارُ وَرَضُوا اَلْمَثْوَى وَاَلْقَرَارَ الَّذينَ كَانَتْ أَعْمَالُهُمْ فِي اَلدُّنْيَا زَاكِيَةً وأَعْيُنُهُمْ </w:t>
      </w:r>
      <w:bookmarkStart w:id="357" w:name="pg8177_92103"/>
    </w:p>
    <w:p>
      <w:pPr>
        <w:pStyle w:val="BookText"/>
        <w:rPr/>
      </w:pPr>
      <w:bookmarkEnd w:id="357"/>
      <w:r>
        <w:rPr>
          <w:rFonts w:ascii="Amiri" w:hAnsi="Amiri" w:eastAsia="Amiri" w:cs="Amiri"/>
          <w:color w:val="111111"/>
          <w:sz w:val="28"/>
          <w:sz w:val="28"/>
          <w:szCs w:val="28"/>
          <w:rtl w:val="true"/>
          <w:lang w:bidi="ar-SA"/>
        </w:rPr>
        <w:t>بَاكِيَةً وَكَانَ لَيْلُهُمْ فِي دُنْيَاهُمْ نَهَاراً تَخَشُّعاً واسْتِغْفَاراً وَكَانَ نَهَارُهُمْ لَیْلاً تَوَحُّشاً وانْقِطَاعاً فَجَعَلَ اَللُّهُ لَهُمُ اَلْجَنَّةَ مَآباً وَاَلْجَزَاءَ ثَوَاباً وَكَانُوا أَحَقَّ بِهَا وأَهْلَهَا فِي مُلْكٍ دَائِمٍ وَنَعِیمٍ قَائِمٍ فَارْعَوْا عِبَادَ اَللَّهِ مَا بِرِعَايَتِهِ يَفُوزُ فَائِزُكُمْ</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السِّياق يتضح أنّ الفوز هو الظفر بالخير والنعيم بالآخرة، فقد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 فائزكم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 والقرار والجنّة والجزاء والثواب وملك دائم، ونعيم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إنما يكون في الآخرة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724683_1051229030"/>
      <w:bookmarkStart w:id="359" w:name="_Toc136"/>
      <w:bookmarkEnd w:id="358"/>
      <w:r>
        <w:rPr>
          <w:rtl w:val="true"/>
        </w:rPr>
        <w:t>د</w:t>
      </w:r>
      <w:r>
        <w:rPr>
          <w:rtl w:val="true"/>
        </w:rPr>
        <w:t xml:space="preserve">: </w:t>
      </w:r>
      <w:r>
        <w:rPr>
          <w:rtl w:val="true"/>
        </w:rPr>
        <w:t xml:space="preserve">سياقات لفظ </w:t>
      </w:r>
      <w:r>
        <w:rPr>
          <w:rtl w:val="true"/>
        </w:rPr>
        <w:t>{</w:t>
      </w:r>
      <w:r>
        <w:rPr>
          <w:rtl w:val="true"/>
        </w:rPr>
        <w:t>الفلاح</w:t>
      </w:r>
      <w:r>
        <w:rPr>
          <w:rtl w:val="true"/>
        </w:rPr>
        <w:t xml:space="preserve">} </w:t>
      </w:r>
      <w:r>
        <w:rPr>
          <w:rtl w:val="true"/>
        </w:rPr>
        <w:t>في نهج البلاغة</w:t>
      </w:r>
      <w:bookmarkEnd w:id="359"/>
    </w:p>
    <w:p>
      <w:pPr>
        <w:pStyle w:val="BookText"/>
        <w:rPr/>
      </w:pPr>
      <w:r>
        <w:rPr>
          <w:rFonts w:ascii="Amiri" w:hAnsi="Amiri" w:eastAsia="Amiri" w:cs="Amiri"/>
          <w:color w:val="111111"/>
          <w:sz w:val="28"/>
          <w:sz w:val="28"/>
          <w:szCs w:val="28"/>
          <w:rtl w:val="true"/>
          <w:lang w:bidi="ar-SA"/>
        </w:rPr>
        <w:t>ومن خطبة له عليه السلام في النهي عن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أَفْلَحَ مَنْ نَهَضَ بِجَنَاحٍ</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على الفتنة والنجاة منها، والابتعاد عن الطرائق الملتوية وترك المفاخرات، إنما تكون في الدنيا، وقد أفلح من ابتعد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السِّياق أنّ الفلاح هو النجاة والنجاح في الدنيا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إلى عثمان بن حنيف الأنصاري، وكان عامله على البصرة وقد بلغهُ أنّه دعي إلى وليمة قومٍ من أهلها، فمضى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وَعَرَكَتْ بِجَنْبِهَا بُؤْسَهَا وهَجَرَتْ فِي اَللَّيْلِ غُمْضَهَا حَتَّى إِذَا غَلَبَ اَلْكَرَى علَيْهَا افْتَرَشَتْ أَرْضَهَا وَتَوَسَّدَتْ كَفَّهَا </w:t>
      </w:r>
    </w:p>
    <w:p>
      <w:pPr>
        <w:pStyle w:val="BookText"/>
        <w:rPr/>
      </w:pPr>
      <w:r>
        <w:rPr>
          <w:rFonts w:ascii="Amiri" w:hAnsi="Amiri" w:eastAsia="Amiri" w:cs="Amiri"/>
          <w:color w:val="111111"/>
          <w:sz w:val="28"/>
          <w:sz w:val="28"/>
          <w:szCs w:val="28"/>
          <w:rtl w:val="true"/>
          <w:lang w:bidi="ar-SA"/>
        </w:rPr>
        <w:t>فِي مَعْشَرٍ أَسْهَرَ عُيُونِهُمْ خَوْفُ مَعَادِهِمْ وتَجَافَتْ عَنْ مَضَاجِعِهِمْ جُنُوبُهُمْ وَهَمْهَمَتْ بِذِكْرِ رَبِّهِمْ شِفَاهُهُمْ وَتَقَشَّعَتْ بِطُولِ اسْتِغْفَارِهِمْ ذُنُوبُهُمْ أُولئِكَ حِزْبُ اَللَّهِ أَلا إِنَّ حِزْبَ اَللَّهِ هُمُ اَلْمُفْلِحُونَ فَاتَّقِ اَللَّهَ يَا بْنَ حُنَیْفٍ وَلْتَكْفُفْ أَقْرَاصُكَ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يسوق الإمام جملة من الأعمال التي يقوم بها الإنسان في هذه الدنيا، استشهد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فالَّذين يتّبعون أوامر الله ويتقونهُ يفلحونَ في هذه الدنيا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تتضح ممّا سبق لا يمكن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سياقات الآيات القرآنية، ولا في سياق نهج البلاغة، وهذا يعني عدم ترادفهما استناداً إلى ما اعتمدناهُ من قانون الاستبدال والتعريف الَّذي اخترناهُ للترادف</w:t>
      </w:r>
      <w:r>
        <w:rPr>
          <w:rFonts w:eastAsia="Amiri" w:cs="Amiri" w:ascii="Amiri" w:hAnsi="Amiri"/>
          <w:color w:val="111111"/>
          <w:sz w:val="28"/>
          <w:szCs w:val="28"/>
          <w:rtl w:val="true"/>
          <w:lang w:bidi="ar-SA"/>
        </w:rPr>
        <w:t xml:space="preserve">. </w:t>
      </w:r>
      <w:bookmarkStart w:id="360" w:name="pg8177_92105"/>
    </w:p>
    <w:p>
      <w:pPr>
        <w:pStyle w:val="Heading3"/>
        <w:numPr>
          <w:ilvl w:val="2"/>
          <w:numId w:val="1"/>
        </w:numPr>
        <w:rPr/>
      </w:pPr>
      <w:bookmarkStart w:id="361" w:name="__RefHeading___Toc8724685_1051229030"/>
      <w:bookmarkStart w:id="362" w:name="_Toc137"/>
      <w:bookmarkEnd w:id="360"/>
      <w:bookmarkEnd w:id="361"/>
      <w:r>
        <w:rPr>
          <w:rtl w:val="true"/>
        </w:rPr>
        <w:t>{</w:t>
      </w:r>
      <w:r>
        <w:rPr>
          <w:rtl w:val="true"/>
        </w:rPr>
        <w:t xml:space="preserve">النشر </w:t>
      </w:r>
      <w:r>
        <w:rPr>
          <w:rtl w:val="true"/>
        </w:rPr>
        <w:t xml:space="preserve">- </w:t>
      </w:r>
      <w:r>
        <w:rPr>
          <w:rtl w:val="true"/>
        </w:rPr>
        <w:t>البعث</w:t>
      </w:r>
      <w:r>
        <w:rPr>
          <w:rtl w:val="true"/>
        </w:rPr>
        <w:t>}</w:t>
      </w:r>
      <w:bookmarkEnd w:id="362"/>
    </w:p>
    <w:p>
      <w:pPr>
        <w:pStyle w:val="Heading4"/>
        <w:numPr>
          <w:ilvl w:val="3"/>
          <w:numId w:val="1"/>
        </w:numPr>
        <w:rPr/>
      </w:pPr>
      <w:bookmarkStart w:id="363" w:name="__RefHeading___Toc8724687_1051229030"/>
      <w:bookmarkStart w:id="364" w:name="_Toc138"/>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البَعْثُ في كلام العرب على وجهين أَحدهما الإِرْسال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أرسلنا، والبَعْثُ إِثارةُ باركٍ أَو قاعدٍ،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البعير فَانبَعَثَ، أَي أَثَرْتُه فَثار، والبَعْثُ أَيضاً الإِحْياء من الله للمَوْتی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أَحييناكم، وبَعَثَ المَوْتی نَشَرَهم ليوم البَعْثِ وبَعَثَ اللهُ الخَلْقَ يَبْعَثُهُم بَعْثاً نَشَرَهم</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 يقال نَشَرهُم الله أَي بعثَهم كما قال تعالى وإِليه النُّشُور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العسكري ففرّق بين البعث والنشور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 الخلق اسم الإخراجهم من قبورهم إلى الموقف،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والنشور اسم لظهور المبعوثين وظهور أعمالهم للخلائق، ومنه قولك نشرت اسمك ونشرت فضيلة فلان، إلا أنه قيل أنشر الله الموتى بالألف، ونشرت الفضيلة والثوب للفرق بين المعنيين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الراغب في مفرداته إلى أصل البعث وأنواعه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البعث إثارة الشيء وتوجيهه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 فانبعث، ويختلف البعث بحسب اختلاف ما علق به فبعثت البعير أثرته وسيرته، 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وَالْمَوْتَی يَبْعَثُهُمُ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يخرجهم ويسيرهم إلى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فالبعث </w:t>
      </w:r>
      <w:bookmarkStart w:id="365" w:name="pg8177_92106"/>
    </w:p>
    <w:p>
      <w:pPr>
        <w:pStyle w:val="BookText"/>
        <w:rPr/>
      </w:pPr>
      <w:bookmarkEnd w:id="365"/>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 كبعث البعير وبعث الإنسان في حاجة، وإلهي وذلك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الأعيان والأجناس والأنواع عن ليس وذلك يختص به الباري تعالى ولم يقدر عليه أحد، والثَّاني إحياء الموتى وقد خص بذلك بعض أوليائه کعیسی علیه السلام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السِّياقات القرآنية فوردت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وستّين مرّة، ووردت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مرّة، خمساً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تتبّع السِّياقات تبيّن لنا أن البعث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من جديد، ويكون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النشر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 حاملاً معهُ صفاته التي مات عليها، ويختصّ بالآخرة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724689_1051229030"/>
      <w:bookmarkStart w:id="367" w:name="_Toc139"/>
      <w:bookmarkEnd w:id="366"/>
      <w:r>
        <w:rPr>
          <w:rtl w:val="true"/>
        </w:rPr>
        <w:t>أ</w:t>
      </w:r>
      <w:r>
        <w:rPr>
          <w:rtl w:val="true"/>
        </w:rPr>
        <w:t xml:space="preserve">: </w:t>
      </w:r>
      <w:r>
        <w:rPr>
          <w:rtl w:val="true"/>
        </w:rPr>
        <w:t xml:space="preserve">سياقات لفظ </w:t>
      </w:r>
      <w:r>
        <w:rPr>
          <w:rtl w:val="true"/>
        </w:rPr>
        <w:t>«</w:t>
      </w:r>
      <w:r>
        <w:rPr>
          <w:rtl w:val="true"/>
        </w:rPr>
        <w:t>البعث</w:t>
      </w:r>
      <w:r>
        <w:rPr>
          <w:rtl w:val="true"/>
        </w:rPr>
        <w:t xml:space="preserve">» </w:t>
      </w:r>
      <w:r>
        <w:rPr>
          <w:rtl w:val="true"/>
        </w:rPr>
        <w:t>ومشتقاته في القرآن الكريم</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 الكهف أمام الله في أثناء حياتهم الدنيا مدة محددة ثمّ بعثهم من جديد، ليكون ذلك دليل على قدرة الخالق على بعث من يموت، كما أنهم آية للنّاس لعلّهم يتفكّرون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أَعْثَرْنَا عَلَيْهِمْ لِيَعْلَمُوا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 وَأَنَّ السَّاعَةَ لَا رَيْبَ فِيهَا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أماتهُ الله وأحياهُ من جديد في هذه الحياة الدنيا لذا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سياق هذه الآية المباركة يكون الأحياء للآخرة، من خلال بعث الميت من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ايضاً الإحياء للآخرة، من خلال بعث الأموات من جديد للحساب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النَّبِيِّينَ مُبَشِّرِينَ وَمُنْذِرِينَ وَأَنْزَلَ مَعَهُمُ الْكِتَابَ </w:t>
      </w:r>
      <w:bookmarkStart w:id="368" w:name="pg8177_92108"/>
    </w:p>
    <w:p>
      <w:pPr>
        <w:pStyle w:val="BookText"/>
        <w:rPr/>
      </w:pPr>
      <w:bookmarkEnd w:id="368"/>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عبّر تعالى بالبعث دون الإرسال وما في معناه؛ لأن هذه الوحدة المخبر عنها من حال الإنسان الأولي حال خمود وسكوت، وهو يناسب البعث الَّذي هو الإقامة عن نوم أو قطون ونحو ذلك، وهذه النكتة لعلها هي الموجبة للتعبير عن هؤلاء المبعوثين بالنبيين دون أن يعبر بالمرسلين أو الرسل</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فيه نكتة قرآنية عظيمة المضمون، فبعثُ الأنبياء إلى الأمم، هو إحياء لهم من الظلم والطغيان والجهل في هذه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724691_1051229030"/>
      <w:bookmarkStart w:id="370" w:name="_Toc140"/>
      <w:bookmarkEnd w:id="369"/>
      <w:r>
        <w:rPr>
          <w:rtl w:val="true"/>
        </w:rPr>
        <w:t>ب</w:t>
      </w:r>
      <w:r>
        <w:rPr>
          <w:rtl w:val="true"/>
        </w:rPr>
        <w:t xml:space="preserve">: </w:t>
      </w:r>
      <w:r>
        <w:rPr>
          <w:rtl w:val="true"/>
        </w:rPr>
        <w:t xml:space="preserve">سياقات لفظ </w:t>
      </w:r>
      <w:r>
        <w:rPr>
          <w:rtl w:val="true"/>
        </w:rPr>
        <w:t>«</w:t>
      </w:r>
      <w:r>
        <w:rPr>
          <w:rtl w:val="true"/>
        </w:rPr>
        <w:t>النشرة</w:t>
      </w:r>
      <w:r>
        <w:rPr>
          <w:rtl w:val="true"/>
        </w:rPr>
        <w:t xml:space="preserve">» </w:t>
      </w:r>
      <w:r>
        <w:rPr>
          <w:rtl w:val="true"/>
        </w:rPr>
        <w:t>ومشتقاته في القرآن الكريم</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السِّياق يتضحُ أنّ الآية تفيدُ معنى النشر السابق، وهو أوسع من معنى البعث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أَتَوْا عَلَى الْقَرْيَةِ الَّتِي أُمْطِرَتْ مَطَرَ السَّوْءِ أَفَلَمْ يَكُونُوا يَرَوْنَهَا بَلْ كَانُوا لَا يَرْجُونَ نُشُورًا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371" w:name="pg8177_92109"/>
    </w:p>
    <w:p>
      <w:pPr>
        <w:pStyle w:val="Heading2"/>
        <w:numPr>
          <w:ilvl w:val="1"/>
          <w:numId w:val="1"/>
        </w:numPr>
        <w:rPr/>
      </w:pPr>
      <w:bookmarkStart w:id="372" w:name="__RefHeading___Toc8724693_1051229030"/>
      <w:bookmarkStart w:id="373" w:name="_Toc141"/>
      <w:bookmarkEnd w:id="371"/>
      <w:bookmarkEnd w:id="372"/>
      <w:r>
        <w:rPr>
          <w:rtl w:val="true"/>
        </w:rPr>
        <w:t>سياقات نهج البلاغة</w:t>
      </w:r>
      <w:bookmarkEnd w:id="373"/>
    </w:p>
    <w:p>
      <w:pPr>
        <w:pStyle w:val="Heading3"/>
        <w:numPr>
          <w:ilvl w:val="2"/>
          <w:numId w:val="1"/>
        </w:numPr>
        <w:rPr/>
      </w:pPr>
      <w:bookmarkStart w:id="374" w:name="__RefHeading___Toc8724695_1051229030"/>
      <w:bookmarkStart w:id="375" w:name="_Toc142"/>
      <w:bookmarkEnd w:id="374"/>
      <w:r>
        <w:rPr>
          <w:rtl w:val="true"/>
        </w:rPr>
        <w:t>أ</w:t>
      </w:r>
      <w:r>
        <w:rPr>
          <w:rtl w:val="true"/>
        </w:rPr>
        <w:t xml:space="preserve">: </w:t>
      </w:r>
      <w:r>
        <w:rPr>
          <w:rtl w:val="true"/>
        </w:rPr>
        <w:t xml:space="preserve">موارد لفظ </w:t>
      </w:r>
      <w:r>
        <w:rPr>
          <w:rtl w:val="true"/>
        </w:rPr>
        <w:t>«</w:t>
      </w:r>
      <w:r>
        <w:rPr>
          <w:rtl w:val="true"/>
        </w:rPr>
        <w:t>البعث</w:t>
      </w:r>
      <w:r>
        <w:rPr>
          <w:rtl w:val="true"/>
        </w:rPr>
        <w:t>»</w:t>
      </w:r>
      <w:bookmarkEnd w:id="375"/>
    </w:p>
    <w:p>
      <w:pPr>
        <w:pStyle w:val="BookText"/>
        <w:rPr/>
      </w:pPr>
      <w:r>
        <w:rPr>
          <w:rFonts w:ascii="Amiri" w:hAnsi="Amiri" w:eastAsia="Amiri" w:cs="Amiri"/>
          <w:color w:val="111111"/>
          <w:sz w:val="28"/>
          <w:sz w:val="28"/>
          <w:szCs w:val="28"/>
          <w:rtl w:val="true"/>
          <w:lang w:bidi="ar-SA"/>
        </w:rPr>
        <w:t xml:space="preserve">ومن خطبة له عليه السلام وفيها يصف العربَ قبل البعثة، ثمّ يصف حاله قبل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مُحَمَّداً ص نَذِيراً لِلْعَالَمِينَ وَأَمِيناً عَلَى اَلتَّنْزِيلِ</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النبيّ محمد صلى الله عليه وآله هو إحياء جديد للإنسانيّة بعد أن كانت في الشرك والظلال وعبادة الأصنام وقتل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إليهم محمداً صلى الله عليه وآله ليخرجهم من الظلمات إلى النور، من الموت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عليه السلام وهي الخطبة العجبية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مَخْلُوقُونَ اقْتِدَاراً وَمَرْبُوبُونَ اِقْتِسَاراً</w:t>
      </w:r>
      <w:r>
        <w:rPr>
          <w:rStyle w:val="FootnoteAnchor"/>
          <w:rtl w:val="true"/>
        </w:rPr>
        <w:footnoteReference w:id="529"/>
      </w:r>
      <w:r>
        <w:rPr>
          <w:rFonts w:ascii="Amiri" w:hAnsi="Amiri" w:eastAsia="Amiri" w:cs="Amiri"/>
          <w:color w:val="111111"/>
          <w:sz w:val="28"/>
          <w:sz w:val="28"/>
          <w:szCs w:val="28"/>
          <w:rtl w:val="true"/>
          <w:lang w:bidi="ar-SA"/>
        </w:rPr>
        <w:t>وَمَقْبُوضُونَ اِحْتِضَاراً وَمُضَمِّنُونَ أَجْدَاثاً</w:t>
      </w:r>
      <w:r>
        <w:rPr>
          <w:rStyle w:val="FootnoteAnchor"/>
          <w:rtl w:val="true"/>
        </w:rPr>
        <w:footnoteReference w:id="530"/>
      </w:r>
      <w:r>
        <w:rPr>
          <w:rFonts w:ascii="Amiri" w:hAnsi="Amiri" w:eastAsia="Amiri" w:cs="Amiri"/>
          <w:color w:val="111111"/>
          <w:sz w:val="28"/>
          <w:sz w:val="28"/>
          <w:szCs w:val="28"/>
          <w:rtl w:val="true"/>
          <w:lang w:bidi="ar-SA"/>
        </w:rPr>
        <w:t>وَكَائِنُونَ رُفَاتاً</w:t>
      </w:r>
      <w:r>
        <w:rPr>
          <w:rStyle w:val="FootnoteAnchor"/>
          <w:rtl w:val="true"/>
        </w:rPr>
        <w:footnoteReference w:id="531"/>
      </w:r>
      <w:r>
        <w:rPr>
          <w:rFonts w:ascii="Amiri" w:hAnsi="Amiri" w:eastAsia="Amiri" w:cs="Amiri"/>
          <w:color w:val="111111"/>
          <w:sz w:val="28"/>
          <w:sz w:val="28"/>
          <w:szCs w:val="28"/>
          <w:rtl w:val="true"/>
          <w:lang w:bidi="ar-SA"/>
        </w:rPr>
        <w:t xml:space="preserve">وَمَبْعُوثُونَ أَفْرَاداً وَمَدِينُونَ جَزَاءً </w:t>
      </w:r>
      <w:bookmarkStart w:id="376" w:name="pg8177_92110"/>
    </w:p>
    <w:p>
      <w:pPr>
        <w:pStyle w:val="BookText"/>
        <w:rPr/>
      </w:pPr>
      <w:bookmarkEnd w:id="376"/>
      <w:r>
        <w:rPr>
          <w:rFonts w:ascii="Amiri" w:hAnsi="Amiri" w:eastAsia="Amiri" w:cs="Amiri"/>
          <w:color w:val="111111"/>
          <w:sz w:val="28"/>
          <w:sz w:val="28"/>
          <w:szCs w:val="28"/>
          <w:rtl w:val="true"/>
          <w:lang w:bidi="ar-SA"/>
        </w:rPr>
        <w:t>وَمُمَیَّزُونَ حِسَاباً</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السِّياق يتضحُ أنّ العباد تقبضُ أرواحهم، ثمّ يقبرون وتتحول أجسادهم إلى رفات، ثم بعد ذلك يبعثون من جديد على هیأتقم بعد أن أصبحوا رفاتاً، ليحاسبوا وكلّ يأخذ جزاءهُ، فالبعثُ هنا هو الإحياء من جديد في عالم الآخرة</w:t>
      </w:r>
      <w:r>
        <w:rPr>
          <w:rFonts w:eastAsia="IRNazanin" w:cs="IRNazanin"/>
          <w:color w:val="111111"/>
          <w:sz w:val="28"/>
          <w:szCs w:val="28"/>
          <w:rtl w:val="true"/>
          <w:lang w:bidi="fa-IR"/>
        </w:rPr>
        <w:t>.</w:t>
      </w:r>
    </w:p>
    <w:p>
      <w:pPr>
        <w:pStyle w:val="Heading3"/>
        <w:numPr>
          <w:ilvl w:val="2"/>
          <w:numId w:val="1"/>
        </w:numPr>
        <w:rPr/>
      </w:pPr>
      <w:bookmarkStart w:id="377" w:name="__RefHeading___Toc8724697_1051229030"/>
      <w:bookmarkStart w:id="378" w:name="_Toc143"/>
      <w:bookmarkEnd w:id="377"/>
      <w:r>
        <w:rPr>
          <w:rtl w:val="true"/>
        </w:rPr>
        <w:t>ب</w:t>
      </w:r>
      <w:r>
        <w:rPr>
          <w:rtl w:val="true"/>
        </w:rPr>
        <w:t xml:space="preserve">: </w:t>
      </w:r>
      <w:r>
        <w:rPr>
          <w:rtl w:val="true"/>
        </w:rPr>
        <w:t xml:space="preserve">موارد لفظ </w:t>
      </w:r>
      <w:r>
        <w:rPr>
          <w:rtl w:val="true"/>
        </w:rPr>
        <w:t>{</w:t>
      </w:r>
      <w:r>
        <w:rPr>
          <w:rtl w:val="true"/>
        </w:rPr>
        <w:t>النشرة</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 وَتَقَضَّتِ اَلدُّهُورُ وأَزِفَ اَلنُّشُورُ أَخْرَجَهُمْ مِنْ ضَرَائِحِ اَلْقُبُورِ وَأَوْكَارِ اَلطُّيُورِ وَأَوْجِرَةِ اَلسِّبَاعِ وَمَطَارِحِ اَلْمَهَالِكِ سِرَاعاً إِلَى أَمْرِهِ مُهْطِعِینَ إِلَى مَعَادِهِ رَعِيلاً صُمُوتاً قِيَاماً صُفُوفاً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النصّ وجدنا أمرين لابدّ من التفصيل والإشارة إليهما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شرّاح نهج البلاغة، ولاسيما الشروح التي اهتمّت بالجانب اللغوي، مثل شرح محمد عبده، وشرح صبحي الصالح، والمعجم المفهرس لألفاظ نهج البلاغة، وشرح السيد 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جديد لأكبر عدد من المفردات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عبّروا عن النشور في هذا النص بالبعث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البعث </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وجدتُ شرحاً واحداً </w:t>
      </w:r>
    </w:p>
    <w:p>
      <w:pPr>
        <w:pStyle w:val="BookText"/>
        <w:rPr/>
      </w:pPr>
      <w:r>
        <w:rPr>
          <w:rFonts w:ascii="Amiri" w:hAnsi="Amiri" w:eastAsia="Amiri" w:cs="Amiri"/>
          <w:color w:val="111111"/>
          <w:sz w:val="28"/>
          <w:sz w:val="28"/>
          <w:szCs w:val="28"/>
          <w:rtl w:val="true"/>
          <w:lang w:bidi="ar-SA"/>
        </w:rPr>
        <w:t xml:space="preserve">للمؤلف كمال الدين مثيم البحراني، لم يشرْ أنّه البعث بل قال بعد أن نفى أن يكون المعاد روحانياً فقط، وأثبت المعاد الجسماني والروحاني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دنا انتشار كلّ واحد في عالم الآخرة من قبور الأبدان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تتبع سياق الخطبة، وجدنا بعد مقطع واحد، يشير الإمام عليه السلام إلى البعث بلفظه الصريح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أوضحناه في سياقات لفظ البعث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يتبيّن أن الإمام عليه السلام أوضح مسألتين هما البعث والنشر، ولو كانا يدلان على معنىً واحد، لما استلزم منه أن يوضحهما في مقطعين ولاكتفى بذكر أحدهما، ولعل المراد من النشر هو إحياء الأموات حاملين معهم صفاتهم التي كانوا عليها، ويحصل ذلك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البعث هو الإحياء من جديد وميّزهُ بالأفراد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مبعوثون من جديد، مجردون عن استصحاب الأهل والأموال</w:t>
      </w:r>
      <w:r>
        <w:rPr>
          <w:rStyle w:val="FootnoteAnchor"/>
          <w:rtl w:val="true"/>
        </w:rPr>
        <w:footnoteReference w:id="536"/>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هناك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الأساس للبعث هو الانبعاث فقط دون أي صفة أخرى، أمّا النشر فهو الانتشار الَّذي يحملُ صفة ما كان عليه، وقد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القرآن الكريم ونهج </w:t>
      </w:r>
      <w:bookmarkStart w:id="379" w:name="pg8177_92112"/>
    </w:p>
    <w:p>
      <w:pPr>
        <w:pStyle w:val="BookText"/>
        <w:rPr/>
      </w:pPr>
      <w:bookmarkEnd w:id="379"/>
      <w:r>
        <w:rPr>
          <w:rFonts w:ascii="Amiri" w:hAnsi="Amiri" w:eastAsia="Amiri" w:cs="Amiri"/>
          <w:color w:val="111111"/>
          <w:sz w:val="28"/>
          <w:sz w:val="28"/>
          <w:szCs w:val="28"/>
          <w:rtl w:val="true"/>
          <w:lang w:bidi="ar-SA"/>
        </w:rPr>
        <w:t xml:space="preserve">البلاغة بمعنى الإحياء من جديد في الدنيا والآخرة، أمّا النشر فقد استعمل بمعنى إحياء الميّت على الصفة التي مات عليها ونشرهُ للحساب، ومن هنا يتّضحُ عدم إمكان استبدال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عدم ترادفهما بالمفهوم الَّذي تبنّيناهُ للترادف</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8724699_1051229030"/>
      <w:bookmarkStart w:id="381" w:name="_Toc144"/>
      <w:bookmarkEnd w:id="380"/>
      <w:r>
        <w:rPr>
          <w:rtl w:val="true"/>
        </w:rPr>
        <w:t>{</w:t>
      </w:r>
      <w:r>
        <w:rPr>
          <w:rtl w:val="true"/>
        </w:rPr>
        <w:t xml:space="preserve">النصر </w:t>
      </w:r>
      <w:r>
        <w:rPr>
          <w:rtl w:val="true"/>
        </w:rPr>
        <w:t xml:space="preserve">- </w:t>
      </w:r>
      <w:r>
        <w:rPr>
          <w:rtl w:val="true"/>
        </w:rPr>
        <w:t>الفتح</w:t>
      </w:r>
      <w:r>
        <w:rPr>
          <w:rtl w:val="true"/>
        </w:rPr>
        <w:t>}</w:t>
      </w:r>
      <w:bookmarkEnd w:id="381"/>
    </w:p>
    <w:p>
      <w:pPr>
        <w:pStyle w:val="Heading4"/>
        <w:numPr>
          <w:ilvl w:val="3"/>
          <w:numId w:val="1"/>
        </w:numPr>
        <w:rPr/>
      </w:pPr>
      <w:bookmarkStart w:id="382" w:name="__RefHeading___Toc8724701_1051229030"/>
      <w:bookmarkStart w:id="383" w:name="_Toc145"/>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ورد في لسان العرب،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فَتْحٌ أَي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واسْتَفْتَحْتُ الشيءَ وافْتَتَحْتُه والاستفتاح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 اللَّهَ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النصر عليه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يَسْتَفْتِحُ بصعاليك المهاجرين أي يستنصر بهم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تَسْتَفْتِحُوا فَقَدْ جَاءَكُمُ الْفَتْحُ</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واسْتَفْتَحَ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أَفضلَ الدينين وأَحَقَّه بالنصر،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تستنصروا فقد جاءكم النصر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أنّ المعجم اللغوي جعل الفتح هنا مرادفاً للنصر، أمّا السِّياق القرآني ففرّق بينهما في الدّلالة، فإنّ لكلّ مفردة سياقها الخاصّ، الَّذي يعطيها معنی مغايراً للمفردة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اشتقّ منهُ في مئة </w:t>
      </w:r>
      <w:bookmarkStart w:id="384" w:name="pg8177_92113"/>
    </w:p>
    <w:p>
      <w:pPr>
        <w:pStyle w:val="BookText"/>
        <w:rPr/>
      </w:pPr>
      <w:bookmarkEnd w:id="384"/>
      <w:r>
        <w:rPr>
          <w:rFonts w:ascii="Amiri" w:hAnsi="Amiri" w:eastAsia="Amiri" w:cs="Amiri"/>
          <w:color w:val="111111"/>
          <w:sz w:val="28"/>
          <w:sz w:val="28"/>
          <w:szCs w:val="28"/>
          <w:rtl w:val="true"/>
          <w:lang w:bidi="ar-SA"/>
        </w:rPr>
        <w:t>وثلاثٍ وأربعين آية، أُسند فيها غالباً النصر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 في ثمانٍ وثلاثين آية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724703_1051229030"/>
      <w:bookmarkStart w:id="386" w:name="_Toc146"/>
      <w:bookmarkEnd w:id="385"/>
      <w:r>
        <w:rPr>
          <w:rtl w:val="true"/>
        </w:rPr>
        <w:t>ج</w:t>
      </w:r>
      <w:r>
        <w:rPr>
          <w:rtl w:val="true"/>
        </w:rPr>
        <w:t xml:space="preserve">: </w:t>
      </w:r>
      <w:r>
        <w:rPr>
          <w:rtl w:val="true"/>
        </w:rPr>
        <w:t xml:space="preserve">موارد لفظ </w:t>
      </w:r>
      <w:r>
        <w:rPr>
          <w:rtl w:val="true"/>
        </w:rPr>
        <w:t>{</w:t>
      </w:r>
      <w:r>
        <w:rPr>
          <w:rtl w:val="true"/>
        </w:rPr>
        <w:t>النصر</w:t>
      </w:r>
      <w:r>
        <w:rPr>
          <w:rtl w:val="true"/>
        </w:rPr>
        <w:t xml:space="preserve">} </w:t>
      </w:r>
      <w:r>
        <w:rPr>
          <w:rtl w:val="true"/>
        </w:rPr>
        <w:t>في سياق القرآن الكريم</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جَعَلَهُ اللَّهُ إِلَّا بُشْرَى وَلِتَطْمَئِنَّ بِهِ قُلُوبُكُمْ وَمَا النَّصْرُ إِلَّا مِنْ عِنْدِ اللَّهِ إِنَّ اللَّهَ عَزِيزٌ حَكِيمٌ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من السِّياق القرآني لهذه الآية المباركة أسلوب الحصر الَّذي يعني أنّ النصرَ مقصورٌ على الله سبحانه، وهو لا يكونُ إلاّ لمن يستحقّونه ممّن ينصرون الله ويقاتلونَ في سبيله وما نلاحظهُ من خلال تتّبع سياق الآيات أنّ النصر أُسند في الأغلب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آيات قليلة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لغير الله، مثل بعض المخلوقات الأخرى التي يدعي المشركون أنّها شركاء الله، ولعلّ هذا الإسناد من باب التعجيز والاستخفاف بالمشركين؛ لأنّ من يستغفر بغير الله فلا ناصر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واضح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وَاتَّخَذُوا </w:t>
      </w:r>
      <w:bookmarkStart w:id="387" w:name="pg8177_92114"/>
    </w:p>
    <w:p>
      <w:pPr>
        <w:pStyle w:val="BookText"/>
        <w:rPr/>
      </w:pPr>
      <w:bookmarkEnd w:id="387"/>
      <w:r>
        <w:rPr>
          <w:rFonts w:ascii="Amiri" w:hAnsi="Amiri" w:eastAsia="Amiri" w:cs="Amiri"/>
          <w:color w:val="111111"/>
          <w:sz w:val="28"/>
          <w:sz w:val="28"/>
          <w:szCs w:val="28"/>
          <w:rtl w:val="true"/>
          <w:lang w:bidi="ar-SA"/>
        </w:rPr>
        <w:t>مِنْ دُونِ اللَّهِ آلِهَةً لَعَلَّهُمْ يُنْصَرُونَ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الإشارة إلى نكتة لطيفة يحملها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غلبة الحقّ والخير دائماً؛ لأنّ الله لا ينصر إلا الحقّ، أمّا غلبة قوّة على أُخر من دون نصر الله ؛ فهي غلبة فقط، قد لا تحملُ معنى الخير، بل تحمل في الغالب الشرّ، ومن ثَمَّ فليس هذا نصراً بالمنظور القرآني، وهذا سرّ أسلوب الحصر في الآية المباركة وما النصر إلاّ من عند الله</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724705_1051229030"/>
      <w:bookmarkStart w:id="389" w:name="_Toc147"/>
      <w:bookmarkEnd w:id="388"/>
      <w:r>
        <w:rPr>
          <w:rtl w:val="true"/>
        </w:rPr>
        <w:t>أ</w:t>
      </w:r>
      <w:r>
        <w:rPr>
          <w:rtl w:val="true"/>
        </w:rPr>
        <w:t xml:space="preserve">: </w:t>
      </w:r>
      <w:r>
        <w:rPr>
          <w:rtl w:val="true"/>
        </w:rPr>
        <w:t xml:space="preserve">موارد لفظ </w:t>
      </w:r>
      <w:r>
        <w:rPr>
          <w:rtl w:val="true"/>
        </w:rPr>
        <w:t>«</w:t>
      </w:r>
      <w:r>
        <w:rPr>
          <w:rtl w:val="true"/>
        </w:rPr>
        <w:t>الفتح</w:t>
      </w:r>
      <w:r>
        <w:rPr>
          <w:rtl w:val="true"/>
        </w:rPr>
        <w:t xml:space="preserve">» </w:t>
      </w:r>
      <w:r>
        <w:rPr>
          <w:rtl w:val="true"/>
        </w:rPr>
        <w:t>في سياق القرآن الكريم</w:t>
      </w:r>
      <w:bookmarkEnd w:id="3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إشارة إلى فتح مكّة الَّذي حصل من دون قتال وجهاد وعناء، لذا 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فيه قتال وجهاد، لاستعمل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الْفَتْحُ إِنْ كُنْتُمْ صَادِقِينَ</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المسلمون إن لنا يوماً نستريح فيه وننعم، قال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الحوار يدلّ على أنّ الصحابة فهموا الفتح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والصفاء، وتحقّق الأهداف</w:t>
      </w:r>
      <w:r>
        <w:rPr>
          <w:rFonts w:eastAsia="Amiri" w:cs="Amiri" w:ascii="Amiri" w:hAnsi="Amiri"/>
          <w:color w:val="111111"/>
          <w:sz w:val="28"/>
          <w:szCs w:val="28"/>
          <w:rtl w:val="true"/>
          <w:lang w:bidi="ar-SA"/>
        </w:rPr>
        <w:t xml:space="preserve">. </w:t>
      </w:r>
      <w:bookmarkStart w:id="390" w:name="pg8177_92115"/>
    </w:p>
    <w:p>
      <w:pPr>
        <w:pStyle w:val="Heading4"/>
        <w:numPr>
          <w:ilvl w:val="3"/>
          <w:numId w:val="1"/>
        </w:numPr>
        <w:rPr/>
      </w:pPr>
      <w:bookmarkStart w:id="391" w:name="__RefHeading___Toc8724707_1051229030"/>
      <w:bookmarkStart w:id="392" w:name="_Toc148"/>
      <w:bookmarkEnd w:id="390"/>
      <w:bookmarkEnd w:id="391"/>
      <w:r>
        <w:rPr>
          <w:rtl w:val="true"/>
        </w:rPr>
        <w:t xml:space="preserve">ب </w:t>
      </w:r>
      <w:r>
        <w:rPr>
          <w:rtl w:val="true"/>
        </w:rPr>
        <w:t xml:space="preserve">- </w:t>
      </w:r>
      <w:r>
        <w:rPr>
          <w:rtl w:val="true"/>
        </w:rPr>
        <w:t xml:space="preserve">الآيات التي تجمعُ بين </w:t>
      </w:r>
      <w:r>
        <w:rPr>
          <w:rtl w:val="true"/>
        </w:rPr>
        <w:t>«</w:t>
      </w:r>
      <w:r>
        <w:rPr>
          <w:rtl w:val="true"/>
        </w:rPr>
        <w:t>النصر والفتح</w:t>
      </w:r>
      <w:r>
        <w:rPr>
          <w:rtl w:val="true"/>
        </w:rPr>
        <w:t>»</w:t>
      </w:r>
      <w:bookmarkEnd w:id="392"/>
    </w:p>
    <w:p>
      <w:pPr>
        <w:pStyle w:val="Heading5"/>
        <w:numPr>
          <w:ilvl w:val="4"/>
          <w:numId w:val="1"/>
        </w:numPr>
        <w:rPr/>
      </w:pPr>
      <w:bookmarkStart w:id="393" w:name="__RefHeading___Toc8724709_1051229030"/>
      <w:bookmarkStart w:id="394" w:name="_Toc149"/>
      <w:bookmarkEnd w:id="393"/>
      <w:r>
        <w:rPr>
          <w:rtl w:val="true"/>
        </w:rPr>
        <w:t>اشارة</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سياق الآيتين قدم النصر على الفتح، وهذا يدلّ على أنّ الفتح نتيجة من نتائج النصر، وسياق الآية الأولى يكشفُ لنا أنّ النصر مترتّب على الجهاد في سبيل الله في ميادين القتال، فإذا تحقّق من المؤمنين الجهاد، كان النصر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رُسُلًا إِلَى قَوْمِهِمْ فَجَاءُوهُمْ بِالْبَيِّنَاتِ فَانْتَقَمْنَا مِنَ الَّذِينَ أَجْرَمُوا 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ذلك يتحقّق الفتح وهو انتشار الإسلام ومعالم الحقّ، نتيجة جهودهم، هذا في الدنيا، أمّا في الآخرة فهو النجاة من العذاب الأليم، ودخول الجنان والفوز بالرضوان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استحقّوا البشرى للفتح الَّذي تحقّق على أيديهم في الدنيا، وبهذا المعنى ارتبط الفتح بالنصر في السِّياق القرآني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سياقات نهج البلاغة لقد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تسعاً وستّين مرّة،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فورد ستاً وثلاثين مرّة</w:t>
      </w:r>
      <w:r>
        <w:rPr>
          <w:rFonts w:eastAsia="Amiri" w:cs="Amiri" w:ascii="Amiri" w:hAnsi="Amiri"/>
          <w:color w:val="111111"/>
          <w:sz w:val="28"/>
          <w:szCs w:val="28"/>
          <w:rtl w:val="true"/>
          <w:lang w:bidi="ar-SA"/>
        </w:rPr>
        <w:t xml:space="preserve">. </w:t>
      </w:r>
      <w:bookmarkStart w:id="395" w:name="pg8177_92116"/>
    </w:p>
    <w:p>
      <w:pPr>
        <w:pStyle w:val="Heading5"/>
        <w:numPr>
          <w:ilvl w:val="4"/>
          <w:numId w:val="1"/>
        </w:numPr>
        <w:rPr/>
      </w:pPr>
      <w:bookmarkStart w:id="396" w:name="__RefHeading___Toc8724711_1051229030"/>
      <w:bookmarkStart w:id="397" w:name="_Toc150"/>
      <w:bookmarkEnd w:id="395"/>
      <w:bookmarkEnd w:id="396"/>
      <w:r>
        <w:rPr>
          <w:rtl w:val="true"/>
        </w:rPr>
        <w:t>أ</w:t>
      </w:r>
      <w:r>
        <w:rPr>
          <w:rtl w:val="true"/>
        </w:rPr>
        <w:t xml:space="preserve">: </w:t>
      </w:r>
      <w:r>
        <w:rPr>
          <w:rtl w:val="true"/>
        </w:rPr>
        <w:t xml:space="preserve">موارد لفظ </w:t>
      </w:r>
      <w:r>
        <w:rPr>
          <w:rtl w:val="true"/>
        </w:rPr>
        <w:t>«</w:t>
      </w:r>
      <w:r>
        <w:rPr>
          <w:rtl w:val="true"/>
        </w:rPr>
        <w:t>النصر</w:t>
      </w:r>
      <w:r>
        <w:rPr>
          <w:rtl w:val="true"/>
        </w:rPr>
        <w:t xml:space="preserve">» </w:t>
      </w:r>
      <w:r>
        <w:rPr>
          <w:rtl w:val="true"/>
        </w:rPr>
        <w:t>في نهج البلاغة</w:t>
      </w:r>
      <w:bookmarkEnd w:id="397"/>
    </w:p>
    <w:p>
      <w:pPr>
        <w:pStyle w:val="BookText"/>
        <w:rPr/>
      </w:pPr>
      <w:r>
        <w:rPr>
          <w:rFonts w:ascii="Amiri" w:hAnsi="Amiri" w:eastAsia="Amiri" w:cs="Amiri"/>
          <w:color w:val="111111"/>
          <w:sz w:val="28"/>
          <w:sz w:val="28"/>
          <w:szCs w:val="28"/>
          <w:rtl w:val="true"/>
          <w:lang w:bidi="ar-SA"/>
        </w:rPr>
        <w:t xml:space="preserve">من كلام له عليه السلام لابنه محمد بن الحنفية، لمّا أعطاهُ الرآية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Style w:val="FootnoteAnchor"/>
          <w:rtl w:val="true"/>
        </w:rPr>
        <w:footnoteReference w:id="549"/>
      </w:r>
      <w:r>
        <w:rPr>
          <w:rFonts w:ascii="Amiri" w:hAnsi="Amiri" w:eastAsia="Amiri" w:cs="Amiri"/>
          <w:color w:val="111111"/>
          <w:sz w:val="28"/>
          <w:sz w:val="28"/>
          <w:szCs w:val="28"/>
          <w:rtl w:val="true"/>
          <w:lang w:bidi="ar-SA"/>
        </w:rPr>
        <w:t>عَضَّ عَلَى نَاجِذِكَ أَعِرِ اَللَّهَ جُمْجُمَتَكَ</w:t>
      </w:r>
      <w:r>
        <w:rPr>
          <w:rStyle w:val="FootnoteAnchor"/>
          <w:rtl w:val="true"/>
        </w:rPr>
        <w:footnoteReference w:id="550"/>
      </w:r>
      <w:r>
        <w:rPr>
          <w:rFonts w:ascii="Amiri" w:hAnsi="Amiri" w:eastAsia="Amiri" w:cs="Amiri"/>
          <w:color w:val="111111"/>
          <w:sz w:val="28"/>
          <w:sz w:val="28"/>
          <w:szCs w:val="28"/>
          <w:rtl w:val="true"/>
          <w:lang w:bidi="ar-SA"/>
        </w:rPr>
        <w:t>تِدْ فِي اَلْأَرْضِ قَدَمَكَ اِرْمِ</w:t>
      </w:r>
      <w:r>
        <w:rPr>
          <w:rStyle w:val="FootnoteAnchor"/>
          <w:rtl w:val="true"/>
        </w:rPr>
        <w:footnoteReference w:id="551"/>
      </w:r>
      <w:r>
        <w:rPr>
          <w:rFonts w:ascii="Amiri" w:hAnsi="Amiri" w:eastAsia="Amiri" w:cs="Amiri"/>
          <w:color w:val="111111"/>
          <w:sz w:val="28"/>
          <w:sz w:val="28"/>
          <w:szCs w:val="28"/>
          <w:rtl w:val="true"/>
          <w:lang w:bidi="ar-SA"/>
        </w:rPr>
        <w:t>بِبَصَرِكَ أَقْصَى اَلْقَوْمِ وغُضَّ بَصَرَكَ</w:t>
      </w:r>
      <w:r>
        <w:rPr>
          <w:rStyle w:val="FootnoteAnchor"/>
          <w:rtl w:val="true"/>
        </w:rPr>
        <w:footnoteReference w:id="552"/>
      </w:r>
      <w:r>
        <w:rPr>
          <w:rFonts w:ascii="Amiri" w:hAnsi="Amiri" w:eastAsia="Amiri" w:cs="Amiri"/>
          <w:color w:val="111111"/>
          <w:sz w:val="28"/>
          <w:sz w:val="28"/>
          <w:szCs w:val="28"/>
          <w:rtl w:val="true"/>
          <w:lang w:bidi="ar-SA"/>
        </w:rPr>
        <w:t>وَاعْلَمْ أَنَّ اَلنَّصْرَ مِنْ عِنْدِ اَللَّهِ سُبْحَانَهُ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في هذا المقطع التأكيد على أنّ النصر من عند الله سبحانه وتعالى، وهي حقيقة أكّدها القرآن الكريم في سياقات متعددة؛ ثمّ إنّه عليه السّلام بعد تعليمه آداب المحاربة والمقاتلة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ليتأكد ثباته بوثوقه بالله سبحانه، كما نلاحظ من السِّياق قرن </w:t>
      </w:r>
    </w:p>
    <w:p>
      <w:pPr>
        <w:pStyle w:val="BookText"/>
        <w:rPr/>
      </w:pPr>
      <w:r>
        <w:rPr>
          <w:rFonts w:ascii="Amiri" w:hAnsi="Amiri" w:eastAsia="Amiri" w:cs="Amiri"/>
          <w:color w:val="111111"/>
          <w:sz w:val="28"/>
          <w:sz w:val="28"/>
          <w:szCs w:val="28"/>
          <w:rtl w:val="true"/>
          <w:lang w:bidi="ar-SA"/>
        </w:rPr>
        <w:t xml:space="preserve">النصر بأفعال جهادية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تَزُلْ، عضَّ، أَعِر، تِدْ، إرمِ،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أنّ النصر الَّذي يمنحهُ الله سبحانه وتعالى لابدّ أن يَسبِقُهُ المؤمنون بالجهاد والعناء والقتال في سبيل الله؛ وليس بالراحة والهناء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عليه السلام وقد استشارهُ عمر بن الخطّاب في الشخوص القتال الفُرس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ولاَ خِذْلاَنُهُ بِكَثْرَةٍ ولاَ بِقِلَّةٍ وهُوَ دِينُ اَللَّهِ الَّذي أَظْهَرَهُ وجُنْدُهُ الَّذي أَعَدَّهُ وأَمَدَّهُ حَتَّى بَلَغَ مَا بَلَغَ وَطَلَعَ حَيْثُمَا طَلَعَ وَنَحْنُ عَلَى مَوْعُودٍ مِنَ اَللَّهِ واَللَّهُ مُنْجِزٌ وَعْدَهُ ونَاصِرٌ جُنْدَهُ</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عَدَدِهِمْ فَإِنَّا لَمْ نَكُنْ نُقَاتِلُ فِيمَا مَضَى بِالْكَثْرَةِ وإِنَّمَا کُنَّا نُقَاتِلُ بِالنَّصْرِ واَلْمَعُونَةِ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السِّياق يتّضح أنّ النصر مقصورٌ على الله سبحانه وتعالى لا غيره، وأن النصر مقرون بالقتال، ويمنحه الله جندَه من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له عليه السلام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يَنْصُرَ اَللَّهَ سُبْحَانَهُ بِيَدِهِ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السِّياق يتضح أنّ النصر من الله لابدّ أن يُسبِقُهُ المؤمن بالإعداد والاستعداد لنصرة الحق والخير</w:t>
      </w:r>
      <w:r>
        <w:rPr>
          <w:rFonts w:eastAsia="Amiri" w:cs="Amiri" w:ascii="Amiri" w:hAnsi="Amiri"/>
          <w:color w:val="111111"/>
          <w:sz w:val="28"/>
          <w:szCs w:val="28"/>
          <w:rtl w:val="true"/>
          <w:lang w:bidi="ar-SA"/>
        </w:rPr>
        <w:t xml:space="preserve">. </w:t>
      </w:r>
      <w:bookmarkStart w:id="398" w:name="pg8177_92118"/>
    </w:p>
    <w:p>
      <w:pPr>
        <w:pStyle w:val="Heading5"/>
        <w:numPr>
          <w:ilvl w:val="4"/>
          <w:numId w:val="1"/>
        </w:numPr>
        <w:rPr/>
      </w:pPr>
      <w:bookmarkStart w:id="399" w:name="__RefHeading___Toc8724713_1051229030"/>
      <w:bookmarkStart w:id="400" w:name="_Toc151"/>
      <w:bookmarkEnd w:id="398"/>
      <w:bookmarkEnd w:id="399"/>
      <w:r>
        <w:rPr>
          <w:rtl w:val="true"/>
        </w:rPr>
        <w:t>ب</w:t>
      </w:r>
      <w:r>
        <w:rPr>
          <w:rtl w:val="true"/>
        </w:rPr>
        <w:t xml:space="preserve">: </w:t>
      </w:r>
      <w:r>
        <w:rPr>
          <w:rtl w:val="true"/>
        </w:rPr>
        <w:t xml:space="preserve">موارد لفظ </w:t>
      </w:r>
      <w:r>
        <w:rPr>
          <w:rtl w:val="true"/>
        </w:rPr>
        <w:t>«</w:t>
      </w:r>
      <w:r>
        <w:rPr>
          <w:rtl w:val="true"/>
        </w:rPr>
        <w:t>الفتح</w:t>
      </w:r>
      <w:r>
        <w:rPr>
          <w:rtl w:val="true"/>
        </w:rPr>
        <w:t xml:space="preserve">» </w:t>
      </w:r>
      <w:r>
        <w:rPr>
          <w:rtl w:val="true"/>
        </w:rPr>
        <w:t>في نهج البلاغة</w:t>
      </w:r>
      <w:bookmarkEnd w:id="400"/>
    </w:p>
    <w:p>
      <w:pPr>
        <w:pStyle w:val="BookText"/>
        <w:rPr/>
      </w:pPr>
      <w:r>
        <w:rPr>
          <w:rFonts w:ascii="Amiri" w:hAnsi="Amiri" w:eastAsia="Amiri" w:cs="Amiri"/>
          <w:color w:val="111111"/>
          <w:sz w:val="28"/>
          <w:sz w:val="28"/>
          <w:szCs w:val="28"/>
          <w:rtl w:val="true"/>
          <w:lang w:bidi="ar-SA"/>
        </w:rPr>
        <w:t xml:space="preserve">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قَلَّصَتْ</w:t>
      </w:r>
      <w:r>
        <w:rPr>
          <w:rStyle w:val="FootnoteAnchor"/>
          <w:rtl w:val="true"/>
        </w:rPr>
        <w:footnoteReference w:id="557"/>
      </w:r>
      <w:r>
        <w:rPr>
          <w:rFonts w:ascii="Amiri" w:hAnsi="Amiri" w:eastAsia="Amiri" w:cs="Amiri"/>
          <w:color w:val="111111"/>
          <w:sz w:val="28"/>
          <w:sz w:val="28"/>
          <w:szCs w:val="28"/>
          <w:rtl w:val="true"/>
          <w:lang w:bidi="ar-SA"/>
        </w:rPr>
        <w:t>حَرْبُكُمْ وشَمَّرَتْ عَنْ سَاقٍ وَكَانَت 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السِّياق نعرفُ أنّ الفتح يكونُ للأبرار، بعد أن يمرّ بأيّام البلاء إلى أن يُكلّل بالفتح من الله الَّذي يتضمّن معنى الراحة بعد التعب، ونستشعرُ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 اَللَّهُ لِبَقِيَّةِ اَلْأَبْرَارِ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فحتّى تشير إلى نهاية مرحلة العناء والبلاء، وتؤذن بمرحلة الرخاء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له عليه السلام إلى عبد الله بن عبّاس، بعد مقتل محمّد بن أبي بكر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مِصْرَ قَدِ افْتُتِحَتْ ومُحَمَّدُ بْنُ أَبِي بَكْرٍ رَحِمَهُ اَللَّهُ قَدِ اُسْتُشْهِدَ فَعِنْدَ اَللَّهِ نَحْتَسِبُهُ</w:t>
      </w:r>
      <w:r>
        <w:rPr>
          <w:rStyle w:val="FootnoteAnchor"/>
          <w:rtl w:val="true"/>
        </w:rPr>
        <w:footnoteReference w:id="559"/>
      </w:r>
      <w:r>
        <w:rPr>
          <w:rFonts w:ascii="Amiri" w:hAnsi="Amiri" w:eastAsia="Amiri" w:cs="Amiri"/>
          <w:color w:val="111111"/>
          <w:sz w:val="28"/>
          <w:sz w:val="28"/>
          <w:szCs w:val="28"/>
          <w:rtl w:val="true"/>
          <w:lang w:bidi="ar-SA"/>
        </w:rPr>
        <w:t>وَلَداً نَاصِحاً وعَامِلاً کَادِحاً وسَيْفاً قَاطِعاً ورُكْناً دَافِعاً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فتح مصر جاء بعد الجهاد والعناء والدعوة سرّاً وجهراً كما أشار الإمام عليه السلام في هذه الخطبة، والفتح ترتّب على ذلك، فهو نتيجة من نتائج النصر</w:t>
      </w:r>
      <w:r>
        <w:rPr>
          <w:rFonts w:eastAsia="Amiri" w:cs="Amiri" w:ascii="Amiri" w:hAnsi="Amiri"/>
          <w:color w:val="111111"/>
          <w:sz w:val="28"/>
          <w:szCs w:val="28"/>
          <w:rtl w:val="true"/>
          <w:lang w:bidi="ar-SA"/>
        </w:rPr>
        <w:t xml:space="preserve">. </w:t>
      </w:r>
      <w:bookmarkStart w:id="401" w:name="pg8177_92119"/>
    </w:p>
    <w:p>
      <w:pPr>
        <w:pStyle w:val="BookText"/>
        <w:rPr/>
      </w:pPr>
      <w:bookmarkEnd w:id="401"/>
      <w:r>
        <w:rPr>
          <w:rFonts w:ascii="Amiri" w:hAnsi="Amiri" w:eastAsia="Amiri" w:cs="Amiri"/>
          <w:color w:val="111111"/>
          <w:sz w:val="28"/>
          <w:sz w:val="28"/>
          <w:szCs w:val="28"/>
          <w:rtl w:val="true"/>
          <w:lang w:bidi="ar-SA"/>
        </w:rPr>
        <w:t>والنتيجة أنّ النصر في السِّياق القرآني وسياق نهج البلاغة أُسندَ إلى الله عزّ وجلّ ويمنحهُ لمستحقّيه، كما أنه يتضمّن معنى القتال والجهاد والعناء، أمّا الفتحُ فهو من نتائج النصر، ويتضمّن معنى الراحة والرخاء بانتشار الإسلام ومعالم الحقّ على ربوع الأرض، ويمكن أن يحصل الفتح من دون قتال مثل فتح مكّة المكرمة؛ وبعد ما تقدم يتضح عدم إمكان استبدال كلمة النصر بكلمة الفتح في السياق وهذا يعني أنهما ليسا مترادفين</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8724715_1051229030"/>
      <w:bookmarkStart w:id="403" w:name="_Toc152"/>
      <w:bookmarkEnd w:id="402"/>
      <w:r>
        <w:rPr>
          <w:rtl w:val="true"/>
        </w:rPr>
        <w:t>الخلاصة</w:t>
      </w:r>
      <w:bookmarkEnd w:id="4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بعد تحليل مجموعة من الألفاظ التي يظنّ بترادفها في سياقات القرآن الكريم وسياقات نهج البلاغة، خلوّهما من ظاهرة التَّرادُف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تعميم الحكم على سائر الألفاظ في القرآن الكريم وهج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المتأمّل لألفاظ القرآن الكريم في سياقاته المتعددة، والمتبصّر لألفاظ هج البلاغة في نصوصه المتنوعة، ليجدُ هذه النتيجة أمامهُ لاتنفكّ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مفردة في القرآن الكريم، تختصّ بدلالة لا يمكن أن تؤديّها مفردة أخرى مهما كانت قريبة منها أو مشتركة معها في المعنى العامّ وما يعضّد ذلك، ما توصّلت إليه بنت الشاطئ في ما اشتغلت به على المدى الطويل في الدراسات القرآنية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التتبّع الاستقرائي لألفاظ القرآن في سياقها، أنّه يستعمل اللفظة بدلالة معيّنة لا يمكن أن يؤدّيها لفظٌ آخر، في المعنى الَّذي تحشد له المعاجم وكتب التفسير عدداً قلّ أو كثر من الألفاظ</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الرغم من عدم موافقتنا بنحو کامل لآراء المنجد في نظرته للترادف وأسبابه في اللغة العربية</w:t>
      </w:r>
      <w:r>
        <w:rPr>
          <w:rStyle w:val="FootnoteAnchor"/>
          <w:rtl w:val="true"/>
        </w:rPr>
        <w:footnoteReference w:id="562"/>
      </w:r>
      <w:r>
        <w:rPr>
          <w:rFonts w:ascii="IRNazanin" w:hAnsi="IRNazanin" w:eastAsia="IRNazanin"/>
          <w:color w:val="111111"/>
          <w:sz w:val="28"/>
          <w:sz w:val="28"/>
          <w:szCs w:val="28"/>
          <w:rtl w:val="true"/>
          <w:lang w:bidi="fa-IR"/>
        </w:rPr>
        <w:t>، نقتربُ منه في نظرته للترادف في القرآن الكريم، بعد تطبيقنا للآيات المباركة التي اخترناهُ عيّناتٍ للوصول إلى حقيقة التَّرادُف في القرآن الكريم، وإنّ ما وصلنا إليه ينسجمُ إلى حدٍ ما مع ما وصل إليه من نتائج تطبيقاته، علماً أننا اخترنا ألفاظاً لم يدرسها وسلكنا طريقاً لم يسلكه، ووضعنا تعريفاً للترادف غير الَّذي ارتضاهُ لنفسه فهو يؤكد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يخفی بعد هذا أن خلو القرآن الكريم من ظاهرة التَّرادُف كان مما تحدّى الله به أرباب البيان العربي، فأعجزهم أن يأتوا بسورة من مثله تختلف ألفاظها وتتقارب بعض معانيها حتى يظن فيها التَّرادُف، وما هي من التَّرادُف في شيء، وإنما لكل لفظة في نظمه المبين مقام لا يقوم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 ننكر التَّرادُف في ألفاظ القرآن الكريم فإننا لا ننكره في لغة العرب، إذ لا يخفى أن الألفاظ تتفاوت مقاماقا بين رديء ومذموم وضعيف ومتروك، وفصيح وأفصح، وغير ذلك، فلا غرابة بعد ذلك أن يدل ضعيف وفصيح أو متروك ومتواتر على معنى واحد، دلالة حقيقية باعتبار واحد في بيئة لغوية واحدة فتقول إنما مترادفان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واقع كثير من المترادفات في العربية، أما القرآن الكريم فلاشك أن ألفاظه على صراط واحد في الطبقة العليا من الفصاحة </w:t>
      </w:r>
    </w:p>
    <w:p>
      <w:pPr>
        <w:pStyle w:val="BookText"/>
        <w:rPr/>
      </w:pPr>
      <w:r>
        <w:rPr>
          <w:rFonts w:ascii="IRNazanin" w:hAnsi="IRNazanin" w:eastAsia="IRNazanin"/>
          <w:color w:val="111111"/>
          <w:sz w:val="28"/>
          <w:sz w:val="28"/>
          <w:szCs w:val="28"/>
          <w:rtl w:val="true"/>
          <w:lang w:bidi="fa-IR"/>
        </w:rPr>
        <w:t>والبيان، وإنكار التَّرادُف في القرآن الكريم يتوافق مع سمو بیانه وفصيح ألفاظه مادام كثير من المترادفات تتفاوت مراتبها في سلم الفصاحة، ونخلص من ذلك إلى أن القول بترادف لفظين دليل على أن أحدهما أو كليهما دون الطبقة العليا في الفصاحة بدرجة أو درجات، لذلك خلا القرآن الكريم من التَّرادُف في ألفاظه والله أعلم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نميل إليه وأقرب إلى النفس وجود التَّرادُف في اللغة العربية، مع تضييقه والتسامح في مفهومه، إلاّ أنّ ذلك لا يستلزم وجوده في لغة القرآن الكريم، صحيح أن القرآن الكريم نزل بلغة العرب، لكنه أعجزهم عن الإتيان بمثله بل الإتيان بسورة واحدة، فالأحرف التي استعملها القرآن الكريم، هي عين الأحرف التي استعملها العرب، إلا أن الصياغة التي جاء بها القرآن الكريم، والهيئة التي ظهرت بها الآيات وما تحتويه من مضمون عظيم ومعنى كبير، أدى إلى الحيرة في تصنيف القرآن العظيم فهو ليس بشعر ولا نثر، هو کلام الله خالق الإنسان، وموجد الكلام، هو نور الله وهدايته للبشر، فمن الخطأ أن نقيس القرآن الكريم بمقاييس الشعر والنثر، وليس بالضرورة ما يجري للشعر والنثر يجري على القرآن الكريم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يرى الباحث عدم وجود التَّرادُف في الكتاب العزيز، والدليل على ذلك، أن الكلمات في الآيات الشريفة التي ظنّ البعض أنها من المترادفات، </w:t>
      </w:r>
    </w:p>
    <w:p>
      <w:pPr>
        <w:pStyle w:val="BookText"/>
        <w:rPr/>
      </w:pPr>
      <w:r>
        <w:rPr>
          <w:rFonts w:ascii="Amiri" w:hAnsi="Amiri" w:eastAsia="Amiri" w:cs="Amiri"/>
          <w:color w:val="111111"/>
          <w:sz w:val="28"/>
          <w:sz w:val="28"/>
          <w:szCs w:val="28"/>
          <w:rtl w:val="true"/>
          <w:lang w:bidi="ar-SA"/>
        </w:rPr>
        <w:t>بعد مراجعتها وتحليلها من خلال تتبع سياقاها، اتضح أن كل لفظة لها دلالتها الخاصة، وإيحاؤها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نهج البلاغة الَّذي لم يحظَ بدراسة من هذا النوع، ومن خلال تتبع السِّياقات التي وردت فيها المفردات اللغوية مقارنة بورودها في الآيات القرآنية، فالراجح عدم وجود ظاهرة التَّرادُف فيه، بل وجدنا أن استعمال المفردة في نهج البلاغة يتقارب مع استعمالها في القرآن الكريم، وهذا يكشف عن قرب صاحبه من كتاب الله عز وجل وكيف لا وهو ربيب محمد صلى الله عليه وآله وسلم ورفيق دربه، وقيل في هجه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فوق المخلوق ودون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على درجة من الفصاحة والبلاغة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المنطلق الَّذي اعتمدنا عليه في هذا الحكم، هو ما توصّلنا إليه من تعريف للترادف، والمنهج الَّذي اخترناه لتحديد المعنى وهو السِّياق، وقانون الاستبدال الَّذي استندنا إليه لكشف المترادفات، وهو يتلاءم مع التعريف الَّذي أسّسناهُ لمفهوم التَّرادُف</w:t>
      </w:r>
      <w:r>
        <w:rPr>
          <w:rFonts w:eastAsia="Amiri" w:cs="Amiri" w:ascii="Amiri" w:hAnsi="Amiri"/>
          <w:color w:val="111111"/>
          <w:sz w:val="28"/>
          <w:szCs w:val="28"/>
          <w:rtl w:val="true"/>
          <w:lang w:bidi="ar-SA"/>
        </w:rPr>
        <w:t xml:space="preserve">. </w:t>
      </w:r>
      <w:bookmarkStart w:id="404" w:name="pg8177_92123"/>
    </w:p>
    <w:p>
      <w:pPr>
        <w:pStyle w:val="Heading2"/>
        <w:numPr>
          <w:ilvl w:val="1"/>
          <w:numId w:val="1"/>
        </w:numPr>
        <w:rPr/>
      </w:pPr>
      <w:bookmarkStart w:id="405" w:name="__RefHeading___Toc8724717_1051229030"/>
      <w:bookmarkStart w:id="406" w:name="_Toc153"/>
      <w:bookmarkEnd w:id="404"/>
      <w:bookmarkEnd w:id="405"/>
      <w:r>
        <w:rPr>
          <w:rtl w:val="true"/>
        </w:rPr>
        <w:t>«</w:t>
      </w:r>
      <w:r>
        <w:rPr>
          <w:rtl w:val="true"/>
        </w:rPr>
        <w:t>جدول الألفاظ المدروسة</w:t>
      </w:r>
      <w:r>
        <w:rPr>
          <w:rtl w:val="true"/>
        </w:rPr>
        <w:t>»</w:t>
      </w:r>
      <w:bookmarkEnd w:id="406"/>
    </w:p>
    <w:p>
      <w:pPr>
        <w:pStyle w:val="BookText"/>
        <w:rPr/>
      </w:pPr>
      <w:r>
        <w:rPr>
          <w:rFonts w:ascii="IRNazanin" w:hAnsi="IRNazanin" w:eastAsia="IRNazanin"/>
          <w:color w:val="111111"/>
          <w:sz w:val="28"/>
          <w:sz w:val="28"/>
          <w:szCs w:val="28"/>
          <w:rtl w:val="true"/>
          <w:lang w:bidi="fa-IR"/>
        </w:rPr>
        <w:t>الألفاظ التي يظن فيها الترادف التفاوت الدلالي في استعمال الألفاظ في القرآن الكريم ونهج البلاغة تلا قرأ إنّ في تلا معنى أوسع من قرأ، فالتلاوة هي تدبر آیات الله وفهمها واستيعابها والعمل بها؛ بينما القراءة تتضمّنُ التعبّد، وحفظ الآيات وترديدها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التلاوة خاصّة بالقرآن الكريم، أمّا القراءة تستعملُ مع القرآن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التمام الکمال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للجزء الذي يتم به الموصوف، فهو لإزالة نقصان الأصل؛ لذا قيل بتصور النقص قبله، وهو مترتب على وجود جميع أجزائه، وانتهاء الشيء إلى حدٍّ لا يحتاج إلى شيء خارج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للأثر الذي يترتب على الشيء من غير توقف على حصول جميع أجزائه، فلا يشترط معه تصور حصول نقص قبله، إذ هو لإزالة نقصان العوارض، لذا قيل إنَّه حصول ما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فيه الغرض، وقيل بعدم تصوُّر النقص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الخشیة الخوف الخشية قطع بالضرر الواقع، أما الخوف فهو ظن غير متيقن بحلول مكروه أو فوات محبوب، لذا فالخشية أعظم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الخشية يشوبها التعظيم، لذا تستعمل غالباً من الله عزّ وجلّ على حين يستعمل الخوف من المكروهات، فالحشية تأتي مسندة في الغالب إلى الرسل والمؤمنين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العجلة السرعة هي التقدم فيما ينبغي أن يتقدم فيه، وهي محمودة، وضدها الإبطاء وهو مذموم؛ والعجلة هي التقدم فيما لا ينبغي أن يتقدم فيه، وهي مذمومة، وضدها الأناة وهي محمودة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العهد المیثاق للعهد صورٌ مختلفة، فإن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فهولا يُأخذ من أحدٍ، بل يُعهدُ به لأحدٍ، ولا يُعهدُ به لظالمٍ بخلاف الميثاق، والعهد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الفوز الفلاح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الظفر بالخير والنعيم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الظفر في ميادين العمل والجهاد في هذه الحياة الدنيا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البعث النشر البعث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من جديد، ويكون في الدنيا النشر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النشر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 حاملاً معهُ صفاته التي مات عليها، ويختصّ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 الفتح إنّ النصر في السِّياق القرآني وسياق نهج البلاغة أُسندَ إلى الله عزّ وجلّ ويمنحهُ لمستحقّيه، كما أنه يتضمّن معنى القتال والجهاد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الفتحُ فهو من نتائج النصر، ويتضمّن معنى الراحة والرخاء بانتشار الإسلام ومعالم الحقّ على ربوع الأرض ويمكن أن يحصل الفتح من دون قتال مثل فتح مكّة المكرمة أبان الحقل الفروقات الدلالية لمجمل الألفاظ المرصودة، وبذا يكون التطابق منفيا بين دلالات هذه الألفاظ، كما يدل على عدم إمكانية استبدال لفظة بأخرى في السياقات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8177_92127"/>
      <w:bookmarkStart w:id="408" w:name="pg8177_92127"/>
      <w:bookmarkEnd w:id="4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9" w:name="pg8177_92127"/>
      <w:bookmarkStart w:id="410" w:name="__RefHeading___Toc8724719_1051229030"/>
      <w:bookmarkStart w:id="411" w:name="_Toc154"/>
      <w:bookmarkEnd w:id="409"/>
      <w:bookmarkEnd w:id="410"/>
      <w:r>
        <w:rPr>
          <w:rtl w:val="true"/>
        </w:rPr>
        <w:t>الخاتمة</w:t>
      </w:r>
      <w:bookmarkEnd w:id="4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بنعمته تتمُّ الصالحات، وبرحمته تنزل البركات والصلاة على نبيه وآله وصحبه، ومن سار على طريقهم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فظهر اهتمام علماء العربية بموضوع التَّرادُف، وخاضوا في الحديث عنهُ منذ مراحل مبكرة من جهودهم في وضع أسس اللغة العربية وقواعدها، وجمع ألفاظها، وترتيبها وتصنيفها، وشرح معانيها ودلالاتهما، ومنذ ذلك الحين دبّ الخلاف فيما بينهم، حول أصالة التَّرادُف في العربية، فقد لاحظنا منهم من أثبته، وغالي في الدفاع عن موقفه، ومنهم من أنكره، ليصرّح باستحالة وقوعه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إجمال أبرز ما توصل إليه البحث في نقاط عدة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التَّرادُف ظاهرة موجودة في اللغة العربية، ولكن ليس بالكثرة المزعومة، فإن أغلب ما سمّي بالمترادف لا صحة له، وربّما كان لخلط جامعي</w:t>
      </w:r>
    </w:p>
    <w:p>
      <w:pPr>
        <w:pStyle w:val="BookText"/>
        <w:rPr/>
      </w:pPr>
      <w:r>
        <w:rPr>
          <w:rFonts w:ascii="Amiri" w:hAnsi="Amiri" w:eastAsia="Amiri" w:cs="Amiri"/>
          <w:color w:val="111111"/>
          <w:sz w:val="28"/>
          <w:sz w:val="28"/>
          <w:szCs w:val="28"/>
          <w:rtl w:val="true"/>
          <w:lang w:bidi="ar-SA"/>
        </w:rPr>
        <w:t>الألفاظ المترادفة ومنهجهم، الأثرُ الأكبرُ في ذلك، فالبحث لا يميل إلى كثرة المترادفات وبلوغها المئات، فتزل عن الهدف المنشود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البحث إلى أنّ مفهوم التَّرادُف لا يعني الاتحاد التامّ في المعنى، ولا يعني المساواة في الدلالة، وإلاّ لسميّت بالألفاظ المتساوية، وإنّما هي مترادفة بمعنى أنّ بعضها يقوم مقام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نشوء التَّرادُف لا يمكن إرجاعه إلى سبب واحد، كما تصوّر بعض الباحثين، بل أنّ هناك عوامل كثيرة، عملت على نشوئه في العصور الماضية، ومازالت تعملُ في وقتنا الحاضر، والتي منها اختلاف اللهجات العربيّة، وتأثّر العربية بلغات أخرى جاورها أو اشتركت معها في الأصل أو الموطن أو في مصالح و منافع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المعرّب والدخيل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أدت إلى حصول ظاهرة التَّرادُف في اللغة العربية، ولا يخفى ما للاستعمال من أثر كبير في نشأة الألفاظ المترادفة، ذلك أن الاستعمال يؤدي إلى تغيير معنى الكلمة إلى معنى آخر تستعمل فيه، ما يؤدّي إلى اشتراك لفظين في المعنى الأساس للمفردة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لنا من خلال البحث خطأ بعض الباحثين في عَدّ التَّرادُف في الجمل والعبارات، وقد فاتهم أن ليس هناك ترادف في الجمل والعبارات بالمعنى الاصطلاحي الذي تواضع عليه المحقّقون من العلماء، وأنّ التَّرادُف ينبغي أن </w:t>
      </w:r>
    </w:p>
    <w:p>
      <w:pPr>
        <w:pStyle w:val="BookText"/>
        <w:rPr/>
      </w:pPr>
      <w:r>
        <w:rPr>
          <w:rFonts w:ascii="Amiri" w:hAnsi="Amiri" w:eastAsia="Amiri" w:cs="Amiri"/>
          <w:color w:val="111111"/>
          <w:sz w:val="28"/>
          <w:sz w:val="28"/>
          <w:szCs w:val="28"/>
          <w:rtl w:val="true"/>
          <w:lang w:bidi="ar-SA"/>
        </w:rPr>
        <w:t>يلتمس في الألفاظ المختلفة المنفردة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وقع هؤلاء في خلط عجيب وفوضى لا طائل تحتها لعدم اهتدائهم إلى المفهوم الحقيقي للترادف وشروط تحقّقه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البحث عدّ التطور الصوتي الناتج عن القلب، والإبدال، والحذف، والتصحيف، والتحريف، سبباً من أسباب التَّرادُف، وأكّد عدم ترادف الألفاظ التي أصابها تطور من هذا النوع، وأشار إلى إمكان أن ينصَّ على تطورها الصوتي حينما يُطلب بيان معانيها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 والسقر، والصقر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اختلاف العلماء في إثبات التَّرادُف وإنكاره في اللغة العربية، يعودُ إلى المنهج الذي سلكهُ كلّ فريق، فالذين اعتمدوا المنهج التاريخي، الذي يعتمدُ على أصول الألفاظ، أنكروا التَّرادُف، والذين اعتمدوا المنهج الوصفي، الذي يعتمدُ على رصد الواقع اللغوي بعيداً عن أصول الألفاظ، أثبتوا التَّرادُف، وعلى الرغم من ذلك هناك نقاط اشتراك بينهما أشرنا إليها في ثنايا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نتائج التطبيقات على النصّ القرآني ونصوص نهج البلاغة، اتضح خلوّهما من ظاهرة التَّرادُف، لوجود الفروق الدلالية بين المفردات؛ فإنّ القرآن الكريم معجز بسياقه، فهو النصّ الذي جاء سياقه اللغوي مطابقاً سياقه الاجتماعي من قبل واضعه عزّ وجلّ، فالكلمة في القرآن الكريم، اختارها الله سبحانه وتعالى قاصداً لفظاً ومعنى في موقعها المحدّد، فهي أصيلة في وضعها </w:t>
      </w:r>
    </w:p>
    <w:p>
      <w:pPr>
        <w:pStyle w:val="BookText"/>
        <w:rPr/>
      </w:pP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استعمال القرآن الكريم ما كان مترادفاً في اللغة استعمالاً خاصّاً يخرجها من دائرة التَّرادُف، هو من مظاهر إعجازه وينطوي تحت ما تحدّى به الله عزّ وجلّ أرباب البيان، فأعجزهم عن الإتيان بمثلهِ بل الإتيان بسورةٍ من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البحث أن الفروق الدلالية في التعبير القرآني؛ يشهد بها الاستقراء، وهي دلالات تكتسبها المفردة من السياقات التي تدخلها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أغلب المفسرين لم يغفلوا الفروق الدلالية بين المترادفات، بل فرّقوا بينها على أساس من المعنى الإيحائي، بيد أنهم لم يوظفوا السياقات لبيان الفوارق اللغوية، فكلامهم ظل متناولاً الفارق اللغوي من غير أن يرتقي غالباً إلى الفارق السياقي، وطرائق تصوير المعاني المتباينة بحسب حاجة السياق، فالبحث في الفروق اللغوية ظل بحثا أصولياً لم يأخذ طابع البحث البلاغي القائم على موافقة الكلام للمقتضى السياقي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هناك اختلاف كبير بين اللغويين والبيانيين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أوإثباتاً في اللغة، يجب ألاّ يسحب هذا الخلاف إلى القرآن الكريم، فالنص القرآني يستعمل المفردة في كثير من المواضع استعمالاً خاصاً متجاوزاً الدلالة المعجمية، مضيفاً إليها دلالةً جديدة من خلال الاستعمال الخاص، فكلُّ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إنَّما هي لنعم الدنيا أينما وردت في القرآن، </w:t>
      </w:r>
    </w:p>
    <w:p>
      <w:pPr>
        <w:pStyle w:val="BookText"/>
        <w:rPr/>
      </w:pPr>
      <w:r>
        <w:rPr>
          <w:rFonts w:ascii="Amiri" w:hAnsi="Amiri" w:eastAsia="Amiri" w:cs="Amiri"/>
          <w:color w:val="111111"/>
          <w:sz w:val="28"/>
          <w:sz w:val="28"/>
          <w:szCs w:val="28"/>
          <w:rtl w:val="true"/>
          <w:lang w:bidi="ar-SA"/>
        </w:rPr>
        <w:t xml:space="preserve">على اختلاف أنواعها، يطرد ذلك ولا يتخلَّف منها شيء في مواضع استعمالها كلِّها، مفردة كانت أم جمعاً،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بدلالة إسلامية خاصَّة بنعيم الآخرة، يطَّرِد هذا أيضاً في القرآن، ولا يتخلَّف منها شيء في آيات النعيم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استيعاب مقاصد الآيات القرآنية ومفاهيمها، جهداً أبعد من الإلمام بالمعاني المتداولة للألفاظ، وهو معرفة سياق الألفاظ وتراكيب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ما تقدم نشيرُ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بالسياق لتفسير القرآن الكريم، وشرح نهج البلاغة، وإنشاء التفسير السياقي للنص القرآني، الذي يستلزم جهوداً مشتركة من ذوي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تأسيس معجم دلالي قرآني، يفيد من كتب الأشباه والنظائر، وكتب الفروق اللغوية، وكتب الإعجاز القرآني، مع الاعتماد على السياق كأداة لتحديد دلالة المفردة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في نهاية هذا العمل، الذي منحني معرفة لغوية، وغمرني بلذةٍ معرفيةٍ، وعرّفني الدقة الدلالية في السياق القرآني، وفي سياق نهج البلاغة، أن يوفقني الله في عملي هذا، وأن ينال رضا أساتذتي وأن يحظى بقراءة نقدية وموضوعية من الدارسين والباحثين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أولاً وآخراً، وهادياً ومنعماً</w:t>
      </w:r>
      <w:r>
        <w:rPr>
          <w:rFonts w:eastAsia="Amiri" w:cs="Amiri" w:ascii="Amiri" w:hAnsi="Amiri"/>
          <w:color w:val="111111"/>
          <w:sz w:val="28"/>
          <w:szCs w:val="28"/>
          <w:rtl w:val="true"/>
          <w:lang w:bidi="ar-SA"/>
        </w:rPr>
        <w:t xml:space="preserve">. </w:t>
      </w:r>
      <w:bookmarkStart w:id="412" w:name="pg8177_92134"/>
    </w:p>
    <w:p>
      <w:pPr>
        <w:pStyle w:val="Heading2"/>
        <w:numPr>
          <w:ilvl w:val="1"/>
          <w:numId w:val="1"/>
        </w:numPr>
        <w:rPr/>
      </w:pPr>
      <w:bookmarkStart w:id="413" w:name="__RefHeading___Toc8724721_1051229030"/>
      <w:bookmarkStart w:id="414" w:name="_Toc155"/>
      <w:bookmarkEnd w:id="412"/>
      <w:bookmarkEnd w:id="413"/>
      <w:r>
        <w:rPr>
          <w:rtl w:val="true"/>
        </w:rPr>
        <w:t>المصادر والمراجع</w:t>
      </w:r>
      <w:bookmarkEnd w:id="414"/>
    </w:p>
    <w:p>
      <w:pPr>
        <w:pStyle w:val="Heading2"/>
        <w:numPr>
          <w:ilvl w:val="1"/>
          <w:numId w:val="1"/>
        </w:numPr>
        <w:rPr/>
      </w:pPr>
      <w:bookmarkStart w:id="415" w:name="__RefHeading___Toc8724723_1051229030"/>
      <w:bookmarkStart w:id="416" w:name="_Toc156"/>
      <w:bookmarkEnd w:id="415"/>
      <w:r>
        <w:rPr>
          <w:rtl w:val="true"/>
        </w:rPr>
        <w:t>«</w:t>
      </w:r>
      <w:r>
        <w:rPr>
          <w:rtl w:val="true"/>
        </w:rPr>
        <w:t>المصادر والمراجع</w:t>
      </w:r>
      <w:r>
        <w:rPr>
          <w:rtl w:val="true"/>
        </w:rPr>
        <w:t>»</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أنيس، دلالة الألفاظ، مكتبة الأنجلو،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السامرائي، التطور اللغوي التاريخي، دار الأندلس،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الجيل،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المُرصّع،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مطبعة الإرشاد،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البجاوي، دار الجيل،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جنّي، الخصائص،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الهيئة المصرية العامة للكتاب،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الجمهرة، مكتبة المثنى، بغداد، بالأوفسيت عن 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 أدب الكاتب،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كرنيرت، مطبعة برلين، لندن،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أعادت طبعه بالأوفسيت، دار صادر،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مالك الجياني، الألفاظ المختلفة في المعاني المؤتلفة،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عواد، 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مكي الصقلي، تثقيف اللسان وتلقيح الجنان،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مطر، دار التحرير، القاهرة،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منظور، لسان العرب، 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البقاء أيوب بن موسى الحسيني الكفومي، الكليات،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المصري، مؤسسة الرسالة،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الثناء محمود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المعاني في تفسير القرآن العظيم والسبع المثاني، دار إحياء التراث،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الماوردي،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مُحمَّد خضر، مطابع مقهوي،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العلاء عفيفي، المنطق التوجيهي، مطبعة لجنة التأليف والترجمة، القاهرة،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الفتح ضياء الدين بن الأثير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المثل السائر،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محیي الدين عبد الحميد، المكتبة العصرية،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الفرج عبد الرحمن بن الجوزي، تقويم اللسان،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مطر، دار المعرفة،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الزبيدي، لحن العوام،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مطبعة الكمالية،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حيان الأندلسي، البحر المحيط، دار الفكر للطباعة، 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القالي، الأمالي، المكتب التجاري للطباعة،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الجواليقي، تكملة إصلاح ما تغلط فيه العامة،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التونخي، مطبعة المجمع العلمي العربي،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الفروق اللغوية، دار الآفاق الجديدة،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فارس، الصاحبي،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البابي الحلبي، 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عبده خير الدين، علم المنطق، المطبعة الرحمانية،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محمّد المعتوق، ظاهرات لغوية دراسة نقدية ومسارد، مكتبة لبنان ناشرون،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فارس الشدياق، الساق على الساق في ماهو الفارياق، منشورات دار مكتبة الحياة،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مُحمَّد قدروة، مدخل إلى فقه اللغة، دار الفكر، دمشق،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مختار عمر، علم الدلالة، عالم الكتب، 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أرسطو، منطق أرسطو،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مطبعة دار الكتب المصرية، 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حمّاد الجوهري، تاج اللغة وصّحاح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عطار،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عمر الدمشقي أبو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ابن كثير،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الدقاق، دار الفكر،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اختلف لفظه واتفق معناه،تح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حسن الذهبي،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الآمدي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الإحكام في أصول الأحكام، دارالكتب العلمية، بیروت،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بسّام مرتضى، دروس في المنطق، مؤسسة النعمان،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ابن حجة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خزانة الأدب،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شعيب، دار ومكتبة الهلال،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حسان، اللغة العربية معناها ومبناها، دار الثقافة، القاهرة،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کشاف اصطلاح الفنون،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لطفي عبد البديع، مكتبة النهضة المصرية، 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طلبة، دار الكتب العلمية،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الإتقان في علوم القرآن، الهيئة المصرية العامة للكتاب،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المزهر في علوم اللغة وأنواعها، دار احياء الكتب العربية،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معترك الأقران،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القزويني، الإيضاح في علوم البلاغة،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من أساتذة الأزهر، مطبعة السنة المحمدية، 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الجواليقي، المعرب من الكلام الأعجمي،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الكتب، القاهرة،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جوزف كورتيس، سيميائية اللغة،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حضري،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الجامعية للدراسات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جون لاينز، اللغة والمعنى والسياق،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صادق الوهاب، دار الشؤون الثقافية العامة،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مالك الزيادي، الترادف في اللغة، منشورات وزارة الثقافة والإعلام،العراق،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نصّار، المعجم العربي نشأته وتطوره، دار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 بن محمّد بن علي الرازي، شرح الغرّة في المنطق،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ألبير نصري نادر، دار المشرق،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الحاوي، الشركة العالمية للكتاب،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العتاهية، دار بيروت للطباعة والنشر،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الأخطل، شرح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محمد ناصر الدين،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البحتري،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الصيرفي، دار المعارف، 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العباس بن الأحنف، دار صادر،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سقط الزند، دار صادر،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عبد الله بن المبارك، دار الوطن، الرياض،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في غريب القرآن،تح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دار المعرفة،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عبد التواب، التطور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مظاهره وعلله وقوانينه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فصول في فقه اللغة، مكتبة الخانجي،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لحن العامّة والتطور اللغوي، دار المعارف بمصر،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الزركشي، البرهان في 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المعرفة،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تراجم لأشهر الرجال والنساء من العرب والمستعربين والمستشرقين، دار العلم للملايين، بيروت،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المنطق الوضعي، مكتبة أنجلو المصرية، 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 أساس البلاغة، دار الكتب،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سامي عياد حنا، وكريم زكي، ونجيب جريس، معجم اللسانيات الحديثة، مكتبة لبنان ناشرون،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ستيفن أولمان، دور الكلمة في اللغة، تر وتعليق كمال بشر، دار غریب، القاهرة، ط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عمر بن عثمان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الكتاب،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عباس علي الموسوي، شرح نهج البلاغة، دار الهادي،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الأعلى السبزواري، تهذيب الأصول، دار الهادي،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 باقر الصدر، دروس في علم الأصول، الحلقة الثانية، دار المنتظر،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أحمد الهائم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التبيان في تفسير غريب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أنور الدابولي، دار الصحابة للتراث،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الأبشيهي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المستطرف في كل فن مستظرف، دار الفكر، مطبعة أوفيست منير، بغداد،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 الدين الخفاجي في كتابه، شفاء الغليل فيما ورد في كلام العرب من الدخيل،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الخفاجي، المطبعة المنيرية بالأزهر ، القاهرة، 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العلايلي، مقدّمة لدرس لغة العرب وكيف نضع المعجم الجديد، دار الجديد،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صائل رشدي، عناصر تحقيق الدلالة في العربية دراسة لسانية، مطبعة الأهلية،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دراسات في فقه اللغة، دار العلم للملايين، بيروت، ط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دار الأسوة، طهران،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عبد الرحمن، الإعجاز البياني للقرآن ومسائل ابن الأزرق، دار المعارف بمصر، 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الحسين مبارك، فقه اللغة، مطبعة جامعة البصرة، العراق،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مهدي عواد، فقه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نشأته ومباحث في تأصيلات 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العارف،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مطر، لحن العامة في ضوء الدراسات الحديثة، دار القومية، 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الجرجاني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الإعجاز،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عبده، القاهرة،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اللطيف بن الحافظ البغدادي، ذيل فصيح ثعلب، ضمن فصيح ثعلب والشروح التي عليه، نشر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الأمير کاظم زاهد، قضايا لغوية قرآنية، مطبعة أنوار ، دجلة،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عبده الراجحي، فقه اللغة في الكتب العربية، دار النهضة العربية،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عزة شبل مُحمَّد، علم لغة النص النظرية والتطبيق، مكتبة الآداب، 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الشّريف الجرجاني، التعريفات، مكتبة لبنان،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حرب، التأويل والحقيقة، دار التنوير للطباعة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زوين، منهج البحث اللغوي بين التَّرادُف وعلم اللغة الحديث،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سامي النشار، المنطق الصوري منذ أرسطو وتطوّره المعاصر، مطبعة دار نشر الثقافة، الإسكندرية،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عبد الواحد وافي، فقه اللغة، لجنة البيان العربي،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البيان والتبين،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القاهرة،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کنوش المصطفی، الدلالة السياقية عند اللغويين، دار السياب للطباعة والنشر، لندن،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عودة خليل أبو عودة، التطور الدلالي بين لغة الشعر ولغة القرآن، مكتبة المنار، الأردن،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الغزالي، المستصفی من علم الأصول، دار أحياء التراث العربي، بيروت،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فرانك بالمر، مدخل إلى علم الدلالة،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محمود جمعه، مكتبة دار العروبة للنشر والتوزيع، الكويت، ط،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 عوض حیدر، علم الدلالة دراسة نظرية وتطبيقية، الآداب،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الحسن الطبرسي، مجمع البيان في تفسير القرآن، منشورات المعارف، إيران،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فندريس، اللغة،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الدواخلي و محمد القصاص، مكتبة الأنجلو المصرية،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دشتي، المعجم المفهرس لألفاظ نهج البلاغة، دار الأضواء، بیروت،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مثيم البحراني، شرح نهج البلاغة، دار الرافدين،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عجيل ومجموعة من المؤلفين، المنجد في الأعلام دار المشرق، بيروت، ط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 مُحمَّد بن يزيد، ما اتفق لفظه واختلف معناه من القران المجيد،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المطبعة السلفية،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الموسوعة العربية العالمية، مؤسّسة أعمال الموسوعة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الفياض، محاضرات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لبحث أبو القاسم الخوئي رحمه الله، مطبعة الآداب، النجف الأشرف،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الأنطاكي، الوجيز في فقه اللغة، دار الشرق،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الحناش، البنيوية في اللسانيات، دار الرشاد الحديثة، المغرب،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المحمودي، نهج السعادة في مستدرك نهج البلاغة، دار التعارف للمطبوعات،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بكر أيوب الزرعي، بدائع الفوائد،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عادل عطا عادل عبد الحميد العدوي وأشرف أحمد، مكتبة نزار مصطفى الباز،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مكة المكرمة،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الشيباني، نهج البيان عن كشف معاني القرآن، دائرة المعارف الإسلامية،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قاسم الانباري، الأضداد،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دائرة المطبوعات والنشر، الكويت،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العمادي أبو السعود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الدقاق، دار إحياء التراث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عبد الرزّاق الحسيني أبو الفيض الملقّب بمرتضى الزَّبيدي، تاج العروس من جواهر القاموس، المطبعة الخيرية،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 معجم علوم العربية، دار الجيل،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الكرباسي، الرسالة التامة في فروق اللغة العامة، مكتب الصفا، النجف الأشرف،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الدين، مدخل إلى دراسة علم أصول الفقه، دار الهادي،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في تفسير القرآن، دار الكتب الإسلامية 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علي الصغير، تطور البحث الدلالي، دار الكتب العلمية، مطبعة العاني،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المظفر، المنطق، دار التعارف،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صنقور علي، المعجم الأصولي، منشورات الطيار،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 الحميد الزرقاني، مناهل العرفان في علوم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دار 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عبده، شرح نهج البلاغة، دار الأندلس، بیروت، ط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غاليم، التوليد الدلالي في الدلالة والمعجم، دار توبقال، المغرب،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فتحي الشنيطي، المنطق ومناهج البحث، مطبعة مینت برس،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مُحمَّد يونس علي، وصف اللغة العربية دلالياً في ضوء مفهوم الدلالة المركزية، منشورات جامعة الفاتح، ليبيا،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نور الدين المنجد، الترادف في القرآن الكريم بين النظرية والتطبيق، دار الفكر المعاصر،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فهمي حجازي، علم اللغة بين التراث والمناهج الحديثة، وكالة المطبوعات، الكويت،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مشتاق عباس معن، دروس في فقه اللغة العربية، مركز عبادي للدراسات والنشر، صنعاء،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مذکور شلش الحلفي، قضية المعنى في القرآن الكريم، دار الأوائل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منقور عبد الجليل، علم الدلالة أصوله ومباحثة في التراث العربي، منشورات اتحاد كتاب العرب، دمشق،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أسعد عرار، جدل اللفظ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دلالة الكلمة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وائل،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يوهان فك، العربية، دراسات في اللغة واللهجات والأساليب، 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مكتبة الخانجي،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والأطاريح الجامعية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درستویه، تصحيح الفصيح، دراسة وتح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أحمد الجبوري، رسالة ماجستير، جامعة بغداد،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السيوطي، قطف الأزهار في كشف الأسرار، دراسة وتحقيق الفاتحة والبقرة،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عدنان محمد سلمان، دكتوراه، كلية الشريعة، جامعة بغداد،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جليلة صالح العلاّق، البحث الدلالي في مفاتيح الغيب، أطروحة الدكتوراه، جامعة الكوفة،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عدوية حياوي، البحث الدلالي عند الشيخ البهائي، أطروحة الدكتوراه، كلية التربية للبنات، جامعة الكوفة،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آل ياسين، الأضداد في اللغة، رسالة ماجستير، جامعة بغداد،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جواد، الحقول الدلالية وإشكالية المعنى، مجلة المورد،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العراق ، العدد الثاني،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مختار عمر، ظاهرة التَّرادُف بين القدماء والمحدثين، المجلة العربية للعلوم الإنسانية، 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أسرار العربية في السياق القرآني، مجلة اللسان العربي، الرباط، مجلد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ماجد نجاریان، ظاهرة التَّرادُف في العربية، مجلة آفاق الحضارة الاسلامية، عدد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إقبال عروي، السيميائيات وتحليلها لظاهرة الترادف في اللغة والتفسير، مجلة عالم الفكر، المجلس الوطني للثقافة والفنون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الكويت،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موريس أبوناظر، مدخل إلى علم الدلالة والألسنية، مجلة الفكر العربي المعاصر، مركز الإنماء القومي، العدد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مارس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صالح، البنيوية والحداثة، مجلة مواقف، عدد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17" w:name="pg8177_92151"/>
    </w:p>
    <w:p>
      <w:pPr>
        <w:pStyle w:val="Heading2"/>
        <w:numPr>
          <w:ilvl w:val="1"/>
          <w:numId w:val="1"/>
        </w:numPr>
        <w:rPr/>
      </w:pPr>
      <w:bookmarkStart w:id="418" w:name="__RefHeading___Toc8724725_1051229030"/>
      <w:bookmarkStart w:id="419" w:name="_Toc157"/>
      <w:bookmarkEnd w:id="417"/>
      <w:bookmarkEnd w:id="418"/>
      <w:r>
        <w:rPr>
          <w:rtl w:val="true"/>
        </w:rPr>
        <w:t>المحتويات</w:t>
      </w:r>
      <w:bookmarkEnd w:id="41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أما التقنيات المتبعة في التطبيق فتتضمّن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الفصل الأول تحديد مفهوم الترادف وأقسامه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لغة،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وتباينه بين اللغويين والأصوليين والمناطقة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عند القدماء من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التَّرادُف عند المُحدثين من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التَّرادُف عند الأصوليين والمناطقة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السيميائيات المفهوم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التَّرادُف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 آخر للتَّرادُف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التَّرادُف الإشاري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التَّرادُف الإحالي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التَّرادُف الإدراكي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لغةً،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التَّرادُف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ظهور المصطلح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وتباينه بين اللغويين والأصوليين والمناطقة وفي السيميائيات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التَّرادُف عند القدماء من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التَّرادُف عند المُحدثين من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الَّذين يرون التَّرادُف اتحاداً تاماً في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الَّذين يرون التَّرادُفَ اتحاداً جزئياً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يضعون للتَّرادُف شروطاً تحدُّ من كثرته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التَّرادُف في الدراسات الغربية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التَّرادُف عند الأصوليين والمناطقة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عند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تعريف صاحب المعجم الأصولي</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صاحب حلقات الأصول</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وقوع التَّرادُف عند الأصوليين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الإشكال على نظرية التعهد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منشأ التَّرادُف عند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عند المناطقة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التَّرادُف في السيميائيّات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الترادف الإشاري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Referential Synonymy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التَّرادُف الإحالي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Denotational Synonymy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التَّرادُف الإدراكي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Cognitive Synonymy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نشأة الترادف والمواقف منه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التَّرادُف و مصادره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اللّهجات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والدخيل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التطوّر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الصوتي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تضييق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الانزلاق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مجال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الغالبة على موصوفاتها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اللّغويين من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إنكار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إثبات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التَّرادُف ومصادره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اللّهجات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والدخيل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أمثلة من المرادفات المعربّة والدخيلة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تضييق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الانزلاق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مجال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الغالبة على موصوفاتها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اللّغويين من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من القُدامى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من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من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للتّرادُف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للتّرادُف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المؤيدون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القُدامى</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من العرب</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الموسّعين لمفهوم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المضيّقين المفهوم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المؤيّدون من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يمكننا الخلوص إليه مايأتي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الترادف بين لغة القرآن الكريم ونهج البلاغة تطبيقيا</w:t>
      </w:r>
    </w:p>
    <w:p>
      <w:pPr>
        <w:pStyle w:val="BookText"/>
        <w:rPr/>
      </w:pPr>
      <w:r>
        <w:rPr>
          <w:rFonts w:ascii="Amiri" w:hAnsi="Amiri" w:eastAsia="Amiri" w:cs="Amiri"/>
          <w:color w:val="111111"/>
          <w:sz w:val="28"/>
          <w:sz w:val="28"/>
          <w:szCs w:val="28"/>
          <w:rtl w:val="true"/>
          <w:lang w:bidi="ar-SA"/>
        </w:rPr>
        <w:t>السِّياقُ والاستبدالُ أدواتٌ لكشفِ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النظريّة السِّياقية واختبار المترادفات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نظرية السِّياق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Context theory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أما تقنيات التَّطبيق فهي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الآيات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سياقات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الذي 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السياقات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السِّياقات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السِّياقات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الحشية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السِّياقات القرآنية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 والعجلة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تجمع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السِّياقات التي تجمع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ومشتقاته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سياقات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والفتح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الألفاظ المدروسة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الخولي، معجم علم اللغة النظري،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حسن المحسني، الترادف بين الانكار والاثبات، بحث في شبكة المنهاج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دار صادر،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باب الفاء، فصل الراء،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 الجوهريّ، تاج اللغة وصّحاح العربية،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الغفور عطار،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الله الزمخشري، القسطاس في علم العروض، ص</w:t>
      </w:r>
      <w:r>
        <w:rPr>
          <w:rFonts w:eastAsia="IRNazanin" w:cs="IRNazanin"/>
          <w:b w:val="false"/>
          <w:bCs w:val="false"/>
          <w:i w:val="false"/>
          <w:iCs w:val="false"/>
          <w:color w:val="333333"/>
          <w:sz w:val="20"/>
          <w:szCs w:val="20"/>
        </w:rPr>
        <w:t>88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يبحث في أنظمة الإشارات اللغوية الكائنة في المجتمع، كاللغات الطبيعية، وإشارات السير والملاحة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التونجي، معجم علوم العربية، دار الجيل،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عوض حیدر، علم الدلالة دراسة نظرية وتطبيقية، الآداب،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الشّريف الجرجاني، التعريفات، مكتبة لبنان، بیروت،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التهاوني، کشّاف اصطلاح الفنون،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لطفي عبد البديع، مكتبة النهضة المصرية،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الجرجاني، التعريفات، ص </w:t>
      </w:r>
      <w:r>
        <w:rPr>
          <w:rFonts w:eastAsia="IRNazanin" w:cs="IRNazanin"/>
          <w:b w:val="false"/>
          <w:bCs w:val="false"/>
          <w:i w:val="false"/>
          <w:iCs w:val="false"/>
          <w:color w:val="333333"/>
          <w:sz w:val="20"/>
          <w:szCs w:val="20"/>
        </w:rPr>
        <w:t>210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زید بن سيار الشيباني بالولاء، أبو العباس، المعروف بثعلب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الكوفيين في النحو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راوية للشعر، محدثا، مشهورا بالحفظ وصدق اللهجة، ثقة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ومات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وأصيب في أواخر أيامه بصمم فصدمته فرس فسقط في هوة، فتوفي على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مجلدان، وسماه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تلحن فيه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الأعلام، ص </w:t>
      </w:r>
      <w:r>
        <w:rPr>
          <w:rFonts w:eastAsia="IRNazanin" w:cs="IRNazanin"/>
          <w:b w:val="false"/>
          <w:bCs w:val="false"/>
          <w:i w:val="false"/>
          <w:iCs w:val="false"/>
          <w:color w:val="333333"/>
          <w:sz w:val="20"/>
          <w:szCs w:val="20"/>
        </w:rPr>
        <w:t>291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عدداً كبيراً من الكتب والرسائل إذ يذكر ابن إياس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مصنفات السيوطي بلغت ست مائة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في طيف واسع من المواضيع تشمل التفسير، والفقه، والحديث، والأصول، والنحو، والبلاغة، والتاريخ، والتصوف،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المصنفات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الكبرى في شرح قصة 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ألفية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المَدْرَج إلى المُدْرَج،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في علوم اللغة وأنواعها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فيما وقع في القرآن من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 ص</w:t>
      </w:r>
      <w:r>
        <w:rPr>
          <w:rFonts w:eastAsia="IRNazanin" w:cs="IRNazanin"/>
          <w:b w:val="false"/>
          <w:bCs w:val="false"/>
          <w:i w:val="false"/>
          <w:iCs w:val="false"/>
          <w:color w:val="333333"/>
          <w:sz w:val="20"/>
          <w:szCs w:val="20"/>
        </w:rPr>
        <w:t>911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تاج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شافعي أصولي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 بقاضي القضاة تاج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بالقاهرة، وأخذ العلم عن 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ابن الحاجب؛ شرح منهاج البيضاوي في أصول الفقه المسمى الإبهاج شرح المنهاج؛ القواعد المشتملة على الأشباه والنظائر؛ طبقات الشافعية الكبرى والوسطى والصغرى؛ الترشيح في اختيارات والده؛ جمع الجوامع في أصول الفقه؛ وشرحه المسمى منع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ص </w:t>
      </w:r>
      <w:r>
        <w:rPr>
          <w:rFonts w:eastAsia="IRNazanin" w:cs="IRNazanin"/>
          <w:b w:val="false"/>
          <w:bCs w:val="false"/>
          <w:i w:val="false"/>
          <w:iCs w:val="false"/>
          <w:color w:val="333333"/>
          <w:sz w:val="20"/>
          <w:szCs w:val="20"/>
        </w:rPr>
        <w:t>771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بن زكرياء القزويني الرازي، من أئمة اللغة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عليه البديع الهمذاني والصاحب بن عباد وغيرهما من أعيان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قزوین، وأقام مدة في همذان، ثم انتقل إلى الري فتوفي فيها، وإليها 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أجزاء،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العربية، ألفه لخزانة الصاحب بن عباد،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القرآن، أربعة مجلدات،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المخطوطات،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الاتباع والمزاوجة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متخير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الخطأ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395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منشورات وزارة الثقافة والإعلام، العراق،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عمر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الكتاب،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عالم الكتب، 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 ما اختلف ألفاظهُ واتفقت معانيه،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حسن الذهبي، دار الفكر،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ص </w:t>
      </w:r>
      <w:r>
        <w:rPr>
          <w:rFonts w:eastAsia="IRNazanin" w:cs="IRNazanin"/>
          <w:b w:val="false"/>
          <w:bCs w:val="false"/>
          <w:i w:val="false"/>
          <w:iCs w:val="false"/>
          <w:color w:val="333333"/>
          <w:sz w:val="20"/>
          <w:szCs w:val="20"/>
        </w:rPr>
        <w:t>38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مبارك، فقه اللغة، مطبعة جامعة البصرة، العراق،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العلم باللغة والشعر والبلدان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التطواف في البوادي، يقتبس علومها ويتلقى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أحدا أعلم بالشعر من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وتصانيفه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الفرق بين أسماء الاعضاء من الانسان والحيوان،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ذي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 وصفاتها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216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قاسم الانباري، الاضداد،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 ابراهيم، دائرة المطبوعات والنشر، الكويت،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ونحويّ على مذهب الكوفيين، ومن علماء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اللغة والغريب عن الأئمة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الأنباري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أبوعبيد يقسّم الليل أثلاثًا، فيصلّي ثلثه، وينام ثلثه، ويصنع الكتب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أبوعبید صنوفًا من العلم وصنّف الكتب في كل فنّ، وكانت كتبه مستحسنة مطلوبة في كل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القفطي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الأمثال؛ غريب الحديث؛ الأجناس؛ الأموال؛ الإيمان؛ ماورد في القرآن الكريم من لغات القبائل؛ کتاب النعم والبهائم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مطبوعة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مصنفاته المخطوطة فأكبرها وأشهرها كتاب الغريب المصنّف وما يزال مخطوطًا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ص </w:t>
      </w:r>
      <w:r>
        <w:rPr>
          <w:rFonts w:eastAsia="IRNazanin" w:cs="IRNazanin"/>
          <w:b w:val="false"/>
          <w:bCs w:val="false"/>
          <w:i w:val="false"/>
          <w:iCs w:val="false"/>
          <w:color w:val="333333"/>
          <w:sz w:val="20"/>
          <w:szCs w:val="20"/>
        </w:rPr>
        <w:t>224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الغريب المصنف،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اللغة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بکارزین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 إلى العراق، وجال في مصر والشام، ودخل بلاد الروم والهند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المغانم المطابة في معالم 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للفيروزآبادي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تنویر المقباس في تفسیر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ذوى التمييز في لطائف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817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الغريب المصنف،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المعجم العربي نشأته وتطوره، دار مصر،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ص </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دلالة الألفاظ، مكتبة الأنجلو، مصر،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ص </w:t>
      </w:r>
      <w:r>
        <w:rPr>
          <w:rFonts w:eastAsia="IRNazanin" w:cs="IRNazanin"/>
          <w:b w:val="false"/>
          <w:bCs w:val="false"/>
          <w:i w:val="false"/>
          <w:iCs w:val="false"/>
          <w:color w:val="333333"/>
          <w:sz w:val="20"/>
          <w:szCs w:val="20"/>
        </w:rPr>
        <w:t>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مالك الزيادي،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عبد التواب، فصول في فقه اللغة، مكتبة الخانجي،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علم الدلالة، عالم الكتب، القاهرة،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فهمي حجازي، علم اللغة بين التراث والمناهج الحديثة، وكالة المطبوعات، الكويت،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الجارم، الترادف، مجلة مجمع القاهرة،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المترادف في اللغة العربية، مجلة مجمع القاهرة،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الطاهر بن عاشور،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المنجد، الترادف في القرآن الكريم بين النظرية والتطبيق، دار الفكر المعاصر،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عباس معن، دروس في فقه اللغة العربية، مركز عبادي للدراسات والنشر، صنعاء،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 دور الكلمة في اللغة، تر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بشر، دار غريب، القاهرة، ط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فرانك بالمر، مدخل إلى علم الدلالة،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جمعه، مكتبة دار العروبة، الكويت،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 اللغة والمعنى والسياق،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صادق الوهاب، دار الشؤون الثقافية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بالمر، مدخل إلى علم الدلالة، ص </w:t>
      </w:r>
      <w:r>
        <w:rPr>
          <w:rFonts w:eastAsia="IRNazanin" w:cs="IRNazanin"/>
          <w:b w:val="false"/>
          <w:bCs w:val="false"/>
          <w:i w:val="false"/>
          <w:iCs w:val="false"/>
          <w:color w:val="333333"/>
          <w:sz w:val="20"/>
          <w:szCs w:val="20"/>
        </w:rPr>
        <w:t>169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Principles of Semantics, p. 108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Language, p. 441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أسعد عرار، جدل اللفظ والمعنى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دلالة الكلمة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وائل، عمّان،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في اللهجات العربية، مطبعة لجنة البيان العربي،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ورمضان عبد التواب، فصول في فقه العربية، مكتبة الخانجي، القاهرة،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في اللهجات العربية،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جنّي، الخصائص،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النجار، الهيئة المصرية العامة للكتاب،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جنّي، م ن، ص </w:t>
      </w:r>
      <w:r>
        <w:rPr>
          <w:rFonts w:eastAsia="IRNazanin" w:cs="IRNazanin"/>
          <w:b w:val="false"/>
          <w:bCs w:val="false"/>
          <w:i w:val="false"/>
          <w:iCs w:val="false"/>
          <w:color w:val="333333"/>
          <w:sz w:val="20"/>
          <w:szCs w:val="20"/>
        </w:rPr>
        <w:t>374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الحلقة الثانية، دار المنتظر،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فخر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عمر بن الحسن بن الحسين التيمي الرازي الملقب بفخر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الري بطبرستان، أخذ العلم عن كبار علماء عصره، ومنهم والده، حتى برع في علوم شتي واشتهر، فتوافد عليه الطلاب من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الرازي عالمًا في التفسير وعلم الكلام والفلك والفلسفة وعلم الأصول وفي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مؤلفات كثيرة تدل على غزارة علمه وسعة اطلاعه أبرزها تفسيره الكبير المعروف بمفاتيح الغيب، وهو تفسير جامعٌ لمسائل كثيرة في التفسير وغيره من العلوم التي تبدو دخيلة على القرآن الكريم، وقد غلب على تفسيره المذهب العقلي الذي كان يتبعه المعتزلة في التفسير، فحوى تفسيره كل غريب وغريبة كما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سبب وفاته، وقيل مات مسمومًا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الموسوعة العربية العالمية، ص </w:t>
      </w:r>
      <w:r>
        <w:rPr>
          <w:rFonts w:eastAsia="IRNazanin" w:cs="IRNazanin"/>
          <w:b w:val="false"/>
          <w:bCs w:val="false"/>
          <w:i w:val="false"/>
          <w:iCs w:val="false"/>
          <w:color w:val="333333"/>
          <w:sz w:val="20"/>
          <w:szCs w:val="20"/>
        </w:rPr>
        <w:t>367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ومفكر إسلامي مصري كبير، ولد بمحافظة البحيرة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بكلية أصول الدين في جامعة الأزهر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وتخرج فيها سنة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متخصصًا في مجال الدعوة، كما حصل على درجة التخصص في التدريس من كلية اللغة العربية عام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تصدى لتيارات الغزو الفكري في 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الإسلام والأوضاع الاقتصادية؛ دفاع عن العقيدة والشريعة؛ نظرات من القرآن، هموم داعية، الموسوعة العربية العالمية، ص </w:t>
      </w:r>
      <w:r>
        <w:rPr>
          <w:rFonts w:eastAsia="IRNazanin" w:cs="IRNazanin"/>
          <w:b w:val="false"/>
          <w:bCs w:val="false"/>
          <w:i w:val="false"/>
          <w:iCs w:val="false"/>
          <w:color w:val="333333"/>
          <w:sz w:val="20"/>
          <w:szCs w:val="20"/>
        </w:rPr>
        <w:t>1416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المستصفی من علم الأصول، دار أحياء التراث العربي، 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صنقورعلي، المعجم الأصولي، منشورات الطيّار،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قدس سره، دروس في علم الأصول، الحلقة الثانية، ص </w:t>
      </w:r>
      <w:r>
        <w:rPr>
          <w:rFonts w:eastAsia="IRNazanin" w:cs="IRNazanin"/>
          <w:b w:val="false"/>
          <w:bCs w:val="false"/>
          <w:i w:val="false"/>
          <w:iCs w:val="false"/>
          <w:color w:val="333333"/>
          <w:sz w:val="20"/>
          <w:szCs w:val="20"/>
        </w:rPr>
        <w:t>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تهذيب الأصول، دار الهادي،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صنقور علي، المعجم الأصولي،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من تجارب الأصوليين في المجالات اللغوية، المؤسسة الدولية للدراسات والنشر،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إسحاق الفياض، محاضرات في أصول الفقه، تقریر لبحث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الآداب، النجف الأشرف،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قدس سره، دروس في علم الأصول، الحلقة الثانية، ص </w:t>
      </w:r>
      <w:r>
        <w:rPr>
          <w:rFonts w:eastAsia="IRNazanin" w:cs="IRNazanin"/>
          <w:b w:val="false"/>
          <w:bCs w:val="false"/>
          <w:i w:val="false"/>
          <w:iCs w:val="false"/>
          <w:color w:val="333333"/>
          <w:sz w:val="20"/>
          <w:szCs w:val="20"/>
        </w:rPr>
        <w:t>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صالح، البنيوية والحداثة، مجلة مواقف، عدد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 دار الثقافة، القاهرة،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222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صنقور علي، المعجم الأصولي، ص </w:t>
      </w:r>
      <w:r>
        <w:rPr>
          <w:rFonts w:eastAsia="IRNazanin" w:cs="IRNazanin"/>
          <w:b w:val="false"/>
          <w:bCs w:val="false"/>
          <w:i w:val="false"/>
          <w:iCs w:val="false"/>
          <w:color w:val="333333"/>
          <w:sz w:val="20"/>
          <w:szCs w:val="20"/>
        </w:rPr>
        <w:t>487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 الدين، مدخل إلى دراسة علم أصول الفقه، دار الهادي،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المزهر، ص </w:t>
      </w:r>
      <w:r>
        <w:rPr>
          <w:rFonts w:eastAsia="IRNazanin" w:cs="IRNazanin"/>
          <w:b w:val="false"/>
          <w:bCs w:val="false"/>
          <w:i w:val="false"/>
          <w:iCs w:val="false"/>
          <w:color w:val="333333"/>
          <w:sz w:val="20"/>
          <w:szCs w:val="20"/>
        </w:rPr>
        <w:t>403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أبو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سيد الدين علي بن أبي علي بن محمد بن سالم الثعلبي، أصولي، كان حنبلیًا، ثم تحول إلى المذهب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بغداد فتعلم القراءات، وبرع في الخلاف، وتفنن في أصول الدين وأصول الفقه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مصر وتصدّر للإقراء والفقه الشافعي، فتتلمذ عليه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مصر خرج إلى الشام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وأبكار الأفكار في علم الكلام ولباب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ص </w:t>
      </w:r>
      <w:r>
        <w:rPr>
          <w:rFonts w:eastAsia="IRNazanin" w:cs="IRNazanin"/>
          <w:b w:val="false"/>
          <w:bCs w:val="false"/>
          <w:i w:val="false"/>
          <w:iCs w:val="false"/>
          <w:color w:val="333333"/>
          <w:sz w:val="20"/>
          <w:szCs w:val="20"/>
        </w:rPr>
        <w:t>631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الإحكام في أصول الأحكام، دارالکتب العلمية، 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المنجد، الترادف في القرآن الكريم،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منطق أرسطو، تر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مطبعة دار الكتب المصرية، القاهرة،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المنطق، دار التعارف، بیروت،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وخضر بن محمّد بن علي الرازي، شرح الغرّة في المنطق،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ألبير نصري نادر، دار المشرق،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عبده خير الدين، علم المنطق، المطبعة الرحمانية،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بسّام مرتضی، دروس في المنطق، مؤسسة النعمان، 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Johenson: Logic I</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 المنطق الصوري منذ أرسطو وتطوره المعاصر، علي سامي النشار، دار نشر الثقافة، الإسكندرية،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عبده خير الدين،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العلاء عفيفي، المنطق التوجيهی، مطبعة لجنة التأليف والترجمة، القاهرة، ط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فتحي الشنيطي، المنطق ومناهج البحث، مطبعة مينت برس،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المنطق الوضعي، مكتبة أنجلو المصرية، القاهرة،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کورتیس، سيميائية اللغة،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حضري، 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المؤسسة الجامعية للدراسات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عروي، السيميائيات وتحليلها لظاهرة الترادف في اللغة والتفسير، مجلة عالم الفكر، مجلد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الكرباسي، الرسالة التامة في فروق اللغة العامة، مكتب الصفا، النجف ، ص </w:t>
      </w:r>
      <w:r>
        <w:rPr>
          <w:rFonts w:eastAsia="IRNazanin" w:cs="IRNazanin"/>
          <w:b w:val="false"/>
          <w:bCs w:val="false"/>
          <w:i w:val="false"/>
          <w:iCs w:val="false"/>
          <w:color w:val="333333"/>
          <w:sz w:val="20"/>
          <w:szCs w:val="20"/>
        </w:rPr>
        <w:t>18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کورتیس،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بعض الدارسين ترجمتها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معانم 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الاتجاهات السيميولوجية المعاصرة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مارسيلود اسکال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عروي،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کورتیس،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عروي،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ابراهيم، دار المعرفة،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 الهراسي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أبو الحسن الطبري، الملقب بعماد الدين، المعروف بالكيا الهراسي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شافعي، 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طبرستان، وسكن بغداد فدرس بالنظامية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واتهم بمذهب الباطنية فرجم، وأراد السلطان قتله فحماه المستظهر، وشهد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الزركلي، الأعلام، ص </w:t>
      </w:r>
      <w:r>
        <w:rPr>
          <w:rFonts w:eastAsia="IRNazanin" w:cs="IRNazanin"/>
          <w:b w:val="false"/>
          <w:bCs w:val="false"/>
          <w:i w:val="false"/>
          <w:iCs w:val="false"/>
          <w:color w:val="333333"/>
          <w:sz w:val="20"/>
          <w:szCs w:val="20"/>
        </w:rPr>
        <w:t>504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علم الدلالة، ص </w:t>
      </w:r>
      <w:r>
        <w:rPr>
          <w:rFonts w:eastAsia="IRNazanin" w:cs="IRNazanin"/>
          <w:b w:val="false"/>
          <w:bCs w:val="false"/>
          <w:i w:val="false"/>
          <w:iCs w:val="false"/>
          <w:color w:val="333333"/>
          <w:sz w:val="20"/>
          <w:szCs w:val="20"/>
        </w:rPr>
        <w:t>220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Synonymy.p. 113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ص </w:t>
      </w:r>
      <w:r>
        <w:rPr>
          <w:rFonts w:eastAsia="IRNazanin" w:cs="IRNazanin"/>
          <w:b w:val="false"/>
          <w:bCs w:val="false"/>
          <w:i w:val="false"/>
          <w:iCs w:val="false"/>
          <w:color w:val="333333"/>
          <w:sz w:val="20"/>
          <w:szCs w:val="20"/>
        </w:rPr>
        <w:t>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عواطف کنوش المصطفی، الدلالة السياقية عند اللغويين، ص </w:t>
      </w:r>
      <w:r>
        <w:rPr>
          <w:rFonts w:eastAsia="IRNazanin" w:cs="IRNazanin"/>
          <w:b w:val="false"/>
          <w:bCs w:val="false"/>
          <w:i w:val="false"/>
          <w:iCs w:val="false"/>
          <w:color w:val="333333"/>
          <w:sz w:val="20"/>
          <w:szCs w:val="20"/>
        </w:rPr>
        <w:t>275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الشاطي، من أسرار العربية في السياق القرآني، مجلة اللسان العربي، الرباط،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یونس، المعنى وظلال المعنى،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يونس،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 اللغة والمعنى والسياق،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صادق الوهاب، ص </w:t>
      </w:r>
      <w:r>
        <w:rPr>
          <w:rFonts w:eastAsia="IRNazanin" w:cs="IRNazanin"/>
          <w:b w:val="false"/>
          <w:bCs w:val="false"/>
          <w:i w:val="false"/>
          <w:iCs w:val="false"/>
          <w:color w:val="333333"/>
          <w:sz w:val="20"/>
          <w:szCs w:val="20"/>
        </w:rPr>
        <w:t>449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221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الصاحبي،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 البابي الحلبي، القاهرة،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التطور اللغوي التاريخي، دار الأندلس،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فصول في فقه العربية،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أنيس، في اللهجات العربية،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الأنطاكي، الوجيز في فقه اللغة، ص </w:t>
      </w:r>
      <w:r>
        <w:rPr>
          <w:rFonts w:eastAsia="IRNazanin" w:cs="IRNazanin"/>
          <w:b w:val="false"/>
          <w:bCs w:val="false"/>
          <w:i w:val="false"/>
          <w:iCs w:val="false"/>
          <w:color w:val="333333"/>
          <w:sz w:val="20"/>
          <w:szCs w:val="20"/>
        </w:rPr>
        <w:t>100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فندريس، اللغة،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الدواخلي ومحمد القصاص، مكتبة الأنجلو المصرية، القاهرة،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 ما اختلفت ألفاظه واتّفقت معانيه، ص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دار الآفاق الجديدة،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آل ياسين، الأضداد في اللغة، رسالة ماجستير، جامعة بغداد،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المنجد، التَّرادُف في القرآن الكريم بين النظرية والتطبيق،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بالمر، مدخل إلى علم الدلالة، ص </w:t>
      </w:r>
      <w:r>
        <w:rPr>
          <w:rFonts w:eastAsia="IRNazanin" w:cs="IRNazanin"/>
          <w:b w:val="false"/>
          <w:bCs w:val="false"/>
          <w:i w:val="false"/>
          <w:iCs w:val="false"/>
          <w:color w:val="333333"/>
          <w:sz w:val="20"/>
          <w:szCs w:val="20"/>
        </w:rPr>
        <w:t>114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الجواليقي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بالادب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تكلمت به العرب من الكلام الاعجمي،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إصلاح ما تغلط فيه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خيل العرب وفرسانها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الشيخ أبا منصور الجواليقي، فكان كثير الصمت، شديد التحري فيما يقول، متقناً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540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الجواليقي، المعرب من الكلام الأعجمي،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دار الكتب، القاهرة،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عبد الواحد وافي، فقه اللغة، لجنة البيان العربي،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الخفاجي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العليل فيما في كلام العرب من الدخيل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درة الغواص في أوهام الخواص للحريري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 الرياض في شرح شفاء القاضي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خبايا الزوايا بما في الرجال من البقايا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الندمان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القاضي وكفاية الراضي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تفسير البيضاوي،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الادب في ذكر شعراء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1069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عن هذا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في اللهجات العربية،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وصبحي الصالح، دراسات في فقه اللغة، دار العلم للملايين، بيروت، ط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فقه اللغة، ص </w:t>
      </w:r>
      <w:r>
        <w:rPr>
          <w:rFonts w:eastAsia="IRNazanin" w:cs="IRNazanin"/>
          <w:b w:val="false"/>
          <w:bCs w:val="false"/>
          <w:i w:val="false"/>
          <w:iCs w:val="false"/>
          <w:color w:val="333333"/>
          <w:sz w:val="20"/>
          <w:szCs w:val="20"/>
        </w:rPr>
        <w:t>207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الجواليقي، المعرب من الكلام الأعجمي على حروف المعجم، وكذلك شهاب الدين الخفاجي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 فيما ورد في كلام العرب من الدخيل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الخفاجي،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المطبعة المنيرية بالأزهر، القاهرة، </w:t>
      </w:r>
      <w:r>
        <w:rPr>
          <w:rFonts w:eastAsia="IRNazanin" w:cs="IRNazanin"/>
          <w:b w:val="false"/>
          <w:bCs w:val="false"/>
          <w:i w:val="false"/>
          <w:iCs w:val="false"/>
          <w:color w:val="333333"/>
          <w:sz w:val="20"/>
          <w:szCs w:val="20"/>
        </w:rPr>
        <w:t>1952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عام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 وأديبا له مؤلفات كثيرة، ويرجع نسبه إلى عسکر مکرم من کور الأهواز، وهو ابن أخت أبي أحمد الحسن بن عبد الله بن سعيد العسكري، وتلميذه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ص </w:t>
      </w:r>
      <w:r>
        <w:rPr>
          <w:rFonts w:eastAsia="IRNazanin" w:cs="IRNazanin"/>
          <w:b w:val="false"/>
          <w:bCs w:val="false"/>
          <w:i w:val="false"/>
          <w:iCs w:val="false"/>
          <w:color w:val="333333"/>
          <w:sz w:val="20"/>
          <w:szCs w:val="20"/>
        </w:rPr>
        <w:t>644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أبوهلال العسكري،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المترادف في اللغة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مجمع القاهرة،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السكاكيني،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مجمع القاهرة،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الجارم،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مجمع القاهرة،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وخليل السكاكيني،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التَّرادُف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خليل، التطور الدلالي بين لغة الشعر ولغة القرآن، مكتبة المنار، الأردن،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دلالة الألفاظ، ص </w:t>
      </w:r>
      <w:r>
        <w:rPr>
          <w:rFonts w:eastAsia="IRNazanin" w:cs="IRNazanin"/>
          <w:b w:val="false"/>
          <w:bCs w:val="false"/>
          <w:i w:val="false"/>
          <w:iCs w:val="false"/>
          <w:color w:val="333333"/>
          <w:sz w:val="20"/>
          <w:szCs w:val="20"/>
        </w:rPr>
        <w:t>123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155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بالمر، مدخل إلى علم الدلالة، ص </w:t>
      </w:r>
      <w:r>
        <w:rPr>
          <w:rFonts w:eastAsia="IRNazanin" w:cs="IRNazanin"/>
          <w:b w:val="false"/>
          <w:bCs w:val="false"/>
          <w:i w:val="false"/>
          <w:iCs w:val="false"/>
          <w:color w:val="333333"/>
          <w:sz w:val="20"/>
          <w:szCs w:val="20"/>
        </w:rPr>
        <w:t>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خليل، التطور الدلالي بين لغة الشعر ولغة القرآن،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الواحد وافي،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الراجحي، فقه اللغة في الكتب العربية، دار النهضة العربية، 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عودة خليل،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مهدي عواد، فقه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في نشأته ومباحث في تأصيلات معارفه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العارف،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مطر، لحن العامة في ضوء الدراسات الحديثة، دار القومية، القاهرة،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حرب، التأويل والحقيقة، دار التنوير للطباعة والنشر،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تطور البحث الدلالي، دار الكتب العلمية، مطبعة العاني،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جليلة صالح العلاّق، البحث الدلالي في مفاتيح الغيب، أطروحة دكتوراه، جامعة الكوفة،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منقور عبد الجليل، علم الدلالة أصوله ومباحثة في التراث العربي، منشورات اتحاد كتاب العرب، دمشق،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عدوية حياوي، البحث الدلالي عند الشيخ البهائي، أطروحة دكتوراه، كلية التربية للبنات، جامعة الكوفة،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التطور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مظاهره وعلله وقوانينه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الخانجي، القاهرة،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مالك الزيادي، التَّرادُف في اللغة، ص </w:t>
      </w:r>
      <w:r>
        <w:rPr>
          <w:rFonts w:eastAsia="IRNazanin" w:cs="IRNazanin"/>
          <w:b w:val="false"/>
          <w:bCs w:val="false"/>
          <w:i w:val="false"/>
          <w:iCs w:val="false"/>
          <w:color w:val="333333"/>
          <w:sz w:val="20"/>
          <w:szCs w:val="20"/>
        </w:rPr>
        <w:t>80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الخصائص، ص </w:t>
      </w:r>
      <w:r>
        <w:rPr>
          <w:rFonts w:eastAsia="IRNazanin" w:cs="IRNazanin"/>
          <w:b w:val="false"/>
          <w:bCs w:val="false"/>
          <w:i w:val="false"/>
          <w:iCs w:val="false"/>
          <w:color w:val="333333"/>
          <w:sz w:val="20"/>
          <w:szCs w:val="20"/>
        </w:rPr>
        <w:t>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يهودي هنغاري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على نطاق واسع بين مؤسسي الدراسات الإسلامية الحديثة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تعليمه في جامعة بودابست، برلين، لايدن بدعم وزیر الثقافة هنغاري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جامعيا في بودابست في عام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العام التالي تحت رعايه الحكومة الهنغارية، بدأ رحلة عبر سوريا وفلسطين ومصر، واستغل الفرصة لحضور محاضرات المشايخ المسلمين في مسجد الأزهر في مدينة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يهودي في العالم يصبح استاذاً في جامعة بودابست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وممثل الحكومة الهنغارية وأكاديمية العلوم في مؤتمرات دولية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لحن العامّة والتطور اللغوي، دار المعارف بمصر،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مبارك، فقه اللغة، مطبعة جامعة البصرة، العراق،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خليل، التطور الدلالي بين لغة الشعر ولغة القرآن، ص </w:t>
      </w:r>
      <w:r>
        <w:rPr>
          <w:rFonts w:eastAsia="IRNazanin" w:cs="IRNazanin"/>
          <w:b w:val="false"/>
          <w:bCs w:val="false"/>
          <w:i w:val="false"/>
          <w:iCs w:val="false"/>
          <w:color w:val="333333"/>
          <w:sz w:val="20"/>
          <w:szCs w:val="20"/>
        </w:rPr>
        <w:t>53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مكي الصقلي، تثقيف اللسان وتلقيح الجنان،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مطر، دار التحرير، القاهرة،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مطر، لحن العامة في ضوء الدراسات اللغوية الحديثة، ص </w:t>
      </w:r>
      <w:r>
        <w:rPr>
          <w:rFonts w:eastAsia="IRNazanin" w:cs="IRNazanin"/>
          <w:b w:val="false"/>
          <w:bCs w:val="false"/>
          <w:i w:val="false"/>
          <w:iCs w:val="false"/>
          <w:color w:val="333333"/>
          <w:sz w:val="20"/>
          <w:szCs w:val="20"/>
        </w:rPr>
        <w:t>161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الزبيدي، لحن العوام،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مطبعة الكمالية،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منصور الجواليقي، تكملة اصلاح ما تغلط فيه العامة،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التونخي، مطبعة المجمع العلمي العربي،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عبد الرحمن بن الجوزي، تقويم اللسان،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مطر، دار المعرفة،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بن الحافظ البغدادي، ذيل فصيح ثعلب، ضمن فصيح ثعلب والشروح التي عليه، نشر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عبدالمنعم الخفاجي، ص </w:t>
      </w:r>
      <w:r>
        <w:rPr>
          <w:rFonts w:eastAsia="IRNazanin" w:cs="IRNazanin"/>
          <w:b w:val="false"/>
          <w:bCs w:val="false"/>
          <w:i w:val="false"/>
          <w:iCs w:val="false"/>
          <w:color w:val="333333"/>
          <w:sz w:val="20"/>
          <w:szCs w:val="20"/>
        </w:rPr>
        <w:t>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مطر، لحن العامة في ضوء الدراسات اللغوية الحديثة،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النون، فصل القاف، 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الجواليقي، تكملة اصلاح ما تغلط فيه العامة،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الجوزي، تقويم اللسان،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ولحن العامة في ضوء الدراسات اللغوية الحديثة،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أدب الكاتب،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کرنیرت، مطبعة برلين، لندن،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أعادت طبعه بالأوفسيت، دار صادر، بیروت،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العين، فصل الواو،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العين، فصل الكاف،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باب الفاء، فصل الحاء، 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باب العين، فصل الفاء،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باب الياء، فصل اللام، 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العين، فصل اللام،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فك، العربية، دراسات في اللغة واللهجات والأساليب، تر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النجّار، مكتبة الخانجي، القاهرة،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الجعدي،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خليل، التطور الدلالي بين لغة الشعر ولغة القرآن، ص </w:t>
      </w:r>
      <w:r>
        <w:rPr>
          <w:rFonts w:eastAsia="IRNazanin" w:cs="IRNazanin"/>
          <w:b w:val="false"/>
          <w:bCs w:val="false"/>
          <w:i w:val="false"/>
          <w:iCs w:val="false"/>
          <w:color w:val="333333"/>
          <w:sz w:val="20"/>
          <w:szCs w:val="20"/>
        </w:rPr>
        <w:t>53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الباء، فصل القاف،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الراء، فصل العين، 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الياء، فصل الراء، 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الباء، فصل الخاء،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الأمثلة جميعاً،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وابن فارس، الصاحبي،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إضافة إلى لسان العرب</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فندريس، اللغة،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تقويم اللسان، ص </w:t>
      </w:r>
      <w:r>
        <w:rPr>
          <w:rFonts w:eastAsia="IRNazanin" w:cs="IRNazanin"/>
          <w:b w:val="false"/>
          <w:bCs w:val="false"/>
          <w:i w:val="false"/>
          <w:iCs w:val="false"/>
          <w:color w:val="333333"/>
          <w:sz w:val="20"/>
          <w:szCs w:val="20"/>
        </w:rPr>
        <w:t>179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الإصلاح الديني في القرن الثامن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دمشق وتتلمذ على يد ابن تيمية، حيث تأثر به تأثراً كبيراً وهو الذي هذب كتبه ونشر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أبرز كتبه في مجال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الحكمية في السياسة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له العديد من المؤلفات الأخرى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زاد المعاد؛ مدارج السالكين؛ تلبيس إبليس؛ الوابل الصيّب من الكلم الطيّب؛ التبيان في أقسام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ص </w:t>
      </w:r>
      <w:r>
        <w:rPr>
          <w:rFonts w:eastAsia="IRNazanin" w:cs="IRNazanin"/>
          <w:b w:val="false"/>
          <w:bCs w:val="false"/>
          <w:i w:val="false"/>
          <w:iCs w:val="false"/>
          <w:color w:val="333333"/>
          <w:sz w:val="20"/>
          <w:szCs w:val="20"/>
        </w:rPr>
        <w:t>571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سکّیت، إصلاح المنطق،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الثعالي، فقه اللغة وسر العربية،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ولحن العامة في ضوء الدراسات اللغوية الحديثة، ص </w:t>
      </w:r>
      <w:r>
        <w:rPr>
          <w:rFonts w:eastAsia="IRNazanin" w:cs="IRNazanin"/>
          <w:b w:val="false"/>
          <w:bCs w:val="false"/>
          <w:i w:val="false"/>
          <w:iCs w:val="false"/>
          <w:color w:val="333333"/>
          <w:sz w:val="20"/>
          <w:szCs w:val="20"/>
        </w:rPr>
        <w:t>284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خليل، التطور الدلالي بين لغة الشعر ولغة القرآن، ص </w:t>
      </w:r>
      <w:r>
        <w:rPr>
          <w:rFonts w:eastAsia="IRNazanin" w:cs="IRNazanin"/>
          <w:b w:val="false"/>
          <w:bCs w:val="false"/>
          <w:i w:val="false"/>
          <w:iCs w:val="false"/>
          <w:color w:val="333333"/>
          <w:sz w:val="20"/>
          <w:szCs w:val="20"/>
        </w:rPr>
        <w:t>53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مهدي عوّاد، فقه اللغة العربية، ص </w:t>
      </w:r>
      <w:r>
        <w:rPr>
          <w:rFonts w:eastAsia="IRNazanin" w:cs="IRNazanin"/>
          <w:b w:val="false"/>
          <w:bCs w:val="false"/>
          <w:i w:val="false"/>
          <w:iCs w:val="false"/>
          <w:color w:val="333333"/>
          <w:sz w:val="20"/>
          <w:szCs w:val="20"/>
        </w:rPr>
        <w:t>202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مالك الزيادي، التَّرادُف في اللغة، ص </w:t>
      </w:r>
      <w:r>
        <w:rPr>
          <w:rFonts w:eastAsia="IRNazanin" w:cs="IRNazanin"/>
          <w:b w:val="false"/>
          <w:bCs w:val="false"/>
          <w:i w:val="false"/>
          <w:iCs w:val="false"/>
          <w:color w:val="333333"/>
          <w:sz w:val="20"/>
          <w:szCs w:val="20"/>
        </w:rPr>
        <w:t>100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المبارك، فقه اللغة، ص </w:t>
      </w:r>
      <w:r>
        <w:rPr>
          <w:rFonts w:eastAsia="IRNazanin" w:cs="IRNazanin"/>
          <w:b w:val="false"/>
          <w:bCs w:val="false"/>
          <w:i w:val="false"/>
          <w:iCs w:val="false"/>
          <w:color w:val="333333"/>
          <w:sz w:val="20"/>
          <w:szCs w:val="20"/>
        </w:rPr>
        <w:t>102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أديب إمامي، من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ببعلبك، وانتقل به أبوه إلى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ورحل رحلة واسعة، ونزل بأصفهان فولاه سلطانها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رياسة العلماء، فأقام مدة ثم تحول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 القدس ودمشق وحلب وعاد إلى أصفهان، فتوفي فيها، ودفن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كتب الادب المرسلة، لا أبواب ولا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الصمدية في علم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طبع بعضه،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تشريح الافلاك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1031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عدوية حياوي، البحث الدلالي عند الشيخ البهائي، ص </w:t>
      </w:r>
      <w:r>
        <w:rPr>
          <w:rFonts w:eastAsia="IRNazanin" w:cs="IRNazanin"/>
          <w:b w:val="false"/>
          <w:bCs w:val="false"/>
          <w:i w:val="false"/>
          <w:iCs w:val="false"/>
          <w:color w:val="333333"/>
          <w:sz w:val="20"/>
          <w:szCs w:val="20"/>
        </w:rPr>
        <w:t>191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زبدة الأصول، ص </w:t>
      </w:r>
      <w:r>
        <w:rPr>
          <w:rFonts w:eastAsia="IRNazanin" w:cs="IRNazanin"/>
          <w:b w:val="false"/>
          <w:bCs w:val="false"/>
          <w:i w:val="false"/>
          <w:iCs w:val="false"/>
          <w:color w:val="333333"/>
          <w:sz w:val="20"/>
          <w:szCs w:val="20"/>
        </w:rPr>
        <w:t>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فندريس، اللغة،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الأنطاكي، الوجيز في فقه اللغة،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ستيفن أولمان، دور الكلمة في اللغة، ص </w:t>
      </w:r>
      <w:r>
        <w:rPr>
          <w:rFonts w:eastAsia="IRNazanin" w:cs="IRNazanin"/>
          <w:b w:val="false"/>
          <w:bCs w:val="false"/>
          <w:i w:val="false"/>
          <w:iCs w:val="false"/>
          <w:color w:val="333333"/>
          <w:sz w:val="20"/>
          <w:szCs w:val="20"/>
        </w:rPr>
        <w:t>113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أنيس، في اللهجات العربية، ص </w:t>
      </w:r>
      <w:r>
        <w:rPr>
          <w:rFonts w:eastAsia="IRNazanin" w:cs="IRNazanin"/>
          <w:b w:val="false"/>
          <w:bCs w:val="false"/>
          <w:i w:val="false"/>
          <w:iCs w:val="false"/>
          <w:color w:val="333333"/>
          <w:sz w:val="20"/>
          <w:szCs w:val="20"/>
        </w:rPr>
        <w:t>181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المبارك، فقه اللغة وخصائص العربية،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الزيادي، التَّرادُف في اللغة، ص </w:t>
      </w:r>
      <w:r>
        <w:rPr>
          <w:rFonts w:eastAsia="IRNazanin" w:cs="IRNazanin"/>
          <w:b w:val="false"/>
          <w:bCs w:val="false"/>
          <w:i w:val="false"/>
          <w:iCs w:val="false"/>
          <w:color w:val="333333"/>
          <w:sz w:val="20"/>
          <w:szCs w:val="20"/>
        </w:rPr>
        <w:t>106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في اللهجات العربية،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مالك الزيادي، التَّرادُف في اللغة، ص </w:t>
      </w:r>
      <w:r>
        <w:rPr>
          <w:rFonts w:eastAsia="IRNazanin" w:cs="IRNazanin"/>
          <w:b w:val="false"/>
          <w:bCs w:val="false"/>
          <w:i w:val="false"/>
          <w:iCs w:val="false"/>
          <w:color w:val="333333"/>
          <w:sz w:val="20"/>
          <w:szCs w:val="20"/>
        </w:rPr>
        <w:t>107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الجمهرة، مكتبة المثنى، بغداد، بالأونسيت عن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الياء، فصل الراء، 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أدب الكاتب، ص </w:t>
      </w:r>
      <w:r>
        <w:rPr>
          <w:rFonts w:eastAsia="IRNazanin" w:cs="IRNazanin"/>
          <w:b w:val="false"/>
          <w:bCs w:val="false"/>
          <w:i w:val="false"/>
          <w:iCs w:val="false"/>
          <w:color w:val="333333"/>
          <w:sz w:val="20"/>
          <w:szCs w:val="20"/>
        </w:rPr>
        <w:t>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الجمهرة،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Semantics an introduction of the science of meaning, p. 149 - 150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178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فقه اللغة، ص </w:t>
      </w:r>
      <w:r>
        <w:rPr>
          <w:rFonts w:eastAsia="IRNazanin" w:cs="IRNazanin"/>
          <w:b w:val="false"/>
          <w:bCs w:val="false"/>
          <w:i w:val="false"/>
          <w:iCs w:val="false"/>
          <w:color w:val="333333"/>
          <w:sz w:val="20"/>
          <w:szCs w:val="20"/>
        </w:rPr>
        <w:t>163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آل ياسين، الأضداد في اللغة،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وعلي عبد الواحد وافي، علم اللغة،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محمد مبارك، فقه اللغة وخصائص العربية، ابراهيم أنيس، في اللهجات العربية،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فصول في فقه العربية،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 cit. p</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Semantics</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المنجد، التَّرادُف في القرآن الكريم، ص </w:t>
      </w:r>
      <w:r>
        <w:rPr>
          <w:rFonts w:eastAsia="IRNazanin" w:cs="IRNazanin"/>
          <w:b w:val="false"/>
          <w:bCs w:val="false"/>
          <w:i w:val="false"/>
          <w:iCs w:val="false"/>
          <w:color w:val="333333"/>
          <w:sz w:val="20"/>
          <w:szCs w:val="20"/>
        </w:rPr>
        <w:t>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علم اللغة،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وابراهيم أنيس، في اللهجات العربية،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ورمضان عبد التواب، فصول في فقه العربية، ص </w:t>
      </w:r>
      <w:r>
        <w:rPr>
          <w:rFonts w:eastAsia="IRNazanin" w:cs="IRNazanin"/>
          <w:b w:val="false"/>
          <w:bCs w:val="false"/>
          <w:i w:val="false"/>
          <w:iCs w:val="false"/>
          <w:color w:val="333333"/>
          <w:sz w:val="20"/>
          <w:szCs w:val="20"/>
        </w:rPr>
        <w:t>318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الأنطاكي، الوجيز في فقه اللغة، ص </w:t>
      </w:r>
      <w:r>
        <w:rPr>
          <w:rFonts w:eastAsia="IRNazanin" w:cs="IRNazanin"/>
          <w:b w:val="false"/>
          <w:bCs w:val="false"/>
          <w:i w:val="false"/>
          <w:iCs w:val="false"/>
          <w:color w:val="333333"/>
          <w:sz w:val="20"/>
          <w:szCs w:val="20"/>
        </w:rPr>
        <w:t>395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المُرصّع،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مطبعة الإرشاد، بغداد،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أنيس، دلالة الألفاظ، ص </w:t>
      </w:r>
      <w:r>
        <w:rPr>
          <w:rFonts w:eastAsia="IRNazanin" w:cs="IRNazanin"/>
          <w:b w:val="false"/>
          <w:bCs w:val="false"/>
          <w:i w:val="false"/>
          <w:iCs w:val="false"/>
          <w:color w:val="333333"/>
          <w:sz w:val="20"/>
          <w:szCs w:val="20"/>
        </w:rPr>
        <w:t>212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مالك الزيادي، التَّرادُف في اللغة، ص </w:t>
      </w:r>
      <w:r>
        <w:rPr>
          <w:rFonts w:eastAsia="IRNazanin" w:cs="IRNazanin"/>
          <w:b w:val="false"/>
          <w:bCs w:val="false"/>
          <w:i w:val="false"/>
          <w:iCs w:val="false"/>
          <w:color w:val="333333"/>
          <w:sz w:val="20"/>
          <w:szCs w:val="20"/>
        </w:rPr>
        <w:t>134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الألف، فصل السين،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الباء، فصل الحاء،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الباء، فصل الحاء،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الميم، فصل الجيم، 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ما كتبه محمّد فنطر حول كلمة جهنم أصلها وتطورها في مجلة الفكر التونسية،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الميم، فصل الراء، 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الميم، فصل الراء، 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فندريس، اللغة،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 فقه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طلبة، دار الكتب العلمية،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المبارك، فقه اللغة وخصائص العربية،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205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نجاريان، ظاهرة التَّرادُف في العربية، مجلة آفاق الحضارة الاسلامية، عدد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الأعرابي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باللغة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 مجلس ابن الاعرابي وكان يحضره زهاء مئة إنسان، كان يسأل ويقرأ عليه، فيجيب من غير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 الخيل وفرسانها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الادب،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وشعر الاخطل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وأبيات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ص </w:t>
      </w:r>
      <w:r>
        <w:rPr>
          <w:rFonts w:eastAsia="IRNazanin" w:cs="IRNazanin"/>
          <w:b w:val="false"/>
          <w:bCs w:val="false"/>
          <w:i w:val="false"/>
          <w:iCs w:val="false"/>
          <w:color w:val="333333"/>
          <w:sz w:val="20"/>
          <w:szCs w:val="20"/>
        </w:rPr>
        <w:t>231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درستويه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نحويا راوياً للأحاديث؛ يتبع المدرسة البصرية في النحو واللغة وكان يدافع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ابن خلكان عن تصانيفه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وتصانيفه في غاية الجودة والإتقان،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المفضل الضبي في الرد على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وكتاب الهداية وكتاب المقصور والممدود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والميت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التوسط بين الأخفش وثعلب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القرآن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قس بن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درستويه، تصحيح الفصيح، دراسة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أحمد الجبوري، رسالة ماجستير، جامعة بغداد،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الصاحبي، ص </w:t>
      </w:r>
      <w:r>
        <w:rPr>
          <w:rFonts w:eastAsia="IRNazanin" w:cs="IRNazanin"/>
          <w:b w:val="false"/>
          <w:bCs w:val="false"/>
          <w:i w:val="false"/>
          <w:iCs w:val="false"/>
          <w:color w:val="333333"/>
          <w:sz w:val="20"/>
          <w:szCs w:val="20"/>
        </w:rPr>
        <w:t>120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عوض حيدر، علم الدلالة دراسة نظرية وتطبيقية، مطبعة الآداب،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13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المزهر، ص </w:t>
      </w:r>
      <w:r>
        <w:rPr>
          <w:rFonts w:eastAsia="IRNazanin" w:cs="IRNazanin"/>
          <w:b w:val="false"/>
          <w:bCs w:val="false"/>
          <w:i w:val="false"/>
          <w:iCs w:val="false"/>
          <w:color w:val="333333"/>
          <w:sz w:val="20"/>
          <w:szCs w:val="20"/>
        </w:rPr>
        <w:t>410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قاسم الأنباري، الأضداد،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الصاحبي، ص </w:t>
      </w:r>
      <w:r>
        <w:rPr>
          <w:rFonts w:eastAsia="IRNazanin" w:cs="IRNazanin"/>
          <w:b w:val="false"/>
          <w:bCs w:val="false"/>
          <w:i w:val="false"/>
          <w:iCs w:val="false"/>
          <w:color w:val="333333"/>
          <w:sz w:val="20"/>
          <w:szCs w:val="20"/>
        </w:rPr>
        <w:t>127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الزيادي،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زوين، منهج البحث اللغوي بين التَّرادُف وعلم اللغة الحديث،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فهمي حجازي، علم اللغة بين التراث والمناهج الحديثة، ص </w:t>
      </w:r>
      <w:r>
        <w:rPr>
          <w:rFonts w:eastAsia="IRNazanin" w:cs="IRNazanin"/>
          <w:b w:val="false"/>
          <w:bCs w:val="false"/>
          <w:i w:val="false"/>
          <w:iCs w:val="false"/>
          <w:color w:val="333333"/>
          <w:sz w:val="20"/>
          <w:szCs w:val="20"/>
        </w:rPr>
        <w:t>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ظاهرة التَّرادُف بين القدماء والمحدثين، المجلة العربية للعلوم الإنسانية، 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دلالة الألفاظ، ص </w:t>
      </w:r>
      <w:r>
        <w:rPr>
          <w:rFonts w:eastAsia="IRNazanin" w:cs="IRNazanin"/>
          <w:b w:val="false"/>
          <w:bCs w:val="false"/>
          <w:i w:val="false"/>
          <w:iCs w:val="false"/>
          <w:color w:val="333333"/>
          <w:sz w:val="20"/>
          <w:szCs w:val="20"/>
        </w:rPr>
        <w:t>217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یونس، المعنى وظلال المعنى، ص </w:t>
      </w:r>
      <w:r>
        <w:rPr>
          <w:rFonts w:eastAsia="IRNazanin" w:cs="IRNazanin"/>
          <w:b w:val="false"/>
          <w:bCs w:val="false"/>
          <w:i w:val="false"/>
          <w:iCs w:val="false"/>
          <w:color w:val="333333"/>
          <w:sz w:val="20"/>
          <w:szCs w:val="20"/>
        </w:rPr>
        <w:t>400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نعیم الكراعين، علم الدلالة بين النظرية والتطبيق، ص </w:t>
      </w:r>
      <w:r>
        <w:rPr>
          <w:rFonts w:eastAsia="IRNazanin" w:cs="IRNazanin"/>
          <w:b w:val="false"/>
          <w:bCs w:val="false"/>
          <w:i w:val="false"/>
          <w:iCs w:val="false"/>
          <w:color w:val="333333"/>
          <w:sz w:val="20"/>
          <w:szCs w:val="20"/>
        </w:rPr>
        <w:t>105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علماء اللغة الأمريكيين وأحد أهم الرائدين في مجال اللغويات البنيوية في الولايات المتحدة الأمريكية خلال الثلاثينيات والأربعينيات من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أعماله المهمة والتي أحدثت أثراً كبيراً في فهم اللغة وطبيعتها في ذلك الحين كتابه الذي أطلق عليه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والذي قدم وصفاً شاملاً للغويات البنيوية في أمريكا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 إسهامات كبيرة في ميدان اللغويات التاريخية للغات الهندوأوروبية وفي وصف العديد من اللغات في جنوب شرق آسيا والمحيط الهادي بالإضافة إلى وصف العديد من لغات السكان الأصليين في الولايات المتحدة الأمريكية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منهجه اللغوي متميزاً بالتركيز على الأسس العلمية للغويات والانطلاق من المذهب السلوكي في عدد من أعماله الأخيرة، بالإضافة إلى الاهتمام بالإجراءات البنيوية في تحليل المعلومات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تأثير اللغويات البنيوية التي أطلقها بلومفيلد قد تراجع وانحسر في غاية الخمسينيات والستينيات بعد أن ظهرت نظريات القواعد التوليدية التي كان نعوم تشومسكي من أوائل واضعيها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ويكيبيديا، الموسوعة الحرة، آخر تعديل لهذه الصفحة في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اولمان، دور الكلمة في اللغة،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محمد بشر، ص </w:t>
      </w:r>
      <w:r>
        <w:rPr>
          <w:rFonts w:eastAsia="IRNazanin" w:cs="IRNazanin"/>
          <w:b w:val="false"/>
          <w:bCs w:val="false"/>
          <w:i w:val="false"/>
          <w:iCs w:val="false"/>
          <w:color w:val="333333"/>
          <w:sz w:val="20"/>
          <w:szCs w:val="20"/>
        </w:rPr>
        <w:t>130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علم الدلالة،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بالمر، مدخل إلى علم الدلالة، ص </w:t>
      </w:r>
      <w:r>
        <w:rPr>
          <w:rFonts w:eastAsia="IRNazanin" w:cs="IRNazanin"/>
          <w:b w:val="false"/>
          <w:bCs w:val="false"/>
          <w:i w:val="false"/>
          <w:iCs w:val="false"/>
          <w:color w:val="333333"/>
          <w:sz w:val="20"/>
          <w:szCs w:val="20"/>
        </w:rPr>
        <w:t>115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ص </w:t>
      </w:r>
      <w:r>
        <w:rPr>
          <w:rFonts w:eastAsia="IRNazanin" w:cs="IRNazanin"/>
          <w:b w:val="false"/>
          <w:bCs w:val="false"/>
          <w:i w:val="false"/>
          <w:iCs w:val="false"/>
          <w:color w:val="333333"/>
          <w:sz w:val="20"/>
          <w:szCs w:val="20"/>
        </w:rPr>
        <w:t>130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ظاهرة التَّرادُف بين القدماء والمحدثين، المجلة العربية للعلوم الإنسانية، ص </w:t>
      </w:r>
      <w:r>
        <w:rPr>
          <w:rFonts w:eastAsia="IRNazanin" w:cs="IRNazanin"/>
          <w:b w:val="false"/>
          <w:bCs w:val="false"/>
          <w:i w:val="false"/>
          <w:iCs w:val="false"/>
          <w:color w:val="333333"/>
          <w:sz w:val="20"/>
          <w:szCs w:val="20"/>
        </w:rPr>
        <w:t>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أبو بشر عمر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الكتاب، تح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عالم الكتب، بيروت،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ما اتفق لفظه واختلف معناه من القرآن المجيد،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الميمني، المطبعة السلفية، القاهرة،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المبارك، فقه اللغة، ص </w:t>
      </w:r>
      <w:r>
        <w:rPr>
          <w:rFonts w:eastAsia="IRNazanin" w:cs="IRNazanin"/>
          <w:b w:val="false"/>
          <w:bCs w:val="false"/>
          <w:i w:val="false"/>
          <w:iCs w:val="false"/>
          <w:color w:val="333333"/>
          <w:sz w:val="20"/>
          <w:szCs w:val="20"/>
        </w:rPr>
        <w:t>183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لأسماء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القاهرة،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فصول في فقه العربية، ص </w:t>
      </w:r>
      <w:r>
        <w:rPr>
          <w:rFonts w:eastAsia="IRNazanin" w:cs="IRNazanin"/>
          <w:b w:val="false"/>
          <w:bCs w:val="false"/>
          <w:i w:val="false"/>
          <w:iCs w:val="false"/>
          <w:color w:val="333333"/>
          <w:sz w:val="20"/>
          <w:szCs w:val="20"/>
        </w:rPr>
        <w:t>315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فقة اللغة، ص </w:t>
      </w:r>
      <w:r>
        <w:rPr>
          <w:rFonts w:eastAsia="IRNazanin" w:cs="IRNazanin"/>
          <w:b w:val="false"/>
          <w:bCs w:val="false"/>
          <w:i w:val="false"/>
          <w:iCs w:val="false"/>
          <w:color w:val="333333"/>
          <w:sz w:val="20"/>
          <w:szCs w:val="20"/>
        </w:rPr>
        <w:t>162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دراسات في فقه اللغة، ص </w:t>
      </w:r>
      <w:r>
        <w:rPr>
          <w:rFonts w:eastAsia="IRNazanin" w:cs="IRNazanin"/>
          <w:b w:val="false"/>
          <w:bCs w:val="false"/>
          <w:i w:val="false"/>
          <w:iCs w:val="false"/>
          <w:color w:val="333333"/>
          <w:sz w:val="20"/>
          <w:szCs w:val="20"/>
        </w:rPr>
        <w:t>300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129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شبل محمد، علم لغة النص النظرية والتطبيق، مكتبة الآداب، القاهرة،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ظاهرة التَّرادُف بين القدماء والمحدثين، المجلة العربية للعلوم الإنسانية، ص </w:t>
      </w:r>
      <w:r>
        <w:rPr>
          <w:rFonts w:eastAsia="IRNazanin" w:cs="IRNazanin"/>
          <w:b w:val="false"/>
          <w:bCs w:val="false"/>
          <w:i w:val="false"/>
          <w:iCs w:val="false"/>
          <w:color w:val="333333"/>
          <w:sz w:val="20"/>
          <w:szCs w:val="20"/>
        </w:rPr>
        <w:t>21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اللغة العربية معناها ومبناها،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في اللهجات العربية،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ودلالة اللفاظ،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فارس الشدياق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بن يوسف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صحفي 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قرية عشقوت، إحدى قرى كسروان بلبنان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إشتغل بالتجارة وأصدر جريدة الجوائب، وتوفّي بالآستانة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الساق على 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كنزالرغائب في منتخبات الجوائب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الليالِ في القلب والإبدال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فارس الشدياق، الساق على الساق في ماهو الفارياق، منشورات دار مكتبة الحياة،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الله العلايلي، مقدّمة لدرس لغة العرب وكيف نضع المعجم الجديد، دار الجديد،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صائل رشدي، عناصر تحقيق الدلالة في العربية دراسة لسانية، مطبعة الأهلية، الأردن،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الجارم، التَّرادُف، مجلة مجمع القاهرة، ج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أنصاف مترادفات أو أشباهها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Lehrer, Semantic Field, P. 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نعيم الكراعين،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دور الكلمة في اللغة،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أيوب الزرعي، بدائع الفوائد،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عطا عادل عبد الحميد العدوي وأشرف أحمد، مكتبة نزار مصطفى الباز،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مكة المكرمة،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الأندلسي، البحر المحيط، دار الفكر للطباعة والنشر، دمشق،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الكلمة في اللغة،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والتنوعات اللغوية، ص </w:t>
      </w:r>
      <w:r>
        <w:rPr>
          <w:rFonts w:eastAsia="IRNazanin" w:cs="IRNazanin"/>
          <w:b w:val="false"/>
          <w:bCs w:val="false"/>
          <w:i w:val="false"/>
          <w:iCs w:val="false"/>
          <w:color w:val="333333"/>
          <w:sz w:val="20"/>
          <w:szCs w:val="20"/>
        </w:rPr>
        <w:t>208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الخليل في دراسة الدلالة القرآنية،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والتنوعات اللغوية، ص </w:t>
      </w:r>
      <w:r>
        <w:rPr>
          <w:rFonts w:eastAsia="IRNazanin" w:cs="IRNazanin"/>
          <w:b w:val="false"/>
          <w:bCs w:val="false"/>
          <w:i w:val="false"/>
          <w:iCs w:val="false"/>
          <w:color w:val="333333"/>
          <w:sz w:val="20"/>
          <w:szCs w:val="20"/>
        </w:rPr>
        <w:t>208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التنوعات اللغوية،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البياني في تفسير القرآن الكريم، ص </w:t>
      </w:r>
      <w:r>
        <w:rPr>
          <w:rFonts w:eastAsia="IRNazanin" w:cs="IRNazanin"/>
          <w:b w:val="false"/>
          <w:bCs w:val="false"/>
          <w:i w:val="false"/>
          <w:iCs w:val="false"/>
          <w:color w:val="333333"/>
          <w:sz w:val="20"/>
          <w:szCs w:val="20"/>
        </w:rPr>
        <w:t>41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الإعجاز،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عبده، القاهرة،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ضياء الدين 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المثل السائر،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المكتبة العصرية،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الدلالي،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وبلاغة الكلمة في التعبير القرآني،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وعلم اللغة بين التراث والمعاصرة،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واللغة معناها ومبناها،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واستيفن أولمان، دور الكلمة في اللغة،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وعلم الدلالة نور الهدى،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والكلمة،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وجميل صليبا، المعجم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والنصّ القرآني من الجملة الى العالم،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والمجاز وأثره في الدرس اللغوي،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والوجوه والنظائر في القرآن الكريم، رسالة ماجستير،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والعلاقات الدلالية، رسالة ماجستير، ص </w:t>
      </w:r>
      <w:r>
        <w:rPr>
          <w:rFonts w:eastAsia="IRNazanin" w:cs="IRNazanin"/>
          <w:b w:val="false"/>
          <w:bCs w:val="false"/>
          <w:i w:val="false"/>
          <w:iCs w:val="false"/>
          <w:color w:val="333333"/>
          <w:sz w:val="20"/>
          <w:szCs w:val="20"/>
        </w:rPr>
        <w:t>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لاينز، اللغة والمعنى والسياق، ص </w:t>
      </w:r>
      <w:r>
        <w:rPr>
          <w:rFonts w:eastAsia="IRNazanin" w:cs="IRNazanin"/>
          <w:b w:val="false"/>
          <w:bCs w:val="false"/>
          <w:i w:val="false"/>
          <w:iCs w:val="false"/>
          <w:color w:val="333333"/>
          <w:sz w:val="20"/>
          <w:szCs w:val="20"/>
        </w:rPr>
        <w:t>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صائل رشيدي، عناصر تحقيق الدلالة في العربية دراسة لسانية،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وأبو القاسم الخوئي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ومحمد حسين الأصبهاني، هماية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ص </w:t>
      </w:r>
      <w:r>
        <w:rPr>
          <w:rFonts w:eastAsia="IRNazanin" w:cs="IRNazanin"/>
          <w:b w:val="false"/>
          <w:bCs w:val="false"/>
          <w:i w:val="false"/>
          <w:iCs w:val="false"/>
          <w:color w:val="333333"/>
          <w:sz w:val="20"/>
          <w:szCs w:val="20"/>
        </w:rPr>
        <w:t>103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کاظم زاهد، قضايا لغوية قرآنية، مطبعة أنوار، دجلة،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منذور، اللغة بين العقل والمغامرة، ص </w:t>
      </w:r>
      <w:r>
        <w:rPr>
          <w:rFonts w:eastAsia="IRNazanin" w:cs="IRNazanin"/>
          <w:b w:val="false"/>
          <w:bCs w:val="false"/>
          <w:i w:val="false"/>
          <w:iCs w:val="false"/>
          <w:color w:val="333333"/>
          <w:sz w:val="20"/>
          <w:szCs w:val="20"/>
        </w:rPr>
        <w:t>149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عياد حنّا، وكريم زكي حسام الدين، معجم اللسانيات الحديث،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يونس علي، وصف اللغة العربية دلالياً في ضوء مفهوم الدلالة المركزية، منشورات جامعة الفاتح، ليبيا،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علم الدلالة، ص </w:t>
      </w:r>
      <w:r>
        <w:rPr>
          <w:rFonts w:eastAsia="IRNazanin" w:cs="IRNazanin"/>
          <w:b w:val="false"/>
          <w:bCs w:val="false"/>
          <w:i w:val="false"/>
          <w:iCs w:val="false"/>
          <w:color w:val="333333"/>
          <w:sz w:val="20"/>
          <w:szCs w:val="20"/>
        </w:rPr>
        <w:t>68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أبوناظر، مدخل إلى علم الدلالة والألسنية، مجلة الفكر العربي المعاصر، مركز الإنماء القومي، العدد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ستفن آولمان، دور الكلمة في اللغة،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الحناش، البنيوية في اللسانيات، دار الرشاد الحديثة، المغرب،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جواد، الحقول الدلالية وإشكالية المعنى، مجلة المورد،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العراق، العدد الثاني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Ullmann,principle of semantics,p 180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عواطف کنوش، الدلالة السياقية عند اللغويين، ص </w:t>
      </w:r>
      <w:r>
        <w:rPr>
          <w:rFonts w:eastAsia="IRNazanin" w:cs="IRNazanin"/>
          <w:b w:val="false"/>
          <w:bCs w:val="false"/>
          <w:i w:val="false"/>
          <w:iCs w:val="false"/>
          <w:color w:val="333333"/>
          <w:sz w:val="20"/>
          <w:szCs w:val="20"/>
        </w:rPr>
        <w:t>266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ص </w:t>
      </w:r>
      <w:r>
        <w:rPr>
          <w:rFonts w:eastAsia="IRNazanin" w:cs="IRNazanin"/>
          <w:b w:val="false"/>
          <w:bCs w:val="false"/>
          <w:i w:val="false"/>
          <w:iCs w:val="false"/>
          <w:color w:val="333333"/>
          <w:sz w:val="20"/>
          <w:szCs w:val="20"/>
        </w:rPr>
        <w:t>405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الياء، فصل التاء،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باب الياء، فصل التاء،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140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سيد كيلاني، دار المعرفة، بیروت، ص </w:t>
      </w:r>
      <w:r>
        <w:rPr>
          <w:rFonts w:eastAsia="IRNazanin" w:cs="IRNazanin"/>
          <w:b w:val="false"/>
          <w:bCs w:val="false"/>
          <w:i w:val="false"/>
          <w:iCs w:val="false"/>
          <w:color w:val="333333"/>
          <w:sz w:val="20"/>
          <w:szCs w:val="20"/>
        </w:rPr>
        <w:t>100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الطبرسي، مجمع البیان، منشورات المعارف، إيران،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وقارئ القرآن يستشير به الفكر الماحي للجهل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صبحي الصالح، شرح نهج البلاغة،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بارت السلعة إذا كدت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صبحي الصالح، شرح نهج البلاغة،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وكسر الواو وتشديدها وكسر الهاء هي كلمة توجّع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كاظم 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المعجم المفهرس لألفاظ نهج البلاغة، دار الأضواء،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اللام، فصل الكاف،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الجياني، الألفاظ المختلفة في المعاني المؤتلفة،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عواد، دار الجيل،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جلال الدين عبد الرحمن 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الهيئة المصرية العامة للكتاب،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ومعترك الأقران، جلال الدين عبد الرحمن 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شمس الدين، دار الكتب العلمية،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بن حجة الحموي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خزانة الأدب،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شعیب، دار ومكتبة الهلال،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الماوردي،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محمد خضر، مطابع مقهوي، الكويت،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أحكام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البجاوي، دار الجيل،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الحسن الشيباني، نهج البيان عن كشف معاني القرآن، دائرة المعارف الإسلامية، طهران،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وجلال الدين السيوطي، الدر المنثور،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المبارك، دار الفکر،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458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دار الكتب الإسلامية، طهران،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الثناء محمود الآلوسي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والسبع المثاني، دار إحياء التراث، بیروت،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الميم، فصل التاء، 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الغريب،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والنسفي،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وأبي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التحقيقين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ولا معنى لها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 قطف الأزهار في كشف الأسرار، دراسة وتحقيق الفاتحة والبقرة،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عدنان محمد سلمان، أطروحة دكتوراه، كلية الشريعة، جامعة بغداد،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ذهب المحققون من العلماء، وإليه أشار المبرد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جعلنا شرعة ومنهاجاً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فعطف شرعة على منهاج؛ لأنّ الشرعة لأول الشيء، والمنهاج لمعظمه ومتسعة، ويعطف الشيء على الشيء وإن كانا يرجعان إلى شيء واحد، إذا كان في أحدهما خلاف للآخر، فأما إذا أريد بالثاني ما أريد بالأول، فعطف أحدهما على الآخر فهو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هلال بعد أن ذكر ألفاظاً بينهما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جاز هذا فيهما لما بينهما من الفرق في المعنى، ولولا ذلك لم يجز عطف زيد على أبي عبدالله، إذا كان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عبد الرحمن بنت الشاطئ، الإعجاز البياني للقرآن الكريم، ص </w:t>
      </w:r>
      <w:r>
        <w:rPr>
          <w:rFonts w:eastAsia="IRNazanin" w:cs="IRNazanin"/>
          <w:b w:val="false"/>
          <w:bCs w:val="false"/>
          <w:i w:val="false"/>
          <w:iCs w:val="false"/>
          <w:color w:val="333333"/>
          <w:sz w:val="20"/>
          <w:szCs w:val="20"/>
        </w:rPr>
        <w:t>197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الياء، فصل الخاء، 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ص </w:t>
      </w:r>
      <w:r>
        <w:rPr>
          <w:rFonts w:eastAsia="IRNazanin" w:cs="IRNazanin"/>
          <w:b w:val="false"/>
          <w:bCs w:val="false"/>
          <w:i w:val="false"/>
          <w:iCs w:val="false"/>
          <w:color w:val="333333"/>
          <w:sz w:val="20"/>
          <w:szCs w:val="20"/>
        </w:rPr>
        <w:t>149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 أيوب بن موسى الحسيني الكفومي، الكليات،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درویش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المصري، مؤسسة الرسالة، بيروت،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فصل الخاء، ص </w:t>
      </w:r>
      <w:r>
        <w:rPr>
          <w:rFonts w:eastAsia="IRNazanin" w:cs="IRNazanin"/>
          <w:b w:val="false"/>
          <w:bCs w:val="false"/>
          <w:i w:val="false"/>
          <w:iCs w:val="false"/>
          <w:color w:val="333333"/>
          <w:sz w:val="20"/>
          <w:szCs w:val="20"/>
        </w:rPr>
        <w:t>672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عذّرَ تَعْذيراً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له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بأولئك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تحدّث عنهم بالتفصيل قبل هذا المقطع</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قصار الحكم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قصار الحكم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اللام، فصل العين،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السرعة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والعجلة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هو النمام بمعائب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النفس على السقوط فيها وعدم اغتنام الفرصة من عملها وفعلها عند امکانا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ومرجعة أيضا إلى التهاون والتواني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المحمودي، فهج السعادة،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والتسقط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 في الخير يتسقّط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 قليلاً، يريد به هنا التّهاون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قصار الحكم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قصار الحكم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قصار الحكم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الدال، فصل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باب القاف، فصل الواو،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باب الدال، فصل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525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صبحي الصالح، دار الأسوة، طهران،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هامش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السيد عباس علي الموسوي، دار الهادي،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والمعجم المفهرس الألفاظ نهج البلاغة، كاظم 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دار الأضواء،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اسْتَأْدَى اَلْمَلاَئِكَةَ وَدِيعَتَهُ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طالبهم بأدائها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أفشاه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 إِلَيْهِمْ أَنْبِيَاءَهُ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أرسلهم وبين كل نبي ومن بعده 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لِيَسْتَأْدُوهُمْ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ليطلبوا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ميثاق الفطرة هو ميثاق التّوحيد والنّبوة والولاية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حبيب الله الخوئي، منهاج البراعة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من كلام له يجري مجرى الخطبة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من حلف له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الحاء، فصل الفاء،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باب الحاء، فصل الفاء،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الحاء، فصل الفاء،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321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532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الرجل على أقرانه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فاقهم، والمُهَل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في الخير، أي فاق تقدّمه إلى الخير على تقدّم غيره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لْتَكْفُفْ أَقْرَاصُكَ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الإمام عليه السلام يأمر الأقراص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الأرغفة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الانقطاع عن ابن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أمر ابن حنيف بالكف عنها استعفافاً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أقراصُك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الفاعلية أبلغ من نصبها على المفعولية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الثاء، فصل الباء،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الراء، فصل النون،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ص </w:t>
      </w:r>
      <w:r>
        <w:rPr>
          <w:rFonts w:eastAsia="IRNazanin" w:cs="IRNazanin"/>
          <w:b w:val="false"/>
          <w:bCs w:val="false"/>
          <w:i w:val="false"/>
          <w:iCs w:val="false"/>
          <w:color w:val="333333"/>
          <w:sz w:val="20"/>
          <w:szCs w:val="20"/>
        </w:rPr>
        <w:t>103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الأمر قسرا من باب ضرب قهره واقتسره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حبيب الله الخوئي، منهاج البراعة في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الجدث كأسباب وسبب وهو القبر وهذه لغة أهل تهامة وأمّا أهل نجد فيقولون جدف بالفاء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الخوئي،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كالفتات بالضّم لفظا ومعنىً وهو ما تناثر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الخوئي،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البلاغة، دار الأندلس، بيروت، ط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صبحي الصالح،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السيد عباس علي الموسوي،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المفهرس لألفاظ نهج البلاغة،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مثيم البحراني، شرح نهج البلاغة، دار الرافدين،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البحراني،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الحاء، فصل الفاء،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الأنغال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في معنى الشرط اريد به المبالغة أي لو زالت الجبال عن مواضعها لا تزل وهو في عن الزّوال مطلقا؛ لأنّ النّهي عنه على تقدير زوال الجبال الذي هو محال عادة مستلزم للنّهي عنه على تقدير العدم بالطريق 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حبيب الله الخوئي، منهاج البراعة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 الله جمجمتك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بذها في طاعة الله لينتفع بما في دين الله كما ينتفع المستعير بالعارية، قال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إنّ ذلك إشعار بانّه لا يقتل في تلك الحرب لأنّ العارية مردودة ولو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 الله جمجمتك لكان ذلك إشعارا له بالشّهادة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حبيب الله الخوئي،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 ببصرك أقصى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الأمر بفتح عينيه ورفع طرفه ومدّ نظره إلى أقاصي القوم ليعلم على ماذا يقدم فعل الشّجاع المقدام غير المبالي لأنّ الجبان تضعف نفسه ويضطرب قلبه فيكون غضيض الطرف ناكس الرأس لا يرتفع طرفه ولا يمتدّ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الخوئي،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وغضّ بصرك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بغضّ بصره بعد مدّه عن بريق سيوفهم ولمعان دروعهم، لأنّ مدّ النظر إلى بريق السّيوف مظنة الرّهبة والدّهشة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الخوئي،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خطبة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تمادّتْ واستمرتْ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خطبة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الأجر على الرزية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کتاب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کتاب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عبد الرحمن، الإعجاز البياني للقرآن ومسائل ابن الأزرق، دار المعارف القاهرة،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أسباب الترادف</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المنجد، الترادف في القرآن الكريم بين النظرية والتطبيق، ص </w:t>
      </w:r>
      <w:r>
        <w:rPr>
          <w:rFonts w:eastAsia="IRNazanin" w:cs="IRNazanin"/>
          <w:b w:val="false"/>
          <w:bCs w:val="false"/>
          <w:i w:val="false"/>
          <w:iCs w:val="false"/>
          <w:color w:val="333333"/>
          <w:sz w:val="20"/>
          <w:szCs w:val="20"/>
        </w:rPr>
        <w:t>226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3.jpeg"/><Relationship Id="rId82" Type="http://schemas.openxmlformats.org/officeDocument/2006/relationships/image" Target="media/image3.jpeg"/><Relationship Id="rId83" Type="http://schemas.openxmlformats.org/officeDocument/2006/relationships/footer" Target="footer76.xml"/><Relationship Id="rId84" Type="http://schemas.openxmlformats.org/officeDocument/2006/relationships/image" Target="media/image4.jpeg"/><Relationship Id="rId85" Type="http://schemas.openxmlformats.org/officeDocument/2006/relationships/image" Target="media/image4.jpeg"/><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image" Target="media/image5.jpeg"/><Relationship Id="rId113" Type="http://schemas.openxmlformats.org/officeDocument/2006/relationships/image" Target="media/image5.jpeg"/><Relationship Id="rId114" Type="http://schemas.openxmlformats.org/officeDocument/2006/relationships/footer" Target="footer103.xml"/><Relationship Id="rId115" Type="http://schemas.openxmlformats.org/officeDocument/2006/relationships/image" Target="media/image6.jpeg"/><Relationship Id="rId116" Type="http://schemas.openxmlformats.org/officeDocument/2006/relationships/image" Target="media/image6.jpeg"/><Relationship Id="rId117" Type="http://schemas.openxmlformats.org/officeDocument/2006/relationships/footer" Target="footer104.xml"/><Relationship Id="rId118" Type="http://schemas.openxmlformats.org/officeDocument/2006/relationships/image" Target="media/image7.jpeg"/><Relationship Id="rId119" Type="http://schemas.openxmlformats.org/officeDocument/2006/relationships/image" Target="media/image7.jpeg"/><Relationship Id="rId120" Type="http://schemas.openxmlformats.org/officeDocument/2006/relationships/footer" Target="footer105.xml"/><Relationship Id="rId121" Type="http://schemas.openxmlformats.org/officeDocument/2006/relationships/image" Target="media/image8.jpeg"/><Relationship Id="rId122" Type="http://schemas.openxmlformats.org/officeDocument/2006/relationships/image" Target="media/image8.jpeg"/><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image" Target="media/image9.jpeg"/><Relationship Id="rId156" Type="http://schemas.openxmlformats.org/officeDocument/2006/relationships/image" Target="media/image9.jpeg"/><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image" Target="media/image10.jpeg"/><Relationship Id="rId283" Type="http://schemas.openxmlformats.org/officeDocument/2006/relationships/image" Target="media/image10.jpeg"/><Relationship Id="rId284" Type="http://schemas.openxmlformats.org/officeDocument/2006/relationships/footer" Target="footer263.xml"/><Relationship Id="rId285" Type="http://schemas.openxmlformats.org/officeDocument/2006/relationships/image" Target="media/image11.jpeg"/><Relationship Id="rId286" Type="http://schemas.openxmlformats.org/officeDocument/2006/relationships/image" Target="media/image11.jpeg"/><Relationship Id="rId287" Type="http://schemas.openxmlformats.org/officeDocument/2006/relationships/footer" Target="footer264.xml"/><Relationship Id="rId288" Type="http://schemas.openxmlformats.org/officeDocument/2006/relationships/image" Target="media/image12.jpeg"/><Relationship Id="rId289" Type="http://schemas.openxmlformats.org/officeDocument/2006/relationships/image" Target="media/image12.jpeg"/><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0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42700</Words>
  <Characters>203583</Characters>
  <CharactersWithSpaces>244820</CharactersWithSpaces>
  <Paragraphs>1745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2026-08-27T15:04:29Z</dcterms:created>
  <dc:creator>ghaemiyeh.com</dc:creator>
  <dc:description/>
  <dc:language>en-US</dc:language>
  <cp:lastModifiedBy/>
  <dcterms:modified xsi:type="dcterms:W3CDTF">2026-08-27T18:34:39Z</dcterms:modified>
  <cp:revision>1</cp:revision>
  <dc:subject/>
  <dc:title>مفهوم الترادف وقیمته الدلالیة بین لغة القرآن الکریم ونهج البلاغة</dc:title>
</cp:coreProperties>
</file>

<file path=docProps/custom.xml><?xml version="1.0" encoding="utf-8"?>
<Properties xmlns="http://schemas.openxmlformats.org/officeDocument/2006/custom-properties" xmlns:vt="http://schemas.openxmlformats.org/officeDocument/2006/docPropsVTypes"/>
</file>