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مقاصد الشریعة ومقاصد المقاصد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3595_105122903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424359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243599_1051229030">
            <w:r>
              <w:rPr>
                <w:webHidden/>
                <w:rStyle w:val="IndexLink"/>
                <w:rtl w:val="true"/>
              </w:rPr>
              <w:t>كلمة مؤسسة التقى الثقافية</w:t>
            </w:r>
            <w:r>
              <w:rPr>
                <w:rStyle w:val="IndexLink"/>
                <w:rtl w:val="true"/>
              </w:rPr>
              <w:tab/>
            </w:r>
            <w:r>
              <w:rPr>
                <w:rStyle w:val="IndexLink"/>
              </w:rPr>
              <w:t>15</w:t>
            </w:r>
          </w:hyperlink>
        </w:p>
        <w:p>
          <w:pPr>
            <w:pStyle w:val="Contents2"/>
            <w:tabs>
              <w:tab w:val="clear" w:pos="8743"/>
              <w:tab w:val="right" w:pos="9026" w:leader="dot"/>
            </w:tabs>
            <w:rPr/>
          </w:pPr>
          <w:hyperlink w:anchor="__RefHeading___Toc4243601_1051229030">
            <w:r>
              <w:rPr>
                <w:webHidden/>
                <w:rStyle w:val="IndexLink"/>
                <w:rtl w:val="true"/>
              </w:rPr>
              <w:t>الفصل الأول</w:t>
            </w:r>
            <w:r>
              <w:rPr>
                <w:rStyle w:val="IndexLink"/>
                <w:rtl w:val="true"/>
              </w:rPr>
              <w:t xml:space="preserve">: </w:t>
            </w:r>
            <w:r>
              <w:rPr>
                <w:rStyle w:val="IndexLink"/>
                <w:rtl w:val="true"/>
              </w:rPr>
              <w:t>بصائر النور في آية الرحمة</w:t>
            </w:r>
            <w:r>
              <w:rPr>
                <w:rStyle w:val="IndexLink"/>
                <w:rtl w:val="true"/>
              </w:rPr>
              <w:tab/>
            </w:r>
            <w:r>
              <w:rPr>
                <w:rStyle w:val="IndexLink"/>
              </w:rPr>
              <w:t>17</w:t>
            </w:r>
          </w:hyperlink>
        </w:p>
        <w:p>
          <w:pPr>
            <w:pStyle w:val="Contents3"/>
            <w:tabs>
              <w:tab w:val="clear" w:pos="8459"/>
              <w:tab w:val="right" w:pos="9026" w:leader="dot"/>
            </w:tabs>
            <w:rPr/>
          </w:pPr>
          <w:hyperlink w:anchor="__RefHeading___Toc4243603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243605_1051229030">
            <w:r>
              <w:rPr>
                <w:webHidden/>
                <w:rStyle w:val="IndexLink"/>
                <w:rtl w:val="true"/>
              </w:rPr>
              <w:t>بصائر النور في آية الرحمة واللين والاستشارية</w:t>
            </w:r>
            <w:r>
              <w:rPr>
                <w:rStyle w:val="IndexLink"/>
                <w:rtl w:val="true"/>
              </w:rPr>
              <w:tab/>
            </w:r>
            <w:r>
              <w:rPr>
                <w:rStyle w:val="IndexLink"/>
              </w:rPr>
              <w:t>19</w:t>
            </w:r>
          </w:hyperlink>
        </w:p>
        <w:p>
          <w:pPr>
            <w:pStyle w:val="Contents3"/>
            <w:tabs>
              <w:tab w:val="clear" w:pos="8459"/>
              <w:tab w:val="right" w:pos="9026" w:leader="dot"/>
            </w:tabs>
            <w:rPr/>
          </w:pPr>
          <w:hyperlink w:anchor="__RefHeading___Toc4243607_1051229030">
            <w:r>
              <w:rPr>
                <w:webHidden/>
                <w:rStyle w:val="IndexLink"/>
                <w:rtl w:val="true"/>
              </w:rPr>
              <w:t>بصائر النور في آية اللين والاستشارة</w:t>
            </w:r>
            <w:r>
              <w:rPr>
                <w:rStyle w:val="IndexLink"/>
                <w:rtl w:val="true"/>
              </w:rPr>
              <w:tab/>
            </w:r>
            <w:r>
              <w:rPr>
                <w:rStyle w:val="IndexLink"/>
              </w:rPr>
              <w:t>20</w:t>
            </w:r>
          </w:hyperlink>
        </w:p>
        <w:p>
          <w:pPr>
            <w:pStyle w:val="Contents3"/>
            <w:tabs>
              <w:tab w:val="clear" w:pos="8459"/>
              <w:tab w:val="right" w:pos="9026" w:leader="dot"/>
            </w:tabs>
            <w:rPr/>
          </w:pPr>
          <w:hyperlink w:anchor="__RefHeading___Toc4243609_1051229030">
            <w:r>
              <w:rPr>
                <w:webHidden/>
                <w:rStyle w:val="IndexLink"/>
                <w:rtl w:val="true"/>
              </w:rPr>
              <w:t>البصيرة الأولى</w:t>
            </w:r>
            <w:r>
              <w:rPr>
                <w:rStyle w:val="IndexLink"/>
                <w:rtl w:val="true"/>
              </w:rPr>
              <w:t xml:space="preserve">: </w:t>
            </w:r>
            <w:r>
              <w:rPr>
                <w:rStyle w:val="IndexLink"/>
                <w:rtl w:val="true"/>
              </w:rPr>
              <w:t>الاستشارية فرع من فروع الرحمة الإلهية</w:t>
            </w:r>
            <w:r>
              <w:rPr>
                <w:rStyle w:val="IndexLink"/>
                <w:rtl w:val="true"/>
              </w:rPr>
              <w:tab/>
            </w:r>
            <w:r>
              <w:rPr>
                <w:rStyle w:val="IndexLink"/>
              </w:rPr>
              <w:t>20</w:t>
            </w:r>
          </w:hyperlink>
        </w:p>
        <w:p>
          <w:pPr>
            <w:pStyle w:val="Contents3"/>
            <w:tabs>
              <w:tab w:val="clear" w:pos="8459"/>
              <w:tab w:val="right" w:pos="9026" w:leader="dot"/>
            </w:tabs>
            <w:rPr/>
          </w:pPr>
          <w:hyperlink w:anchor="__RefHeading___Toc4243611_1051229030">
            <w:r>
              <w:rPr>
                <w:webHidden/>
                <w:rStyle w:val="IndexLink"/>
                <w:rtl w:val="true"/>
              </w:rPr>
              <w:t>البصيرة الثانية</w:t>
            </w:r>
            <w:r>
              <w:rPr>
                <w:rStyle w:val="IndexLink"/>
                <w:rtl w:val="true"/>
              </w:rPr>
              <w:t>:</w:t>
              <w:tab/>
            </w:r>
            <w:r>
              <w:rPr>
                <w:rStyle w:val="IndexLink"/>
              </w:rPr>
              <w:t>21</w:t>
            </w:r>
          </w:hyperlink>
        </w:p>
        <w:p>
          <w:pPr>
            <w:pStyle w:val="Contents4"/>
            <w:tabs>
              <w:tab w:val="clear" w:pos="8176"/>
              <w:tab w:val="right" w:pos="9026" w:leader="dot"/>
            </w:tabs>
            <w:rPr/>
          </w:pPr>
          <w:hyperlink w:anchor="__RefHeading___Toc4243613_105122903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4243615_1051229030">
            <w:r>
              <w:rPr>
                <w:webHidden/>
                <w:rStyle w:val="IndexLink"/>
                <w:rtl w:val="true"/>
              </w:rPr>
              <w:t xml:space="preserve">أقسام </w:t>
            </w:r>
            <w:r>
              <w:rPr>
                <w:rStyle w:val="IndexLink"/>
                <w:rtl w:val="true"/>
              </w:rPr>
              <w:t>(</w:t>
            </w:r>
            <w:r>
              <w:rPr>
                <w:rStyle w:val="IndexLink"/>
                <w:rtl w:val="true"/>
              </w:rPr>
              <w:t>ما</w:t>
            </w:r>
            <w:r>
              <w:rPr>
                <w:rStyle w:val="IndexLink"/>
                <w:rtl w:val="true"/>
              </w:rPr>
              <w:t xml:space="preserve">) </w:t>
            </w:r>
            <w:r>
              <w:rPr>
                <w:rStyle w:val="IndexLink"/>
                <w:rtl w:val="true"/>
              </w:rPr>
              <w:t>الاسمية والحرفية</w:t>
            </w:r>
            <w:r>
              <w:rPr>
                <w:rStyle w:val="IndexLink"/>
                <w:rtl w:val="true"/>
              </w:rPr>
              <w:tab/>
            </w:r>
            <w:r>
              <w:rPr>
                <w:rStyle w:val="IndexLink"/>
              </w:rPr>
              <w:t>22</w:t>
            </w:r>
          </w:hyperlink>
        </w:p>
        <w:p>
          <w:pPr>
            <w:pStyle w:val="Contents4"/>
            <w:tabs>
              <w:tab w:val="clear" w:pos="8176"/>
              <w:tab w:val="right" w:pos="9026" w:leader="dot"/>
            </w:tabs>
            <w:rPr/>
          </w:pPr>
          <w:hyperlink w:anchor="__RefHeading___Toc4243617_1051229030">
            <w:r>
              <w:rPr>
                <w:webHidden/>
                <w:rStyle w:val="IndexLink"/>
                <w:rtl w:val="true"/>
              </w:rPr>
              <w:t>الأقسام الأربع ل</w:t>
            </w:r>
            <w:r>
              <w:rPr>
                <w:rStyle w:val="IndexLink"/>
                <w:rtl w:val="true"/>
              </w:rPr>
              <w:t>-(</w:t>
            </w:r>
            <w:r>
              <w:rPr>
                <w:rStyle w:val="IndexLink"/>
                <w:rtl w:val="true"/>
              </w:rPr>
              <w:t>ما</w:t>
            </w:r>
            <w:r>
              <w:rPr>
                <w:rStyle w:val="IndexLink"/>
                <w:rtl w:val="true"/>
              </w:rPr>
              <w:t xml:space="preserve">) </w:t>
            </w:r>
            <w:r>
              <w:rPr>
                <w:rStyle w:val="IndexLink"/>
                <w:rtl w:val="true"/>
              </w:rPr>
              <w:t>الاسمية</w:t>
            </w:r>
            <w:r>
              <w:rPr>
                <w:rStyle w:val="IndexLink"/>
                <w:rtl w:val="true"/>
              </w:rPr>
              <w:tab/>
            </w:r>
            <w:r>
              <w:rPr>
                <w:rStyle w:val="IndexLink"/>
              </w:rPr>
              <w:t>22</w:t>
            </w:r>
          </w:hyperlink>
        </w:p>
        <w:p>
          <w:pPr>
            <w:pStyle w:val="Contents4"/>
            <w:tabs>
              <w:tab w:val="clear" w:pos="8176"/>
              <w:tab w:val="right" w:pos="9026" w:leader="dot"/>
            </w:tabs>
            <w:rPr/>
          </w:pPr>
          <w:hyperlink w:anchor="__RefHeading___Toc4243619_1051229030">
            <w:r>
              <w:rPr>
                <w:webHidden/>
                <w:rStyle w:val="IndexLink"/>
                <w:rtl w:val="true"/>
              </w:rPr>
              <w:t>الأقسام الأربع ل</w:t>
            </w:r>
            <w:r>
              <w:rPr>
                <w:rStyle w:val="IndexLink"/>
                <w:rtl w:val="true"/>
              </w:rPr>
              <w:t>-(</w:t>
            </w:r>
            <w:r>
              <w:rPr>
                <w:rStyle w:val="IndexLink"/>
                <w:rtl w:val="true"/>
              </w:rPr>
              <w:t>ما</w:t>
            </w:r>
            <w:r>
              <w:rPr>
                <w:rStyle w:val="IndexLink"/>
                <w:rtl w:val="true"/>
              </w:rPr>
              <w:t xml:space="preserve">) </w:t>
            </w:r>
            <w:r>
              <w:rPr>
                <w:rStyle w:val="IndexLink"/>
                <w:rtl w:val="true"/>
              </w:rPr>
              <w:t>الحرفية</w:t>
            </w:r>
            <w:r>
              <w:rPr>
                <w:rStyle w:val="IndexLink"/>
                <w:rtl w:val="true"/>
              </w:rPr>
              <w:tab/>
            </w:r>
            <w:r>
              <w:rPr>
                <w:rStyle w:val="IndexLink"/>
              </w:rPr>
              <w:t>23</w:t>
            </w:r>
          </w:hyperlink>
        </w:p>
        <w:p>
          <w:pPr>
            <w:pStyle w:val="Contents4"/>
            <w:tabs>
              <w:tab w:val="clear" w:pos="8176"/>
              <w:tab w:val="right" w:pos="9026" w:leader="dot"/>
            </w:tabs>
            <w:rPr/>
          </w:pPr>
          <w:hyperlink w:anchor="__RefHeading___Toc4243621_1051229030">
            <w:r>
              <w:rPr>
                <w:webHidden/>
                <w:rStyle w:val="IndexLink"/>
                <w:rtl w:val="true"/>
              </w:rPr>
              <w:t xml:space="preserve">الخلاف في موقع </w:t>
            </w:r>
            <w:r>
              <w:rPr>
                <w:rStyle w:val="IndexLink"/>
                <w:rtl w:val="true"/>
              </w:rPr>
              <w:t>(</w:t>
            </w:r>
            <w:r>
              <w:rPr>
                <w:rStyle w:val="IndexLink"/>
                <w:rtl w:val="true"/>
              </w:rPr>
              <w:t>ما</w:t>
            </w:r>
            <w:r>
              <w:rPr>
                <w:rStyle w:val="IndexLink"/>
                <w:rtl w:val="true"/>
              </w:rPr>
              <w:t xml:space="preserve">) </w:t>
            </w:r>
            <w:r>
              <w:rPr>
                <w:rStyle w:val="IndexLink"/>
                <w:rtl w:val="true"/>
              </w:rPr>
              <w:t>في الآيات والمراد منها</w:t>
            </w:r>
            <w:r>
              <w:rPr>
                <w:rStyle w:val="IndexLink"/>
                <w:rtl w:val="true"/>
              </w:rPr>
              <w:tab/>
            </w:r>
            <w:r>
              <w:rPr>
                <w:rStyle w:val="IndexLink"/>
              </w:rPr>
              <w:t>24</w:t>
            </w:r>
          </w:hyperlink>
        </w:p>
        <w:p>
          <w:pPr>
            <w:pStyle w:val="Contents4"/>
            <w:tabs>
              <w:tab w:val="clear" w:pos="8176"/>
              <w:tab w:val="right" w:pos="9026" w:leader="dot"/>
            </w:tabs>
            <w:rPr/>
          </w:pPr>
          <w:hyperlink w:anchor="__RefHeading___Toc4243623_1051229030">
            <w:r>
              <w:rPr>
                <w:webHidden/>
                <w:rStyle w:val="IndexLink"/>
                <w:rtl w:val="true"/>
              </w:rPr>
              <w:t>روعة الإبهام وجمال الإجمال</w:t>
            </w:r>
            <w:r>
              <w:rPr>
                <w:rStyle w:val="IndexLink"/>
                <w:rtl w:val="true"/>
              </w:rPr>
              <w:tab/>
            </w:r>
            <w:r>
              <w:rPr>
                <w:rStyle w:val="IndexLink"/>
              </w:rPr>
              <w:t>25</w:t>
            </w:r>
          </w:hyperlink>
        </w:p>
        <w:p>
          <w:pPr>
            <w:pStyle w:val="Contents4"/>
            <w:tabs>
              <w:tab w:val="clear" w:pos="8176"/>
              <w:tab w:val="right" w:pos="9026" w:leader="dot"/>
            </w:tabs>
            <w:rPr/>
          </w:pPr>
          <w:hyperlink w:anchor="__RefHeading___Toc4243625_1051229030">
            <w:r>
              <w:rPr>
                <w:webHidden/>
                <w:rStyle w:val="IndexLink"/>
                <w:rtl w:val="true"/>
              </w:rPr>
              <w:t>أنواع الجمال وأقسامه</w:t>
            </w:r>
            <w:r>
              <w:rPr>
                <w:rStyle w:val="IndexLink"/>
                <w:rtl w:val="true"/>
              </w:rPr>
              <w:tab/>
            </w:r>
            <w:r>
              <w:rPr>
                <w:rStyle w:val="IndexLink"/>
              </w:rPr>
              <w:t>25</w:t>
            </w:r>
          </w:hyperlink>
        </w:p>
        <w:p>
          <w:pPr>
            <w:pStyle w:val="Contents4"/>
            <w:tabs>
              <w:tab w:val="clear" w:pos="8176"/>
              <w:tab w:val="right" w:pos="9026" w:leader="dot"/>
            </w:tabs>
            <w:rPr/>
          </w:pPr>
          <w:hyperlink w:anchor="__RefHeading___Toc4243627_1051229030">
            <w:r>
              <w:rPr>
                <w:webHidden/>
                <w:rStyle w:val="IndexLink"/>
                <w:rtl w:val="true"/>
              </w:rPr>
              <w:t>منهجية دمج العمق بالسطح وجمع الظاهر بالباطن</w:t>
            </w:r>
            <w:r>
              <w:rPr>
                <w:rStyle w:val="IndexLink"/>
                <w:rtl w:val="true"/>
              </w:rPr>
              <w:tab/>
            </w:r>
            <w:r>
              <w:rPr>
                <w:rStyle w:val="IndexLink"/>
              </w:rPr>
              <w:t>26</w:t>
            </w:r>
          </w:hyperlink>
        </w:p>
        <w:p>
          <w:pPr>
            <w:pStyle w:val="Contents5"/>
            <w:tabs>
              <w:tab w:val="clear" w:pos="7892"/>
              <w:tab w:val="right" w:pos="9026" w:leader="dot"/>
            </w:tabs>
            <w:rPr/>
          </w:pPr>
          <w:hyperlink w:anchor="__RefHeading___Toc4243629_105122903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4243631_1051229030">
            <w:r>
              <w:rPr>
                <w:webHidden/>
                <w:rStyle w:val="IndexLink"/>
              </w:rPr>
              <w:t>1</w:t>
            </w:r>
            <w:r>
              <w:rPr>
                <w:rStyle w:val="IndexLink"/>
                <w:rtl w:val="true"/>
              </w:rPr>
              <w:t xml:space="preserve">- </w:t>
            </w:r>
            <w:r>
              <w:rPr>
                <w:rStyle w:val="IndexLink"/>
                <w:rtl w:val="true"/>
              </w:rPr>
              <w:t>جمالية التأليف من محكم ومتشابه</w:t>
            </w:r>
            <w:r>
              <w:rPr>
                <w:rStyle w:val="IndexLink"/>
                <w:rtl w:val="true"/>
              </w:rPr>
              <w:tab/>
            </w:r>
            <w:r>
              <w:rPr>
                <w:rStyle w:val="IndexLink"/>
              </w:rPr>
              <w:t>26</w:t>
            </w:r>
          </w:hyperlink>
        </w:p>
        <w:p>
          <w:pPr>
            <w:pStyle w:val="Contents5"/>
            <w:tabs>
              <w:tab w:val="clear" w:pos="7892"/>
              <w:tab w:val="right" w:pos="9026" w:leader="dot"/>
            </w:tabs>
            <w:rPr/>
          </w:pPr>
          <w:hyperlink w:anchor="__RefHeading___Toc4243633_1051229030">
            <w:r>
              <w:rPr>
                <w:webHidden/>
                <w:rStyle w:val="IndexLink"/>
              </w:rPr>
              <w:t>2</w:t>
            </w:r>
            <w:r>
              <w:rPr>
                <w:rStyle w:val="IndexLink"/>
                <w:rtl w:val="true"/>
              </w:rPr>
              <w:t xml:space="preserve">- </w:t>
            </w:r>
            <w:r>
              <w:rPr>
                <w:rStyle w:val="IndexLink"/>
                <w:rtl w:val="true"/>
              </w:rPr>
              <w:t>التركيبة الفريدة لبعض الأدوية</w:t>
            </w:r>
            <w:r>
              <w:rPr>
                <w:rStyle w:val="IndexLink"/>
                <w:rtl w:val="true"/>
              </w:rPr>
              <w:tab/>
            </w:r>
            <w:r>
              <w:rPr>
                <w:rStyle w:val="IndexLink"/>
              </w:rPr>
              <w:t>26</w:t>
            </w:r>
          </w:hyperlink>
        </w:p>
        <w:p>
          <w:pPr>
            <w:pStyle w:val="Contents5"/>
            <w:tabs>
              <w:tab w:val="clear" w:pos="7892"/>
              <w:tab w:val="right" w:pos="9026" w:leader="dot"/>
            </w:tabs>
            <w:rPr/>
          </w:pPr>
          <w:hyperlink w:anchor="__RefHeading___Toc4243635_1051229030">
            <w:r>
              <w:rPr>
                <w:webHidden/>
                <w:rStyle w:val="IndexLink"/>
              </w:rPr>
              <w:t>3</w:t>
            </w:r>
            <w:r>
              <w:rPr>
                <w:rStyle w:val="IndexLink"/>
                <w:rtl w:val="true"/>
              </w:rPr>
              <w:t xml:space="preserve">- </w:t>
            </w:r>
            <w:r>
              <w:rPr>
                <w:rStyle w:val="IndexLink"/>
                <w:rtl w:val="true"/>
              </w:rPr>
              <w:t>ظاهر المخلوقات الساكن وباطنها النشط</w:t>
            </w:r>
            <w:r>
              <w:rPr>
                <w:rStyle w:val="IndexLink"/>
                <w:rtl w:val="true"/>
              </w:rPr>
              <w:tab/>
            </w:r>
            <w:r>
              <w:rPr>
                <w:rStyle w:val="IndexLink"/>
              </w:rPr>
              <w:t>27</w:t>
            </w:r>
          </w:hyperlink>
        </w:p>
        <w:p>
          <w:pPr>
            <w:pStyle w:val="Contents5"/>
            <w:tabs>
              <w:tab w:val="clear" w:pos="7892"/>
              <w:tab w:val="right" w:pos="9026" w:leader="dot"/>
            </w:tabs>
            <w:rPr/>
          </w:pPr>
          <w:hyperlink w:anchor="__RefHeading___Toc4243637_1051229030">
            <w:r>
              <w:rPr>
                <w:webHidden/>
                <w:rStyle w:val="IndexLink"/>
              </w:rPr>
              <w:t>4</w:t>
            </w:r>
            <w:r>
              <w:rPr>
                <w:rStyle w:val="IndexLink"/>
                <w:rtl w:val="true"/>
              </w:rPr>
              <w:t xml:space="preserve">- </w:t>
            </w:r>
            <w:r>
              <w:rPr>
                <w:rStyle w:val="IndexLink"/>
                <w:rtl w:val="true"/>
              </w:rPr>
              <w:t>الشعاع النوري الرابط بين الآيات غير المترابطة</w:t>
            </w:r>
            <w:r>
              <w:rPr>
                <w:rStyle w:val="IndexLink"/>
                <w:rtl w:val="true"/>
              </w:rPr>
              <w:tab/>
            </w:r>
            <w:r>
              <w:rPr>
                <w:rStyle w:val="IndexLink"/>
              </w:rPr>
              <w:t>27</w:t>
            </w:r>
          </w:hyperlink>
        </w:p>
        <w:p>
          <w:pPr>
            <w:pStyle w:val="Contents5"/>
            <w:tabs>
              <w:tab w:val="clear" w:pos="7892"/>
              <w:tab w:val="right" w:pos="9026" w:leader="dot"/>
            </w:tabs>
            <w:rPr/>
          </w:pPr>
          <w:hyperlink w:anchor="__RefHeading___Toc4243639_1051229030">
            <w:r>
              <w:rPr>
                <w:webHidden/>
                <w:rStyle w:val="IndexLink"/>
              </w:rPr>
              <w:t>5</w:t>
            </w:r>
            <w:r>
              <w:rPr>
                <w:rStyle w:val="IndexLink"/>
                <w:rtl w:val="true"/>
              </w:rPr>
              <w:t xml:space="preserve"> - </w:t>
            </w:r>
            <w:r>
              <w:rPr>
                <w:rStyle w:val="IndexLink"/>
                <w:rtl w:val="true"/>
              </w:rPr>
              <w:t xml:space="preserve">ولكلمات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ظاهر ومعاني كثيرة</w:t>
            </w:r>
            <w:r>
              <w:rPr>
                <w:rStyle w:val="IndexLink"/>
                <w:rtl w:val="true"/>
              </w:rPr>
              <w:tab/>
            </w:r>
            <w:r>
              <w:rPr>
                <w:rStyle w:val="IndexLink"/>
              </w:rPr>
              <w:t>29</w:t>
            </w:r>
          </w:hyperlink>
        </w:p>
        <w:p>
          <w:pPr>
            <w:pStyle w:val="Contents4"/>
            <w:tabs>
              <w:tab w:val="clear" w:pos="8176"/>
              <w:tab w:val="right" w:pos="9026" w:leader="dot"/>
            </w:tabs>
            <w:rPr/>
          </w:pPr>
          <w:hyperlink w:anchor="__RefHeading___Toc4243641_1051229030">
            <w:r>
              <w:rPr>
                <w:webHidden/>
                <w:rStyle w:val="IndexLink"/>
                <w:rtl w:val="true"/>
              </w:rPr>
              <w:t>الروعة كل الروعة في عنصر المفاجأة</w:t>
            </w:r>
            <w:r>
              <w:rPr>
                <w:rStyle w:val="IndexLink"/>
                <w:rtl w:val="true"/>
              </w:rPr>
              <w:tab/>
            </w:r>
            <w:r>
              <w:rPr>
                <w:rStyle w:val="IndexLink"/>
              </w:rPr>
              <w:t>29</w:t>
            </w:r>
          </w:hyperlink>
        </w:p>
        <w:p>
          <w:pPr>
            <w:pStyle w:val="Contents4"/>
            <w:tabs>
              <w:tab w:val="clear" w:pos="8176"/>
              <w:tab w:val="right" w:pos="9026" w:leader="dot"/>
            </w:tabs>
            <w:rPr/>
          </w:pPr>
          <w:hyperlink w:anchor="__RefHeading___Toc4243643_1051229030">
            <w:r>
              <w:rPr>
                <w:webHidden/>
                <w:rStyle w:val="IndexLink"/>
                <w:rtl w:val="true"/>
              </w:rPr>
              <w:t>الهدية مثالاً</w:t>
            </w:r>
            <w:r>
              <w:rPr>
                <w:rStyle w:val="IndexLink"/>
                <w:rtl w:val="true"/>
              </w:rPr>
              <w:tab/>
            </w:r>
            <w:r>
              <w:rPr>
                <w:rStyle w:val="IndexLink"/>
              </w:rPr>
              <w:t>30</w:t>
            </w:r>
          </w:hyperlink>
        </w:p>
        <w:p>
          <w:pPr>
            <w:pStyle w:val="Contents4"/>
            <w:tabs>
              <w:tab w:val="clear" w:pos="8176"/>
              <w:tab w:val="right" w:pos="9026" w:leader="dot"/>
            </w:tabs>
            <w:rPr/>
          </w:pPr>
          <w:hyperlink w:anchor="__RefHeading___Toc4243645_1051229030">
            <w:r>
              <w:rPr>
                <w:webHidden/>
                <w:rStyle w:val="IndexLink"/>
                <w:rtl w:val="true"/>
              </w:rPr>
              <w:t>(</w:t>
            </w:r>
            <w:r>
              <w:rPr>
                <w:rStyle w:val="IndexLink"/>
                <w:rtl w:val="true"/>
              </w:rPr>
              <w:t>ما</w:t>
            </w:r>
            <w:r>
              <w:rPr>
                <w:rStyle w:val="IndexLink"/>
                <w:rtl w:val="true"/>
              </w:rPr>
              <w:t xml:space="preserve">) </w:t>
            </w:r>
            <w:r>
              <w:rPr>
                <w:rStyle w:val="IndexLink"/>
                <w:rtl w:val="true"/>
              </w:rPr>
              <w:t xml:space="preserve">في </w:t>
            </w:r>
            <w:r>
              <w:rPr>
                <w:rStyle w:val="IndexLink"/>
                <w:rtl w:val="true"/>
              </w:rPr>
              <w:t>«</w:t>
            </w:r>
            <w:r>
              <w:rPr>
                <w:rStyle w:val="IndexLink"/>
                <w:rtl w:val="true"/>
              </w:rPr>
              <w:t>فَبِمَا رَحْمَةٍ مِنْ اللَّهِ</w:t>
            </w:r>
            <w:r>
              <w:rPr>
                <w:rStyle w:val="IndexLink"/>
                <w:rtl w:val="true"/>
              </w:rPr>
              <w:t xml:space="preserve">» </w:t>
            </w:r>
            <w:r>
              <w:rPr>
                <w:rStyle w:val="IndexLink"/>
                <w:rtl w:val="true"/>
              </w:rPr>
              <w:t>و تحريك الفكر والعقل</w:t>
            </w:r>
            <w:r>
              <w:rPr>
                <w:rStyle w:val="IndexLink"/>
                <w:rtl w:val="true"/>
              </w:rPr>
              <w:tab/>
            </w:r>
            <w:r>
              <w:rPr>
                <w:rStyle w:val="IndexLink"/>
              </w:rPr>
              <w:t>31</w:t>
            </w:r>
          </w:hyperlink>
        </w:p>
        <w:p>
          <w:pPr>
            <w:pStyle w:val="Contents4"/>
            <w:tabs>
              <w:tab w:val="clear" w:pos="8176"/>
              <w:tab w:val="right" w:pos="9026" w:leader="dot"/>
            </w:tabs>
            <w:rPr/>
          </w:pPr>
          <w:hyperlink w:anchor="__RefHeading___Toc4243647_1051229030">
            <w:r>
              <w:rPr>
                <w:webHidden/>
                <w:rStyle w:val="IndexLink"/>
                <w:rtl w:val="true"/>
              </w:rPr>
              <w:t xml:space="preserve">محتملات معنى </w:t>
            </w:r>
            <w:r>
              <w:rPr>
                <w:rStyle w:val="IndexLink"/>
                <w:rtl w:val="true"/>
              </w:rPr>
              <w:t>(</w:t>
            </w:r>
            <w:r>
              <w:rPr>
                <w:rStyle w:val="IndexLink"/>
                <w:rtl w:val="true"/>
              </w:rPr>
              <w:t>ما</w:t>
            </w:r>
            <w:r>
              <w:rPr>
                <w:rStyle w:val="IndexLink"/>
                <w:rtl w:val="true"/>
              </w:rPr>
              <w:t xml:space="preserve">) </w:t>
            </w:r>
            <w:r>
              <w:rPr>
                <w:rStyle w:val="IndexLink"/>
                <w:rtl w:val="true"/>
              </w:rPr>
              <w:t xml:space="preserve">في </w:t>
            </w:r>
            <w:r>
              <w:rPr>
                <w:rStyle w:val="IndexLink"/>
                <w:rtl w:val="true"/>
              </w:rPr>
              <w:t>«</w:t>
            </w:r>
            <w:r>
              <w:rPr>
                <w:rStyle w:val="IndexLink"/>
                <w:rtl w:val="true"/>
              </w:rPr>
              <w:t>فَقَلِيلاً مَا يُؤْمِنُونَ</w:t>
            </w:r>
            <w:r>
              <w:rPr>
                <w:rStyle w:val="IndexLink"/>
                <w:rtl w:val="true"/>
              </w:rPr>
              <w:t>»</w:t>
              <w:tab/>
            </w:r>
            <w:r>
              <w:rPr>
                <w:rStyle w:val="IndexLink"/>
              </w:rPr>
              <w:t>31</w:t>
            </w:r>
          </w:hyperlink>
        </w:p>
        <w:p>
          <w:pPr>
            <w:pStyle w:val="Contents3"/>
            <w:tabs>
              <w:tab w:val="clear" w:pos="8459"/>
              <w:tab w:val="right" w:pos="9026" w:leader="dot"/>
            </w:tabs>
            <w:rPr/>
          </w:pPr>
          <w:hyperlink w:anchor="__RefHeading___Toc4243649_1051229030">
            <w:r>
              <w:rPr>
                <w:webHidden/>
                <w:rStyle w:val="IndexLink"/>
                <w:rtl w:val="true"/>
              </w:rPr>
              <w:t>البصيرة الثالثة</w:t>
            </w:r>
            <w:r>
              <w:rPr>
                <w:rStyle w:val="IndexLink"/>
                <w:rtl w:val="true"/>
              </w:rPr>
              <w:t xml:space="preserve">: </w:t>
            </w:r>
            <w:r>
              <w:rPr>
                <w:rStyle w:val="IndexLink"/>
                <w:rtl w:val="true"/>
              </w:rPr>
              <w:t>هل نستشير العاصي الجاهل أو المتدين العاقل</w:t>
            </w:r>
            <w:r>
              <w:rPr>
                <w:rStyle w:val="IndexLink"/>
                <w:rtl w:val="true"/>
              </w:rPr>
              <w:tab/>
            </w:r>
            <w:r>
              <w:rPr>
                <w:rStyle w:val="IndexLink"/>
              </w:rPr>
              <w:t>33</w:t>
            </w:r>
          </w:hyperlink>
        </w:p>
        <w:p>
          <w:pPr>
            <w:pStyle w:val="Contents4"/>
            <w:tabs>
              <w:tab w:val="clear" w:pos="8176"/>
              <w:tab w:val="right" w:pos="9026" w:leader="dot"/>
            </w:tabs>
            <w:rPr/>
          </w:pPr>
          <w:hyperlink w:anchor="__RefHeading___Toc4243651_105122903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243653_1051229030">
            <w:r>
              <w:rPr>
                <w:webHidden/>
                <w:rStyle w:val="IndexLink"/>
                <w:rtl w:val="true"/>
              </w:rPr>
              <w:t>مواصفات المستشار وشروطه</w:t>
            </w:r>
            <w:r>
              <w:rPr>
                <w:rStyle w:val="IndexLink"/>
                <w:rtl w:val="true"/>
              </w:rPr>
              <w:tab/>
            </w:r>
            <w:r>
              <w:rPr>
                <w:rStyle w:val="IndexLink"/>
              </w:rPr>
              <w:t>34</w:t>
            </w:r>
          </w:hyperlink>
        </w:p>
        <w:p>
          <w:pPr>
            <w:pStyle w:val="Contents5"/>
            <w:tabs>
              <w:tab w:val="clear" w:pos="7892"/>
              <w:tab w:val="right" w:pos="9026" w:leader="dot"/>
            </w:tabs>
            <w:rPr/>
          </w:pPr>
          <w:hyperlink w:anchor="__RefHeading___Toc4243655_105122903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243657_1051229030">
            <w:r>
              <w:rPr>
                <w:webHidden/>
                <w:rStyle w:val="IndexLink"/>
              </w:rPr>
              <w:t>1</w:t>
            </w:r>
            <w:r>
              <w:rPr>
                <w:rStyle w:val="IndexLink"/>
                <w:rtl w:val="true"/>
              </w:rPr>
              <w:t xml:space="preserve">. </w:t>
            </w:r>
            <w:r>
              <w:rPr>
                <w:rStyle w:val="IndexLink"/>
                <w:rtl w:val="true"/>
              </w:rPr>
              <w:t>العقل</w:t>
            </w:r>
            <w:r>
              <w:rPr>
                <w:rStyle w:val="IndexLink"/>
                <w:rtl w:val="true"/>
              </w:rPr>
              <w:tab/>
            </w:r>
            <w:r>
              <w:rPr>
                <w:rStyle w:val="IndexLink"/>
              </w:rPr>
              <w:t>35</w:t>
            </w:r>
          </w:hyperlink>
        </w:p>
        <w:p>
          <w:pPr>
            <w:pStyle w:val="Contents5"/>
            <w:tabs>
              <w:tab w:val="clear" w:pos="7892"/>
              <w:tab w:val="right" w:pos="9026" w:leader="dot"/>
            </w:tabs>
            <w:rPr/>
          </w:pPr>
          <w:hyperlink w:anchor="__RefHeading___Toc4243659_1051229030">
            <w:r>
              <w:rPr>
                <w:webHidden/>
                <w:rStyle w:val="IndexLink"/>
              </w:rPr>
              <w:t>2</w:t>
            </w:r>
            <w:r>
              <w:rPr>
                <w:rStyle w:val="IndexLink"/>
                <w:rtl w:val="true"/>
              </w:rPr>
              <w:t xml:space="preserve">. </w:t>
            </w:r>
            <w:r>
              <w:rPr>
                <w:rStyle w:val="IndexLink"/>
                <w:rtl w:val="true"/>
              </w:rPr>
              <w:t>الحرية والتدين</w:t>
            </w:r>
            <w:r>
              <w:rPr>
                <w:rStyle w:val="IndexLink"/>
                <w:rtl w:val="true"/>
              </w:rPr>
              <w:tab/>
            </w:r>
            <w:r>
              <w:rPr>
                <w:rStyle w:val="IndexLink"/>
              </w:rPr>
              <w:t>35</w:t>
            </w:r>
          </w:hyperlink>
        </w:p>
        <w:p>
          <w:pPr>
            <w:pStyle w:val="Contents5"/>
            <w:tabs>
              <w:tab w:val="clear" w:pos="7892"/>
              <w:tab w:val="right" w:pos="9026" w:leader="dot"/>
            </w:tabs>
            <w:rPr/>
          </w:pPr>
          <w:hyperlink w:anchor="__RefHeading___Toc4243661_1051229030">
            <w:r>
              <w:rPr>
                <w:webHidden/>
                <w:rStyle w:val="IndexLink"/>
              </w:rPr>
              <w:t>3</w:t>
            </w:r>
            <w:r>
              <w:rPr>
                <w:rStyle w:val="IndexLink"/>
                <w:rtl w:val="true"/>
              </w:rPr>
              <w:t xml:space="preserve">. </w:t>
            </w:r>
            <w:r>
              <w:rPr>
                <w:rStyle w:val="IndexLink"/>
                <w:rtl w:val="true"/>
              </w:rPr>
              <w:t>الصداقة والمؤاخاة</w:t>
            </w:r>
            <w:r>
              <w:rPr>
                <w:rStyle w:val="IndexLink"/>
                <w:rtl w:val="true"/>
              </w:rPr>
              <w:tab/>
            </w:r>
            <w:r>
              <w:rPr>
                <w:rStyle w:val="IndexLink"/>
              </w:rPr>
              <w:t>36</w:t>
            </w:r>
          </w:hyperlink>
        </w:p>
        <w:p>
          <w:pPr>
            <w:pStyle w:val="Contents5"/>
            <w:tabs>
              <w:tab w:val="clear" w:pos="7892"/>
              <w:tab w:val="right" w:pos="9026" w:leader="dot"/>
            </w:tabs>
            <w:rPr/>
          </w:pPr>
          <w:hyperlink w:anchor="__RefHeading___Toc4243663_1051229030">
            <w:r>
              <w:rPr>
                <w:webHidden/>
                <w:rStyle w:val="IndexLink"/>
              </w:rPr>
              <w:t>4</w:t>
            </w:r>
            <w:r>
              <w:rPr>
                <w:rStyle w:val="IndexLink"/>
                <w:rtl w:val="true"/>
              </w:rPr>
              <w:t xml:space="preserve">. </w:t>
            </w:r>
            <w:r>
              <w:rPr>
                <w:rStyle w:val="IndexLink"/>
                <w:rtl w:val="true"/>
              </w:rPr>
              <w:t>إحاطة المستشار بكافة المعلومات والجهات</w:t>
            </w:r>
            <w:r>
              <w:rPr>
                <w:rStyle w:val="IndexLink"/>
                <w:rtl w:val="true"/>
              </w:rPr>
              <w:tab/>
            </w:r>
            <w:r>
              <w:rPr>
                <w:rStyle w:val="IndexLink"/>
              </w:rPr>
              <w:t>36</w:t>
            </w:r>
          </w:hyperlink>
        </w:p>
        <w:p>
          <w:pPr>
            <w:pStyle w:val="Contents4"/>
            <w:tabs>
              <w:tab w:val="clear" w:pos="8176"/>
              <w:tab w:val="right" w:pos="9026" w:leader="dot"/>
            </w:tabs>
            <w:rPr/>
          </w:pPr>
          <w:hyperlink w:anchor="__RefHeading___Toc4243665_1051229030">
            <w:r>
              <w:rPr>
                <w:webHidden/>
                <w:rStyle w:val="IndexLink"/>
                <w:rtl w:val="true"/>
              </w:rPr>
              <w:t>وجهان للجمع بين ما يستفاد من الاية و بين مواصفات المستشار</w:t>
            </w:r>
            <w:r>
              <w:rPr>
                <w:rStyle w:val="IndexLink"/>
                <w:rtl w:val="true"/>
              </w:rPr>
              <w:tab/>
            </w:r>
            <w:r>
              <w:rPr>
                <w:rStyle w:val="IndexLink"/>
              </w:rPr>
              <w:t>38</w:t>
            </w:r>
          </w:hyperlink>
        </w:p>
        <w:p>
          <w:pPr>
            <w:pStyle w:val="Contents3"/>
            <w:tabs>
              <w:tab w:val="clear" w:pos="8459"/>
              <w:tab w:val="right" w:pos="9026" w:leader="dot"/>
            </w:tabs>
            <w:rPr/>
          </w:pPr>
          <w:hyperlink w:anchor="__RefHeading___Toc4243667_1051229030">
            <w:r>
              <w:rPr>
                <w:webHidden/>
                <w:rStyle w:val="IndexLink"/>
                <w:rtl w:val="true"/>
              </w:rPr>
              <w:t>البصيرة الرابعة</w:t>
            </w:r>
            <w:r>
              <w:rPr>
                <w:rStyle w:val="IndexLink"/>
                <w:rtl w:val="true"/>
              </w:rPr>
              <w:t xml:space="preserve">: </w:t>
            </w:r>
            <w:r>
              <w:rPr>
                <w:rStyle w:val="IndexLink"/>
                <w:rtl w:val="true"/>
              </w:rPr>
              <w:t xml:space="preserve">المراد من </w:t>
            </w:r>
            <w:r>
              <w:rPr>
                <w:rStyle w:val="IndexLink"/>
                <w:rtl w:val="true"/>
              </w:rPr>
              <w:t>«</w:t>
            </w:r>
            <w:r>
              <w:rPr>
                <w:rStyle w:val="IndexLink"/>
                <w:rtl w:val="true"/>
              </w:rPr>
              <w:t>لِنْتَ لَهُمْ</w:t>
            </w:r>
            <w:r>
              <w:rPr>
                <w:rStyle w:val="IndexLink"/>
                <w:rtl w:val="true"/>
              </w:rPr>
              <w:t xml:space="preserve">» </w:t>
            </w:r>
            <w:r>
              <w:rPr>
                <w:rStyle w:val="IndexLink"/>
                <w:rtl w:val="true"/>
              </w:rPr>
              <w:t>اللين التكويني</w:t>
            </w:r>
            <w:r>
              <w:rPr>
                <w:rStyle w:val="IndexLink"/>
                <w:rtl w:val="true"/>
              </w:rPr>
              <w:tab/>
            </w:r>
            <w:r>
              <w:rPr>
                <w:rStyle w:val="IndexLink"/>
              </w:rPr>
              <w:t>40</w:t>
            </w:r>
          </w:hyperlink>
        </w:p>
        <w:p>
          <w:pPr>
            <w:pStyle w:val="Contents4"/>
            <w:tabs>
              <w:tab w:val="clear" w:pos="8176"/>
              <w:tab w:val="right" w:pos="9026" w:leader="dot"/>
            </w:tabs>
            <w:rPr/>
          </w:pPr>
          <w:hyperlink w:anchor="__RefHeading___Toc4243669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243671_1051229030">
            <w:r>
              <w:rPr>
                <w:webHidden/>
                <w:rStyle w:val="IndexLink"/>
                <w:rtl w:val="true"/>
              </w:rPr>
              <w:t>العِبرة</w:t>
            </w:r>
            <w:r>
              <w:rPr>
                <w:rStyle w:val="IndexLink"/>
                <w:rtl w:val="true"/>
              </w:rPr>
              <w:t xml:space="preserve">: </w:t>
            </w:r>
            <w:r>
              <w:rPr>
                <w:rStyle w:val="IndexLink"/>
                <w:rtl w:val="true"/>
              </w:rPr>
              <w:t>اختاروا القائد الليّن الرفيق بطبعه</w:t>
            </w:r>
            <w:r>
              <w:rPr>
                <w:rStyle w:val="IndexLink"/>
                <w:rtl w:val="true"/>
              </w:rPr>
              <w:tab/>
            </w:r>
            <w:r>
              <w:rPr>
                <w:rStyle w:val="IndexLink"/>
              </w:rPr>
              <w:t>40</w:t>
            </w:r>
          </w:hyperlink>
        </w:p>
        <w:p>
          <w:pPr>
            <w:pStyle w:val="Contents4"/>
            <w:tabs>
              <w:tab w:val="clear" w:pos="8176"/>
              <w:tab w:val="right" w:pos="9026" w:leader="dot"/>
            </w:tabs>
            <w:rPr/>
          </w:pPr>
          <w:hyperlink w:anchor="__RefHeading___Toc4243673_1051229030">
            <w:r>
              <w:rPr>
                <w:webHidden/>
                <w:rStyle w:val="IndexLink"/>
                <w:rtl w:val="true"/>
              </w:rPr>
              <w:t>اللين اختياري اقتضائي</w:t>
            </w:r>
            <w:r>
              <w:rPr>
                <w:rStyle w:val="IndexLink"/>
                <w:rtl w:val="true"/>
              </w:rPr>
              <w:tab/>
            </w:r>
            <w:r>
              <w:rPr>
                <w:rStyle w:val="IndexLink"/>
              </w:rPr>
              <w:t>41</w:t>
            </w:r>
          </w:hyperlink>
        </w:p>
        <w:p>
          <w:pPr>
            <w:pStyle w:val="Contents4"/>
            <w:tabs>
              <w:tab w:val="clear" w:pos="8176"/>
              <w:tab w:val="right" w:pos="9026" w:leader="dot"/>
            </w:tabs>
            <w:rPr/>
          </w:pPr>
          <w:hyperlink w:anchor="__RefHeading___Toc4243675_1051229030">
            <w:r>
              <w:rPr>
                <w:webHidden/>
                <w:rStyle w:val="IndexLink"/>
                <w:rtl w:val="true"/>
              </w:rPr>
              <w:t>محورية اللين والرفق في الروايات الشريفة وتصنيف العلماء</w:t>
            </w:r>
            <w:r>
              <w:rPr>
                <w:rStyle w:val="IndexLink"/>
                <w:rtl w:val="true"/>
              </w:rPr>
              <w:tab/>
            </w:r>
            <w:r>
              <w:rPr>
                <w:rStyle w:val="IndexLink"/>
              </w:rPr>
              <w:t>42</w:t>
            </w:r>
          </w:hyperlink>
        </w:p>
        <w:p>
          <w:pPr>
            <w:pStyle w:val="Contents4"/>
            <w:tabs>
              <w:tab w:val="clear" w:pos="8176"/>
              <w:tab w:val="right" w:pos="9026" w:leader="dot"/>
            </w:tabs>
            <w:rPr/>
          </w:pPr>
          <w:hyperlink w:anchor="__RefHeading___Toc4243677_1051229030">
            <w:r>
              <w:rPr>
                <w:webHidden/>
                <w:rStyle w:val="IndexLink"/>
                <w:rtl w:val="true"/>
              </w:rPr>
              <w:t>العالم الذي يخزن علمه ويمنعه من الناس في الدرك الأول من النار</w:t>
            </w:r>
            <w:r>
              <w:rPr>
                <w:rStyle w:val="IndexLink"/>
                <w:rtl w:val="true"/>
              </w:rPr>
              <w:tab/>
            </w:r>
            <w:r>
              <w:rPr>
                <w:rStyle w:val="IndexLink"/>
              </w:rPr>
              <w:t>43</w:t>
            </w:r>
          </w:hyperlink>
        </w:p>
        <w:p>
          <w:pPr>
            <w:pStyle w:val="Contents4"/>
            <w:tabs>
              <w:tab w:val="clear" w:pos="8176"/>
              <w:tab w:val="right" w:pos="9026" w:leader="dot"/>
            </w:tabs>
            <w:rPr/>
          </w:pPr>
          <w:hyperlink w:anchor="__RefHeading___Toc4243679_1051229030">
            <w:r>
              <w:rPr>
                <w:webHidden/>
                <w:rStyle w:val="IndexLink"/>
                <w:rtl w:val="true"/>
              </w:rPr>
              <w:t>والذي إذا وُعِظ أنف وإذا وَعَظَ عنّف في الدرك الثاني من النار</w:t>
            </w:r>
            <w:r>
              <w:rPr>
                <w:rStyle w:val="IndexLink"/>
                <w:rtl w:val="true"/>
              </w:rPr>
              <w:tab/>
            </w:r>
            <w:r>
              <w:rPr>
                <w:rStyle w:val="IndexLink"/>
              </w:rPr>
              <w:t>43</w:t>
            </w:r>
          </w:hyperlink>
        </w:p>
        <w:p>
          <w:pPr>
            <w:pStyle w:val="Contents4"/>
            <w:tabs>
              <w:tab w:val="clear" w:pos="8176"/>
              <w:tab w:val="right" w:pos="9026" w:leader="dot"/>
            </w:tabs>
            <w:rPr/>
          </w:pPr>
          <w:hyperlink w:anchor="__RefHeading___Toc4243681_1051229030">
            <w:r>
              <w:rPr>
                <w:webHidden/>
                <w:rStyle w:val="IndexLink"/>
                <w:rtl w:val="true"/>
              </w:rPr>
              <w:t>وَعَنَّفُوهُمْ فِي دِينِهِمْ</w:t>
            </w:r>
            <w:r>
              <w:rPr>
                <w:rStyle w:val="IndexLink"/>
                <w:rtl w:val="true"/>
              </w:rPr>
              <w:tab/>
            </w:r>
            <w:r>
              <w:rPr>
                <w:rStyle w:val="IndexLink"/>
              </w:rPr>
              <w:t>44</w:t>
            </w:r>
          </w:hyperlink>
        </w:p>
        <w:p>
          <w:pPr>
            <w:pStyle w:val="Contents4"/>
            <w:tabs>
              <w:tab w:val="clear" w:pos="8176"/>
              <w:tab w:val="right" w:pos="9026" w:leader="dot"/>
            </w:tabs>
            <w:rPr/>
          </w:pPr>
          <w:hyperlink w:anchor="__RefHeading___Toc4243683_1051229030">
            <w:r>
              <w:rPr>
                <w:webHidden/>
                <w:rStyle w:val="IndexLink"/>
                <w:rtl w:val="true"/>
              </w:rPr>
              <w:t>الطغاة في مواجهة الآيات البيّنات</w:t>
            </w:r>
            <w:r>
              <w:rPr>
                <w:rStyle w:val="IndexLink"/>
                <w:rtl w:val="true"/>
              </w:rPr>
              <w:tab/>
            </w:r>
            <w:r>
              <w:rPr>
                <w:rStyle w:val="IndexLink"/>
              </w:rPr>
              <w:t>45</w:t>
            </w:r>
          </w:hyperlink>
        </w:p>
        <w:p>
          <w:pPr>
            <w:pStyle w:val="Contents4"/>
            <w:tabs>
              <w:tab w:val="clear" w:pos="8176"/>
              <w:tab w:val="right" w:pos="9026" w:leader="dot"/>
            </w:tabs>
            <w:rPr/>
          </w:pPr>
          <w:hyperlink w:anchor="__RefHeading___Toc4243685_1051229030">
            <w:r>
              <w:rPr>
                <w:webHidden/>
                <w:rStyle w:val="IndexLink"/>
                <w:rtl w:val="true"/>
              </w:rPr>
              <w:t>من فقه رواية</w:t>
            </w:r>
            <w:r>
              <w:rPr>
                <w:rStyle w:val="IndexLink"/>
                <w:rtl w:val="true"/>
              </w:rPr>
              <w:t>:</w:t>
              <w:tab/>
            </w:r>
            <w:r>
              <w:rPr>
                <w:rStyle w:val="IndexLink"/>
              </w:rPr>
              <w:t>45</w:t>
            </w:r>
          </w:hyperlink>
        </w:p>
        <w:p>
          <w:pPr>
            <w:pStyle w:val="Contents4"/>
            <w:tabs>
              <w:tab w:val="clear" w:pos="8176"/>
              <w:tab w:val="right" w:pos="9026" w:leader="dot"/>
            </w:tabs>
            <w:rPr/>
          </w:pPr>
          <w:hyperlink w:anchor="__RefHeading___Toc4243687_1051229030">
            <w:r>
              <w:rPr>
                <w:webHidden/>
                <w:rStyle w:val="IndexLink"/>
                <w:rtl w:val="true"/>
              </w:rPr>
              <w:t>من المحرمات اختراع تعقيدات وتشديدات مبتدعة في الشريعة</w:t>
            </w:r>
            <w:r>
              <w:rPr>
                <w:rStyle w:val="IndexLink"/>
                <w:rtl w:val="true"/>
              </w:rPr>
              <w:tab/>
            </w:r>
            <w:r>
              <w:rPr>
                <w:rStyle w:val="IndexLink"/>
              </w:rPr>
              <w:t>46</w:t>
            </w:r>
          </w:hyperlink>
        </w:p>
        <w:p>
          <w:pPr>
            <w:pStyle w:val="Contents4"/>
            <w:tabs>
              <w:tab w:val="clear" w:pos="8176"/>
              <w:tab w:val="right" w:pos="9026" w:leader="dot"/>
            </w:tabs>
            <w:rPr/>
          </w:pPr>
          <w:hyperlink w:anchor="__RefHeading___Toc4243689_1051229030">
            <w:r>
              <w:rPr>
                <w:webHidden/>
                <w:rStyle w:val="IndexLink"/>
                <w:rtl w:val="true"/>
              </w:rPr>
              <w:t>مرجوحية النذر والقسم والعهد حتى على الطاعات</w:t>
            </w:r>
            <w:r>
              <w:rPr>
                <w:rStyle w:val="IndexLink"/>
                <w:rtl w:val="true"/>
              </w:rPr>
              <w:t>!</w:t>
              <w:tab/>
            </w:r>
            <w:r>
              <w:rPr>
                <w:rStyle w:val="IndexLink"/>
              </w:rPr>
              <w:t>47</w:t>
            </w:r>
          </w:hyperlink>
        </w:p>
        <w:p>
          <w:pPr>
            <w:pStyle w:val="Contents3"/>
            <w:tabs>
              <w:tab w:val="clear" w:pos="8459"/>
              <w:tab w:val="right" w:pos="9026" w:leader="dot"/>
            </w:tabs>
            <w:rPr/>
          </w:pPr>
          <w:hyperlink w:anchor="__RefHeading___Toc4243691_1051229030">
            <w:r>
              <w:rPr>
                <w:webHidden/>
                <w:rStyle w:val="IndexLink"/>
                <w:rtl w:val="true"/>
              </w:rPr>
              <w:t>البصيرة الخامسة</w:t>
            </w:r>
            <w:r>
              <w:rPr>
                <w:rStyle w:val="IndexLink"/>
                <w:rtl w:val="true"/>
              </w:rPr>
              <w:t xml:space="preserve">: </w:t>
            </w:r>
            <w:r>
              <w:rPr>
                <w:rStyle w:val="IndexLink"/>
                <w:rtl w:val="true"/>
              </w:rPr>
              <w:t>اللين مغاير للضعف</w:t>
            </w:r>
            <w:r>
              <w:rPr>
                <w:rStyle w:val="IndexLink"/>
                <w:rtl w:val="true"/>
              </w:rPr>
              <w:tab/>
            </w:r>
            <w:r>
              <w:rPr>
                <w:rStyle w:val="IndexLink"/>
              </w:rPr>
              <w:t>48</w:t>
            </w:r>
          </w:hyperlink>
        </w:p>
        <w:p>
          <w:pPr>
            <w:pStyle w:val="Contents3"/>
            <w:tabs>
              <w:tab w:val="clear" w:pos="8459"/>
              <w:tab w:val="right" w:pos="9026" w:leader="dot"/>
            </w:tabs>
            <w:rPr/>
          </w:pPr>
          <w:hyperlink w:anchor="__RefHeading___Toc4243693_1051229030">
            <w:r>
              <w:rPr>
                <w:webHidden/>
                <w:rStyle w:val="IndexLink"/>
                <w:rtl w:val="true"/>
              </w:rPr>
              <w:t>البصيرة السادسة</w:t>
            </w:r>
            <w:r>
              <w:rPr>
                <w:rStyle w:val="IndexLink"/>
                <w:rtl w:val="true"/>
              </w:rPr>
              <w:t xml:space="preserve">: </w:t>
            </w:r>
            <w:r>
              <w:rPr>
                <w:rStyle w:val="IndexLink"/>
                <w:rtl w:val="true"/>
              </w:rPr>
              <w:t>اللين يقابل الفظاظة، وله حكمه</w:t>
            </w:r>
            <w:r>
              <w:rPr>
                <w:rStyle w:val="IndexLink"/>
                <w:rtl w:val="true"/>
              </w:rPr>
              <w:tab/>
            </w:r>
            <w:r>
              <w:rPr>
                <w:rStyle w:val="IndexLink"/>
              </w:rPr>
              <w:t>49</w:t>
            </w:r>
          </w:hyperlink>
        </w:p>
        <w:p>
          <w:pPr>
            <w:pStyle w:val="Contents3"/>
            <w:tabs>
              <w:tab w:val="clear" w:pos="8459"/>
              <w:tab w:val="right" w:pos="9026" w:leader="dot"/>
            </w:tabs>
            <w:rPr/>
          </w:pPr>
          <w:hyperlink w:anchor="__RefHeading___Toc4243695_1051229030">
            <w:r>
              <w:rPr>
                <w:webHidden/>
                <w:rStyle w:val="IndexLink"/>
                <w:rtl w:val="true"/>
              </w:rPr>
              <w:t>البصيرة السابعة</w:t>
            </w:r>
            <w:r>
              <w:rPr>
                <w:rStyle w:val="IndexLink"/>
                <w:rtl w:val="true"/>
              </w:rPr>
              <w:t xml:space="preserve">: </w:t>
            </w:r>
            <w:r>
              <w:rPr>
                <w:rStyle w:val="IndexLink"/>
                <w:rtl w:val="true"/>
              </w:rPr>
              <w:t>اللين والشدة ضدان لهما ثالث</w:t>
            </w:r>
            <w:r>
              <w:rPr>
                <w:rStyle w:val="IndexLink"/>
                <w:rtl w:val="true"/>
              </w:rPr>
              <w:tab/>
            </w:r>
            <w:r>
              <w:rPr>
                <w:rStyle w:val="IndexLink"/>
              </w:rPr>
              <w:t>49</w:t>
            </w:r>
          </w:hyperlink>
        </w:p>
        <w:p>
          <w:pPr>
            <w:pStyle w:val="Contents3"/>
            <w:tabs>
              <w:tab w:val="clear" w:pos="8459"/>
              <w:tab w:val="right" w:pos="9026" w:leader="dot"/>
            </w:tabs>
            <w:rPr/>
          </w:pPr>
          <w:hyperlink w:anchor="__RefHeading___Toc4243697_1051229030">
            <w:r>
              <w:rPr>
                <w:webHidden/>
                <w:rStyle w:val="IndexLink"/>
                <w:rtl w:val="true"/>
              </w:rPr>
              <w:t>البصيرة الثامنة</w:t>
            </w:r>
            <w:r>
              <w:rPr>
                <w:rStyle w:val="IndexLink"/>
                <w:rtl w:val="true"/>
              </w:rPr>
              <w:t xml:space="preserve">: </w:t>
            </w:r>
            <w:r>
              <w:rPr>
                <w:rStyle w:val="IndexLink"/>
                <w:rtl w:val="true"/>
              </w:rPr>
              <w:t>نسبة اللين مع الرفق</w:t>
            </w:r>
            <w:r>
              <w:rPr>
                <w:rStyle w:val="IndexLink"/>
                <w:rtl w:val="true"/>
              </w:rPr>
              <w:tab/>
            </w:r>
            <w:r>
              <w:rPr>
                <w:rStyle w:val="IndexLink"/>
              </w:rPr>
              <w:t>49</w:t>
            </w:r>
          </w:hyperlink>
        </w:p>
        <w:p>
          <w:pPr>
            <w:pStyle w:val="Contents4"/>
            <w:tabs>
              <w:tab w:val="clear" w:pos="8176"/>
              <w:tab w:val="right" w:pos="9026" w:leader="dot"/>
            </w:tabs>
            <w:rPr/>
          </w:pPr>
          <w:hyperlink w:anchor="__RefHeading___Toc4243699_105122903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243701_1051229030">
            <w:r>
              <w:rPr>
                <w:webHidden/>
                <w:rStyle w:val="IndexLink"/>
                <w:rtl w:val="true"/>
              </w:rPr>
              <w:t>إن لكل شيء قفلاً وقفل الإيمان الرفق</w:t>
            </w:r>
            <w:r>
              <w:rPr>
                <w:rStyle w:val="IndexLink"/>
                <w:rtl w:val="true"/>
              </w:rPr>
              <w:tab/>
            </w:r>
            <w:r>
              <w:rPr>
                <w:rStyle w:val="IndexLink"/>
              </w:rPr>
              <w:t>50</w:t>
            </w:r>
          </w:hyperlink>
        </w:p>
        <w:p>
          <w:pPr>
            <w:pStyle w:val="Contents4"/>
            <w:tabs>
              <w:tab w:val="clear" w:pos="8176"/>
              <w:tab w:val="right" w:pos="9026" w:leader="dot"/>
            </w:tabs>
            <w:rPr/>
          </w:pPr>
          <w:hyperlink w:anchor="__RefHeading___Toc4243703_1051229030">
            <w:r>
              <w:rPr>
                <w:webHidden/>
                <w:rStyle w:val="IndexLink"/>
                <w:rtl w:val="true"/>
              </w:rPr>
              <w:t>ماذا يعني الرفق يُمن وبركة؟</w:t>
            </w:r>
            <w:r>
              <w:rPr>
                <w:rStyle w:val="IndexLink"/>
                <w:rtl w:val="true"/>
              </w:rPr>
              <w:tab/>
            </w:r>
            <w:r>
              <w:rPr>
                <w:rStyle w:val="IndexLink"/>
              </w:rPr>
              <w:t>51</w:t>
            </w:r>
          </w:hyperlink>
        </w:p>
        <w:p>
          <w:pPr>
            <w:pStyle w:val="Contents4"/>
            <w:tabs>
              <w:tab w:val="clear" w:pos="8176"/>
              <w:tab w:val="right" w:pos="9026" w:leader="dot"/>
            </w:tabs>
            <w:rPr/>
          </w:pPr>
          <w:hyperlink w:anchor="__RefHeading___Toc4243705_1051229030">
            <w:r>
              <w:rPr>
                <w:webHidden/>
                <w:rStyle w:val="IndexLink"/>
                <w:rtl w:val="true"/>
              </w:rPr>
              <w:t>قواعد حقوقية مستقاة من الرحمة والرفق، في الحوزة والجامعة والمدارس</w:t>
            </w:r>
            <w:r>
              <w:rPr>
                <w:rStyle w:val="IndexLink"/>
                <w:rtl w:val="true"/>
              </w:rPr>
              <w:tab/>
            </w:r>
            <w:r>
              <w:rPr>
                <w:rStyle w:val="IndexLink"/>
              </w:rPr>
              <w:t>52</w:t>
            </w:r>
          </w:hyperlink>
        </w:p>
        <w:p>
          <w:pPr>
            <w:pStyle w:val="Contents5"/>
            <w:tabs>
              <w:tab w:val="clear" w:pos="7892"/>
              <w:tab w:val="right" w:pos="9026" w:leader="dot"/>
            </w:tabs>
            <w:rPr/>
          </w:pPr>
          <w:hyperlink w:anchor="__RefHeading___Toc4243707_105122903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4243709_1051229030">
            <w:r>
              <w:rPr>
                <w:webHidden/>
                <w:rStyle w:val="IndexLink"/>
                <w:rtl w:val="true"/>
              </w:rPr>
              <w:t>أولاً</w:t>
            </w:r>
            <w:r>
              <w:rPr>
                <w:rStyle w:val="IndexLink"/>
                <w:rtl w:val="true"/>
              </w:rPr>
              <w:t xml:space="preserve">: </w:t>
            </w:r>
            <w:r>
              <w:rPr>
                <w:rStyle w:val="IndexLink"/>
                <w:rtl w:val="true"/>
              </w:rPr>
              <w:t>الجامعة</w:t>
            </w:r>
            <w:r>
              <w:rPr>
                <w:rStyle w:val="IndexLink"/>
                <w:rtl w:val="true"/>
              </w:rPr>
              <w:tab/>
            </w:r>
            <w:r>
              <w:rPr>
                <w:rStyle w:val="IndexLink"/>
              </w:rPr>
              <w:t>52</w:t>
            </w:r>
          </w:hyperlink>
        </w:p>
        <w:p>
          <w:pPr>
            <w:pStyle w:val="Contents6"/>
            <w:tabs>
              <w:tab w:val="clear" w:pos="7609"/>
              <w:tab w:val="right" w:pos="9026" w:leader="dot"/>
            </w:tabs>
            <w:rPr/>
          </w:pPr>
          <w:hyperlink w:anchor="__RefHeading___Toc4243711_1051229030">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4243713_1051229030">
            <w:r>
              <w:rPr>
                <w:webHidden/>
                <w:rStyle w:val="IndexLink"/>
                <w:rtl w:val="true"/>
              </w:rPr>
              <w:t>الدراسة عن بُعد</w:t>
            </w:r>
            <w:r>
              <w:rPr>
                <w:rStyle w:val="IndexLink"/>
                <w:rtl w:val="true"/>
              </w:rPr>
              <w:tab/>
            </w:r>
            <w:r>
              <w:rPr>
                <w:rStyle w:val="IndexLink"/>
              </w:rPr>
              <w:t>52</w:t>
            </w:r>
          </w:hyperlink>
        </w:p>
        <w:p>
          <w:pPr>
            <w:pStyle w:val="Contents6"/>
            <w:tabs>
              <w:tab w:val="clear" w:pos="7609"/>
              <w:tab w:val="right" w:pos="9026" w:leader="dot"/>
            </w:tabs>
            <w:rPr/>
          </w:pPr>
          <w:hyperlink w:anchor="__RefHeading___Toc4243715_1051229030">
            <w:r>
              <w:rPr>
                <w:webHidden/>
                <w:rStyle w:val="IndexLink"/>
                <w:rtl w:val="true"/>
              </w:rPr>
              <w:t>منح الشهادة من دون دراسة سابقة</w:t>
            </w:r>
            <w:r>
              <w:rPr>
                <w:rStyle w:val="IndexLink"/>
                <w:rtl w:val="true"/>
              </w:rPr>
              <w:tab/>
            </w:r>
            <w:r>
              <w:rPr>
                <w:rStyle w:val="IndexLink"/>
              </w:rPr>
              <w:t>53</w:t>
            </w:r>
          </w:hyperlink>
        </w:p>
        <w:p>
          <w:pPr>
            <w:pStyle w:val="Contents6"/>
            <w:tabs>
              <w:tab w:val="clear" w:pos="7609"/>
              <w:tab w:val="right" w:pos="9026" w:leader="dot"/>
            </w:tabs>
            <w:rPr/>
          </w:pPr>
          <w:hyperlink w:anchor="__RefHeading___Toc4243717_1051229030">
            <w:r>
              <w:rPr>
                <w:webHidden/>
                <w:rStyle w:val="IndexLink"/>
                <w:rtl w:val="true"/>
              </w:rPr>
              <w:t>عدم نقل الطلاب إلى محافظات ومدن أخرى</w:t>
            </w:r>
            <w:r>
              <w:rPr>
                <w:rStyle w:val="IndexLink"/>
                <w:rtl w:val="true"/>
              </w:rPr>
              <w:tab/>
            </w:r>
            <w:r>
              <w:rPr>
                <w:rStyle w:val="IndexLink"/>
              </w:rPr>
              <w:t>53</w:t>
            </w:r>
          </w:hyperlink>
        </w:p>
        <w:p>
          <w:pPr>
            <w:pStyle w:val="Contents5"/>
            <w:tabs>
              <w:tab w:val="clear" w:pos="7892"/>
              <w:tab w:val="right" w:pos="9026" w:leader="dot"/>
            </w:tabs>
            <w:rPr/>
          </w:pPr>
          <w:hyperlink w:anchor="__RefHeading___Toc4243719_1051229030">
            <w:r>
              <w:rPr>
                <w:webHidden/>
                <w:rStyle w:val="IndexLink"/>
                <w:rtl w:val="true"/>
              </w:rPr>
              <w:t>ثانياً</w:t>
            </w:r>
            <w:r>
              <w:rPr>
                <w:rStyle w:val="IndexLink"/>
                <w:rtl w:val="true"/>
              </w:rPr>
              <w:t xml:space="preserve">: </w:t>
            </w:r>
            <w:r>
              <w:rPr>
                <w:rStyle w:val="IndexLink"/>
                <w:rtl w:val="true"/>
              </w:rPr>
              <w:t>الحوزة العلمية</w:t>
            </w:r>
            <w:r>
              <w:rPr>
                <w:rStyle w:val="IndexLink"/>
                <w:rtl w:val="true"/>
              </w:rPr>
              <w:tab/>
            </w:r>
            <w:r>
              <w:rPr>
                <w:rStyle w:val="IndexLink"/>
              </w:rPr>
              <w:t>54</w:t>
            </w:r>
          </w:hyperlink>
        </w:p>
        <w:p>
          <w:pPr>
            <w:pStyle w:val="Contents6"/>
            <w:tabs>
              <w:tab w:val="clear" w:pos="7609"/>
              <w:tab w:val="right" w:pos="9026" w:leader="dot"/>
            </w:tabs>
            <w:rPr/>
          </w:pPr>
          <w:hyperlink w:anchor="__RefHeading___Toc4243721_1051229030">
            <w:r>
              <w:rPr>
                <w:webHidden/>
                <w:rStyle w:val="IndexLink"/>
                <w:rtl w:val="true"/>
              </w:rPr>
              <w:t>الدراسة الدينية والأكاديمية</w:t>
            </w:r>
            <w:r>
              <w:rPr>
                <w:rStyle w:val="IndexLink"/>
                <w:rtl w:val="true"/>
              </w:rPr>
              <w:tab/>
            </w:r>
            <w:r>
              <w:rPr>
                <w:rStyle w:val="IndexLink"/>
              </w:rPr>
              <w:t>54</w:t>
            </w:r>
          </w:hyperlink>
        </w:p>
        <w:p>
          <w:pPr>
            <w:pStyle w:val="Contents6"/>
            <w:tabs>
              <w:tab w:val="clear" w:pos="7609"/>
              <w:tab w:val="right" w:pos="9026" w:leader="dot"/>
            </w:tabs>
            <w:rPr/>
          </w:pPr>
          <w:hyperlink w:anchor="__RefHeading___Toc4243723_1051229030">
            <w:r>
              <w:rPr>
                <w:webHidden/>
                <w:rStyle w:val="IndexLink"/>
                <w:rtl w:val="true"/>
              </w:rPr>
              <w:t>إلغاء الفيزا والإقامة عن طلاب العلوم الدينية والبشرية</w:t>
            </w:r>
            <w:r>
              <w:rPr>
                <w:rStyle w:val="IndexLink"/>
                <w:rtl w:val="true"/>
              </w:rPr>
              <w:tab/>
            </w:r>
            <w:r>
              <w:rPr>
                <w:rStyle w:val="IndexLink"/>
              </w:rPr>
              <w:t>54</w:t>
            </w:r>
          </w:hyperlink>
        </w:p>
        <w:p>
          <w:pPr>
            <w:pStyle w:val="Contents6"/>
            <w:tabs>
              <w:tab w:val="clear" w:pos="7609"/>
              <w:tab w:val="right" w:pos="9026" w:leader="dot"/>
            </w:tabs>
            <w:rPr/>
          </w:pPr>
          <w:hyperlink w:anchor="__RefHeading___Toc4243725_1051229030">
            <w:r>
              <w:rPr>
                <w:webHidden/>
                <w:rStyle w:val="IndexLink"/>
                <w:rtl w:val="true"/>
              </w:rPr>
              <w:t>إلغاء الامتحانات لطلاب العلوم الدينية</w:t>
            </w:r>
            <w:r>
              <w:rPr>
                <w:rStyle w:val="IndexLink"/>
                <w:rtl w:val="true"/>
              </w:rPr>
              <w:tab/>
            </w:r>
            <w:r>
              <w:rPr>
                <w:rStyle w:val="IndexLink"/>
              </w:rPr>
              <w:t>56</w:t>
            </w:r>
          </w:hyperlink>
        </w:p>
        <w:p>
          <w:pPr>
            <w:pStyle w:val="Contents5"/>
            <w:tabs>
              <w:tab w:val="clear" w:pos="7892"/>
              <w:tab w:val="right" w:pos="9026" w:leader="dot"/>
            </w:tabs>
            <w:rPr/>
          </w:pPr>
          <w:hyperlink w:anchor="__RefHeading___Toc4243727_1051229030">
            <w:r>
              <w:rPr>
                <w:webHidden/>
                <w:rStyle w:val="IndexLink"/>
                <w:rtl w:val="true"/>
              </w:rPr>
              <w:t>ثالثاً</w:t>
            </w:r>
            <w:r>
              <w:rPr>
                <w:rStyle w:val="IndexLink"/>
                <w:rtl w:val="true"/>
              </w:rPr>
              <w:t xml:space="preserve">: </w:t>
            </w:r>
            <w:r>
              <w:rPr>
                <w:rStyle w:val="IndexLink"/>
                <w:rtl w:val="true"/>
              </w:rPr>
              <w:t>المدارس</w:t>
            </w:r>
            <w:r>
              <w:rPr>
                <w:rStyle w:val="IndexLink"/>
                <w:rtl w:val="true"/>
              </w:rPr>
              <w:tab/>
            </w:r>
            <w:r>
              <w:rPr>
                <w:rStyle w:val="IndexLink"/>
              </w:rPr>
              <w:t>57</w:t>
            </w:r>
          </w:hyperlink>
        </w:p>
        <w:p>
          <w:pPr>
            <w:pStyle w:val="Contents4"/>
            <w:tabs>
              <w:tab w:val="clear" w:pos="8176"/>
              <w:tab w:val="right" w:pos="9026" w:leader="dot"/>
            </w:tabs>
            <w:rPr/>
          </w:pPr>
          <w:hyperlink w:anchor="__RefHeading___Toc4243729_1051229030">
            <w:r>
              <w:rPr>
                <w:webHidden/>
                <w:rStyle w:val="IndexLink"/>
                <w:rtl w:val="true"/>
              </w:rPr>
              <w:t>إلغاء الزِيّ الموحد الإجباري</w:t>
            </w:r>
            <w:r>
              <w:rPr>
                <w:rStyle w:val="IndexLink"/>
                <w:rtl w:val="true"/>
              </w:rPr>
              <w:tab/>
            </w:r>
            <w:r>
              <w:rPr>
                <w:rStyle w:val="IndexLink"/>
              </w:rPr>
              <w:t>57</w:t>
            </w:r>
          </w:hyperlink>
        </w:p>
        <w:p>
          <w:pPr>
            <w:pStyle w:val="Contents4"/>
            <w:tabs>
              <w:tab w:val="clear" w:pos="8176"/>
              <w:tab w:val="right" w:pos="9026" w:leader="dot"/>
            </w:tabs>
            <w:rPr/>
          </w:pPr>
          <w:hyperlink w:anchor="__RefHeading___Toc4243731_1051229030">
            <w:r>
              <w:rPr>
                <w:webHidden/>
                <w:rStyle w:val="IndexLink"/>
                <w:rtl w:val="true"/>
              </w:rPr>
              <w:t>إلغاء التشدد في امتحانات المدارس</w:t>
            </w:r>
            <w:r>
              <w:rPr>
                <w:rStyle w:val="IndexLink"/>
                <w:rtl w:val="true"/>
              </w:rPr>
              <w:tab/>
            </w:r>
            <w:r>
              <w:rPr>
                <w:rStyle w:val="IndexLink"/>
              </w:rPr>
              <w:t>58</w:t>
            </w:r>
          </w:hyperlink>
        </w:p>
        <w:p>
          <w:pPr>
            <w:pStyle w:val="Contents4"/>
            <w:tabs>
              <w:tab w:val="clear" w:pos="8176"/>
              <w:tab w:val="right" w:pos="9026" w:leader="dot"/>
            </w:tabs>
            <w:rPr/>
          </w:pPr>
          <w:hyperlink w:anchor="__RefHeading___Toc4243733_1051229030">
            <w:r>
              <w:rPr>
                <w:webHidden/>
                <w:rStyle w:val="IndexLink"/>
                <w:rtl w:val="true"/>
              </w:rPr>
              <w:t>الرفق أجمل خلائق الله</w:t>
            </w:r>
            <w:r>
              <w:rPr>
                <w:rStyle w:val="IndexLink"/>
                <w:rtl w:val="true"/>
              </w:rPr>
              <w:tab/>
            </w:r>
            <w:r>
              <w:rPr>
                <w:rStyle w:val="IndexLink"/>
              </w:rPr>
              <w:t>58</w:t>
            </w:r>
          </w:hyperlink>
        </w:p>
        <w:p>
          <w:pPr>
            <w:pStyle w:val="Contents4"/>
            <w:tabs>
              <w:tab w:val="clear" w:pos="8176"/>
              <w:tab w:val="right" w:pos="9026" w:leader="dot"/>
            </w:tabs>
            <w:rPr/>
          </w:pPr>
          <w:hyperlink w:anchor="__RefHeading___Toc4243735_1051229030">
            <w:r>
              <w:rPr>
                <w:webHidden/>
                <w:rStyle w:val="IndexLink"/>
                <w:rtl w:val="true"/>
              </w:rPr>
              <w:t>الأحب إلى الله هو الأرفق بصاحبه</w:t>
            </w:r>
            <w:r>
              <w:rPr>
                <w:rStyle w:val="IndexLink"/>
                <w:rtl w:val="true"/>
              </w:rPr>
              <w:tab/>
            </w:r>
            <w:r>
              <w:rPr>
                <w:rStyle w:val="IndexLink"/>
              </w:rPr>
              <w:t>59</w:t>
            </w:r>
          </w:hyperlink>
        </w:p>
        <w:p>
          <w:pPr>
            <w:pStyle w:val="Contents4"/>
            <w:tabs>
              <w:tab w:val="clear" w:pos="8176"/>
              <w:tab w:val="right" w:pos="9026" w:leader="dot"/>
            </w:tabs>
            <w:rPr/>
          </w:pPr>
          <w:hyperlink w:anchor="__RefHeading___Toc4243737_1051229030">
            <w:r>
              <w:rPr>
                <w:webHidden/>
                <w:rStyle w:val="IndexLink"/>
                <w:rtl w:val="true"/>
              </w:rPr>
              <w:t>إن الله رفيق يحب كل رفيق بالناس</w:t>
            </w:r>
            <w:r>
              <w:rPr>
                <w:rStyle w:val="IndexLink"/>
                <w:rtl w:val="true"/>
              </w:rPr>
              <w:tab/>
            </w:r>
            <w:r>
              <w:rPr>
                <w:rStyle w:val="IndexLink"/>
              </w:rPr>
              <w:t>59</w:t>
            </w:r>
          </w:hyperlink>
        </w:p>
        <w:p>
          <w:pPr>
            <w:pStyle w:val="Contents3"/>
            <w:tabs>
              <w:tab w:val="clear" w:pos="8459"/>
              <w:tab w:val="right" w:pos="9026" w:leader="dot"/>
            </w:tabs>
            <w:rPr/>
          </w:pPr>
          <w:hyperlink w:anchor="__RefHeading___Toc4243739_1051229030">
            <w:r>
              <w:rPr>
                <w:webHidden/>
                <w:rStyle w:val="IndexLink"/>
                <w:rtl w:val="true"/>
              </w:rPr>
              <w:t>البصيرة التاسعة</w:t>
            </w:r>
            <w:r>
              <w:rPr>
                <w:rStyle w:val="IndexLink"/>
                <w:rtl w:val="true"/>
              </w:rPr>
              <w:t xml:space="preserve">: </w:t>
            </w:r>
            <w:r>
              <w:rPr>
                <w:rStyle w:val="IndexLink"/>
                <w:rtl w:val="true"/>
              </w:rPr>
              <w:t>الرحمة للجميع تكويناً وتشريعاً</w:t>
            </w:r>
            <w:r>
              <w:rPr>
                <w:rStyle w:val="IndexLink"/>
                <w:rtl w:val="true"/>
              </w:rPr>
              <w:tab/>
            </w:r>
            <w:r>
              <w:rPr>
                <w:rStyle w:val="IndexLink"/>
              </w:rPr>
              <w:t>60</w:t>
            </w:r>
          </w:hyperlink>
        </w:p>
        <w:p>
          <w:pPr>
            <w:pStyle w:val="Contents3"/>
            <w:tabs>
              <w:tab w:val="clear" w:pos="8459"/>
              <w:tab w:val="right" w:pos="9026" w:leader="dot"/>
            </w:tabs>
            <w:rPr/>
          </w:pPr>
          <w:hyperlink w:anchor="__RefHeading___Toc4243741_1051229030">
            <w:r>
              <w:rPr>
                <w:webHidden/>
                <w:rStyle w:val="IndexLink"/>
                <w:rtl w:val="true"/>
              </w:rPr>
              <w:t>البصيرة العاشرة</w:t>
            </w:r>
            <w:r>
              <w:rPr>
                <w:rStyle w:val="IndexLink"/>
                <w:rtl w:val="true"/>
              </w:rPr>
              <w:t xml:space="preserve">: </w:t>
            </w:r>
            <w:r>
              <w:rPr>
                <w:rStyle w:val="IndexLink"/>
                <w:rtl w:val="true"/>
              </w:rPr>
              <w:t>معضلة تدافع مادة العفو وهيئة الأمر</w:t>
            </w:r>
            <w:r>
              <w:rPr>
                <w:rStyle w:val="IndexLink"/>
                <w:rtl w:val="true"/>
              </w:rPr>
              <w:tab/>
            </w:r>
            <w:r>
              <w:rPr>
                <w:rStyle w:val="IndexLink"/>
              </w:rPr>
              <w:t>62</w:t>
            </w:r>
          </w:hyperlink>
        </w:p>
        <w:p>
          <w:pPr>
            <w:pStyle w:val="Contents4"/>
            <w:tabs>
              <w:tab w:val="clear" w:pos="8176"/>
              <w:tab w:val="right" w:pos="9026" w:leader="dot"/>
            </w:tabs>
            <w:rPr/>
          </w:pPr>
          <w:hyperlink w:anchor="__RefHeading___Toc4243743_105122903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243745_1051229030">
            <w:r>
              <w:rPr>
                <w:webHidden/>
                <w:rStyle w:val="IndexLink"/>
                <w:rtl w:val="true"/>
              </w:rPr>
              <w:t>حل المعضلة</w:t>
            </w:r>
            <w:r>
              <w:rPr>
                <w:rStyle w:val="IndexLink"/>
                <w:rtl w:val="true"/>
              </w:rPr>
              <w:tab/>
            </w:r>
            <w:r>
              <w:rPr>
                <w:rStyle w:val="IndexLink"/>
              </w:rPr>
              <w:t>63</w:t>
            </w:r>
          </w:hyperlink>
        </w:p>
        <w:p>
          <w:pPr>
            <w:pStyle w:val="Contents4"/>
            <w:tabs>
              <w:tab w:val="clear" w:pos="8176"/>
              <w:tab w:val="right" w:pos="9026" w:leader="dot"/>
            </w:tabs>
            <w:rPr/>
          </w:pPr>
          <w:hyperlink w:anchor="__RefHeading___Toc4243747_1051229030">
            <w:r>
              <w:rPr>
                <w:webHidden/>
                <w:rStyle w:val="IndexLink"/>
                <w:rtl w:val="true"/>
              </w:rPr>
              <w:t>العفو اختياري مستحب بعنوانه الأولي وواجب بالعنوان الثانوي</w:t>
            </w:r>
            <w:r>
              <w:rPr>
                <w:rStyle w:val="IndexLink"/>
                <w:rtl w:val="true"/>
              </w:rPr>
              <w:tab/>
            </w:r>
            <w:r>
              <w:rPr>
                <w:rStyle w:val="IndexLink"/>
              </w:rPr>
              <w:t>63</w:t>
            </w:r>
          </w:hyperlink>
        </w:p>
        <w:p>
          <w:pPr>
            <w:pStyle w:val="Contents3"/>
            <w:tabs>
              <w:tab w:val="clear" w:pos="8459"/>
              <w:tab w:val="right" w:pos="9026" w:leader="dot"/>
            </w:tabs>
            <w:rPr/>
          </w:pPr>
          <w:hyperlink w:anchor="__RefHeading___Toc4243749_1051229030">
            <w:r>
              <w:rPr>
                <w:webHidden/>
                <w:rStyle w:val="IndexLink"/>
                <w:rtl w:val="true"/>
              </w:rPr>
              <w:t>البصيرة الحادية عشرة</w:t>
            </w:r>
            <w:r>
              <w:rPr>
                <w:rStyle w:val="IndexLink"/>
                <w:rtl w:val="true"/>
              </w:rPr>
              <w:t xml:space="preserve">: </w:t>
            </w:r>
            <w:r>
              <w:rPr>
                <w:rStyle w:val="IndexLink"/>
                <w:rtl w:val="true"/>
              </w:rPr>
              <w:t>ظاهر الآية وجوب العفو والاستغفار والاستشارة</w:t>
            </w:r>
            <w:r>
              <w:rPr>
                <w:rStyle w:val="IndexLink"/>
                <w:rtl w:val="true"/>
              </w:rPr>
              <w:tab/>
            </w:r>
            <w:r>
              <w:rPr>
                <w:rStyle w:val="IndexLink"/>
              </w:rPr>
              <w:t>64</w:t>
            </w:r>
          </w:hyperlink>
        </w:p>
        <w:p>
          <w:pPr>
            <w:pStyle w:val="Contents3"/>
            <w:tabs>
              <w:tab w:val="clear" w:pos="8459"/>
              <w:tab w:val="right" w:pos="9026" w:leader="dot"/>
            </w:tabs>
            <w:rPr/>
          </w:pPr>
          <w:hyperlink w:anchor="__RefHeading___Toc4243751_1051229030">
            <w:r>
              <w:rPr>
                <w:webHidden/>
                <w:rStyle w:val="IndexLink"/>
                <w:rtl w:val="true"/>
              </w:rPr>
              <w:t>البصيرة الثانية عشرة</w:t>
            </w:r>
            <w:r>
              <w:rPr>
                <w:rStyle w:val="IndexLink"/>
                <w:rtl w:val="true"/>
              </w:rPr>
              <w:t xml:space="preserve">: </w:t>
            </w:r>
            <w:r>
              <w:rPr>
                <w:rStyle w:val="IndexLink"/>
                <w:rtl w:val="true"/>
              </w:rPr>
              <w:t>الأمر في الآية مولوي للوجوب وليس إرشادياً</w:t>
            </w:r>
            <w:r>
              <w:rPr>
                <w:rStyle w:val="IndexLink"/>
                <w:rtl w:val="true"/>
              </w:rPr>
              <w:tab/>
            </w:r>
            <w:r>
              <w:rPr>
                <w:rStyle w:val="IndexLink"/>
              </w:rPr>
              <w:t>65</w:t>
            </w:r>
          </w:hyperlink>
        </w:p>
        <w:p>
          <w:pPr>
            <w:pStyle w:val="Contents4"/>
            <w:tabs>
              <w:tab w:val="clear" w:pos="8176"/>
              <w:tab w:val="right" w:pos="9026" w:leader="dot"/>
            </w:tabs>
            <w:rPr/>
          </w:pPr>
          <w:hyperlink w:anchor="__RefHeading___Toc4243753_105122903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4243755_1051229030">
            <w:r>
              <w:rPr>
                <w:webHidden/>
                <w:rStyle w:val="IndexLink"/>
                <w:rtl w:val="true"/>
              </w:rPr>
              <w:t>هل المصرّ على ترك الاستشارة والعفو، فاسق</w:t>
            </w:r>
            <w:r>
              <w:rPr>
                <w:rStyle w:val="IndexLink"/>
                <w:rtl w:val="true"/>
              </w:rPr>
              <w:tab/>
            </w:r>
            <w:r>
              <w:rPr>
                <w:rStyle w:val="IndexLink"/>
              </w:rPr>
              <w:t>65</w:t>
            </w:r>
          </w:hyperlink>
        </w:p>
        <w:p>
          <w:pPr>
            <w:pStyle w:val="Contents4"/>
            <w:tabs>
              <w:tab w:val="clear" w:pos="8176"/>
              <w:tab w:val="right" w:pos="9026" w:leader="dot"/>
            </w:tabs>
            <w:rPr/>
          </w:pPr>
          <w:hyperlink w:anchor="__RefHeading___Toc4243757_1051229030">
            <w:r>
              <w:rPr>
                <w:webHidden/>
                <w:rStyle w:val="IndexLink"/>
                <w:rtl w:val="true"/>
              </w:rPr>
              <w:t>الاستدلال على إرشادية الأمر بالعفو والاستشارة</w:t>
            </w:r>
            <w:r>
              <w:rPr>
                <w:rStyle w:val="IndexLink"/>
                <w:rtl w:val="true"/>
              </w:rPr>
              <w:tab/>
            </w:r>
            <w:r>
              <w:rPr>
                <w:rStyle w:val="IndexLink"/>
              </w:rPr>
              <w:t>66</w:t>
            </w:r>
          </w:hyperlink>
        </w:p>
        <w:p>
          <w:pPr>
            <w:pStyle w:val="Contents4"/>
            <w:tabs>
              <w:tab w:val="clear" w:pos="8176"/>
              <w:tab w:val="right" w:pos="9026" w:leader="dot"/>
            </w:tabs>
            <w:rPr/>
          </w:pPr>
          <w:hyperlink w:anchor="__RefHeading___Toc4243759_1051229030">
            <w:r>
              <w:rPr>
                <w:webHidden/>
                <w:rStyle w:val="IndexLink"/>
                <w:rtl w:val="true"/>
              </w:rPr>
              <w:t>الأجوبة</w:t>
            </w:r>
            <w:r>
              <w:rPr>
                <w:rStyle w:val="IndexLink"/>
                <w:rtl w:val="true"/>
              </w:rPr>
              <w:tab/>
            </w:r>
            <w:r>
              <w:rPr>
                <w:rStyle w:val="IndexLink"/>
              </w:rPr>
              <w:t>66</w:t>
            </w:r>
          </w:hyperlink>
        </w:p>
        <w:p>
          <w:pPr>
            <w:pStyle w:val="Contents4"/>
            <w:tabs>
              <w:tab w:val="clear" w:pos="8176"/>
              <w:tab w:val="right" w:pos="9026" w:leader="dot"/>
            </w:tabs>
            <w:rPr/>
          </w:pPr>
          <w:hyperlink w:anchor="__RefHeading___Toc4243761_1051229030">
            <w:r>
              <w:rPr>
                <w:webHidden/>
                <w:rStyle w:val="IndexLink"/>
                <w:rtl w:val="true"/>
              </w:rPr>
              <w:t>السر في خروج الناس من دين الله أفواجاً أو صدّهم عن الدخول فيه</w:t>
            </w:r>
            <w:r>
              <w:rPr>
                <w:rStyle w:val="IndexLink"/>
                <w:rtl w:val="true"/>
              </w:rPr>
              <w:tab/>
            </w:r>
            <w:r>
              <w:rPr>
                <w:rStyle w:val="IndexLink"/>
              </w:rPr>
              <w:t>67</w:t>
            </w:r>
          </w:hyperlink>
        </w:p>
        <w:p>
          <w:pPr>
            <w:pStyle w:val="Contents4"/>
            <w:tabs>
              <w:tab w:val="clear" w:pos="8176"/>
              <w:tab w:val="right" w:pos="9026" w:leader="dot"/>
            </w:tabs>
            <w:rPr/>
          </w:pPr>
          <w:hyperlink w:anchor="__RefHeading___Toc4243763_1051229030">
            <w:r>
              <w:rPr>
                <w:webHidden/>
                <w:rStyle w:val="IndexLink"/>
                <w:rtl w:val="true"/>
              </w:rPr>
              <w:t xml:space="preserve">ملامح من رحمة النبي الأعظم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بالناس ورفقه بهم وأُبوّته لهم</w:t>
            </w:r>
            <w:r>
              <w:rPr>
                <w:rStyle w:val="IndexLink"/>
                <w:rtl w:val="true"/>
              </w:rPr>
              <w:tab/>
            </w:r>
            <w:r>
              <w:rPr>
                <w:rStyle w:val="IndexLink"/>
              </w:rPr>
              <w:t>68</w:t>
            </w:r>
          </w:hyperlink>
        </w:p>
        <w:p>
          <w:pPr>
            <w:pStyle w:val="Contents5"/>
            <w:tabs>
              <w:tab w:val="clear" w:pos="7892"/>
              <w:tab w:val="right" w:pos="9026" w:leader="dot"/>
            </w:tabs>
            <w:rPr/>
          </w:pPr>
          <w:hyperlink w:anchor="__RefHeading___Toc4243765_105122903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243767_1051229030">
            <w:r>
              <w:rPr>
                <w:webHidden/>
                <w:rStyle w:val="IndexLink"/>
                <w:rtl w:val="true"/>
              </w:rPr>
              <w:t>أ</w:t>
            </w:r>
            <w:r>
              <w:rPr>
                <w:rStyle w:val="IndexLink"/>
                <w:rtl w:val="true"/>
              </w:rPr>
              <w:t xml:space="preserve">: </w:t>
            </w:r>
            <w:r>
              <w:rPr>
                <w:rStyle w:val="IndexLink"/>
                <w:rtl w:val="true"/>
              </w:rPr>
              <w:t xml:space="preserve">كان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يجلس على دكان من طين</w:t>
            </w:r>
            <w:r>
              <w:rPr>
                <w:rStyle w:val="IndexLink"/>
                <w:rtl w:val="true"/>
              </w:rPr>
              <w:t>!</w:t>
              <w:tab/>
            </w:r>
            <w:r>
              <w:rPr>
                <w:rStyle w:val="IndexLink"/>
              </w:rPr>
              <w:t>68</w:t>
            </w:r>
          </w:hyperlink>
        </w:p>
        <w:p>
          <w:pPr>
            <w:pStyle w:val="Contents5"/>
            <w:tabs>
              <w:tab w:val="clear" w:pos="7892"/>
              <w:tab w:val="right" w:pos="9026" w:leader="dot"/>
            </w:tabs>
            <w:rPr/>
          </w:pPr>
          <w:hyperlink w:anchor="__RefHeading___Toc4243769_1051229030">
            <w:r>
              <w:rPr>
                <w:webHidden/>
                <w:rStyle w:val="IndexLink"/>
                <w:rtl w:val="true"/>
              </w:rPr>
              <w:t>ب</w:t>
            </w:r>
            <w:r>
              <w:rPr>
                <w:rStyle w:val="IndexLink"/>
                <w:rtl w:val="true"/>
              </w:rPr>
              <w:t xml:space="preserve">: </w:t>
            </w:r>
            <w:r>
              <w:rPr>
                <w:rStyle w:val="IndexLink"/>
                <w:rtl w:val="true"/>
              </w:rPr>
              <w:t>وكان لا يعاتب الرجل بشكل مباشر</w:t>
            </w:r>
            <w:r>
              <w:rPr>
                <w:rStyle w:val="IndexLink"/>
                <w:rtl w:val="true"/>
              </w:rPr>
              <w:tab/>
            </w:r>
            <w:r>
              <w:rPr>
                <w:rStyle w:val="IndexLink"/>
              </w:rPr>
              <w:t>69</w:t>
            </w:r>
          </w:hyperlink>
        </w:p>
        <w:p>
          <w:pPr>
            <w:pStyle w:val="Contents5"/>
            <w:tabs>
              <w:tab w:val="clear" w:pos="7892"/>
              <w:tab w:val="right" w:pos="9026" w:leader="dot"/>
            </w:tabs>
            <w:rPr/>
          </w:pPr>
          <w:hyperlink w:anchor="__RefHeading___Toc4243771_1051229030">
            <w:r>
              <w:rPr>
                <w:webHidden/>
                <w:rStyle w:val="IndexLink"/>
                <w:rtl w:val="true"/>
              </w:rPr>
              <w:t>ج</w:t>
            </w:r>
            <w:r>
              <w:rPr>
                <w:rStyle w:val="IndexLink"/>
                <w:rtl w:val="true"/>
              </w:rPr>
              <w:t xml:space="preserve">: </w:t>
            </w:r>
            <w:r>
              <w:rPr>
                <w:rStyle w:val="IndexLink"/>
                <w:rtl w:val="true"/>
              </w:rPr>
              <w:t>وكان لا ينصرف عن صاحبه حتى يكون هو المنصرف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4243773_1051229030">
            <w:r>
              <w:rPr>
                <w:webHidden/>
                <w:rStyle w:val="IndexLink"/>
                <w:rtl w:val="true"/>
              </w:rPr>
              <w:t>د</w:t>
            </w:r>
            <w:r>
              <w:rPr>
                <w:rStyle w:val="IndexLink"/>
                <w:rtl w:val="true"/>
              </w:rPr>
              <w:t xml:space="preserve">: </w:t>
            </w:r>
            <w:r>
              <w:rPr>
                <w:rStyle w:val="IndexLink"/>
                <w:rtl w:val="true"/>
              </w:rPr>
              <w:t xml:space="preserve">وكان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يتجنب حتى المنفِّرات البسيطة</w:t>
            </w:r>
            <w:r>
              <w:rPr>
                <w:rStyle w:val="IndexLink"/>
                <w:rtl w:val="true"/>
              </w:rPr>
              <w:tab/>
            </w:r>
            <w:r>
              <w:rPr>
                <w:rStyle w:val="IndexLink"/>
              </w:rPr>
              <w:t>70</w:t>
            </w:r>
          </w:hyperlink>
        </w:p>
        <w:p>
          <w:pPr>
            <w:pStyle w:val="Contents3"/>
            <w:tabs>
              <w:tab w:val="clear" w:pos="8459"/>
              <w:tab w:val="right" w:pos="9026" w:leader="dot"/>
            </w:tabs>
            <w:rPr/>
          </w:pPr>
          <w:hyperlink w:anchor="__RefHeading___Toc4243775_1051229030">
            <w:r>
              <w:rPr>
                <w:webHidden/>
                <w:rStyle w:val="IndexLink"/>
                <w:rtl w:val="true"/>
              </w:rPr>
              <w:t>البصيرة الثالثة عشرة</w:t>
            </w:r>
            <w:r>
              <w:rPr>
                <w:rStyle w:val="IndexLink"/>
                <w:rtl w:val="true"/>
              </w:rPr>
              <w:t xml:space="preserve">: </w:t>
            </w:r>
            <w:r>
              <w:rPr>
                <w:rStyle w:val="IndexLink"/>
                <w:rtl w:val="true"/>
              </w:rPr>
              <w:t>العلاقة التفاعلية بين غلظة القلب وفظاظة الجوارح</w:t>
            </w:r>
            <w:r>
              <w:rPr>
                <w:rStyle w:val="IndexLink"/>
                <w:rtl w:val="true"/>
              </w:rPr>
              <w:tab/>
            </w:r>
            <w:r>
              <w:rPr>
                <w:rStyle w:val="IndexLink"/>
              </w:rPr>
              <w:t>71</w:t>
            </w:r>
          </w:hyperlink>
        </w:p>
        <w:p>
          <w:pPr>
            <w:pStyle w:val="Contents3"/>
            <w:tabs>
              <w:tab w:val="clear" w:pos="8459"/>
              <w:tab w:val="right" w:pos="9026" w:leader="dot"/>
            </w:tabs>
            <w:rPr/>
          </w:pPr>
          <w:hyperlink w:anchor="__RefHeading___Toc4243777_1051229030">
            <w:r>
              <w:rPr>
                <w:webHidden/>
                <w:rStyle w:val="IndexLink"/>
                <w:rtl w:val="true"/>
              </w:rPr>
              <w:t>البصيرة الرابعة عشرة</w:t>
            </w:r>
            <w:r>
              <w:rPr>
                <w:rStyle w:val="IndexLink"/>
                <w:rtl w:val="true"/>
              </w:rPr>
              <w:t xml:space="preserve">: </w:t>
            </w:r>
            <w:r>
              <w:rPr>
                <w:rStyle w:val="IndexLink"/>
                <w:rtl w:val="true"/>
              </w:rPr>
              <w:t>تأثيرات تموجات حالة القلب على العلاقات الاجتماعية</w:t>
            </w:r>
            <w:r>
              <w:rPr>
                <w:rStyle w:val="IndexLink"/>
                <w:rtl w:val="true"/>
              </w:rPr>
              <w:tab/>
            </w:r>
            <w:r>
              <w:rPr>
                <w:rStyle w:val="IndexLink"/>
              </w:rPr>
              <w:t>72</w:t>
            </w:r>
          </w:hyperlink>
        </w:p>
        <w:p>
          <w:pPr>
            <w:pStyle w:val="Contents3"/>
            <w:tabs>
              <w:tab w:val="clear" w:pos="8459"/>
              <w:tab w:val="right" w:pos="9026" w:leader="dot"/>
            </w:tabs>
            <w:rPr/>
          </w:pPr>
          <w:hyperlink w:anchor="__RefHeading___Toc4243779_1051229030">
            <w:r>
              <w:rPr>
                <w:webHidden/>
                <w:rStyle w:val="IndexLink"/>
                <w:rtl w:val="true"/>
              </w:rPr>
              <w:t>البصيرة الخامسة عشرة</w:t>
            </w:r>
            <w:r>
              <w:rPr>
                <w:rStyle w:val="IndexLink"/>
                <w:rtl w:val="true"/>
              </w:rPr>
              <w:t xml:space="preserve">: </w:t>
            </w:r>
            <w:r>
              <w:rPr>
                <w:rStyle w:val="IndexLink"/>
                <w:rtl w:val="true"/>
              </w:rPr>
              <w:t>الانفضاض وليد مجموع الصفتين</w:t>
            </w:r>
            <w:r>
              <w:rPr>
                <w:rStyle w:val="IndexLink"/>
                <w:rtl w:val="true"/>
              </w:rPr>
              <w:tab/>
            </w:r>
            <w:r>
              <w:rPr>
                <w:rStyle w:val="IndexLink"/>
              </w:rPr>
              <w:t>73</w:t>
            </w:r>
          </w:hyperlink>
        </w:p>
        <w:p>
          <w:pPr>
            <w:pStyle w:val="Contents4"/>
            <w:tabs>
              <w:tab w:val="clear" w:pos="8176"/>
              <w:tab w:val="right" w:pos="9026" w:leader="dot"/>
            </w:tabs>
            <w:rPr/>
          </w:pPr>
          <w:hyperlink w:anchor="__RefHeading___Toc4243781_105122903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243783_1051229030">
            <w:r>
              <w:rPr>
                <w:webHidden/>
                <w:rStyle w:val="IndexLink"/>
                <w:rtl w:val="true"/>
              </w:rPr>
              <w:t>الغلظة والفظاظة حقائق تشكيكية فالانفضاض درجات حسب درجاتهما</w:t>
            </w:r>
            <w:r>
              <w:rPr>
                <w:rStyle w:val="IndexLink"/>
                <w:rtl w:val="true"/>
              </w:rPr>
              <w:tab/>
            </w:r>
            <w:r>
              <w:rPr>
                <w:rStyle w:val="IndexLink"/>
              </w:rPr>
              <w:t>73</w:t>
            </w:r>
          </w:hyperlink>
        </w:p>
        <w:p>
          <w:pPr>
            <w:pStyle w:val="Contents4"/>
            <w:tabs>
              <w:tab w:val="clear" w:pos="8176"/>
              <w:tab w:val="right" w:pos="9026" w:leader="dot"/>
            </w:tabs>
            <w:rPr/>
          </w:pPr>
          <w:hyperlink w:anchor="__RefHeading___Toc4243785_1051229030">
            <w:r>
              <w:rPr>
                <w:webHidden/>
                <w:rStyle w:val="IndexLink"/>
                <w:rtl w:val="true"/>
              </w:rPr>
              <w:t xml:space="preserve">لقطات ومشاهد اخرى من لين النبي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ورحمته ورفقه بالناس</w:t>
            </w:r>
            <w:r>
              <w:rPr>
                <w:rStyle w:val="IndexLink"/>
                <w:rtl w:val="true"/>
              </w:rPr>
              <w:tab/>
            </w:r>
            <w:r>
              <w:rPr>
                <w:rStyle w:val="IndexLink"/>
              </w:rPr>
              <w:t>74</w:t>
            </w:r>
          </w:hyperlink>
        </w:p>
        <w:p>
          <w:pPr>
            <w:pStyle w:val="Contents5"/>
            <w:tabs>
              <w:tab w:val="clear" w:pos="7892"/>
              <w:tab w:val="right" w:pos="9026" w:leader="dot"/>
            </w:tabs>
            <w:rPr/>
          </w:pPr>
          <w:hyperlink w:anchor="__RefHeading___Toc4243787_105122903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4243789_1051229030">
            <w:r>
              <w:rPr>
                <w:webHidden/>
                <w:rStyle w:val="IndexLink"/>
                <w:rtl w:val="true"/>
              </w:rPr>
              <w:t>أ</w:t>
            </w:r>
            <w:r>
              <w:rPr>
                <w:rStyle w:val="IndexLink"/>
                <w:rtl w:val="true"/>
              </w:rPr>
              <w:t xml:space="preserve">: </w:t>
            </w:r>
            <w:r>
              <w:rPr>
                <w:rStyle w:val="IndexLink"/>
                <w:rtl w:val="true"/>
              </w:rPr>
              <w:t>من مواصفاته النموذجية في التعامل مع الناس</w:t>
            </w:r>
            <w:r>
              <w:rPr>
                <w:rStyle w:val="IndexLink"/>
                <w:rtl w:val="true"/>
              </w:rPr>
              <w:tab/>
            </w:r>
            <w:r>
              <w:rPr>
                <w:rStyle w:val="IndexLink"/>
              </w:rPr>
              <w:t>75</w:t>
            </w:r>
          </w:hyperlink>
        </w:p>
        <w:p>
          <w:pPr>
            <w:pStyle w:val="Contents5"/>
            <w:tabs>
              <w:tab w:val="clear" w:pos="7892"/>
              <w:tab w:val="right" w:pos="9026" w:leader="dot"/>
            </w:tabs>
            <w:rPr/>
          </w:pPr>
          <w:hyperlink w:anchor="__RefHeading___Toc4243791_1051229030">
            <w:r>
              <w:rPr>
                <w:webHidden/>
                <w:rStyle w:val="IndexLink"/>
                <w:rtl w:val="true"/>
              </w:rPr>
              <w:t>ب</w:t>
            </w:r>
            <w:r>
              <w:rPr>
                <w:rStyle w:val="IndexLink"/>
                <w:rtl w:val="true"/>
              </w:rPr>
              <w:t xml:space="preserve">: </w:t>
            </w:r>
            <w:r>
              <w:rPr>
                <w:rStyle w:val="IndexLink"/>
                <w:rtl w:val="true"/>
              </w:rPr>
              <w:t xml:space="preserve">كان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يغمس يده في المياه الباردة كل صباح</w:t>
            </w:r>
            <w:r>
              <w:rPr>
                <w:rStyle w:val="IndexLink"/>
                <w:rtl w:val="true"/>
              </w:rPr>
              <w:tab/>
            </w:r>
            <w:r>
              <w:rPr>
                <w:rStyle w:val="IndexLink"/>
              </w:rPr>
              <w:t>76</w:t>
            </w:r>
          </w:hyperlink>
        </w:p>
        <w:p>
          <w:pPr>
            <w:pStyle w:val="Contents5"/>
            <w:tabs>
              <w:tab w:val="clear" w:pos="7892"/>
              <w:tab w:val="right" w:pos="9026" w:leader="dot"/>
            </w:tabs>
            <w:rPr/>
          </w:pPr>
          <w:hyperlink w:anchor="__RefHeading___Toc4243793_1051229030">
            <w:r>
              <w:rPr>
                <w:webHidden/>
                <w:rStyle w:val="IndexLink"/>
                <w:rtl w:val="true"/>
              </w:rPr>
              <w:t>ج</w:t>
            </w:r>
            <w:r>
              <w:rPr>
                <w:rStyle w:val="IndexLink"/>
                <w:rtl w:val="true"/>
              </w:rPr>
              <w:t xml:space="preserve">: </w:t>
            </w:r>
            <w:r>
              <w:rPr>
                <w:rStyle w:val="IndexLink"/>
                <w:rtl w:val="true"/>
              </w:rPr>
              <w:t xml:space="preserve">تعامله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مع الأصحاب تعامل الأخ مع الأخ</w:t>
            </w:r>
            <w:r>
              <w:rPr>
                <w:rStyle w:val="IndexLink"/>
                <w:rtl w:val="true"/>
              </w:rPr>
              <w:tab/>
            </w:r>
            <w:r>
              <w:rPr>
                <w:rStyle w:val="IndexLink"/>
              </w:rPr>
              <w:t>76</w:t>
            </w:r>
          </w:hyperlink>
        </w:p>
        <w:p>
          <w:pPr>
            <w:pStyle w:val="Contents5"/>
            <w:tabs>
              <w:tab w:val="clear" w:pos="7892"/>
              <w:tab w:val="right" w:pos="9026" w:leader="dot"/>
            </w:tabs>
            <w:rPr/>
          </w:pPr>
          <w:hyperlink w:anchor="__RefHeading___Toc4243795_1051229030">
            <w:r>
              <w:rPr>
                <w:webHidden/>
                <w:rStyle w:val="IndexLink"/>
                <w:rtl w:val="true"/>
              </w:rPr>
              <w:t>د</w:t>
            </w:r>
            <w:r>
              <w:rPr>
                <w:rStyle w:val="IndexLink"/>
                <w:rtl w:val="true"/>
              </w:rPr>
              <w:t xml:space="preserve">: </w:t>
            </w:r>
            <w:r>
              <w:rPr>
                <w:rStyle w:val="IndexLink"/>
                <w:rtl w:val="true"/>
              </w:rPr>
              <w:t xml:space="preserve">من توجيهاته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تصدقوا بأعراضكم على الناس</w:t>
            </w:r>
            <w:r>
              <w:rPr>
                <w:rStyle w:val="IndexLink"/>
                <w:rtl w:val="true"/>
              </w:rPr>
              <w:t>!</w:t>
              <w:tab/>
            </w:r>
            <w:r>
              <w:rPr>
                <w:rStyle w:val="IndexLink"/>
              </w:rPr>
              <w:t>77</w:t>
            </w:r>
          </w:hyperlink>
        </w:p>
        <w:p>
          <w:pPr>
            <w:pStyle w:val="Contents4"/>
            <w:tabs>
              <w:tab w:val="clear" w:pos="8176"/>
              <w:tab w:val="right" w:pos="9026" w:leader="dot"/>
            </w:tabs>
            <w:rPr/>
          </w:pPr>
          <w:hyperlink w:anchor="__RefHeading___Toc4243797_1051229030">
            <w:r>
              <w:rPr>
                <w:webHidden/>
                <w:rStyle w:val="IndexLink"/>
                <w:rtl w:val="true"/>
              </w:rPr>
              <w:t>معنى العِرض</w:t>
            </w:r>
            <w:r>
              <w:rPr>
                <w:rStyle w:val="IndexLink"/>
                <w:rtl w:val="true"/>
              </w:rPr>
              <w:tab/>
            </w:r>
            <w:r>
              <w:rPr>
                <w:rStyle w:val="IndexLink"/>
              </w:rPr>
              <w:t>77</w:t>
            </w:r>
          </w:hyperlink>
        </w:p>
        <w:p>
          <w:pPr>
            <w:pStyle w:val="Contents3"/>
            <w:tabs>
              <w:tab w:val="clear" w:pos="8459"/>
              <w:tab w:val="right" w:pos="9026" w:leader="dot"/>
            </w:tabs>
            <w:rPr/>
          </w:pPr>
          <w:hyperlink w:anchor="__RefHeading___Toc4243799_1051229030">
            <w:r>
              <w:rPr>
                <w:webHidden/>
                <w:rStyle w:val="IndexLink"/>
                <w:rtl w:val="true"/>
              </w:rPr>
              <w:t>البصيرة السادسة عشرة</w:t>
            </w:r>
            <w:r>
              <w:rPr>
                <w:rStyle w:val="IndexLink"/>
                <w:rtl w:val="true"/>
              </w:rPr>
              <w:t xml:space="preserve">: </w:t>
            </w:r>
            <w:r>
              <w:rPr>
                <w:rStyle w:val="IndexLink"/>
                <w:rtl w:val="true"/>
              </w:rPr>
              <w:t>اللين الشخصي والتقنيني والقيادي</w:t>
            </w:r>
            <w:r>
              <w:rPr>
                <w:rStyle w:val="IndexLink"/>
                <w:rtl w:val="true"/>
              </w:rPr>
              <w:tab/>
            </w:r>
            <w:r>
              <w:rPr>
                <w:rStyle w:val="IndexLink"/>
              </w:rPr>
              <w:t>78</w:t>
            </w:r>
          </w:hyperlink>
        </w:p>
        <w:p>
          <w:pPr>
            <w:pStyle w:val="Contents4"/>
            <w:tabs>
              <w:tab w:val="clear" w:pos="8176"/>
              <w:tab w:val="right" w:pos="9026" w:leader="dot"/>
            </w:tabs>
            <w:rPr/>
          </w:pPr>
          <w:hyperlink w:anchor="__RefHeading___Toc4243801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4243803_1051229030">
            <w:r>
              <w:rPr>
                <w:webHidden/>
                <w:rStyle w:val="IndexLink"/>
                <w:rtl w:val="true"/>
              </w:rPr>
              <w:t>النسبة بين الرفق والعنف</w:t>
            </w:r>
            <w:r>
              <w:rPr>
                <w:rStyle w:val="IndexLink"/>
                <w:rtl w:val="true"/>
              </w:rPr>
              <w:tab/>
            </w:r>
            <w:r>
              <w:rPr>
                <w:rStyle w:val="IndexLink"/>
              </w:rPr>
              <w:t>79</w:t>
            </w:r>
          </w:hyperlink>
        </w:p>
        <w:p>
          <w:pPr>
            <w:pStyle w:val="Contents4"/>
            <w:tabs>
              <w:tab w:val="clear" w:pos="8176"/>
              <w:tab w:val="right" w:pos="9026" w:leader="dot"/>
            </w:tabs>
            <w:rPr/>
          </w:pPr>
          <w:hyperlink w:anchor="__RefHeading___Toc4243805_1051229030">
            <w:r>
              <w:rPr>
                <w:webHidden/>
                <w:rStyle w:val="IndexLink"/>
                <w:rtl w:val="true"/>
              </w:rPr>
              <w:t xml:space="preserve">تجليات الرفق واللين بمستوياتها الثلاث في الرسول الأعظم </w:t>
            </w:r>
            <w:r>
              <w:rPr>
                <w:rStyle w:val="IndexLink"/>
                <w:rtl w:val="true"/>
              </w:rPr>
              <w:t>(</w:t>
            </w:r>
            <w:r>
              <w:rPr>
                <w:rStyle w:val="IndexLink"/>
                <w:rtl w:val="true"/>
              </w:rPr>
              <w:t>صلي الله عليه وآله</w:t>
            </w:r>
            <w:r>
              <w:rPr>
                <w:rStyle w:val="IndexLink"/>
                <w:rtl w:val="true"/>
              </w:rPr>
              <w:t>)</w:t>
              <w:tab/>
            </w:r>
            <w:r>
              <w:rPr>
                <w:rStyle w:val="IndexLink"/>
              </w:rPr>
              <w:t>79</w:t>
            </w:r>
          </w:hyperlink>
        </w:p>
        <w:p>
          <w:pPr>
            <w:pStyle w:val="Contents5"/>
            <w:tabs>
              <w:tab w:val="clear" w:pos="7892"/>
              <w:tab w:val="right" w:pos="9026" w:leader="dot"/>
            </w:tabs>
            <w:rPr/>
          </w:pPr>
          <w:hyperlink w:anchor="__RefHeading___Toc4243807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4243809_1051229030">
            <w:r>
              <w:rPr>
                <w:webHidden/>
                <w:rStyle w:val="IndexLink"/>
                <w:rtl w:val="true"/>
              </w:rPr>
              <w:t>أولاً</w:t>
            </w:r>
            <w:r>
              <w:rPr>
                <w:rStyle w:val="IndexLink"/>
                <w:rtl w:val="true"/>
              </w:rPr>
              <w:t xml:space="preserve">: </w:t>
            </w:r>
            <w:r>
              <w:rPr>
                <w:rStyle w:val="IndexLink"/>
                <w:rtl w:val="true"/>
              </w:rPr>
              <w:t>اللين على مستوى التشريع والتقنين</w:t>
            </w:r>
            <w:r>
              <w:rPr>
                <w:rStyle w:val="IndexLink"/>
                <w:rtl w:val="true"/>
              </w:rPr>
              <w:tab/>
            </w:r>
            <w:r>
              <w:rPr>
                <w:rStyle w:val="IndexLink"/>
              </w:rPr>
              <w:t>79</w:t>
            </w:r>
          </w:hyperlink>
        </w:p>
        <w:p>
          <w:pPr>
            <w:pStyle w:val="Contents6"/>
            <w:tabs>
              <w:tab w:val="clear" w:pos="7609"/>
              <w:tab w:val="right" w:pos="9026" w:leader="dot"/>
            </w:tabs>
            <w:rPr/>
          </w:pPr>
          <w:hyperlink w:anchor="__RefHeading___Toc4243811_105122903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4243813_1051229030">
            <w:r>
              <w:rPr>
                <w:webHidden/>
                <w:rStyle w:val="IndexLink"/>
                <w:rtl w:val="true"/>
              </w:rPr>
              <w:t xml:space="preserve">وساطة النبي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لتخفيف الصلوات اليومية من خمسين صلاة إلى خمسة</w:t>
            </w:r>
            <w:r>
              <w:rPr>
                <w:rStyle w:val="IndexLink"/>
                <w:rtl w:val="true"/>
              </w:rPr>
              <w:t>!</w:t>
              <w:tab/>
            </w:r>
            <w:r>
              <w:rPr>
                <w:rStyle w:val="IndexLink"/>
              </w:rPr>
              <w:t>80</w:t>
            </w:r>
          </w:hyperlink>
        </w:p>
        <w:p>
          <w:pPr>
            <w:pStyle w:val="Contents5"/>
            <w:tabs>
              <w:tab w:val="clear" w:pos="7892"/>
              <w:tab w:val="right" w:pos="9026" w:leader="dot"/>
            </w:tabs>
            <w:rPr/>
          </w:pPr>
          <w:hyperlink w:anchor="__RefHeading___Toc4243815_1051229030">
            <w:r>
              <w:rPr>
                <w:webHidden/>
                <w:rStyle w:val="IndexLink"/>
                <w:rtl w:val="true"/>
              </w:rPr>
              <w:t>ثانياً</w:t>
            </w:r>
            <w:r>
              <w:rPr>
                <w:rStyle w:val="IndexLink"/>
                <w:rtl w:val="true"/>
              </w:rPr>
              <w:t xml:space="preserve">: </w:t>
            </w:r>
            <w:r>
              <w:rPr>
                <w:rStyle w:val="IndexLink"/>
                <w:rtl w:val="true"/>
              </w:rPr>
              <w:t>اللين على المستوى الولوي والقيادي</w:t>
            </w:r>
            <w:r>
              <w:rPr>
                <w:rStyle w:val="IndexLink"/>
                <w:rtl w:val="true"/>
              </w:rPr>
              <w:tab/>
            </w:r>
            <w:r>
              <w:rPr>
                <w:rStyle w:val="IndexLink"/>
              </w:rPr>
              <w:t>81</w:t>
            </w:r>
          </w:hyperlink>
        </w:p>
        <w:p>
          <w:pPr>
            <w:pStyle w:val="Contents5"/>
            <w:tabs>
              <w:tab w:val="clear" w:pos="7892"/>
              <w:tab w:val="right" w:pos="9026" w:leader="dot"/>
            </w:tabs>
            <w:rPr/>
          </w:pPr>
          <w:hyperlink w:anchor="__RefHeading___Toc4243817_1051229030">
            <w:r>
              <w:rPr>
                <w:webHidden/>
                <w:rStyle w:val="IndexLink"/>
                <w:rtl w:val="true"/>
              </w:rPr>
              <w:t>ثالثاً</w:t>
            </w:r>
            <w:r>
              <w:rPr>
                <w:rStyle w:val="IndexLink"/>
                <w:rtl w:val="true"/>
              </w:rPr>
              <w:t xml:space="preserve">: </w:t>
            </w:r>
            <w:r>
              <w:rPr>
                <w:rStyle w:val="IndexLink"/>
                <w:rtl w:val="true"/>
              </w:rPr>
              <w:t>اللين على المستوى الشخصي</w:t>
            </w:r>
            <w:r>
              <w:rPr>
                <w:rStyle w:val="IndexLink"/>
                <w:rtl w:val="true"/>
              </w:rPr>
              <w:tab/>
            </w:r>
            <w:r>
              <w:rPr>
                <w:rStyle w:val="IndexLink"/>
              </w:rPr>
              <w:t>82</w:t>
            </w:r>
          </w:hyperlink>
        </w:p>
        <w:p>
          <w:pPr>
            <w:pStyle w:val="Contents6"/>
            <w:tabs>
              <w:tab w:val="clear" w:pos="7609"/>
              <w:tab w:val="right" w:pos="9026" w:leader="dot"/>
            </w:tabs>
            <w:rPr/>
          </w:pPr>
          <w:hyperlink w:anchor="__RefHeading___Toc4243819_105122903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4243821_1051229030">
            <w:r>
              <w:rPr>
                <w:webHidden/>
                <w:rStyle w:val="IndexLink"/>
                <w:rtl w:val="true"/>
              </w:rPr>
              <w:t xml:space="preserve">نماذج اخرى متألقة من الليّن النبوي </w:t>
            </w:r>
            <w:r>
              <w:rPr>
                <w:rStyle w:val="IndexLink"/>
                <w:rtl w:val="true"/>
              </w:rPr>
              <w:t>(</w:t>
            </w:r>
            <w:r>
              <w:rPr>
                <w:rStyle w:val="IndexLink"/>
                <w:rtl w:val="true"/>
              </w:rPr>
              <w:t>صلي الله عليه وآله</w:t>
            </w:r>
            <w:r>
              <w:rPr>
                <w:rStyle w:val="IndexLink"/>
                <w:rtl w:val="true"/>
              </w:rPr>
              <w:t>)</w:t>
              <w:tab/>
            </w:r>
            <w:r>
              <w:rPr>
                <w:rStyle w:val="IndexLink"/>
              </w:rPr>
              <w:t>82</w:t>
            </w:r>
          </w:hyperlink>
        </w:p>
        <w:p>
          <w:pPr>
            <w:pStyle w:val="Contents3"/>
            <w:tabs>
              <w:tab w:val="clear" w:pos="8459"/>
              <w:tab w:val="right" w:pos="9026" w:leader="dot"/>
            </w:tabs>
            <w:rPr/>
          </w:pPr>
          <w:hyperlink w:anchor="__RefHeading___Toc4243823_1051229030">
            <w:r>
              <w:rPr>
                <w:webHidden/>
                <w:rStyle w:val="IndexLink"/>
                <w:rtl w:val="true"/>
              </w:rPr>
              <w:t>البصيرة السابعة عشرة</w:t>
            </w:r>
            <w:r>
              <w:rPr>
                <w:rStyle w:val="IndexLink"/>
                <w:rtl w:val="true"/>
              </w:rPr>
              <w:t xml:space="preserve">: </w:t>
            </w:r>
            <w:r>
              <w:rPr>
                <w:rStyle w:val="IndexLink"/>
                <w:rtl w:val="true"/>
              </w:rPr>
              <w:t>العفو والمغفرة والاستشارة من أهم أسس السِّلم الأهلي</w:t>
            </w:r>
            <w:r>
              <w:rPr>
                <w:rStyle w:val="IndexLink"/>
                <w:rtl w:val="true"/>
              </w:rPr>
              <w:tab/>
            </w:r>
            <w:r>
              <w:rPr>
                <w:rStyle w:val="IndexLink"/>
              </w:rPr>
              <w:t>84</w:t>
            </w:r>
          </w:hyperlink>
        </w:p>
        <w:p>
          <w:pPr>
            <w:pStyle w:val="Contents4"/>
            <w:tabs>
              <w:tab w:val="clear" w:pos="8176"/>
              <w:tab w:val="right" w:pos="9026" w:leader="dot"/>
            </w:tabs>
            <w:rPr/>
          </w:pPr>
          <w:hyperlink w:anchor="__RefHeading___Toc4243825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243827_1051229030">
            <w:r>
              <w:rPr>
                <w:webHidden/>
                <w:rStyle w:val="IndexLink"/>
                <w:rtl w:val="true"/>
              </w:rPr>
              <w:t xml:space="preserve">خيانة الجنود في أُحد، وموقف الرسول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النادر المذهل</w:t>
            </w:r>
            <w:r>
              <w:rPr>
                <w:rStyle w:val="IndexLink"/>
                <w:rtl w:val="true"/>
              </w:rPr>
              <w:tab/>
            </w:r>
            <w:r>
              <w:rPr>
                <w:rStyle w:val="IndexLink"/>
              </w:rPr>
              <w:t>85</w:t>
            </w:r>
          </w:hyperlink>
        </w:p>
        <w:p>
          <w:pPr>
            <w:pStyle w:val="Contents4"/>
            <w:tabs>
              <w:tab w:val="clear" w:pos="8176"/>
              <w:tab w:val="right" w:pos="9026" w:leader="dot"/>
            </w:tabs>
            <w:rPr/>
          </w:pPr>
          <w:hyperlink w:anchor="__RefHeading___Toc4243829_1051229030">
            <w:r>
              <w:rPr>
                <w:webHidden/>
                <w:rStyle w:val="IndexLink"/>
                <w:rtl w:val="true"/>
              </w:rPr>
              <w:t>القائد الذي أحرق رسائل خيانة ضبّاطِهِ فاستماتوا في القتال</w:t>
            </w:r>
            <w:r>
              <w:rPr>
                <w:rStyle w:val="IndexLink"/>
                <w:rtl w:val="true"/>
              </w:rPr>
              <w:t>!</w:t>
              <w:tab/>
            </w:r>
            <w:r>
              <w:rPr>
                <w:rStyle w:val="IndexLink"/>
              </w:rPr>
              <w:t>87</w:t>
            </w:r>
          </w:hyperlink>
        </w:p>
        <w:p>
          <w:pPr>
            <w:pStyle w:val="Contents3"/>
            <w:tabs>
              <w:tab w:val="clear" w:pos="8459"/>
              <w:tab w:val="right" w:pos="9026" w:leader="dot"/>
            </w:tabs>
            <w:rPr/>
          </w:pPr>
          <w:hyperlink w:anchor="__RefHeading___Toc4243831_1051229030">
            <w:r>
              <w:rPr>
                <w:webHidden/>
                <w:rStyle w:val="IndexLink"/>
                <w:rtl w:val="true"/>
              </w:rPr>
              <w:t>البصيرة الثامنة عشرة</w:t>
            </w:r>
            <w:r>
              <w:rPr>
                <w:rStyle w:val="IndexLink"/>
                <w:rtl w:val="true"/>
              </w:rPr>
              <w:t xml:space="preserve">: </w:t>
            </w:r>
            <w:r>
              <w:rPr>
                <w:rStyle w:val="IndexLink"/>
                <w:rtl w:val="true"/>
              </w:rPr>
              <w:t>المعنى الدقيق ل</w:t>
            </w:r>
            <w:r>
              <w:rPr>
                <w:rStyle w:val="IndexLink"/>
                <w:rtl w:val="true"/>
              </w:rPr>
              <w:t>-(</w:t>
            </w:r>
            <w:r>
              <w:rPr>
                <w:rStyle w:val="IndexLink"/>
                <w:rtl w:val="true"/>
              </w:rPr>
              <w:t>العفو</w:t>
            </w:r>
            <w:r>
              <w:rPr>
                <w:rStyle w:val="IndexLink"/>
                <w:rtl w:val="true"/>
              </w:rPr>
              <w:t>)</w:t>
              <w:tab/>
            </w:r>
            <w:r>
              <w:rPr>
                <w:rStyle w:val="IndexLink"/>
              </w:rPr>
              <w:t>88</w:t>
            </w:r>
          </w:hyperlink>
        </w:p>
        <w:p>
          <w:pPr>
            <w:pStyle w:val="Contents4"/>
            <w:tabs>
              <w:tab w:val="clear" w:pos="8176"/>
              <w:tab w:val="right" w:pos="9026" w:leader="dot"/>
            </w:tabs>
            <w:rPr/>
          </w:pPr>
          <w:hyperlink w:anchor="__RefHeading___Toc4243833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243835_1051229030">
            <w:r>
              <w:rPr>
                <w:webHidden/>
                <w:rStyle w:val="IndexLink"/>
                <w:rtl w:val="true"/>
              </w:rPr>
              <w:t xml:space="preserve">ماذا يعني </w:t>
            </w:r>
            <w:r>
              <w:rPr>
                <w:rStyle w:val="IndexLink"/>
                <w:rtl w:val="true"/>
              </w:rPr>
              <w:t>(</w:t>
            </w:r>
            <w:r>
              <w:rPr>
                <w:rStyle w:val="IndexLink"/>
                <w:rtl w:val="true"/>
              </w:rPr>
              <w:t>على الدنيا بعدك العفاء</w:t>
            </w:r>
            <w:r>
              <w:rPr>
                <w:rStyle w:val="IndexLink"/>
                <w:rtl w:val="true"/>
              </w:rPr>
              <w:t>)</w:t>
            </w:r>
            <w:r>
              <w:rPr>
                <w:rStyle w:val="IndexLink"/>
                <w:rtl w:val="true"/>
              </w:rPr>
              <w:t>؟</w:t>
            </w:r>
            <w:r>
              <w:rPr>
                <w:rStyle w:val="IndexLink"/>
                <w:rtl w:val="true"/>
              </w:rPr>
              <w:tab/>
            </w:r>
            <w:r>
              <w:rPr>
                <w:rStyle w:val="IndexLink"/>
              </w:rPr>
              <w:t>89</w:t>
            </w:r>
          </w:hyperlink>
        </w:p>
        <w:p>
          <w:pPr>
            <w:pStyle w:val="Contents3"/>
            <w:tabs>
              <w:tab w:val="clear" w:pos="8459"/>
              <w:tab w:val="right" w:pos="9026" w:leader="dot"/>
            </w:tabs>
            <w:rPr/>
          </w:pPr>
          <w:hyperlink w:anchor="__RefHeading___Toc4243837_1051229030">
            <w:r>
              <w:rPr>
                <w:webHidden/>
                <w:rStyle w:val="IndexLink"/>
                <w:rtl w:val="true"/>
              </w:rPr>
              <w:t>البصيرة التاسعة عشرة</w:t>
            </w:r>
            <w:r>
              <w:rPr>
                <w:rStyle w:val="IndexLink"/>
                <w:rtl w:val="true"/>
              </w:rPr>
              <w:t xml:space="preserve">: </w:t>
            </w:r>
            <w:r>
              <w:rPr>
                <w:rStyle w:val="IndexLink"/>
                <w:rtl w:val="true"/>
              </w:rPr>
              <w:t>ربط كافة مناحي الحياة بذكر الله تعالى</w:t>
            </w:r>
            <w:r>
              <w:rPr>
                <w:rStyle w:val="IndexLink"/>
                <w:rtl w:val="true"/>
              </w:rPr>
              <w:tab/>
            </w:r>
            <w:r>
              <w:rPr>
                <w:rStyle w:val="IndexLink"/>
              </w:rPr>
              <w:t>91</w:t>
            </w:r>
          </w:hyperlink>
        </w:p>
        <w:p>
          <w:pPr>
            <w:pStyle w:val="Contents4"/>
            <w:tabs>
              <w:tab w:val="clear" w:pos="8176"/>
              <w:tab w:val="right" w:pos="9026" w:leader="dot"/>
            </w:tabs>
            <w:rPr/>
          </w:pPr>
          <w:hyperlink w:anchor="__RefHeading___Toc4243839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4243841_1051229030">
            <w:r>
              <w:rPr>
                <w:webHidden/>
                <w:rStyle w:val="IndexLink"/>
                <w:rtl w:val="true"/>
              </w:rPr>
              <w:t>أسماء الله تملأ صفحات القرآن بشكل مذهل</w:t>
            </w:r>
            <w:r>
              <w:rPr>
                <w:rStyle w:val="IndexLink"/>
                <w:rtl w:val="true"/>
              </w:rPr>
              <w:tab/>
            </w:r>
            <w:r>
              <w:rPr>
                <w:rStyle w:val="IndexLink"/>
              </w:rPr>
              <w:t>92</w:t>
            </w:r>
          </w:hyperlink>
        </w:p>
        <w:p>
          <w:pPr>
            <w:pStyle w:val="Contents4"/>
            <w:tabs>
              <w:tab w:val="clear" w:pos="8176"/>
              <w:tab w:val="right" w:pos="9026" w:leader="dot"/>
            </w:tabs>
            <w:rPr/>
          </w:pPr>
          <w:hyperlink w:anchor="__RefHeading___Toc4243843_1051229030">
            <w:r>
              <w:rPr>
                <w:webHidden/>
                <w:rStyle w:val="IndexLink"/>
                <w:rtl w:val="true"/>
              </w:rPr>
              <w:t>ليبدأ التاجر والمحامي والطبيب والمدرس كلَّ خطوة بذكر الله</w:t>
            </w:r>
            <w:r>
              <w:rPr>
                <w:rStyle w:val="IndexLink"/>
                <w:rtl w:val="true"/>
              </w:rPr>
              <w:tab/>
            </w:r>
            <w:r>
              <w:rPr>
                <w:rStyle w:val="IndexLink"/>
              </w:rPr>
              <w:t>93</w:t>
            </w:r>
          </w:hyperlink>
        </w:p>
        <w:p>
          <w:pPr>
            <w:pStyle w:val="Contents4"/>
            <w:tabs>
              <w:tab w:val="clear" w:pos="8176"/>
              <w:tab w:val="right" w:pos="9026" w:leader="dot"/>
            </w:tabs>
            <w:rPr/>
          </w:pPr>
          <w:hyperlink w:anchor="__RefHeading___Toc4243845_1051229030">
            <w:r>
              <w:rPr>
                <w:webHidden/>
                <w:rStyle w:val="IndexLink"/>
                <w:rtl w:val="true"/>
              </w:rPr>
              <w:t>كيف نخاطب المَلَكين عند الدخول إلى بيت الخلاء؟</w:t>
            </w:r>
            <w:r>
              <w:rPr>
                <w:rStyle w:val="IndexLink"/>
                <w:rtl w:val="true"/>
              </w:rPr>
              <w:tab/>
            </w:r>
            <w:r>
              <w:rPr>
                <w:rStyle w:val="IndexLink"/>
              </w:rPr>
              <w:t>94</w:t>
            </w:r>
          </w:hyperlink>
        </w:p>
        <w:p>
          <w:pPr>
            <w:pStyle w:val="Contents4"/>
            <w:tabs>
              <w:tab w:val="clear" w:pos="8176"/>
              <w:tab w:val="right" w:pos="9026" w:leader="dot"/>
            </w:tabs>
            <w:rPr/>
          </w:pPr>
          <w:hyperlink w:anchor="__RefHeading___Toc4243847_1051229030">
            <w:r>
              <w:rPr>
                <w:webHidden/>
                <w:rStyle w:val="IndexLink"/>
                <w:rtl w:val="true"/>
              </w:rPr>
              <w:t xml:space="preserve">الحكمة من قول الإمام السجاد </w:t>
            </w:r>
            <w:r>
              <w:rPr>
                <w:rStyle w:val="IndexLink"/>
                <w:rtl w:val="true"/>
              </w:rPr>
              <w:t>(</w:t>
            </w:r>
            <w:r>
              <w:rPr>
                <w:rStyle w:val="IndexLink"/>
                <w:rtl w:val="true"/>
              </w:rPr>
              <w:t>عليه السلام</w:t>
            </w:r>
            <w:r>
              <w:rPr>
                <w:rStyle w:val="IndexLink"/>
                <w:rtl w:val="true"/>
              </w:rPr>
              <w:t>) (</w:t>
            </w:r>
            <w:r>
              <w:rPr>
                <w:rStyle w:val="IndexLink"/>
                <w:rtl w:val="true"/>
              </w:rPr>
              <w:t>آه من القصاص</w:t>
            </w:r>
            <w:r>
              <w:rPr>
                <w:rStyle w:val="IndexLink"/>
                <w:rtl w:val="true"/>
              </w:rPr>
              <w:t>)</w:t>
              <w:tab/>
            </w:r>
            <w:r>
              <w:rPr>
                <w:rStyle w:val="IndexLink"/>
              </w:rPr>
              <w:t>95</w:t>
            </w:r>
          </w:hyperlink>
        </w:p>
        <w:p>
          <w:pPr>
            <w:pStyle w:val="Contents2"/>
            <w:tabs>
              <w:tab w:val="clear" w:pos="8743"/>
              <w:tab w:val="right" w:pos="9026" w:leader="dot"/>
            </w:tabs>
            <w:rPr/>
          </w:pPr>
          <w:hyperlink w:anchor="__RefHeading___Toc4243849_1051229030">
            <w:r>
              <w:rPr>
                <w:webHidden/>
                <w:rStyle w:val="IndexLink"/>
                <w:rtl w:val="true"/>
              </w:rPr>
              <w:t>الفصل الثاني</w:t>
            </w:r>
            <w:r>
              <w:rPr>
                <w:rStyle w:val="IndexLink"/>
                <w:rtl w:val="true"/>
              </w:rPr>
              <w:t xml:space="preserve">: </w:t>
            </w:r>
            <w:r>
              <w:rPr>
                <w:rStyle w:val="IndexLink"/>
                <w:rtl w:val="true"/>
              </w:rPr>
              <w:t>مقاصد الشريعة ومقاصد المقاصد</w:t>
            </w:r>
            <w:r>
              <w:rPr>
                <w:rStyle w:val="IndexLink"/>
                <w:rtl w:val="true"/>
              </w:rPr>
              <w:tab/>
            </w:r>
            <w:r>
              <w:rPr>
                <w:rStyle w:val="IndexLink"/>
              </w:rPr>
              <w:t>97</w:t>
            </w:r>
          </w:hyperlink>
        </w:p>
        <w:p>
          <w:pPr>
            <w:pStyle w:val="Contents3"/>
            <w:tabs>
              <w:tab w:val="clear" w:pos="8459"/>
              <w:tab w:val="right" w:pos="9026" w:leader="dot"/>
            </w:tabs>
            <w:rPr/>
          </w:pPr>
          <w:hyperlink w:anchor="__RefHeading___Toc4243851_105122903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243853_1051229030">
            <w:r>
              <w:rPr>
                <w:webHidden/>
                <w:rStyle w:val="IndexLink"/>
                <w:rtl w:val="true"/>
              </w:rPr>
              <w:t>البصيرة الأولى</w:t>
            </w:r>
            <w:r>
              <w:rPr>
                <w:rStyle w:val="IndexLink"/>
                <w:rtl w:val="true"/>
              </w:rPr>
              <w:t xml:space="preserve">: </w:t>
            </w:r>
            <w:r>
              <w:rPr>
                <w:rStyle w:val="IndexLink"/>
                <w:rtl w:val="true"/>
              </w:rPr>
              <w:t>للشريعة مقاصد وللمقاصد مقاصد</w:t>
            </w:r>
            <w:r>
              <w:rPr>
                <w:rStyle w:val="IndexLink"/>
                <w:rtl w:val="true"/>
              </w:rPr>
              <w:tab/>
            </w:r>
            <w:r>
              <w:rPr>
                <w:rStyle w:val="IndexLink"/>
              </w:rPr>
              <w:t>99</w:t>
            </w:r>
          </w:hyperlink>
        </w:p>
        <w:p>
          <w:pPr>
            <w:pStyle w:val="Contents4"/>
            <w:tabs>
              <w:tab w:val="clear" w:pos="8176"/>
              <w:tab w:val="right" w:pos="9026" w:leader="dot"/>
            </w:tabs>
            <w:rPr/>
          </w:pPr>
          <w:hyperlink w:anchor="__RefHeading___Toc4243855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243857_1051229030">
            <w:r>
              <w:rPr>
                <w:webHidden/>
                <w:rStyle w:val="IndexLink"/>
                <w:rtl w:val="true"/>
              </w:rPr>
              <w:t>اللين مقصد للشريعة، ومقصد المقصد هو الرحمة الإلهية</w:t>
            </w:r>
            <w:r>
              <w:rPr>
                <w:rStyle w:val="IndexLink"/>
                <w:rtl w:val="true"/>
              </w:rPr>
              <w:tab/>
            </w:r>
            <w:r>
              <w:rPr>
                <w:rStyle w:val="IndexLink"/>
              </w:rPr>
              <w:t>100</w:t>
            </w:r>
          </w:hyperlink>
        </w:p>
        <w:p>
          <w:pPr>
            <w:pStyle w:val="Contents4"/>
            <w:tabs>
              <w:tab w:val="clear" w:pos="8176"/>
              <w:tab w:val="right" w:pos="9026" w:leader="dot"/>
            </w:tabs>
            <w:rPr/>
          </w:pPr>
          <w:hyperlink w:anchor="__RefHeading___Toc4243859_105122903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لا يعرض لي بابان كلاهما حلال إلا أخذت باليسير منهما</w:t>
            </w:r>
            <w:r>
              <w:rPr>
                <w:rStyle w:val="IndexLink"/>
                <w:rtl w:val="true"/>
              </w:rPr>
              <w:tab/>
            </w:r>
            <w:r>
              <w:rPr>
                <w:rStyle w:val="IndexLink"/>
              </w:rPr>
              <w:t>100</w:t>
            </w:r>
          </w:hyperlink>
        </w:p>
        <w:p>
          <w:pPr>
            <w:pStyle w:val="Contents4"/>
            <w:tabs>
              <w:tab w:val="clear" w:pos="8176"/>
              <w:tab w:val="right" w:pos="9026" w:leader="dot"/>
            </w:tabs>
            <w:rPr/>
          </w:pPr>
          <w:hyperlink w:anchor="__RefHeading___Toc4243861_1051229030">
            <w:r>
              <w:rPr>
                <w:webHidden/>
                <w:rStyle w:val="IndexLink"/>
                <w:rtl w:val="true"/>
              </w:rPr>
              <w:t>أحب الأعمال لله الإيمان به والرفق بعباده</w:t>
            </w:r>
            <w:r>
              <w:rPr>
                <w:rStyle w:val="IndexLink"/>
                <w:rtl w:val="true"/>
              </w:rPr>
              <w:tab/>
            </w:r>
            <w:r>
              <w:rPr>
                <w:rStyle w:val="IndexLink"/>
              </w:rPr>
              <w:t>101</w:t>
            </w:r>
          </w:hyperlink>
        </w:p>
        <w:p>
          <w:pPr>
            <w:pStyle w:val="Contents4"/>
            <w:tabs>
              <w:tab w:val="clear" w:pos="8176"/>
              <w:tab w:val="right" w:pos="9026" w:leader="dot"/>
            </w:tabs>
            <w:rPr/>
          </w:pPr>
          <w:hyperlink w:anchor="__RefHeading___Toc4243863_1051229030">
            <w:r>
              <w:rPr>
                <w:webHidden/>
                <w:rStyle w:val="IndexLink"/>
                <w:rtl w:val="true"/>
              </w:rPr>
              <w:t>من شروط الوالي أن يكون الأفضل حلماً</w:t>
            </w:r>
            <w:r>
              <w:rPr>
                <w:rStyle w:val="IndexLink"/>
                <w:rtl w:val="true"/>
              </w:rPr>
              <w:tab/>
            </w:r>
            <w:r>
              <w:rPr>
                <w:rStyle w:val="IndexLink"/>
              </w:rPr>
              <w:t>102</w:t>
            </w:r>
          </w:hyperlink>
        </w:p>
        <w:p>
          <w:pPr>
            <w:pStyle w:val="Contents3"/>
            <w:tabs>
              <w:tab w:val="clear" w:pos="8459"/>
              <w:tab w:val="right" w:pos="9026" w:leader="dot"/>
            </w:tabs>
            <w:rPr/>
          </w:pPr>
          <w:hyperlink w:anchor="__RefHeading___Toc4243865_1051229030">
            <w:r>
              <w:rPr>
                <w:webHidden/>
                <w:rStyle w:val="IndexLink"/>
                <w:rtl w:val="true"/>
              </w:rPr>
              <w:t>البصيرة الثانية</w:t>
            </w:r>
            <w:r>
              <w:rPr>
                <w:rStyle w:val="IndexLink"/>
                <w:rtl w:val="true"/>
              </w:rPr>
              <w:t xml:space="preserve">: </w:t>
            </w:r>
            <w:r>
              <w:rPr>
                <w:rStyle w:val="IndexLink"/>
                <w:rtl w:val="true"/>
              </w:rPr>
              <w:t>موقع مقاصد الشريعة في الفقه الإمامي</w:t>
            </w:r>
            <w:r>
              <w:rPr>
                <w:rStyle w:val="IndexLink"/>
                <w:rtl w:val="true"/>
              </w:rPr>
              <w:tab/>
            </w:r>
            <w:r>
              <w:rPr>
                <w:rStyle w:val="IndexLink"/>
              </w:rPr>
              <w:t>102</w:t>
            </w:r>
          </w:hyperlink>
        </w:p>
        <w:p>
          <w:pPr>
            <w:pStyle w:val="Contents4"/>
            <w:tabs>
              <w:tab w:val="clear" w:pos="8176"/>
              <w:tab w:val="right" w:pos="9026" w:leader="dot"/>
            </w:tabs>
            <w:rPr/>
          </w:pPr>
          <w:hyperlink w:anchor="__RefHeading___Toc4243867_105122903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4243869_1051229030">
            <w:r>
              <w:rPr>
                <w:webHidden/>
                <w:rStyle w:val="IndexLink"/>
                <w:rtl w:val="true"/>
              </w:rPr>
              <w:t>لماذا اهتم العامة بفقه المقاصد وأهملها الشيعة؟</w:t>
            </w:r>
            <w:r>
              <w:rPr>
                <w:rStyle w:val="IndexLink"/>
                <w:rtl w:val="true"/>
              </w:rPr>
              <w:tab/>
            </w:r>
            <w:r>
              <w:rPr>
                <w:rStyle w:val="IndexLink"/>
              </w:rPr>
              <w:t>102</w:t>
            </w:r>
          </w:hyperlink>
        </w:p>
        <w:p>
          <w:pPr>
            <w:pStyle w:val="Contents4"/>
            <w:tabs>
              <w:tab w:val="clear" w:pos="8176"/>
              <w:tab w:val="right" w:pos="9026" w:leader="dot"/>
            </w:tabs>
            <w:rPr/>
          </w:pPr>
          <w:hyperlink w:anchor="__RefHeading___Toc4243871_1051229030">
            <w:r>
              <w:rPr>
                <w:webHidden/>
                <w:rStyle w:val="IndexLink"/>
                <w:rtl w:val="true"/>
              </w:rPr>
              <w:t>وجه ثانوي لضرورة طرق باب فقه المقاصد</w:t>
            </w:r>
            <w:r>
              <w:rPr>
                <w:rStyle w:val="IndexLink"/>
                <w:rtl w:val="true"/>
              </w:rPr>
              <w:tab/>
            </w:r>
            <w:r>
              <w:rPr>
                <w:rStyle w:val="IndexLink"/>
              </w:rPr>
              <w:t>103</w:t>
            </w:r>
          </w:hyperlink>
        </w:p>
        <w:p>
          <w:pPr>
            <w:pStyle w:val="Contents5"/>
            <w:tabs>
              <w:tab w:val="clear" w:pos="7892"/>
              <w:tab w:val="right" w:pos="9026" w:leader="dot"/>
            </w:tabs>
            <w:rPr/>
          </w:pPr>
          <w:hyperlink w:anchor="__RefHeading___Toc4243873_105122903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243875_1051229030">
            <w:r>
              <w:rPr>
                <w:webHidden/>
                <w:rStyle w:val="IndexLink"/>
                <w:rtl w:val="true"/>
              </w:rPr>
              <w:t>أ</w:t>
            </w:r>
            <w:r>
              <w:rPr>
                <w:rStyle w:val="IndexLink"/>
                <w:rtl w:val="true"/>
              </w:rPr>
              <w:t xml:space="preserve">: </w:t>
            </w:r>
            <w:r>
              <w:rPr>
                <w:rStyle w:val="IndexLink"/>
                <w:rtl w:val="true"/>
              </w:rPr>
              <w:t>الفائدة الكلامية لفقه المقاصد</w:t>
            </w:r>
            <w:r>
              <w:rPr>
                <w:rStyle w:val="IndexLink"/>
                <w:rtl w:val="true"/>
              </w:rPr>
              <w:tab/>
            </w:r>
            <w:r>
              <w:rPr>
                <w:rStyle w:val="IndexLink"/>
              </w:rPr>
              <w:t>103</w:t>
            </w:r>
          </w:hyperlink>
        </w:p>
        <w:p>
          <w:pPr>
            <w:pStyle w:val="Contents5"/>
            <w:tabs>
              <w:tab w:val="clear" w:pos="7892"/>
              <w:tab w:val="right" w:pos="9026" w:leader="dot"/>
            </w:tabs>
            <w:rPr/>
          </w:pPr>
          <w:hyperlink w:anchor="__RefHeading___Toc4243877_1051229030">
            <w:r>
              <w:rPr>
                <w:webHidden/>
                <w:rStyle w:val="IndexLink"/>
                <w:rtl w:val="true"/>
              </w:rPr>
              <w:t>ب</w:t>
            </w:r>
            <w:r>
              <w:rPr>
                <w:rStyle w:val="IndexLink"/>
                <w:rtl w:val="true"/>
              </w:rPr>
              <w:t xml:space="preserve">: </w:t>
            </w:r>
            <w:r>
              <w:rPr>
                <w:rStyle w:val="IndexLink"/>
                <w:rtl w:val="true"/>
              </w:rPr>
              <w:t>الفائدة الاجتماعية لفقه المقاصد</w:t>
            </w:r>
            <w:r>
              <w:rPr>
                <w:rStyle w:val="IndexLink"/>
                <w:rtl w:val="true"/>
              </w:rPr>
              <w:tab/>
            </w:r>
            <w:r>
              <w:rPr>
                <w:rStyle w:val="IndexLink"/>
              </w:rPr>
              <w:t>105</w:t>
            </w:r>
          </w:hyperlink>
        </w:p>
        <w:p>
          <w:pPr>
            <w:pStyle w:val="Contents5"/>
            <w:tabs>
              <w:tab w:val="clear" w:pos="7892"/>
              <w:tab w:val="right" w:pos="9026" w:leader="dot"/>
            </w:tabs>
            <w:rPr/>
          </w:pPr>
          <w:hyperlink w:anchor="__RefHeading___Toc4243879_1051229030">
            <w:r>
              <w:rPr>
                <w:webHidden/>
                <w:rStyle w:val="IndexLink"/>
                <w:rtl w:val="true"/>
              </w:rPr>
              <w:t>ج</w:t>
            </w:r>
            <w:r>
              <w:rPr>
                <w:rStyle w:val="IndexLink"/>
                <w:rtl w:val="true"/>
              </w:rPr>
              <w:t xml:space="preserve">: </w:t>
            </w:r>
            <w:r>
              <w:rPr>
                <w:rStyle w:val="IndexLink"/>
                <w:rtl w:val="true"/>
              </w:rPr>
              <w:t>من الفوائد الفقهية لفقه المقاصد</w:t>
            </w:r>
            <w:r>
              <w:rPr>
                <w:rStyle w:val="IndexLink"/>
                <w:rtl w:val="true"/>
              </w:rPr>
              <w:tab/>
            </w:r>
            <w:r>
              <w:rPr>
                <w:rStyle w:val="IndexLink"/>
              </w:rPr>
              <w:t>107</w:t>
            </w:r>
          </w:hyperlink>
        </w:p>
        <w:p>
          <w:pPr>
            <w:pStyle w:val="Contents6"/>
            <w:tabs>
              <w:tab w:val="clear" w:pos="7609"/>
              <w:tab w:val="right" w:pos="9026" w:leader="dot"/>
            </w:tabs>
            <w:rPr/>
          </w:pPr>
          <w:hyperlink w:anchor="__RefHeading___Toc4243881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243883_1051229030">
            <w:r>
              <w:rPr>
                <w:webHidden/>
                <w:rStyle w:val="IndexLink"/>
              </w:rPr>
              <w:t>1</w:t>
            </w:r>
            <w:r>
              <w:rPr>
                <w:rStyle w:val="IndexLink"/>
                <w:rtl w:val="true"/>
              </w:rPr>
              <w:t xml:space="preserve">. </w:t>
            </w:r>
            <w:r>
              <w:rPr>
                <w:rStyle w:val="IndexLink"/>
                <w:rtl w:val="true"/>
              </w:rPr>
              <w:t>دوران الأمر بين التعزير أو السجن أو الغرامة وبين الخدمة التطوعية</w:t>
            </w:r>
            <w:r>
              <w:rPr>
                <w:rStyle w:val="IndexLink"/>
                <w:rtl w:val="true"/>
              </w:rPr>
              <w:tab/>
            </w:r>
            <w:r>
              <w:rPr>
                <w:rStyle w:val="IndexLink"/>
              </w:rPr>
              <w:t>108</w:t>
            </w:r>
          </w:hyperlink>
        </w:p>
        <w:p>
          <w:pPr>
            <w:pStyle w:val="Contents6"/>
            <w:tabs>
              <w:tab w:val="clear" w:pos="7609"/>
              <w:tab w:val="right" w:pos="9026" w:leader="dot"/>
            </w:tabs>
            <w:rPr/>
          </w:pPr>
          <w:hyperlink w:anchor="__RefHeading___Toc4243885_1051229030">
            <w:r>
              <w:rPr>
                <w:webHidden/>
                <w:rStyle w:val="IndexLink"/>
              </w:rPr>
              <w:t>2</w:t>
            </w:r>
            <w:r>
              <w:rPr>
                <w:rStyle w:val="IndexLink"/>
                <w:rtl w:val="true"/>
              </w:rPr>
              <w:t xml:space="preserve">. </w:t>
            </w:r>
            <w:r>
              <w:rPr>
                <w:rStyle w:val="IndexLink"/>
                <w:rtl w:val="true"/>
              </w:rPr>
              <w:t>نماذج من حقوق السجين في الإسلام</w:t>
            </w:r>
            <w:r>
              <w:rPr>
                <w:rStyle w:val="IndexLink"/>
                <w:rtl w:val="true"/>
              </w:rPr>
              <w:tab/>
            </w:r>
            <w:r>
              <w:rPr>
                <w:rStyle w:val="IndexLink"/>
              </w:rPr>
              <w:t>109</w:t>
            </w:r>
          </w:hyperlink>
        </w:p>
        <w:p>
          <w:pPr>
            <w:pStyle w:val="Contents6"/>
            <w:tabs>
              <w:tab w:val="clear" w:pos="7609"/>
              <w:tab w:val="right" w:pos="9026" w:leader="dot"/>
            </w:tabs>
            <w:rPr/>
          </w:pPr>
          <w:hyperlink w:anchor="__RefHeading___Toc4243887_105122903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4243889_1051229030">
            <w:r>
              <w:rPr>
                <w:webHidden/>
                <w:rStyle w:val="IndexLink"/>
                <w:rtl w:val="true"/>
              </w:rPr>
              <w:t>الخروج من السجن في الأعياد ولزيارة المرضى وحضور الأعراس</w:t>
            </w:r>
            <w:r>
              <w:rPr>
                <w:rStyle w:val="IndexLink"/>
                <w:rtl w:val="true"/>
              </w:rPr>
              <w:t>!</w:t>
              <w:tab/>
            </w:r>
            <w:r>
              <w:rPr>
                <w:rStyle w:val="IndexLink"/>
              </w:rPr>
              <w:t>110</w:t>
            </w:r>
          </w:hyperlink>
        </w:p>
        <w:p>
          <w:pPr>
            <w:pStyle w:val="Contents6"/>
            <w:tabs>
              <w:tab w:val="clear" w:pos="7609"/>
              <w:tab w:val="right" w:pos="9026" w:leader="dot"/>
            </w:tabs>
            <w:rPr/>
          </w:pPr>
          <w:hyperlink w:anchor="__RefHeading___Toc4243891_1051229030">
            <w:r>
              <w:rPr>
                <w:webHidden/>
                <w:rStyle w:val="IndexLink"/>
                <w:rtl w:val="true"/>
              </w:rPr>
              <w:t>السجن بالأقساط، وللسجين اختيار مكان السجن</w:t>
            </w:r>
            <w:r>
              <w:rPr>
                <w:rStyle w:val="IndexLink"/>
                <w:rtl w:val="true"/>
              </w:rPr>
              <w:tab/>
            </w:r>
            <w:r>
              <w:rPr>
                <w:rStyle w:val="IndexLink"/>
              </w:rPr>
              <w:t>111</w:t>
            </w:r>
          </w:hyperlink>
        </w:p>
        <w:p>
          <w:pPr>
            <w:pStyle w:val="Contents6"/>
            <w:tabs>
              <w:tab w:val="clear" w:pos="7609"/>
              <w:tab w:val="right" w:pos="9026" w:leader="dot"/>
            </w:tabs>
            <w:rPr/>
          </w:pPr>
          <w:hyperlink w:anchor="__RefHeading___Toc4243893_1051229030">
            <w:r>
              <w:rPr>
                <w:webHidden/>
                <w:rStyle w:val="IndexLink"/>
                <w:rtl w:val="true"/>
              </w:rPr>
              <w:t>مكافأة السجين والأجرة العادلة</w:t>
            </w:r>
            <w:r>
              <w:rPr>
                <w:rStyle w:val="IndexLink"/>
                <w:rtl w:val="true"/>
              </w:rPr>
              <w:tab/>
            </w:r>
            <w:r>
              <w:rPr>
                <w:rStyle w:val="IndexLink"/>
              </w:rPr>
              <w:t>111</w:t>
            </w:r>
          </w:hyperlink>
        </w:p>
        <w:p>
          <w:pPr>
            <w:pStyle w:val="Contents6"/>
            <w:tabs>
              <w:tab w:val="clear" w:pos="7609"/>
              <w:tab w:val="right" w:pos="9026" w:leader="dot"/>
            </w:tabs>
            <w:rPr/>
          </w:pPr>
          <w:hyperlink w:anchor="__RefHeading___Toc4243895_1051229030">
            <w:r>
              <w:rPr>
                <w:webHidden/>
                <w:rStyle w:val="IndexLink"/>
                <w:rtl w:val="true"/>
              </w:rPr>
              <w:t>إخبار عوائل السجناء بأخبارهم</w:t>
            </w:r>
            <w:r>
              <w:rPr>
                <w:rStyle w:val="IndexLink"/>
                <w:rtl w:val="true"/>
              </w:rPr>
              <w:tab/>
            </w:r>
            <w:r>
              <w:rPr>
                <w:rStyle w:val="IndexLink"/>
              </w:rPr>
              <w:t>111</w:t>
            </w:r>
          </w:hyperlink>
        </w:p>
        <w:p>
          <w:pPr>
            <w:pStyle w:val="Contents6"/>
            <w:tabs>
              <w:tab w:val="clear" w:pos="7609"/>
              <w:tab w:val="right" w:pos="9026" w:leader="dot"/>
            </w:tabs>
            <w:rPr/>
          </w:pPr>
          <w:hyperlink w:anchor="__RefHeading___Toc4243897_1051229030">
            <w:r>
              <w:rPr>
                <w:webHidden/>
                <w:rStyle w:val="IndexLink"/>
                <w:rtl w:val="true"/>
              </w:rPr>
              <w:t>الدراسة في السجن</w:t>
            </w:r>
            <w:r>
              <w:rPr>
                <w:rStyle w:val="IndexLink"/>
                <w:rtl w:val="true"/>
              </w:rPr>
              <w:tab/>
            </w:r>
            <w:r>
              <w:rPr>
                <w:rStyle w:val="IndexLink"/>
              </w:rPr>
              <w:t>112</w:t>
            </w:r>
          </w:hyperlink>
        </w:p>
        <w:p>
          <w:pPr>
            <w:pStyle w:val="Contents6"/>
            <w:tabs>
              <w:tab w:val="clear" w:pos="7609"/>
              <w:tab w:val="right" w:pos="9026" w:leader="dot"/>
            </w:tabs>
            <w:rPr/>
          </w:pPr>
          <w:hyperlink w:anchor="__RefHeading___Toc4243899_1051229030">
            <w:r>
              <w:rPr>
                <w:webHidden/>
                <w:rStyle w:val="IndexLink"/>
                <w:rtl w:val="true"/>
              </w:rPr>
              <w:t>الشكاوى</w:t>
            </w:r>
            <w:r>
              <w:rPr>
                <w:rStyle w:val="IndexLink"/>
                <w:rtl w:val="true"/>
              </w:rPr>
              <w:tab/>
            </w:r>
            <w:r>
              <w:rPr>
                <w:rStyle w:val="IndexLink"/>
              </w:rPr>
              <w:t>112</w:t>
            </w:r>
          </w:hyperlink>
        </w:p>
        <w:p>
          <w:pPr>
            <w:pStyle w:val="Contents6"/>
            <w:tabs>
              <w:tab w:val="clear" w:pos="7609"/>
              <w:tab w:val="right" w:pos="9026" w:leader="dot"/>
            </w:tabs>
            <w:rPr/>
          </w:pPr>
          <w:hyperlink w:anchor="__RefHeading___Toc4243901_1051229030">
            <w:r>
              <w:rPr>
                <w:webHidden/>
                <w:rStyle w:val="IndexLink"/>
                <w:rtl w:val="true"/>
              </w:rPr>
              <w:t>حقوق السجين وزائره</w:t>
            </w:r>
            <w:r>
              <w:rPr>
                <w:rStyle w:val="IndexLink"/>
                <w:rtl w:val="true"/>
              </w:rPr>
              <w:tab/>
            </w:r>
            <w:r>
              <w:rPr>
                <w:rStyle w:val="IndexLink"/>
              </w:rPr>
              <w:t>112</w:t>
            </w:r>
          </w:hyperlink>
        </w:p>
        <w:p>
          <w:pPr>
            <w:pStyle w:val="Contents6"/>
            <w:tabs>
              <w:tab w:val="clear" w:pos="7609"/>
              <w:tab w:val="right" w:pos="9026" w:leader="dot"/>
            </w:tabs>
            <w:rPr/>
          </w:pPr>
          <w:hyperlink w:anchor="__RefHeading___Toc4243903_1051229030">
            <w:r>
              <w:rPr>
                <w:webHidden/>
                <w:rStyle w:val="IndexLink"/>
                <w:rtl w:val="true"/>
              </w:rPr>
              <w:t>المكتبة العامة وحرية الوصول لوسائل الأعلام</w:t>
            </w:r>
            <w:r>
              <w:rPr>
                <w:rStyle w:val="IndexLink"/>
                <w:rtl w:val="true"/>
              </w:rPr>
              <w:tab/>
            </w:r>
            <w:r>
              <w:rPr>
                <w:rStyle w:val="IndexLink"/>
              </w:rPr>
              <w:t>113</w:t>
            </w:r>
          </w:hyperlink>
        </w:p>
        <w:p>
          <w:pPr>
            <w:pStyle w:val="Contents6"/>
            <w:tabs>
              <w:tab w:val="clear" w:pos="7609"/>
              <w:tab w:val="right" w:pos="9026" w:leader="dot"/>
            </w:tabs>
            <w:rPr/>
          </w:pPr>
          <w:hyperlink w:anchor="__RefHeading___Toc4243905_1051229030">
            <w:r>
              <w:rPr>
                <w:webHidden/>
                <w:rStyle w:val="IndexLink"/>
                <w:rtl w:val="true"/>
              </w:rPr>
              <w:t>إقامة السجناء للشعائر الدينية والحج وزيارة المشاهد</w:t>
            </w:r>
            <w:r>
              <w:rPr>
                <w:rStyle w:val="IndexLink"/>
                <w:rtl w:val="true"/>
              </w:rPr>
              <w:tab/>
            </w:r>
            <w:r>
              <w:rPr>
                <w:rStyle w:val="IndexLink"/>
              </w:rPr>
              <w:t>113</w:t>
            </w:r>
          </w:hyperlink>
        </w:p>
        <w:p>
          <w:pPr>
            <w:pStyle w:val="Contents6"/>
            <w:tabs>
              <w:tab w:val="clear" w:pos="7609"/>
              <w:tab w:val="right" w:pos="9026" w:leader="dot"/>
            </w:tabs>
            <w:rPr/>
          </w:pPr>
          <w:hyperlink w:anchor="__RefHeading___Toc4243907_1051229030">
            <w:r>
              <w:rPr>
                <w:webHidden/>
                <w:rStyle w:val="IndexLink"/>
                <w:rtl w:val="true"/>
              </w:rPr>
              <w:t>حضور التلامذة والجمهور في السجن</w:t>
            </w:r>
            <w:r>
              <w:rPr>
                <w:rStyle w:val="IndexLink"/>
                <w:rtl w:val="true"/>
              </w:rPr>
              <w:tab/>
            </w:r>
            <w:r>
              <w:rPr>
                <w:rStyle w:val="IndexLink"/>
              </w:rPr>
              <w:t>114</w:t>
            </w:r>
          </w:hyperlink>
        </w:p>
        <w:p>
          <w:pPr>
            <w:pStyle w:val="Contents6"/>
            <w:tabs>
              <w:tab w:val="clear" w:pos="7609"/>
              <w:tab w:val="right" w:pos="9026" w:leader="dot"/>
            </w:tabs>
            <w:rPr/>
          </w:pPr>
          <w:hyperlink w:anchor="__RefHeading___Toc4243909_1051229030">
            <w:r>
              <w:rPr>
                <w:webHidden/>
                <w:rStyle w:val="IndexLink"/>
                <w:rtl w:val="true"/>
              </w:rPr>
              <w:t>توفير مقومات الراحة النفسية للسجين</w:t>
            </w:r>
            <w:r>
              <w:rPr>
                <w:rStyle w:val="IndexLink"/>
                <w:rtl w:val="true"/>
              </w:rPr>
              <w:tab/>
            </w:r>
            <w:r>
              <w:rPr>
                <w:rStyle w:val="IndexLink"/>
              </w:rPr>
              <w:t>114</w:t>
            </w:r>
          </w:hyperlink>
        </w:p>
        <w:p>
          <w:pPr>
            <w:pStyle w:val="Contents6"/>
            <w:tabs>
              <w:tab w:val="clear" w:pos="7609"/>
              <w:tab w:val="right" w:pos="9026" w:leader="dot"/>
            </w:tabs>
            <w:rPr/>
          </w:pPr>
          <w:hyperlink w:anchor="__RefHeading___Toc4243911_1051229030">
            <w:r>
              <w:rPr>
                <w:webHidden/>
                <w:rStyle w:val="IndexLink"/>
                <w:rtl w:val="true"/>
              </w:rPr>
              <w:t>حرمة التعذيب مطلقاً</w:t>
            </w:r>
            <w:r>
              <w:rPr>
                <w:rStyle w:val="IndexLink"/>
                <w:rtl w:val="true"/>
              </w:rPr>
              <w:tab/>
            </w:r>
            <w:r>
              <w:rPr>
                <w:rStyle w:val="IndexLink"/>
              </w:rPr>
              <w:t>115</w:t>
            </w:r>
          </w:hyperlink>
        </w:p>
        <w:p>
          <w:pPr>
            <w:pStyle w:val="Contents6"/>
            <w:tabs>
              <w:tab w:val="clear" w:pos="7609"/>
              <w:tab w:val="right" w:pos="9026" w:leader="dot"/>
            </w:tabs>
            <w:rPr/>
          </w:pPr>
          <w:hyperlink w:anchor="__RefHeading___Toc4243913_1051229030">
            <w:r>
              <w:rPr>
                <w:webHidden/>
                <w:rStyle w:val="IndexLink"/>
                <w:rtl w:val="true"/>
              </w:rPr>
              <w:t>تعيين مفتش محايد أو من الجهة المنافسة</w:t>
            </w:r>
            <w:r>
              <w:rPr>
                <w:rStyle w:val="IndexLink"/>
                <w:rtl w:val="true"/>
              </w:rPr>
              <w:tab/>
            </w:r>
            <w:r>
              <w:rPr>
                <w:rStyle w:val="IndexLink"/>
              </w:rPr>
              <w:t>115</w:t>
            </w:r>
          </w:hyperlink>
        </w:p>
        <w:p>
          <w:pPr>
            <w:pStyle w:val="Contents6"/>
            <w:tabs>
              <w:tab w:val="clear" w:pos="7609"/>
              <w:tab w:val="right" w:pos="9026" w:leader="dot"/>
            </w:tabs>
            <w:rPr/>
          </w:pPr>
          <w:hyperlink w:anchor="__RefHeading___Toc4243915_1051229030">
            <w:r>
              <w:rPr>
                <w:webHidden/>
                <w:rStyle w:val="IndexLink"/>
                <w:rtl w:val="true"/>
              </w:rPr>
              <w:t>ليس تأديب السجناء من صلاحية إدارة السجون</w:t>
            </w:r>
            <w:r>
              <w:rPr>
                <w:rStyle w:val="IndexLink"/>
                <w:rtl w:val="true"/>
              </w:rPr>
              <w:tab/>
            </w:r>
            <w:r>
              <w:rPr>
                <w:rStyle w:val="IndexLink"/>
              </w:rPr>
              <w:t>116</w:t>
            </w:r>
          </w:hyperlink>
        </w:p>
        <w:p>
          <w:pPr>
            <w:pStyle w:val="Contents6"/>
            <w:tabs>
              <w:tab w:val="clear" w:pos="7609"/>
              <w:tab w:val="right" w:pos="9026" w:leader="dot"/>
            </w:tabs>
            <w:rPr/>
          </w:pPr>
          <w:hyperlink w:anchor="__RefHeading___Toc4243917_1051229030">
            <w:r>
              <w:rPr>
                <w:webHidden/>
                <w:rStyle w:val="IndexLink"/>
                <w:rtl w:val="true"/>
              </w:rPr>
              <w:t>لا يجوز فرض ملابس خاصة</w:t>
            </w:r>
            <w:r>
              <w:rPr>
                <w:rStyle w:val="IndexLink"/>
                <w:rtl w:val="true"/>
              </w:rPr>
              <w:tab/>
            </w:r>
            <w:r>
              <w:rPr>
                <w:rStyle w:val="IndexLink"/>
              </w:rPr>
              <w:t>116</w:t>
            </w:r>
          </w:hyperlink>
        </w:p>
        <w:p>
          <w:pPr>
            <w:pStyle w:val="Contents6"/>
            <w:tabs>
              <w:tab w:val="clear" w:pos="7609"/>
              <w:tab w:val="right" w:pos="9026" w:leader="dot"/>
            </w:tabs>
            <w:rPr/>
          </w:pPr>
          <w:hyperlink w:anchor="__RefHeading___Toc4243919_1051229030">
            <w:r>
              <w:rPr>
                <w:webHidden/>
                <w:rStyle w:val="IndexLink"/>
                <w:rtl w:val="true"/>
              </w:rPr>
              <w:t>توفير الرعاية الصحية المتكاملة للسجناء</w:t>
            </w:r>
            <w:r>
              <w:rPr>
                <w:rStyle w:val="IndexLink"/>
                <w:rtl w:val="true"/>
              </w:rPr>
              <w:tab/>
            </w:r>
            <w:r>
              <w:rPr>
                <w:rStyle w:val="IndexLink"/>
              </w:rPr>
              <w:t>116</w:t>
            </w:r>
          </w:hyperlink>
        </w:p>
        <w:p>
          <w:pPr>
            <w:pStyle w:val="Contents6"/>
            <w:tabs>
              <w:tab w:val="clear" w:pos="7609"/>
              <w:tab w:val="right" w:pos="9026" w:leader="dot"/>
            </w:tabs>
            <w:rPr/>
          </w:pPr>
          <w:hyperlink w:anchor="__RefHeading___Toc4243921_1051229030">
            <w:r>
              <w:rPr>
                <w:webHidden/>
                <w:rStyle w:val="IndexLink"/>
                <w:rtl w:val="true"/>
              </w:rPr>
              <w:t>حرية إجراء المعاملات والقيود</w:t>
            </w:r>
            <w:r>
              <w:rPr>
                <w:rStyle w:val="IndexLink"/>
                <w:rtl w:val="true"/>
              </w:rPr>
              <w:tab/>
            </w:r>
            <w:r>
              <w:rPr>
                <w:rStyle w:val="IndexLink"/>
              </w:rPr>
              <w:t>117</w:t>
            </w:r>
          </w:hyperlink>
        </w:p>
        <w:p>
          <w:pPr>
            <w:pStyle w:val="Contents6"/>
            <w:tabs>
              <w:tab w:val="clear" w:pos="7609"/>
              <w:tab w:val="right" w:pos="9026" w:leader="dot"/>
            </w:tabs>
            <w:rPr/>
          </w:pPr>
          <w:hyperlink w:anchor="__RefHeading___Toc4243923_1051229030">
            <w:r>
              <w:rPr>
                <w:webHidden/>
                <w:rStyle w:val="IndexLink"/>
                <w:rtl w:val="true"/>
              </w:rPr>
              <w:t>حرية النكاح والطلاق والشهادة والوصية والولاية</w:t>
            </w:r>
            <w:r>
              <w:rPr>
                <w:rStyle w:val="IndexLink"/>
                <w:rtl w:val="true"/>
              </w:rPr>
              <w:tab/>
            </w:r>
            <w:r>
              <w:rPr>
                <w:rStyle w:val="IndexLink"/>
              </w:rPr>
              <w:t>117</w:t>
            </w:r>
          </w:hyperlink>
        </w:p>
        <w:p>
          <w:pPr>
            <w:pStyle w:val="Contents6"/>
            <w:tabs>
              <w:tab w:val="clear" w:pos="7609"/>
              <w:tab w:val="right" w:pos="9026" w:leader="dot"/>
            </w:tabs>
            <w:rPr/>
          </w:pPr>
          <w:hyperlink w:anchor="__RefHeading___Toc4243925_1051229030">
            <w:r>
              <w:rPr>
                <w:webHidden/>
                <w:rStyle w:val="IndexLink"/>
                <w:rtl w:val="true"/>
              </w:rPr>
              <w:t>حق ممارسة الخطابة والكتابة وما أشبه</w:t>
            </w:r>
            <w:r>
              <w:rPr>
                <w:rStyle w:val="IndexLink"/>
                <w:rtl w:val="true"/>
              </w:rPr>
              <w:tab/>
            </w:r>
            <w:r>
              <w:rPr>
                <w:rStyle w:val="IndexLink"/>
              </w:rPr>
              <w:t>117</w:t>
            </w:r>
          </w:hyperlink>
        </w:p>
        <w:p>
          <w:pPr>
            <w:pStyle w:val="Contents6"/>
            <w:tabs>
              <w:tab w:val="clear" w:pos="7609"/>
              <w:tab w:val="right" w:pos="9026" w:leader="dot"/>
            </w:tabs>
            <w:rPr/>
          </w:pPr>
          <w:hyperlink w:anchor="__RefHeading___Toc4243927_1051229030">
            <w:r>
              <w:rPr>
                <w:webHidden/>
                <w:rStyle w:val="IndexLink"/>
                <w:rtl w:val="true"/>
              </w:rPr>
              <w:t>ممارسة المهن المختلفة</w:t>
            </w:r>
            <w:r>
              <w:rPr>
                <w:rStyle w:val="IndexLink"/>
                <w:rtl w:val="true"/>
              </w:rPr>
              <w:tab/>
            </w:r>
            <w:r>
              <w:rPr>
                <w:rStyle w:val="IndexLink"/>
              </w:rPr>
              <w:t>118</w:t>
            </w:r>
          </w:hyperlink>
        </w:p>
        <w:p>
          <w:pPr>
            <w:pStyle w:val="Contents6"/>
            <w:tabs>
              <w:tab w:val="clear" w:pos="7609"/>
              <w:tab w:val="right" w:pos="9026" w:leader="dot"/>
            </w:tabs>
            <w:rPr/>
          </w:pPr>
          <w:hyperlink w:anchor="__RefHeading___Toc4243929_1051229030">
            <w:r>
              <w:rPr>
                <w:webHidden/>
                <w:rStyle w:val="IndexLink"/>
                <w:rtl w:val="true"/>
              </w:rPr>
              <w:t>حق الرياضة</w:t>
            </w:r>
            <w:r>
              <w:rPr>
                <w:rStyle w:val="IndexLink"/>
                <w:rtl w:val="true"/>
              </w:rPr>
              <w:tab/>
            </w:r>
            <w:r>
              <w:rPr>
                <w:rStyle w:val="IndexLink"/>
              </w:rPr>
              <w:t>118</w:t>
            </w:r>
          </w:hyperlink>
        </w:p>
        <w:p>
          <w:pPr>
            <w:pStyle w:val="Contents6"/>
            <w:tabs>
              <w:tab w:val="clear" w:pos="7609"/>
              <w:tab w:val="right" w:pos="9026" w:leader="dot"/>
            </w:tabs>
            <w:rPr/>
          </w:pPr>
          <w:hyperlink w:anchor="__RefHeading___Toc4243931_1051229030">
            <w:r>
              <w:rPr>
                <w:webHidden/>
                <w:rStyle w:val="IndexLink"/>
                <w:rtl w:val="true"/>
              </w:rPr>
              <w:t>الهوايات الشخصية</w:t>
            </w:r>
            <w:r>
              <w:rPr>
                <w:rStyle w:val="IndexLink"/>
                <w:rtl w:val="true"/>
              </w:rPr>
              <w:tab/>
            </w:r>
            <w:r>
              <w:rPr>
                <w:rStyle w:val="IndexLink"/>
              </w:rPr>
              <w:t>118</w:t>
            </w:r>
          </w:hyperlink>
        </w:p>
        <w:p>
          <w:pPr>
            <w:pStyle w:val="Contents6"/>
            <w:tabs>
              <w:tab w:val="clear" w:pos="7609"/>
              <w:tab w:val="right" w:pos="9026" w:leader="dot"/>
            </w:tabs>
            <w:rPr/>
          </w:pPr>
          <w:hyperlink w:anchor="__RefHeading___Toc4243933_1051229030">
            <w:r>
              <w:rPr>
                <w:webHidden/>
                <w:rStyle w:val="IndexLink"/>
                <w:rtl w:val="true"/>
              </w:rPr>
              <w:t>اللقاء بالعائلة</w:t>
            </w:r>
            <w:r>
              <w:rPr>
                <w:rStyle w:val="IndexLink"/>
                <w:rtl w:val="true"/>
              </w:rPr>
              <w:tab/>
            </w:r>
            <w:r>
              <w:rPr>
                <w:rStyle w:val="IndexLink"/>
              </w:rPr>
              <w:t>118</w:t>
            </w:r>
          </w:hyperlink>
        </w:p>
        <w:p>
          <w:pPr>
            <w:pStyle w:val="Contents6"/>
            <w:tabs>
              <w:tab w:val="clear" w:pos="7609"/>
              <w:tab w:val="right" w:pos="9026" w:leader="dot"/>
            </w:tabs>
            <w:rPr/>
          </w:pPr>
          <w:hyperlink w:anchor="__RefHeading___Toc4243935_1051229030">
            <w:r>
              <w:rPr>
                <w:webHidden/>
                <w:rStyle w:val="IndexLink"/>
              </w:rPr>
              <w:t>3</w:t>
            </w:r>
            <w:r>
              <w:rPr>
                <w:rStyle w:val="IndexLink"/>
                <w:rtl w:val="true"/>
              </w:rPr>
              <w:t xml:space="preserve">. </w:t>
            </w:r>
            <w:r>
              <w:rPr>
                <w:rStyle w:val="IndexLink"/>
                <w:rtl w:val="true"/>
              </w:rPr>
              <w:t>صلاة الجماعة الموحدة في الحرم المكي والمدني، أو المتعددة</w:t>
            </w:r>
            <w:r>
              <w:rPr>
                <w:rStyle w:val="IndexLink"/>
                <w:rtl w:val="true"/>
              </w:rPr>
              <w:tab/>
            </w:r>
            <w:r>
              <w:rPr>
                <w:rStyle w:val="IndexLink"/>
              </w:rPr>
              <w:t>119</w:t>
            </w:r>
          </w:hyperlink>
        </w:p>
        <w:p>
          <w:pPr>
            <w:pStyle w:val="Contents5"/>
            <w:tabs>
              <w:tab w:val="clear" w:pos="7892"/>
              <w:tab w:val="right" w:pos="9026" w:leader="dot"/>
            </w:tabs>
            <w:rPr/>
          </w:pPr>
          <w:hyperlink w:anchor="__RefHeading___Toc4243937_1051229030">
            <w:r>
              <w:rPr>
                <w:webHidden/>
                <w:rStyle w:val="IndexLink"/>
                <w:rtl w:val="true"/>
              </w:rPr>
              <w:t>د</w:t>
            </w:r>
            <w:r>
              <w:rPr>
                <w:rStyle w:val="IndexLink"/>
                <w:rtl w:val="true"/>
              </w:rPr>
              <w:t xml:space="preserve">: </w:t>
            </w:r>
            <w:r>
              <w:rPr>
                <w:rStyle w:val="IndexLink"/>
                <w:rtl w:val="true"/>
              </w:rPr>
              <w:t>من الفوائد الأصولية والتقنينية لفقه المقاصد</w:t>
            </w:r>
            <w:r>
              <w:rPr>
                <w:rStyle w:val="IndexLink"/>
                <w:rtl w:val="true"/>
              </w:rPr>
              <w:tab/>
            </w:r>
            <w:r>
              <w:rPr>
                <w:rStyle w:val="IndexLink"/>
              </w:rPr>
              <w:t>121</w:t>
            </w:r>
          </w:hyperlink>
        </w:p>
        <w:p>
          <w:pPr>
            <w:pStyle w:val="Contents6"/>
            <w:tabs>
              <w:tab w:val="clear" w:pos="7609"/>
              <w:tab w:val="right" w:pos="9026" w:leader="dot"/>
            </w:tabs>
            <w:rPr/>
          </w:pPr>
          <w:hyperlink w:anchor="__RefHeading___Toc4243939_105122903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243941_1051229030">
            <w:r>
              <w:rPr>
                <w:webHidden/>
                <w:rStyle w:val="IndexLink"/>
              </w:rPr>
              <w:t>1</w:t>
            </w:r>
            <w:r>
              <w:rPr>
                <w:rStyle w:val="IndexLink"/>
                <w:rtl w:val="true"/>
              </w:rPr>
              <w:t xml:space="preserve">. </w:t>
            </w:r>
            <w:r>
              <w:rPr>
                <w:rStyle w:val="IndexLink"/>
                <w:rtl w:val="true"/>
              </w:rPr>
              <w:t>اللين والرفق الموازن الاستراتيجي للاحتياط</w:t>
            </w:r>
            <w:r>
              <w:rPr>
                <w:rStyle w:val="IndexLink"/>
                <w:rtl w:val="true"/>
              </w:rPr>
              <w:tab/>
            </w:r>
            <w:r>
              <w:rPr>
                <w:rStyle w:val="IndexLink"/>
              </w:rPr>
              <w:t>121</w:t>
            </w:r>
          </w:hyperlink>
        </w:p>
        <w:p>
          <w:pPr>
            <w:pStyle w:val="Contents6"/>
            <w:tabs>
              <w:tab w:val="clear" w:pos="7609"/>
              <w:tab w:val="right" w:pos="9026" w:leader="dot"/>
            </w:tabs>
            <w:rPr/>
          </w:pPr>
          <w:hyperlink w:anchor="__RefHeading___Toc4243943_105122903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243945_1051229030">
            <w:r>
              <w:rPr>
                <w:webHidden/>
                <w:rStyle w:val="IndexLink"/>
                <w:rtl w:val="true"/>
              </w:rPr>
              <w:t>(</w:t>
            </w:r>
            <w:r>
              <w:rPr>
                <w:rStyle w:val="IndexLink"/>
                <w:rtl w:val="true"/>
              </w:rPr>
              <w:t>سوق المسلمين</w:t>
            </w:r>
            <w:r>
              <w:rPr>
                <w:rStyle w:val="IndexLink"/>
                <w:rtl w:val="true"/>
              </w:rPr>
              <w:t xml:space="preserve">) </w:t>
            </w:r>
            <w:r>
              <w:rPr>
                <w:rStyle w:val="IndexLink"/>
                <w:rtl w:val="true"/>
              </w:rPr>
              <w:t>امارة تسهيلية تنبعث من مقصد اللين والرحمة</w:t>
            </w:r>
            <w:r>
              <w:rPr>
                <w:rStyle w:val="IndexLink"/>
                <w:rtl w:val="true"/>
              </w:rPr>
              <w:tab/>
            </w:r>
            <w:r>
              <w:rPr>
                <w:rStyle w:val="IndexLink"/>
              </w:rPr>
              <w:t>122</w:t>
            </w:r>
          </w:hyperlink>
        </w:p>
        <w:p>
          <w:pPr>
            <w:pStyle w:val="Contents6"/>
            <w:tabs>
              <w:tab w:val="clear" w:pos="7609"/>
              <w:tab w:val="right" w:pos="9026" w:leader="dot"/>
            </w:tabs>
            <w:rPr/>
          </w:pPr>
          <w:hyperlink w:anchor="__RefHeading___Toc4243947_1051229030">
            <w:r>
              <w:rPr>
                <w:webHidden/>
                <w:rStyle w:val="IndexLink"/>
                <w:rtl w:val="true"/>
              </w:rPr>
              <w:t>(</w:t>
            </w:r>
            <w:r>
              <w:rPr>
                <w:rStyle w:val="IndexLink"/>
                <w:rtl w:val="true"/>
              </w:rPr>
              <w:t>اليد</w:t>
            </w:r>
            <w:r>
              <w:rPr>
                <w:rStyle w:val="IndexLink"/>
                <w:rtl w:val="true"/>
              </w:rPr>
              <w:t xml:space="preserve">) </w:t>
            </w:r>
            <w:r>
              <w:rPr>
                <w:rStyle w:val="IndexLink"/>
                <w:rtl w:val="true"/>
              </w:rPr>
              <w:t>أمارة أخرى تسهيلية من منطلق اللطف والرحمة</w:t>
            </w:r>
            <w:r>
              <w:rPr>
                <w:rStyle w:val="IndexLink"/>
                <w:rtl w:val="true"/>
              </w:rPr>
              <w:tab/>
            </w:r>
            <w:r>
              <w:rPr>
                <w:rStyle w:val="IndexLink"/>
              </w:rPr>
              <w:t>123</w:t>
            </w:r>
          </w:hyperlink>
        </w:p>
        <w:p>
          <w:pPr>
            <w:pStyle w:val="Contents6"/>
            <w:tabs>
              <w:tab w:val="clear" w:pos="7609"/>
              <w:tab w:val="right" w:pos="9026" w:leader="dot"/>
            </w:tabs>
            <w:rPr/>
          </w:pPr>
          <w:hyperlink w:anchor="__RefHeading___Toc4243949_1051229030">
            <w:r>
              <w:rPr>
                <w:webHidden/>
                <w:rStyle w:val="IndexLink"/>
              </w:rPr>
              <w:t>2</w:t>
            </w:r>
            <w:r>
              <w:rPr>
                <w:rStyle w:val="IndexLink"/>
                <w:rtl w:val="true"/>
              </w:rPr>
              <w:t xml:space="preserve">. </w:t>
            </w:r>
            <w:r>
              <w:rPr>
                <w:rStyle w:val="IndexLink"/>
                <w:rtl w:val="true"/>
              </w:rPr>
              <w:t>مقاصد الشريعة تصلح مؤيداً لدعوى الانصراف أو العكس</w:t>
            </w:r>
            <w:r>
              <w:rPr>
                <w:rStyle w:val="IndexLink"/>
                <w:rtl w:val="true"/>
              </w:rPr>
              <w:tab/>
            </w:r>
            <w:r>
              <w:rPr>
                <w:rStyle w:val="IndexLink"/>
              </w:rPr>
              <w:t>124</w:t>
            </w:r>
          </w:hyperlink>
        </w:p>
        <w:p>
          <w:pPr>
            <w:pStyle w:val="Contents6"/>
            <w:tabs>
              <w:tab w:val="clear" w:pos="7609"/>
              <w:tab w:val="right" w:pos="9026" w:leader="dot"/>
            </w:tabs>
            <w:rPr/>
          </w:pPr>
          <w:hyperlink w:anchor="__RefHeading___Toc4243951_1051229030">
            <w:r>
              <w:rPr>
                <w:webHidden/>
                <w:rStyle w:val="IndexLink"/>
              </w:rPr>
              <w:t>3</w:t>
            </w:r>
            <w:r>
              <w:rPr>
                <w:rStyle w:val="IndexLink"/>
                <w:rtl w:val="true"/>
              </w:rPr>
              <w:t xml:space="preserve">. </w:t>
            </w:r>
            <w:r>
              <w:rPr>
                <w:rStyle w:val="IndexLink"/>
                <w:rtl w:val="true"/>
              </w:rPr>
              <w:t>مقاصد الشريعة تصلح مرجِّحاً في باب التعارض</w:t>
            </w:r>
            <w:r>
              <w:rPr>
                <w:rStyle w:val="IndexLink"/>
                <w:rtl w:val="true"/>
              </w:rPr>
              <w:tab/>
            </w:r>
            <w:r>
              <w:rPr>
                <w:rStyle w:val="IndexLink"/>
              </w:rPr>
              <w:t>125</w:t>
            </w:r>
          </w:hyperlink>
        </w:p>
        <w:p>
          <w:pPr>
            <w:pStyle w:val="Contents6"/>
            <w:tabs>
              <w:tab w:val="clear" w:pos="7609"/>
              <w:tab w:val="right" w:pos="9026" w:leader="dot"/>
            </w:tabs>
            <w:rPr/>
          </w:pPr>
          <w:hyperlink w:anchor="__RefHeading___Toc4243953_1051229030">
            <w:r>
              <w:rPr>
                <w:webHidden/>
                <w:rStyle w:val="IndexLink"/>
              </w:rPr>
              <w:t>4</w:t>
            </w:r>
            <w:r>
              <w:rPr>
                <w:rStyle w:val="IndexLink"/>
                <w:rtl w:val="true"/>
              </w:rPr>
              <w:t xml:space="preserve">. </w:t>
            </w:r>
            <w:r>
              <w:rPr>
                <w:rStyle w:val="IndexLink"/>
                <w:rtl w:val="true"/>
              </w:rPr>
              <w:t>مقاصد الشريعة تصلح مرجحاً في باب التزاحم وتشخيص الأهم وتقديمه</w:t>
            </w:r>
            <w:r>
              <w:rPr>
                <w:rStyle w:val="IndexLink"/>
                <w:rtl w:val="true"/>
              </w:rPr>
              <w:tab/>
            </w:r>
            <w:r>
              <w:rPr>
                <w:rStyle w:val="IndexLink"/>
              </w:rPr>
              <w:t>125</w:t>
            </w:r>
          </w:hyperlink>
        </w:p>
        <w:p>
          <w:pPr>
            <w:pStyle w:val="Contents4"/>
            <w:tabs>
              <w:tab w:val="clear" w:pos="8176"/>
              <w:tab w:val="right" w:pos="9026" w:leader="dot"/>
            </w:tabs>
            <w:rPr/>
          </w:pPr>
          <w:hyperlink w:anchor="__RefHeading___Toc4243955_1051229030">
            <w:r>
              <w:rPr>
                <w:webHidden/>
                <w:rStyle w:val="IndexLink"/>
                <w:rtl w:val="true"/>
              </w:rPr>
              <w:t>المشهور تقدم حق الناس على حق الله</w:t>
            </w:r>
            <w:r>
              <w:rPr>
                <w:rStyle w:val="IndexLink"/>
                <w:rtl w:val="true"/>
              </w:rPr>
              <w:tab/>
            </w:r>
            <w:r>
              <w:rPr>
                <w:rStyle w:val="IndexLink"/>
              </w:rPr>
              <w:t>126</w:t>
            </w:r>
          </w:hyperlink>
        </w:p>
        <w:p>
          <w:pPr>
            <w:pStyle w:val="Contents5"/>
            <w:tabs>
              <w:tab w:val="clear" w:pos="7892"/>
              <w:tab w:val="right" w:pos="9026" w:leader="dot"/>
            </w:tabs>
            <w:rPr/>
          </w:pPr>
          <w:hyperlink w:anchor="__RefHeading___Toc4243957_105122903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243959_1051229030">
            <w:r>
              <w:rPr>
                <w:webHidden/>
                <w:rStyle w:val="IndexLink"/>
                <w:rtl w:val="true"/>
              </w:rPr>
              <w:t>أ</w:t>
            </w:r>
            <w:r>
              <w:rPr>
                <w:rStyle w:val="IndexLink"/>
                <w:rtl w:val="true"/>
              </w:rPr>
              <w:t xml:space="preserve">: </w:t>
            </w:r>
            <w:r>
              <w:rPr>
                <w:rStyle w:val="IndexLink"/>
                <w:rtl w:val="true"/>
              </w:rPr>
              <w:t>في دائرة الفقه الاجتماعي وفقه الدولة</w:t>
            </w:r>
            <w:r>
              <w:rPr>
                <w:rStyle w:val="IndexLink"/>
                <w:rtl w:val="true"/>
              </w:rPr>
              <w:tab/>
            </w:r>
            <w:r>
              <w:rPr>
                <w:rStyle w:val="IndexLink"/>
              </w:rPr>
              <w:t>127</w:t>
            </w:r>
          </w:hyperlink>
        </w:p>
        <w:p>
          <w:pPr>
            <w:pStyle w:val="Contents6"/>
            <w:tabs>
              <w:tab w:val="clear" w:pos="7609"/>
              <w:tab w:val="right" w:pos="9026" w:leader="dot"/>
            </w:tabs>
            <w:rPr/>
          </w:pPr>
          <w:hyperlink w:anchor="__RefHeading___Toc4243961_1051229030">
            <w:r>
              <w:rPr>
                <w:webHidden/>
                <w:rStyle w:val="IndexLink"/>
                <w:rtl w:val="true"/>
              </w:rPr>
              <w:t>تقديم الكذب على ضياع أموال الناس</w:t>
            </w:r>
            <w:r>
              <w:rPr>
                <w:rStyle w:val="IndexLink"/>
                <w:rtl w:val="true"/>
              </w:rPr>
              <w:tab/>
            </w:r>
            <w:r>
              <w:rPr>
                <w:rStyle w:val="IndexLink"/>
              </w:rPr>
              <w:t>127</w:t>
            </w:r>
          </w:hyperlink>
        </w:p>
        <w:p>
          <w:pPr>
            <w:pStyle w:val="Contents6"/>
            <w:tabs>
              <w:tab w:val="clear" w:pos="7609"/>
              <w:tab w:val="right" w:pos="9026" w:leader="dot"/>
            </w:tabs>
            <w:rPr/>
          </w:pPr>
          <w:hyperlink w:anchor="__RefHeading___Toc4243963_1051229030">
            <w:r>
              <w:rPr>
                <w:webHidden/>
                <w:rStyle w:val="IndexLink"/>
                <w:rtl w:val="true"/>
              </w:rPr>
              <w:t>لو دار الأمر بين تزويج الزانية أو إجراء الحد عليها</w:t>
            </w:r>
            <w:r>
              <w:rPr>
                <w:rStyle w:val="IndexLink"/>
                <w:rtl w:val="true"/>
              </w:rPr>
              <w:tab/>
            </w:r>
            <w:r>
              <w:rPr>
                <w:rStyle w:val="IndexLink"/>
              </w:rPr>
              <w:t>128</w:t>
            </w:r>
          </w:hyperlink>
        </w:p>
        <w:p>
          <w:pPr>
            <w:pStyle w:val="Contents6"/>
            <w:tabs>
              <w:tab w:val="clear" w:pos="7609"/>
              <w:tab w:val="right" w:pos="9026" w:leader="dot"/>
            </w:tabs>
            <w:rPr/>
          </w:pPr>
          <w:hyperlink w:anchor="__RefHeading___Toc4243965_1051229030">
            <w:r>
              <w:rPr>
                <w:webHidden/>
                <w:rStyle w:val="IndexLink"/>
                <w:rtl w:val="true"/>
              </w:rPr>
              <w:t>لو دار الأمر بين قرار الحرب أو السلم</w:t>
            </w:r>
            <w:r>
              <w:rPr>
                <w:rStyle w:val="IndexLink"/>
                <w:rtl w:val="true"/>
              </w:rPr>
              <w:tab/>
            </w:r>
            <w:r>
              <w:rPr>
                <w:rStyle w:val="IndexLink"/>
              </w:rPr>
              <w:t>128</w:t>
            </w:r>
          </w:hyperlink>
        </w:p>
        <w:p>
          <w:pPr>
            <w:pStyle w:val="Contents5"/>
            <w:tabs>
              <w:tab w:val="clear" w:pos="7892"/>
              <w:tab w:val="right" w:pos="9026" w:leader="dot"/>
            </w:tabs>
            <w:rPr/>
          </w:pPr>
          <w:hyperlink w:anchor="__RefHeading___Toc4243967_1051229030">
            <w:r>
              <w:rPr>
                <w:webHidden/>
                <w:rStyle w:val="IndexLink"/>
                <w:rtl w:val="true"/>
              </w:rPr>
              <w:t>ب</w:t>
            </w:r>
            <w:r>
              <w:rPr>
                <w:rStyle w:val="IndexLink"/>
                <w:rtl w:val="true"/>
              </w:rPr>
              <w:t xml:space="preserve">: </w:t>
            </w:r>
            <w:r>
              <w:rPr>
                <w:rStyle w:val="IndexLink"/>
                <w:rtl w:val="true"/>
              </w:rPr>
              <w:t>في دائرة الشؤون الشخصية</w:t>
            </w:r>
            <w:r>
              <w:rPr>
                <w:rStyle w:val="IndexLink"/>
                <w:rtl w:val="true"/>
              </w:rPr>
              <w:t>:</w:t>
              <w:tab/>
            </w:r>
            <w:r>
              <w:rPr>
                <w:rStyle w:val="IndexLink"/>
              </w:rPr>
              <w:t>129</w:t>
            </w:r>
          </w:hyperlink>
        </w:p>
        <w:p>
          <w:pPr>
            <w:pStyle w:val="Contents6"/>
            <w:tabs>
              <w:tab w:val="clear" w:pos="7609"/>
              <w:tab w:val="right" w:pos="9026" w:leader="dot"/>
            </w:tabs>
            <w:rPr/>
          </w:pPr>
          <w:hyperlink w:anchor="__RefHeading___Toc4243969_105122903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4243971_1051229030">
            <w:r>
              <w:rPr>
                <w:webHidden/>
                <w:rStyle w:val="IndexLink"/>
                <w:rtl w:val="true"/>
              </w:rPr>
              <w:t>لو دار الأمر بين الغُسل أو سقي الحيوان</w:t>
            </w:r>
            <w:r>
              <w:rPr>
                <w:rStyle w:val="IndexLink"/>
                <w:rtl w:val="true"/>
              </w:rPr>
              <w:tab/>
            </w:r>
            <w:r>
              <w:rPr>
                <w:rStyle w:val="IndexLink"/>
              </w:rPr>
              <w:t>129</w:t>
            </w:r>
          </w:hyperlink>
        </w:p>
        <w:p>
          <w:pPr>
            <w:pStyle w:val="Contents6"/>
            <w:tabs>
              <w:tab w:val="clear" w:pos="7609"/>
              <w:tab w:val="right" w:pos="9026" w:leader="dot"/>
            </w:tabs>
            <w:rPr/>
          </w:pPr>
          <w:hyperlink w:anchor="__RefHeading___Toc4243973_1051229030">
            <w:r>
              <w:rPr>
                <w:webHidden/>
                <w:rStyle w:val="IndexLink"/>
                <w:rtl w:val="true"/>
              </w:rPr>
              <w:t>لو دار الأمر بين الصوم وإطعام المضطر</w:t>
            </w:r>
            <w:r>
              <w:rPr>
                <w:rStyle w:val="IndexLink"/>
                <w:rtl w:val="true"/>
              </w:rPr>
              <w:tab/>
            </w:r>
            <w:r>
              <w:rPr>
                <w:rStyle w:val="IndexLink"/>
              </w:rPr>
              <w:t>130</w:t>
            </w:r>
          </w:hyperlink>
        </w:p>
        <w:p>
          <w:pPr>
            <w:pStyle w:val="Contents6"/>
            <w:tabs>
              <w:tab w:val="clear" w:pos="7609"/>
              <w:tab w:val="right" w:pos="9026" w:leader="dot"/>
            </w:tabs>
            <w:rPr/>
          </w:pPr>
          <w:hyperlink w:anchor="__RefHeading___Toc4243975_1051229030">
            <w:r>
              <w:rPr>
                <w:webHidden/>
                <w:rStyle w:val="IndexLink"/>
                <w:rtl w:val="true"/>
              </w:rPr>
              <w:t>لو دار الأمر بين الحج وتسديد الدين</w:t>
            </w:r>
            <w:r>
              <w:rPr>
                <w:rStyle w:val="IndexLink"/>
                <w:rtl w:val="true"/>
              </w:rPr>
              <w:tab/>
            </w:r>
            <w:r>
              <w:rPr>
                <w:rStyle w:val="IndexLink"/>
              </w:rPr>
              <w:t>130</w:t>
            </w:r>
          </w:hyperlink>
        </w:p>
        <w:p>
          <w:pPr>
            <w:pStyle w:val="Contents6"/>
            <w:tabs>
              <w:tab w:val="clear" w:pos="7609"/>
              <w:tab w:val="right" w:pos="9026" w:leader="dot"/>
            </w:tabs>
            <w:rPr/>
          </w:pPr>
          <w:hyperlink w:anchor="__RefHeading___Toc4243977_105122903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243979_1051229030">
            <w:r>
              <w:rPr>
                <w:webHidden/>
                <w:rStyle w:val="IndexLink"/>
              </w:rPr>
              <w:t>1</w:t>
            </w:r>
            <w:r>
              <w:rPr>
                <w:rStyle w:val="IndexLink"/>
                <w:rtl w:val="true"/>
              </w:rPr>
              <w:t xml:space="preserve">. </w:t>
            </w:r>
            <w:r>
              <w:rPr>
                <w:rStyle w:val="IndexLink"/>
                <w:rtl w:val="true"/>
              </w:rPr>
              <w:t>مقاصد الشريعة مرجح لرفض قاعدة الغاية تبرر الوسيلة</w:t>
            </w:r>
            <w:r>
              <w:rPr>
                <w:rStyle w:val="IndexLink"/>
                <w:rtl w:val="true"/>
              </w:rPr>
              <w:tab/>
            </w:r>
            <w:r>
              <w:rPr>
                <w:rStyle w:val="IndexLink"/>
              </w:rPr>
              <w:t>131</w:t>
            </w:r>
          </w:hyperlink>
        </w:p>
        <w:p>
          <w:pPr>
            <w:pStyle w:val="Contents6"/>
            <w:tabs>
              <w:tab w:val="clear" w:pos="7609"/>
              <w:tab w:val="right" w:pos="9026" w:leader="dot"/>
            </w:tabs>
            <w:rPr/>
          </w:pPr>
          <w:hyperlink w:anchor="__RefHeading___Toc4243981_105122903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4243983_1051229030">
            <w:r>
              <w:rPr>
                <w:webHidden/>
                <w:rStyle w:val="IndexLink"/>
                <w:rtl w:val="true"/>
              </w:rPr>
              <w:t>أ</w:t>
            </w:r>
            <w:r>
              <w:rPr>
                <w:rStyle w:val="IndexLink"/>
                <w:rtl w:val="true"/>
              </w:rPr>
              <w:t xml:space="preserve">: </w:t>
            </w:r>
            <w:r>
              <w:rPr>
                <w:rStyle w:val="IndexLink"/>
                <w:rtl w:val="true"/>
              </w:rPr>
              <w:t>هل يجوز الغدر مع الكفار؟</w:t>
            </w:r>
            <w:r>
              <w:rPr>
                <w:rStyle w:val="IndexLink"/>
                <w:rtl w:val="true"/>
              </w:rPr>
              <w:tab/>
            </w:r>
            <w:r>
              <w:rPr>
                <w:rStyle w:val="IndexLink"/>
              </w:rPr>
              <w:t>131</w:t>
            </w:r>
          </w:hyperlink>
        </w:p>
        <w:p>
          <w:pPr>
            <w:pStyle w:val="Contents6"/>
            <w:tabs>
              <w:tab w:val="clear" w:pos="7609"/>
              <w:tab w:val="right" w:pos="9026" w:leader="dot"/>
            </w:tabs>
            <w:rPr/>
          </w:pPr>
          <w:hyperlink w:anchor="__RefHeading___Toc4243985_105122903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4243987_1051229030">
            <w:r>
              <w:rPr>
                <w:webHidden/>
                <w:rStyle w:val="IndexLink"/>
                <w:rtl w:val="true"/>
              </w:rPr>
              <w:t>الدليل على حرمة الغدر و نقض العهد حتى مع الكفار</w:t>
            </w:r>
            <w:r>
              <w:rPr>
                <w:rStyle w:val="IndexLink"/>
                <w:rtl w:val="true"/>
              </w:rPr>
              <w:tab/>
            </w:r>
            <w:r>
              <w:rPr>
                <w:rStyle w:val="IndexLink"/>
              </w:rPr>
              <w:t>132</w:t>
            </w:r>
          </w:hyperlink>
        </w:p>
        <w:p>
          <w:pPr>
            <w:pStyle w:val="Contents6"/>
            <w:tabs>
              <w:tab w:val="clear" w:pos="7609"/>
              <w:tab w:val="right" w:pos="9026" w:leader="dot"/>
            </w:tabs>
            <w:rPr/>
          </w:pPr>
          <w:hyperlink w:anchor="__RefHeading___Toc4243989_1051229030">
            <w:r>
              <w:rPr>
                <w:webHidden/>
                <w:rStyle w:val="IndexLink"/>
                <w:rtl w:val="true"/>
              </w:rPr>
              <w:t>الغدر مغاير للخدعة</w:t>
            </w:r>
            <w:r>
              <w:rPr>
                <w:rStyle w:val="IndexLink"/>
                <w:rtl w:val="true"/>
              </w:rPr>
              <w:tab/>
            </w:r>
            <w:r>
              <w:rPr>
                <w:rStyle w:val="IndexLink"/>
              </w:rPr>
              <w:t>134</w:t>
            </w:r>
          </w:hyperlink>
        </w:p>
        <w:p>
          <w:pPr>
            <w:pStyle w:val="Contents6"/>
            <w:tabs>
              <w:tab w:val="clear" w:pos="7609"/>
              <w:tab w:val="right" w:pos="9026" w:leader="dot"/>
            </w:tabs>
            <w:rPr/>
          </w:pPr>
          <w:hyperlink w:anchor="__RefHeading___Toc4243991_1051229030">
            <w:r>
              <w:rPr>
                <w:webHidden/>
                <w:rStyle w:val="IndexLink"/>
                <w:rtl w:val="true"/>
              </w:rPr>
              <w:t>ب</w:t>
            </w:r>
            <w:r>
              <w:rPr>
                <w:rStyle w:val="IndexLink"/>
                <w:rtl w:val="true"/>
              </w:rPr>
              <w:t xml:space="preserve">: </w:t>
            </w:r>
            <w:r>
              <w:rPr>
                <w:rStyle w:val="IndexLink"/>
                <w:rtl w:val="true"/>
              </w:rPr>
              <w:t>الغدر مع الكفار والبغاة المسلمين وغيرهم</w:t>
            </w:r>
            <w:r>
              <w:rPr>
                <w:rStyle w:val="IndexLink"/>
                <w:rtl w:val="true"/>
              </w:rPr>
              <w:tab/>
            </w:r>
            <w:r>
              <w:rPr>
                <w:rStyle w:val="IndexLink"/>
              </w:rPr>
              <w:t>134</w:t>
            </w:r>
          </w:hyperlink>
        </w:p>
        <w:p>
          <w:pPr>
            <w:pStyle w:val="Contents6"/>
            <w:tabs>
              <w:tab w:val="clear" w:pos="7609"/>
              <w:tab w:val="right" w:pos="9026" w:leader="dot"/>
            </w:tabs>
            <w:rPr/>
          </w:pPr>
          <w:hyperlink w:anchor="__RefHeading___Toc4243993_1051229030">
            <w:r>
              <w:rPr>
                <w:webHidden/>
                <w:rStyle w:val="IndexLink"/>
                <w:rtl w:val="true"/>
              </w:rPr>
              <w:t>ج</w:t>
            </w:r>
            <w:r>
              <w:rPr>
                <w:rStyle w:val="IndexLink"/>
                <w:rtl w:val="true"/>
              </w:rPr>
              <w:t xml:space="preserve">: </w:t>
            </w:r>
            <w:r>
              <w:rPr>
                <w:rStyle w:val="IndexLink"/>
                <w:rtl w:val="true"/>
              </w:rPr>
              <w:t>حرمة نقض العهود الاقتصادية والحقوقية وغيرها</w:t>
            </w:r>
            <w:r>
              <w:rPr>
                <w:rStyle w:val="IndexLink"/>
                <w:rtl w:val="true"/>
              </w:rPr>
              <w:tab/>
            </w:r>
            <w:r>
              <w:rPr>
                <w:rStyle w:val="IndexLink"/>
              </w:rPr>
              <w:t>134</w:t>
            </w:r>
          </w:hyperlink>
        </w:p>
        <w:p>
          <w:pPr>
            <w:pStyle w:val="Contents6"/>
            <w:tabs>
              <w:tab w:val="clear" w:pos="7609"/>
              <w:tab w:val="right" w:pos="9026" w:leader="dot"/>
            </w:tabs>
            <w:rPr/>
          </w:pPr>
          <w:hyperlink w:anchor="__RefHeading___Toc4243995_1051229030">
            <w:r>
              <w:rPr>
                <w:webHidden/>
                <w:rStyle w:val="IndexLink"/>
              </w:rPr>
              <w:t>2</w:t>
            </w:r>
            <w:r>
              <w:rPr>
                <w:rStyle w:val="IndexLink"/>
                <w:rtl w:val="true"/>
              </w:rPr>
              <w:t xml:space="preserve">. </w:t>
            </w:r>
            <w:r>
              <w:rPr>
                <w:rStyle w:val="IndexLink"/>
                <w:rtl w:val="true"/>
              </w:rPr>
              <w:t>تغيير الاتجاه العام للتقنين في إطار المسائل الشرعية</w:t>
            </w:r>
            <w:r>
              <w:rPr>
                <w:rStyle w:val="IndexLink"/>
                <w:rtl w:val="true"/>
              </w:rPr>
              <w:tab/>
            </w:r>
            <w:r>
              <w:rPr>
                <w:rStyle w:val="IndexLink"/>
              </w:rPr>
              <w:t>135</w:t>
            </w:r>
          </w:hyperlink>
        </w:p>
        <w:p>
          <w:pPr>
            <w:pStyle w:val="Contents6"/>
            <w:tabs>
              <w:tab w:val="clear" w:pos="7609"/>
              <w:tab w:val="right" w:pos="9026" w:leader="dot"/>
            </w:tabs>
            <w:rPr/>
          </w:pPr>
          <w:hyperlink w:anchor="__RefHeading___Toc4243997_105122903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243999_1051229030">
            <w:r>
              <w:rPr>
                <w:webHidden/>
                <w:rStyle w:val="IndexLink"/>
                <w:rtl w:val="true"/>
              </w:rPr>
              <w:t>نماذج من القوانين الكابتة في الحكومات السلطوية</w:t>
            </w:r>
            <w:r>
              <w:rPr>
                <w:rStyle w:val="IndexLink"/>
                <w:rtl w:val="true"/>
              </w:rPr>
              <w:tab/>
            </w:r>
            <w:r>
              <w:rPr>
                <w:rStyle w:val="IndexLink"/>
              </w:rPr>
              <w:t>136</w:t>
            </w:r>
          </w:hyperlink>
        </w:p>
        <w:p>
          <w:pPr>
            <w:pStyle w:val="Contents6"/>
            <w:tabs>
              <w:tab w:val="clear" w:pos="7609"/>
              <w:tab w:val="right" w:pos="9026" w:leader="dot"/>
            </w:tabs>
            <w:rPr/>
          </w:pPr>
          <w:hyperlink w:anchor="__RefHeading___Toc4244001_1051229030">
            <w:r>
              <w:rPr>
                <w:webHidden/>
                <w:rStyle w:val="IndexLink"/>
                <w:rtl w:val="true"/>
              </w:rPr>
              <w:t>منع تربية الماشية والطيور في المنازل</w:t>
            </w:r>
            <w:r>
              <w:rPr>
                <w:rStyle w:val="IndexLink"/>
                <w:rtl w:val="true"/>
              </w:rPr>
              <w:tab/>
            </w:r>
            <w:r>
              <w:rPr>
                <w:rStyle w:val="IndexLink"/>
              </w:rPr>
              <w:t>137</w:t>
            </w:r>
          </w:hyperlink>
        </w:p>
        <w:p>
          <w:pPr>
            <w:pStyle w:val="Contents6"/>
            <w:tabs>
              <w:tab w:val="clear" w:pos="7609"/>
              <w:tab w:val="right" w:pos="9026" w:leader="dot"/>
            </w:tabs>
            <w:rPr/>
          </w:pPr>
          <w:hyperlink w:anchor="__RefHeading___Toc4244003_1051229030">
            <w:r>
              <w:rPr>
                <w:webHidden/>
                <w:rStyle w:val="IndexLink"/>
                <w:rtl w:val="true"/>
              </w:rPr>
              <w:t>السبب الحقيقي</w:t>
            </w:r>
            <w:r>
              <w:rPr>
                <w:rStyle w:val="IndexLink"/>
                <w:rtl w:val="true"/>
              </w:rPr>
              <w:t xml:space="preserve">: </w:t>
            </w:r>
            <w:r>
              <w:rPr>
                <w:rStyle w:val="IndexLink"/>
                <w:rtl w:val="true"/>
              </w:rPr>
              <w:t>رغبة الشركات الكبرى في احتكار إنتاجها</w:t>
            </w:r>
            <w:r>
              <w:rPr>
                <w:rStyle w:val="IndexLink"/>
                <w:rtl w:val="true"/>
              </w:rPr>
              <w:tab/>
            </w:r>
            <w:r>
              <w:rPr>
                <w:rStyle w:val="IndexLink"/>
              </w:rPr>
              <w:t>137</w:t>
            </w:r>
          </w:hyperlink>
        </w:p>
        <w:p>
          <w:pPr>
            <w:pStyle w:val="Contents6"/>
            <w:tabs>
              <w:tab w:val="clear" w:pos="7609"/>
              <w:tab w:val="right" w:pos="9026" w:leader="dot"/>
            </w:tabs>
            <w:rPr/>
          </w:pPr>
          <w:hyperlink w:anchor="__RefHeading___Toc4244005_1051229030">
            <w:r>
              <w:rPr>
                <w:webHidden/>
                <w:rStyle w:val="IndexLink"/>
                <w:rtl w:val="true"/>
              </w:rPr>
              <w:t>السبب الظاهري</w:t>
            </w:r>
            <w:r>
              <w:rPr>
                <w:rStyle w:val="IndexLink"/>
                <w:rtl w:val="true"/>
              </w:rPr>
              <w:t xml:space="preserve">: </w:t>
            </w:r>
            <w:r>
              <w:rPr>
                <w:rStyle w:val="IndexLink"/>
                <w:rtl w:val="true"/>
              </w:rPr>
              <w:t>منع انتشار الأمراض</w:t>
            </w:r>
            <w:r>
              <w:rPr>
                <w:rStyle w:val="IndexLink"/>
                <w:rtl w:val="true"/>
              </w:rPr>
              <w:tab/>
            </w:r>
            <w:r>
              <w:rPr>
                <w:rStyle w:val="IndexLink"/>
              </w:rPr>
              <w:t>138</w:t>
            </w:r>
          </w:hyperlink>
        </w:p>
        <w:p>
          <w:pPr>
            <w:pStyle w:val="Contents6"/>
            <w:tabs>
              <w:tab w:val="clear" w:pos="7609"/>
              <w:tab w:val="right" w:pos="9026" w:leader="dot"/>
            </w:tabs>
            <w:rPr/>
          </w:pPr>
          <w:hyperlink w:anchor="__RefHeading___Toc4244007_1051229030">
            <w:r>
              <w:rPr>
                <w:webHidden/>
                <w:rStyle w:val="IndexLink"/>
                <w:rtl w:val="true"/>
              </w:rPr>
              <w:t>أساس مشكلة الاستبداد في رضا الجماهير والنخبة به</w:t>
            </w:r>
            <w:r>
              <w:rPr>
                <w:rStyle w:val="IndexLink"/>
                <w:rtl w:val="true"/>
              </w:rPr>
              <w:tab/>
            </w:r>
            <w:r>
              <w:rPr>
                <w:rStyle w:val="IndexLink"/>
              </w:rPr>
              <w:t>138</w:t>
            </w:r>
          </w:hyperlink>
        </w:p>
        <w:p>
          <w:pPr>
            <w:pStyle w:val="Contents6"/>
            <w:tabs>
              <w:tab w:val="clear" w:pos="7609"/>
              <w:tab w:val="right" w:pos="9026" w:leader="dot"/>
            </w:tabs>
            <w:rPr/>
          </w:pPr>
          <w:hyperlink w:anchor="__RefHeading___Toc4244009_1051229030">
            <w:r>
              <w:rPr>
                <w:webHidden/>
                <w:rStyle w:val="IndexLink"/>
                <w:rtl w:val="true"/>
              </w:rPr>
              <w:t>كتلة التحرير من القوانين الكابتة في مجلس الأمة</w:t>
            </w:r>
            <w:r>
              <w:rPr>
                <w:rStyle w:val="IndexLink"/>
                <w:rtl w:val="true"/>
              </w:rPr>
              <w:tab/>
            </w:r>
            <w:r>
              <w:rPr>
                <w:rStyle w:val="IndexLink"/>
              </w:rPr>
              <w:t>139</w:t>
            </w:r>
          </w:hyperlink>
        </w:p>
        <w:p>
          <w:pPr>
            <w:pStyle w:val="Contents6"/>
            <w:tabs>
              <w:tab w:val="clear" w:pos="7609"/>
              <w:tab w:val="right" w:pos="9026" w:leader="dot"/>
            </w:tabs>
            <w:rPr/>
          </w:pPr>
          <w:hyperlink w:anchor="__RefHeading___Toc4244011_1051229030">
            <w:r>
              <w:rPr>
                <w:webHidden/>
                <w:rStyle w:val="IndexLink"/>
                <w:rtl w:val="true"/>
              </w:rPr>
              <w:t>لجنة التحرير من القوانين الكابتة في الأحزاب والعشائر</w:t>
            </w:r>
            <w:r>
              <w:rPr>
                <w:rStyle w:val="IndexLink"/>
                <w:rtl w:val="true"/>
              </w:rPr>
              <w:tab/>
            </w:r>
            <w:r>
              <w:rPr>
                <w:rStyle w:val="IndexLink"/>
              </w:rPr>
              <w:t>141</w:t>
            </w:r>
          </w:hyperlink>
        </w:p>
        <w:p>
          <w:pPr>
            <w:pStyle w:val="Contents6"/>
            <w:tabs>
              <w:tab w:val="clear" w:pos="7609"/>
              <w:tab w:val="right" w:pos="9026" w:leader="dot"/>
            </w:tabs>
            <w:rPr/>
          </w:pPr>
          <w:hyperlink w:anchor="__RefHeading___Toc4244013_1051229030">
            <w:r>
              <w:rPr>
                <w:webHidden/>
                <w:rStyle w:val="IndexLink"/>
              </w:rPr>
              <w:t>3</w:t>
            </w:r>
            <w:r>
              <w:rPr>
                <w:rStyle w:val="IndexLink"/>
                <w:rtl w:val="true"/>
              </w:rPr>
              <w:t xml:space="preserve">. </w:t>
            </w:r>
            <w:r>
              <w:rPr>
                <w:rStyle w:val="IndexLink"/>
                <w:rtl w:val="true"/>
              </w:rPr>
              <w:t>تأثيرات مقاصد الشريعة في تقنين القواعد الفقهية والاجتماعية والسياسية</w:t>
            </w:r>
            <w:r>
              <w:rPr>
                <w:rStyle w:val="IndexLink"/>
                <w:rtl w:val="true"/>
              </w:rPr>
              <w:tab/>
            </w:r>
            <w:r>
              <w:rPr>
                <w:rStyle w:val="IndexLink"/>
              </w:rPr>
              <w:t>141</w:t>
            </w:r>
          </w:hyperlink>
        </w:p>
        <w:p>
          <w:pPr>
            <w:pStyle w:val="Contents6"/>
            <w:tabs>
              <w:tab w:val="clear" w:pos="7609"/>
              <w:tab w:val="right" w:pos="9026" w:leader="dot"/>
            </w:tabs>
            <w:rPr/>
          </w:pPr>
          <w:hyperlink w:anchor="__RefHeading___Toc4244015_105122903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4244017_1051229030">
            <w:r>
              <w:rPr>
                <w:webHidden/>
                <w:rStyle w:val="IndexLink"/>
                <w:rtl w:val="true"/>
              </w:rPr>
              <w:t>أ</w:t>
            </w:r>
            <w:r>
              <w:rPr>
                <w:rStyle w:val="IndexLink"/>
                <w:rtl w:val="true"/>
              </w:rPr>
              <w:t xml:space="preserve">: </w:t>
            </w:r>
            <w:r>
              <w:rPr>
                <w:rStyle w:val="IndexLink"/>
                <w:rtl w:val="true"/>
              </w:rPr>
              <w:t>الرحمة الإلهية في محور قاعدتي الإمضاء والإلزام</w:t>
            </w:r>
            <w:r>
              <w:rPr>
                <w:rStyle w:val="IndexLink"/>
                <w:rtl w:val="true"/>
              </w:rPr>
              <w:tab/>
            </w:r>
            <w:r>
              <w:rPr>
                <w:rStyle w:val="IndexLink"/>
              </w:rPr>
              <w:t>142</w:t>
            </w:r>
          </w:hyperlink>
        </w:p>
        <w:p>
          <w:pPr>
            <w:pStyle w:val="Contents6"/>
            <w:tabs>
              <w:tab w:val="clear" w:pos="7609"/>
              <w:tab w:val="right" w:pos="9026" w:leader="dot"/>
            </w:tabs>
            <w:rPr/>
          </w:pPr>
          <w:hyperlink w:anchor="__RefHeading___Toc4244019_105122903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244021_1051229030">
            <w:r>
              <w:rPr>
                <w:webHidden/>
                <w:rStyle w:val="IndexLink"/>
                <w:rtl w:val="true"/>
              </w:rPr>
              <w:t>لا تؤخذ الزكاة والخمس من الكفار رغم أنهم مكلفون بالفروع</w:t>
            </w:r>
            <w:r>
              <w:rPr>
                <w:rStyle w:val="IndexLink"/>
                <w:rtl w:val="true"/>
              </w:rPr>
              <w:tab/>
            </w:r>
            <w:r>
              <w:rPr>
                <w:rStyle w:val="IndexLink"/>
              </w:rPr>
              <w:t>143</w:t>
            </w:r>
          </w:hyperlink>
        </w:p>
        <w:p>
          <w:pPr>
            <w:pStyle w:val="Contents6"/>
            <w:tabs>
              <w:tab w:val="clear" w:pos="7609"/>
              <w:tab w:val="right" w:pos="9026" w:leader="dot"/>
            </w:tabs>
            <w:rPr/>
          </w:pPr>
          <w:hyperlink w:anchor="__RefHeading___Toc4244023_1051229030">
            <w:r>
              <w:rPr>
                <w:webHidden/>
                <w:rStyle w:val="IndexLink"/>
                <w:rtl w:val="true"/>
              </w:rPr>
              <w:t>ب</w:t>
            </w:r>
            <w:r>
              <w:rPr>
                <w:rStyle w:val="IndexLink"/>
                <w:rtl w:val="true"/>
              </w:rPr>
              <w:t xml:space="preserve">: </w:t>
            </w:r>
            <w:r>
              <w:rPr>
                <w:rStyle w:val="IndexLink"/>
                <w:rtl w:val="true"/>
              </w:rPr>
              <w:t>الرحمة الإلهية في محور كونفدرالية شرائح المقلدين</w:t>
            </w:r>
            <w:r>
              <w:rPr>
                <w:rStyle w:val="IndexLink"/>
                <w:rtl w:val="true"/>
              </w:rPr>
              <w:tab/>
            </w:r>
            <w:r>
              <w:rPr>
                <w:rStyle w:val="IndexLink"/>
              </w:rPr>
              <w:t>143</w:t>
            </w:r>
          </w:hyperlink>
        </w:p>
        <w:p>
          <w:pPr>
            <w:pStyle w:val="Contents6"/>
            <w:tabs>
              <w:tab w:val="clear" w:pos="7609"/>
              <w:tab w:val="right" w:pos="9026" w:leader="dot"/>
            </w:tabs>
            <w:rPr/>
          </w:pPr>
          <w:hyperlink w:anchor="__RefHeading___Toc4244025_105122903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244027_1051229030">
            <w:r>
              <w:rPr>
                <w:webHidden/>
                <w:rStyle w:val="IndexLink"/>
                <w:rtl w:val="true"/>
              </w:rPr>
              <w:t>يحرم على الفقيه الحاكم أن يفرض آراءه على مقلدي سائر المراجع</w:t>
            </w:r>
            <w:r>
              <w:rPr>
                <w:rStyle w:val="IndexLink"/>
                <w:rtl w:val="true"/>
              </w:rPr>
              <w:tab/>
            </w:r>
            <w:r>
              <w:rPr>
                <w:rStyle w:val="IndexLink"/>
              </w:rPr>
              <w:t>144</w:t>
            </w:r>
          </w:hyperlink>
        </w:p>
        <w:p>
          <w:pPr>
            <w:pStyle w:val="Contents6"/>
            <w:tabs>
              <w:tab w:val="clear" w:pos="7609"/>
              <w:tab w:val="right" w:pos="9026" w:leader="dot"/>
            </w:tabs>
            <w:rPr/>
          </w:pPr>
          <w:hyperlink w:anchor="__RefHeading___Toc4244029_1051229030">
            <w:r>
              <w:rPr>
                <w:webHidden/>
                <w:rStyle w:val="IndexLink"/>
                <w:rtl w:val="true"/>
              </w:rPr>
              <w:t>فرق باب الحُكم عن باب الحكومة</w:t>
            </w:r>
            <w:r>
              <w:rPr>
                <w:rStyle w:val="IndexLink"/>
                <w:rtl w:val="true"/>
              </w:rPr>
              <w:tab/>
            </w:r>
            <w:r>
              <w:rPr>
                <w:rStyle w:val="IndexLink"/>
              </w:rPr>
              <w:t>145</w:t>
            </w:r>
          </w:hyperlink>
        </w:p>
        <w:p>
          <w:pPr>
            <w:pStyle w:val="Contents6"/>
            <w:tabs>
              <w:tab w:val="clear" w:pos="7609"/>
              <w:tab w:val="right" w:pos="9026" w:leader="dot"/>
            </w:tabs>
            <w:rPr/>
          </w:pPr>
          <w:hyperlink w:anchor="__RefHeading___Toc4244031_1051229030">
            <w:r>
              <w:rPr>
                <w:webHidden/>
                <w:rStyle w:val="IndexLink"/>
                <w:rtl w:val="true"/>
              </w:rPr>
              <w:t>ما هو المقصود بالفدرالية؟</w:t>
            </w:r>
            <w:r>
              <w:rPr>
                <w:rStyle w:val="IndexLink"/>
                <w:rtl w:val="true"/>
              </w:rPr>
              <w:tab/>
            </w:r>
            <w:r>
              <w:rPr>
                <w:rStyle w:val="IndexLink"/>
              </w:rPr>
              <w:t>146</w:t>
            </w:r>
          </w:hyperlink>
        </w:p>
        <w:p>
          <w:pPr>
            <w:pStyle w:val="Contents6"/>
            <w:tabs>
              <w:tab w:val="clear" w:pos="7609"/>
              <w:tab w:val="right" w:pos="9026" w:leader="dot"/>
            </w:tabs>
            <w:rPr/>
          </w:pPr>
          <w:hyperlink w:anchor="__RefHeading___Toc4244033_1051229030">
            <w:r>
              <w:rPr>
                <w:webHidden/>
                <w:rStyle w:val="IndexLink"/>
                <w:rtl w:val="true"/>
              </w:rPr>
              <w:t>ما هو المقصود بالكونفدرالية؟</w:t>
            </w:r>
            <w:r>
              <w:rPr>
                <w:rStyle w:val="IndexLink"/>
                <w:rtl w:val="true"/>
              </w:rPr>
              <w:tab/>
            </w:r>
            <w:r>
              <w:rPr>
                <w:rStyle w:val="IndexLink"/>
              </w:rPr>
              <w:t>147</w:t>
            </w:r>
          </w:hyperlink>
        </w:p>
        <w:p>
          <w:pPr>
            <w:pStyle w:val="Contents6"/>
            <w:tabs>
              <w:tab w:val="clear" w:pos="7609"/>
              <w:tab w:val="right" w:pos="9026" w:leader="dot"/>
            </w:tabs>
            <w:rPr/>
          </w:pPr>
          <w:hyperlink w:anchor="__RefHeading___Toc4244035_1051229030">
            <w:r>
              <w:rPr>
                <w:webHidden/>
                <w:rStyle w:val="IndexLink"/>
                <w:rtl w:val="true"/>
              </w:rPr>
              <w:t>الفدرالية في دائرة مقلدي المراجع في إطار الدولة الإسلامية</w:t>
            </w:r>
            <w:r>
              <w:rPr>
                <w:rStyle w:val="IndexLink"/>
                <w:rtl w:val="true"/>
              </w:rPr>
              <w:tab/>
            </w:r>
            <w:r>
              <w:rPr>
                <w:rStyle w:val="IndexLink"/>
              </w:rPr>
              <w:t>148</w:t>
            </w:r>
          </w:hyperlink>
        </w:p>
        <w:p>
          <w:pPr>
            <w:pStyle w:val="Contents6"/>
            <w:tabs>
              <w:tab w:val="clear" w:pos="7609"/>
              <w:tab w:val="right" w:pos="9026" w:leader="dot"/>
            </w:tabs>
            <w:rPr/>
          </w:pPr>
          <w:hyperlink w:anchor="__RefHeading___Toc4244037_1051229030">
            <w:r>
              <w:rPr>
                <w:webHidden/>
                <w:rStyle w:val="IndexLink"/>
                <w:rtl w:val="true"/>
              </w:rPr>
              <w:t>الكونفدرالية في دائرة مقلدي المراجع</w:t>
            </w:r>
            <w:r>
              <w:rPr>
                <w:rStyle w:val="IndexLink"/>
                <w:rtl w:val="true"/>
              </w:rPr>
              <w:tab/>
            </w:r>
            <w:r>
              <w:rPr>
                <w:rStyle w:val="IndexLink"/>
              </w:rPr>
              <w:t>149</w:t>
            </w:r>
          </w:hyperlink>
        </w:p>
        <w:p>
          <w:pPr>
            <w:pStyle w:val="Contents6"/>
            <w:tabs>
              <w:tab w:val="clear" w:pos="7609"/>
              <w:tab w:val="right" w:pos="9026" w:leader="dot"/>
            </w:tabs>
            <w:rPr/>
          </w:pPr>
          <w:hyperlink w:anchor="__RefHeading___Toc4244039_1051229030">
            <w:r>
              <w:rPr>
                <w:webHidden/>
                <w:rStyle w:val="IndexLink"/>
              </w:rPr>
              <w:t>4</w:t>
            </w:r>
            <w:r>
              <w:rPr>
                <w:rStyle w:val="IndexLink"/>
                <w:rtl w:val="true"/>
              </w:rPr>
              <w:t xml:space="preserve">. </w:t>
            </w:r>
            <w:r>
              <w:rPr>
                <w:rStyle w:val="IndexLink"/>
                <w:rtl w:val="true"/>
              </w:rPr>
              <w:t>مقاصد الشريعة تحدد مسار الفكر واتجاه القيادة والإدارة</w:t>
            </w:r>
            <w:r>
              <w:rPr>
                <w:rStyle w:val="IndexLink"/>
                <w:rtl w:val="true"/>
              </w:rPr>
              <w:tab/>
            </w:r>
            <w:r>
              <w:rPr>
                <w:rStyle w:val="IndexLink"/>
              </w:rPr>
              <w:t>149</w:t>
            </w:r>
          </w:hyperlink>
        </w:p>
        <w:p>
          <w:pPr>
            <w:pStyle w:val="Contents6"/>
            <w:tabs>
              <w:tab w:val="clear" w:pos="7609"/>
              <w:tab w:val="right" w:pos="9026" w:leader="dot"/>
            </w:tabs>
            <w:rPr/>
          </w:pPr>
          <w:hyperlink w:anchor="__RefHeading___Toc4244041_105122903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4244043_1051229030">
            <w:r>
              <w:rPr>
                <w:webHidden/>
                <w:rStyle w:val="IndexLink"/>
                <w:rtl w:val="true"/>
              </w:rPr>
              <w:t>التفكير الشمولي والتجزيئي في منظار علم النفس</w:t>
            </w:r>
            <w:r>
              <w:rPr>
                <w:rStyle w:val="IndexLink"/>
                <w:rtl w:val="true"/>
              </w:rPr>
              <w:tab/>
            </w:r>
            <w:r>
              <w:rPr>
                <w:rStyle w:val="IndexLink"/>
              </w:rPr>
              <w:t>150</w:t>
            </w:r>
          </w:hyperlink>
        </w:p>
        <w:p>
          <w:pPr>
            <w:pStyle w:val="Contents6"/>
            <w:tabs>
              <w:tab w:val="clear" w:pos="7609"/>
              <w:tab w:val="right" w:pos="9026" w:leader="dot"/>
            </w:tabs>
            <w:rPr/>
          </w:pPr>
          <w:hyperlink w:anchor="__RefHeading___Toc4244045_1051229030">
            <w:r>
              <w:rPr>
                <w:webHidden/>
                <w:rStyle w:val="IndexLink"/>
                <w:rtl w:val="true"/>
              </w:rPr>
              <w:t>مراقبة حركة الأعين تكشف نوعية المفكر</w:t>
            </w:r>
            <w:r>
              <w:rPr>
                <w:rStyle w:val="IndexLink"/>
                <w:rtl w:val="true"/>
              </w:rPr>
              <w:tab/>
            </w:r>
            <w:r>
              <w:rPr>
                <w:rStyle w:val="IndexLink"/>
              </w:rPr>
              <w:t>151</w:t>
            </w:r>
          </w:hyperlink>
        </w:p>
        <w:p>
          <w:pPr>
            <w:pStyle w:val="Contents6"/>
            <w:tabs>
              <w:tab w:val="clear" w:pos="7609"/>
              <w:tab w:val="right" w:pos="9026" w:leader="dot"/>
            </w:tabs>
            <w:rPr/>
          </w:pPr>
          <w:hyperlink w:anchor="__RefHeading___Toc4244047_1051229030">
            <w:r>
              <w:rPr>
                <w:webHidden/>
                <w:rStyle w:val="IndexLink"/>
                <w:rtl w:val="true"/>
              </w:rPr>
              <w:t>انتخاب المفردات مرآة لنوع التفكير</w:t>
            </w:r>
            <w:r>
              <w:rPr>
                <w:rStyle w:val="IndexLink"/>
                <w:rtl w:val="true"/>
              </w:rPr>
              <w:tab/>
            </w:r>
            <w:r>
              <w:rPr>
                <w:rStyle w:val="IndexLink"/>
              </w:rPr>
              <w:t>151</w:t>
            </w:r>
          </w:hyperlink>
        </w:p>
        <w:p>
          <w:pPr>
            <w:pStyle w:val="Contents6"/>
            <w:tabs>
              <w:tab w:val="clear" w:pos="7609"/>
              <w:tab w:val="right" w:pos="9026" w:leader="dot"/>
            </w:tabs>
            <w:rPr/>
          </w:pPr>
          <w:hyperlink w:anchor="__RefHeading___Toc4244049_1051229030">
            <w:r>
              <w:rPr>
                <w:webHidden/>
                <w:rStyle w:val="IndexLink"/>
                <w:rtl w:val="true"/>
              </w:rPr>
              <w:t>التفكير الشمولي ومقاصد الشريعة في عملية الاستنباط الفقهي</w:t>
            </w:r>
            <w:r>
              <w:rPr>
                <w:rStyle w:val="IndexLink"/>
                <w:rtl w:val="true"/>
              </w:rPr>
              <w:tab/>
            </w:r>
            <w:r>
              <w:rPr>
                <w:rStyle w:val="IndexLink"/>
              </w:rPr>
              <w:t>152</w:t>
            </w:r>
          </w:hyperlink>
        </w:p>
        <w:p>
          <w:pPr>
            <w:pStyle w:val="Contents6"/>
            <w:tabs>
              <w:tab w:val="clear" w:pos="7609"/>
              <w:tab w:val="right" w:pos="9026" w:leader="dot"/>
            </w:tabs>
            <w:rPr/>
          </w:pPr>
          <w:hyperlink w:anchor="__RefHeading___Toc4244051_1051229030">
            <w:r>
              <w:rPr>
                <w:webHidden/>
                <w:rStyle w:val="IndexLink"/>
                <w:rtl w:val="true"/>
              </w:rPr>
              <w:t>تقديم الطوافين على الوقوفين في الحج، اختياراً</w:t>
            </w:r>
            <w:r>
              <w:rPr>
                <w:rStyle w:val="IndexLink"/>
                <w:rtl w:val="true"/>
              </w:rPr>
              <w:tab/>
            </w:r>
            <w:r>
              <w:rPr>
                <w:rStyle w:val="IndexLink"/>
              </w:rPr>
              <w:t>152</w:t>
            </w:r>
          </w:hyperlink>
        </w:p>
        <w:p>
          <w:pPr>
            <w:pStyle w:val="Contents6"/>
            <w:tabs>
              <w:tab w:val="clear" w:pos="7609"/>
              <w:tab w:val="right" w:pos="9026" w:leader="dot"/>
            </w:tabs>
            <w:rPr/>
          </w:pPr>
          <w:hyperlink w:anchor="__RefHeading___Toc4244053_1051229030">
            <w:r>
              <w:rPr>
                <w:webHidden/>
                <w:rStyle w:val="IndexLink"/>
                <w:rtl w:val="true"/>
              </w:rPr>
              <w:t>الجمع الدلالي بين الطائفتين من الروايات</w:t>
            </w:r>
            <w:r>
              <w:rPr>
                <w:rStyle w:val="IndexLink"/>
                <w:rtl w:val="true"/>
              </w:rPr>
              <w:tab/>
            </w:r>
            <w:r>
              <w:rPr>
                <w:rStyle w:val="IndexLink"/>
              </w:rPr>
              <w:t>154</w:t>
            </w:r>
          </w:hyperlink>
        </w:p>
        <w:p>
          <w:pPr>
            <w:pStyle w:val="Contents6"/>
            <w:tabs>
              <w:tab w:val="clear" w:pos="7609"/>
              <w:tab w:val="right" w:pos="9026" w:leader="dot"/>
            </w:tabs>
            <w:rPr/>
          </w:pPr>
          <w:hyperlink w:anchor="__RefHeading___Toc4244055_1051229030">
            <w:r>
              <w:rPr>
                <w:webHidden/>
                <w:rStyle w:val="IndexLink"/>
                <w:rtl w:val="true"/>
              </w:rPr>
              <w:t>قاعدة اليسر من المرجِّحات غير المنصوصة لدى التعارض</w:t>
            </w:r>
            <w:r>
              <w:rPr>
                <w:rStyle w:val="IndexLink"/>
                <w:rtl w:val="true"/>
              </w:rPr>
              <w:tab/>
            </w:r>
            <w:r>
              <w:rPr>
                <w:rStyle w:val="IndexLink"/>
              </w:rPr>
              <w:t>154</w:t>
            </w:r>
          </w:hyperlink>
        </w:p>
        <w:p>
          <w:pPr>
            <w:pStyle w:val="Contents6"/>
            <w:tabs>
              <w:tab w:val="clear" w:pos="7609"/>
              <w:tab w:val="right" w:pos="9026" w:leader="dot"/>
            </w:tabs>
            <w:rPr/>
          </w:pPr>
          <w:hyperlink w:anchor="__RefHeading___Toc4244057_1051229030">
            <w:r>
              <w:rPr>
                <w:webHidden/>
                <w:rStyle w:val="IndexLink"/>
              </w:rPr>
              <w:t>5</w:t>
            </w:r>
            <w:r>
              <w:rPr>
                <w:rStyle w:val="IndexLink"/>
                <w:rtl w:val="true"/>
              </w:rPr>
              <w:t xml:space="preserve">. </w:t>
            </w:r>
            <w:r>
              <w:rPr>
                <w:rStyle w:val="IndexLink"/>
                <w:rtl w:val="true"/>
              </w:rPr>
              <w:t>مقاصد الشريعة</w:t>
            </w:r>
            <w:r>
              <w:rPr>
                <w:rStyle w:val="IndexLink"/>
                <w:rtl w:val="true"/>
              </w:rPr>
              <w:t xml:space="preserve">: </w:t>
            </w:r>
            <w:r>
              <w:rPr>
                <w:rStyle w:val="IndexLink"/>
                <w:rtl w:val="true"/>
              </w:rPr>
              <w:t>في الدوران بين التعيين والتخيير</w:t>
            </w:r>
            <w:r>
              <w:rPr>
                <w:rStyle w:val="IndexLink"/>
                <w:rtl w:val="true"/>
              </w:rPr>
              <w:tab/>
            </w:r>
            <w:r>
              <w:rPr>
                <w:rStyle w:val="IndexLink"/>
              </w:rPr>
              <w:t>157</w:t>
            </w:r>
          </w:hyperlink>
        </w:p>
        <w:p>
          <w:pPr>
            <w:pStyle w:val="Contents6"/>
            <w:tabs>
              <w:tab w:val="clear" w:pos="7609"/>
              <w:tab w:val="right" w:pos="9026" w:leader="dot"/>
            </w:tabs>
            <w:rPr/>
          </w:pPr>
          <w:hyperlink w:anchor="__RefHeading___Toc4244059_105122903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244061_1051229030">
            <w:r>
              <w:rPr>
                <w:webHidden/>
                <w:rStyle w:val="IndexLink"/>
                <w:rtl w:val="true"/>
              </w:rPr>
              <w:t>تقليد الأعلم أو الأورع</w:t>
            </w:r>
            <w:r>
              <w:rPr>
                <w:rStyle w:val="IndexLink"/>
                <w:rtl w:val="true"/>
              </w:rPr>
              <w:tab/>
            </w:r>
            <w:r>
              <w:rPr>
                <w:rStyle w:val="IndexLink"/>
              </w:rPr>
              <w:t>158</w:t>
            </w:r>
          </w:hyperlink>
        </w:p>
        <w:p>
          <w:pPr>
            <w:pStyle w:val="Contents6"/>
            <w:tabs>
              <w:tab w:val="clear" w:pos="7609"/>
              <w:tab w:val="right" w:pos="9026" w:leader="dot"/>
            </w:tabs>
            <w:rPr/>
          </w:pPr>
          <w:hyperlink w:anchor="__RefHeading___Toc4244063_1051229030">
            <w:r>
              <w:rPr>
                <w:webHidden/>
                <w:rStyle w:val="IndexLink"/>
                <w:rtl w:val="true"/>
              </w:rPr>
              <w:t>الدراسة عند الأعلم أو الأفضل الأكمل</w:t>
            </w:r>
            <w:r>
              <w:rPr>
                <w:rStyle w:val="IndexLink"/>
                <w:rtl w:val="true"/>
              </w:rPr>
              <w:tab/>
            </w:r>
            <w:r>
              <w:rPr>
                <w:rStyle w:val="IndexLink"/>
              </w:rPr>
              <w:t>159</w:t>
            </w:r>
          </w:hyperlink>
        </w:p>
        <w:p>
          <w:pPr>
            <w:pStyle w:val="Contents6"/>
            <w:tabs>
              <w:tab w:val="clear" w:pos="7609"/>
              <w:tab w:val="right" w:pos="9026" w:leader="dot"/>
            </w:tabs>
            <w:rPr/>
          </w:pPr>
          <w:hyperlink w:anchor="__RefHeading___Toc4244065_1051229030">
            <w:r>
              <w:rPr>
                <w:webHidden/>
                <w:rStyle w:val="IndexLink"/>
                <w:rtl w:val="true"/>
              </w:rPr>
              <w:t>الطبيب الأعلم أو الطبيب الأرفق</w:t>
            </w:r>
            <w:r>
              <w:rPr>
                <w:rStyle w:val="IndexLink"/>
                <w:rtl w:val="true"/>
              </w:rPr>
              <w:tab/>
            </w:r>
            <w:r>
              <w:rPr>
                <w:rStyle w:val="IndexLink"/>
              </w:rPr>
              <w:t>159</w:t>
            </w:r>
          </w:hyperlink>
        </w:p>
        <w:p>
          <w:pPr>
            <w:pStyle w:val="Contents6"/>
            <w:tabs>
              <w:tab w:val="clear" w:pos="7609"/>
              <w:tab w:val="right" w:pos="9026" w:leader="dot"/>
            </w:tabs>
            <w:rPr/>
          </w:pPr>
          <w:hyperlink w:anchor="__RefHeading___Toc4244067_1051229030">
            <w:r>
              <w:rPr>
                <w:webHidden/>
                <w:rStyle w:val="IndexLink"/>
                <w:rtl w:val="true"/>
              </w:rPr>
              <w:t>انتخاب الرئيس الأعلم أو الأكثر استشارة</w:t>
            </w:r>
            <w:r>
              <w:rPr>
                <w:rStyle w:val="IndexLink"/>
                <w:rtl w:val="true"/>
              </w:rPr>
              <w:tab/>
            </w:r>
            <w:r>
              <w:rPr>
                <w:rStyle w:val="IndexLink"/>
              </w:rPr>
              <w:t>160</w:t>
            </w:r>
          </w:hyperlink>
        </w:p>
        <w:p>
          <w:pPr>
            <w:pStyle w:val="Contents6"/>
            <w:tabs>
              <w:tab w:val="clear" w:pos="7609"/>
              <w:tab w:val="right" w:pos="9026" w:leader="dot"/>
            </w:tabs>
            <w:rPr/>
          </w:pPr>
          <w:hyperlink w:anchor="__RefHeading___Toc4244069_1051229030">
            <w:r>
              <w:rPr>
                <w:webHidden/>
                <w:rStyle w:val="IndexLink"/>
                <w:rtl w:val="true"/>
              </w:rPr>
              <w:t>القائد الأعلم أو الأكثر اهتماماً بالناس</w:t>
            </w:r>
            <w:r>
              <w:rPr>
                <w:rStyle w:val="IndexLink"/>
                <w:rtl w:val="true"/>
              </w:rPr>
              <w:tab/>
            </w:r>
            <w:r>
              <w:rPr>
                <w:rStyle w:val="IndexLink"/>
              </w:rPr>
              <w:t>160</w:t>
            </w:r>
          </w:hyperlink>
        </w:p>
        <w:p>
          <w:pPr>
            <w:pStyle w:val="Contents6"/>
            <w:tabs>
              <w:tab w:val="clear" w:pos="7609"/>
              <w:tab w:val="right" w:pos="9026" w:leader="dot"/>
            </w:tabs>
            <w:rPr/>
          </w:pPr>
          <w:hyperlink w:anchor="__RefHeading___Toc4244071_1051229030">
            <w:r>
              <w:rPr>
                <w:webHidden/>
                <w:rStyle w:val="IndexLink"/>
                <w:rtl w:val="true"/>
              </w:rPr>
              <w:t>التحالف مع الأعلم أو مع الأقوى</w:t>
            </w:r>
            <w:r>
              <w:rPr>
                <w:rStyle w:val="IndexLink"/>
                <w:rtl w:val="true"/>
              </w:rPr>
              <w:tab/>
            </w:r>
            <w:r>
              <w:rPr>
                <w:rStyle w:val="IndexLink"/>
              </w:rPr>
              <w:t>160</w:t>
            </w:r>
          </w:hyperlink>
        </w:p>
        <w:p>
          <w:pPr>
            <w:pStyle w:val="Contents6"/>
            <w:tabs>
              <w:tab w:val="clear" w:pos="7609"/>
              <w:tab w:val="right" w:pos="9026" w:leader="dot"/>
            </w:tabs>
            <w:rPr/>
          </w:pPr>
          <w:hyperlink w:anchor="__RefHeading___Toc4244073_1051229030">
            <w:r>
              <w:rPr>
                <w:webHidden/>
                <w:rStyle w:val="IndexLink"/>
                <w:rtl w:val="true"/>
              </w:rPr>
              <w:t>تعيين المسؤول المتشدد أو الطيب المتسامح</w:t>
            </w:r>
            <w:r>
              <w:rPr>
                <w:rStyle w:val="IndexLink"/>
                <w:rtl w:val="true"/>
              </w:rPr>
              <w:tab/>
            </w:r>
            <w:r>
              <w:rPr>
                <w:rStyle w:val="IndexLink"/>
              </w:rPr>
              <w:t>161</w:t>
            </w:r>
          </w:hyperlink>
        </w:p>
        <w:p>
          <w:pPr>
            <w:pStyle w:val="Contents6"/>
            <w:tabs>
              <w:tab w:val="clear" w:pos="7609"/>
              <w:tab w:val="right" w:pos="9026" w:leader="dot"/>
            </w:tabs>
            <w:rPr/>
          </w:pPr>
          <w:hyperlink w:anchor="__RefHeading___Toc4244075_1051229030">
            <w:r>
              <w:rPr>
                <w:webHidden/>
                <w:rStyle w:val="IndexLink"/>
                <w:rtl w:val="true"/>
              </w:rPr>
              <w:t xml:space="preserve">قواعد علوية </w:t>
            </w:r>
            <w:r>
              <w:rPr>
                <w:rStyle w:val="IndexLink"/>
                <w:rtl w:val="true"/>
              </w:rPr>
              <w:t>(</w:t>
            </w:r>
            <w:r>
              <w:rPr>
                <w:rStyle w:val="IndexLink"/>
                <w:rtl w:val="true"/>
              </w:rPr>
              <w:t>عليه السلام</w:t>
            </w:r>
            <w:r>
              <w:rPr>
                <w:rStyle w:val="IndexLink"/>
                <w:rtl w:val="true"/>
              </w:rPr>
              <w:t xml:space="preserve">) </w:t>
            </w:r>
            <w:r>
              <w:rPr>
                <w:rStyle w:val="IndexLink"/>
                <w:rtl w:val="true"/>
              </w:rPr>
              <w:t>ذهبية في جباية الصدقات والضرائب</w:t>
            </w:r>
            <w:r>
              <w:rPr>
                <w:rStyle w:val="IndexLink"/>
                <w:rtl w:val="true"/>
              </w:rPr>
              <w:tab/>
            </w:r>
            <w:r>
              <w:rPr>
                <w:rStyle w:val="IndexLink"/>
              </w:rPr>
              <w:t>162</w:t>
            </w:r>
          </w:hyperlink>
        </w:p>
        <w:p>
          <w:pPr>
            <w:pStyle w:val="Contents6"/>
            <w:tabs>
              <w:tab w:val="clear" w:pos="7609"/>
              <w:tab w:val="right" w:pos="9026" w:leader="dot"/>
            </w:tabs>
            <w:rPr/>
          </w:pPr>
          <w:hyperlink w:anchor="__RefHeading___Toc4244077_1051229030">
            <w:r>
              <w:rPr>
                <w:webHidden/>
                <w:rStyle w:val="IndexLink"/>
                <w:rtl w:val="true"/>
              </w:rPr>
              <w:t>يهودي يسرق يومياً ثم يُسلِم بمفاجأة</w:t>
            </w:r>
            <w:r>
              <w:rPr>
                <w:rStyle w:val="IndexLink"/>
                <w:rtl w:val="true"/>
              </w:rPr>
              <w:tab/>
            </w:r>
            <w:r>
              <w:rPr>
                <w:rStyle w:val="IndexLink"/>
              </w:rPr>
              <w:t>164</w:t>
            </w:r>
          </w:hyperlink>
        </w:p>
        <w:p>
          <w:pPr>
            <w:pStyle w:val="Contents6"/>
            <w:tabs>
              <w:tab w:val="clear" w:pos="7609"/>
              <w:tab w:val="right" w:pos="9026" w:leader="dot"/>
            </w:tabs>
            <w:rPr/>
          </w:pPr>
          <w:hyperlink w:anchor="__RefHeading___Toc4244079_1051229030">
            <w:r>
              <w:rPr>
                <w:webHidden/>
                <w:rStyle w:val="IndexLink"/>
                <w:rtl w:val="true"/>
              </w:rPr>
              <w:t>لو كان المسلمون جميعاً كذلك</w:t>
            </w:r>
            <w:r>
              <w:rPr>
                <w:rStyle w:val="IndexLink"/>
                <w:rtl w:val="true"/>
              </w:rPr>
              <w:tab/>
            </w:r>
            <w:r>
              <w:rPr>
                <w:rStyle w:val="IndexLink"/>
              </w:rPr>
              <w:t>166</w:t>
            </w:r>
          </w:hyperlink>
        </w:p>
        <w:p>
          <w:pPr>
            <w:pStyle w:val="Contents6"/>
            <w:tabs>
              <w:tab w:val="clear" w:pos="7609"/>
              <w:tab w:val="right" w:pos="9026" w:leader="dot"/>
            </w:tabs>
            <w:rPr/>
          </w:pPr>
          <w:hyperlink w:anchor="__RefHeading___Toc4244081_1051229030">
            <w:r>
              <w:rPr>
                <w:webHidden/>
                <w:rStyle w:val="IndexLink"/>
              </w:rPr>
              <w:t>6</w:t>
            </w:r>
            <w:r>
              <w:rPr>
                <w:rStyle w:val="IndexLink"/>
                <w:rtl w:val="true"/>
              </w:rPr>
              <w:t xml:space="preserve">. </w:t>
            </w:r>
            <w:r>
              <w:rPr>
                <w:rStyle w:val="IndexLink"/>
                <w:rtl w:val="true"/>
              </w:rPr>
              <w:t>مقاصد الشريعة</w:t>
            </w:r>
            <w:r>
              <w:rPr>
                <w:rStyle w:val="IndexLink"/>
                <w:rtl w:val="true"/>
              </w:rPr>
              <w:t xml:space="preserve">: </w:t>
            </w:r>
            <w:r>
              <w:rPr>
                <w:rStyle w:val="IndexLink"/>
                <w:rtl w:val="true"/>
              </w:rPr>
              <w:t>في حجية الطرق والأمارات والتقليد والظنون المطلقة</w:t>
            </w:r>
            <w:r>
              <w:rPr>
                <w:rStyle w:val="IndexLink"/>
                <w:rtl w:val="true"/>
              </w:rPr>
              <w:tab/>
            </w:r>
            <w:r>
              <w:rPr>
                <w:rStyle w:val="IndexLink"/>
              </w:rPr>
              <w:t>166</w:t>
            </w:r>
          </w:hyperlink>
        </w:p>
        <w:p>
          <w:pPr>
            <w:pStyle w:val="Contents6"/>
            <w:tabs>
              <w:tab w:val="clear" w:pos="7609"/>
              <w:tab w:val="right" w:pos="9026" w:leader="dot"/>
            </w:tabs>
            <w:rPr/>
          </w:pPr>
          <w:hyperlink w:anchor="__RefHeading___Toc4244083_105122903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4244085_1051229030">
            <w:r>
              <w:rPr>
                <w:webHidden/>
                <w:rStyle w:val="IndexLink"/>
                <w:rtl w:val="true"/>
              </w:rPr>
              <w:t>من مجالي الرحمة</w:t>
            </w:r>
            <w:r>
              <w:rPr>
                <w:rStyle w:val="IndexLink"/>
                <w:rtl w:val="true"/>
              </w:rPr>
              <w:t xml:space="preserve">: </w:t>
            </w:r>
            <w:r>
              <w:rPr>
                <w:rStyle w:val="IndexLink"/>
                <w:rtl w:val="true"/>
              </w:rPr>
              <w:t>إمضاء حجية الطرق والامارات</w:t>
            </w:r>
            <w:r>
              <w:rPr>
                <w:rStyle w:val="IndexLink"/>
                <w:rtl w:val="true"/>
              </w:rPr>
              <w:tab/>
            </w:r>
            <w:r>
              <w:rPr>
                <w:rStyle w:val="IndexLink"/>
              </w:rPr>
              <w:t>167</w:t>
            </w:r>
          </w:hyperlink>
        </w:p>
        <w:p>
          <w:pPr>
            <w:pStyle w:val="Contents6"/>
            <w:tabs>
              <w:tab w:val="clear" w:pos="7609"/>
              <w:tab w:val="right" w:pos="9026" w:leader="dot"/>
            </w:tabs>
            <w:rPr/>
          </w:pPr>
          <w:hyperlink w:anchor="__RefHeading___Toc4244087_1051229030">
            <w:r>
              <w:rPr>
                <w:webHidden/>
                <w:rStyle w:val="IndexLink"/>
                <w:rtl w:val="true"/>
              </w:rPr>
              <w:t>وتجويز التقليد</w:t>
            </w:r>
            <w:r>
              <w:rPr>
                <w:rStyle w:val="IndexLink"/>
                <w:rtl w:val="true"/>
              </w:rPr>
              <w:tab/>
            </w:r>
            <w:r>
              <w:rPr>
                <w:rStyle w:val="IndexLink"/>
              </w:rPr>
              <w:t>167</w:t>
            </w:r>
          </w:hyperlink>
        </w:p>
        <w:p>
          <w:pPr>
            <w:pStyle w:val="Contents6"/>
            <w:tabs>
              <w:tab w:val="clear" w:pos="7609"/>
              <w:tab w:val="right" w:pos="9026" w:leader="dot"/>
            </w:tabs>
            <w:rPr/>
          </w:pPr>
          <w:hyperlink w:anchor="__RefHeading___Toc4244089_1051229030">
            <w:r>
              <w:rPr>
                <w:webHidden/>
                <w:rStyle w:val="IndexLink"/>
                <w:rtl w:val="true"/>
              </w:rPr>
              <w:t>ومن مجالها</w:t>
            </w:r>
            <w:r>
              <w:rPr>
                <w:rStyle w:val="IndexLink"/>
                <w:rtl w:val="true"/>
              </w:rPr>
              <w:t xml:space="preserve">: </w:t>
            </w:r>
            <w:r>
              <w:rPr>
                <w:rStyle w:val="IndexLink"/>
                <w:rtl w:val="true"/>
              </w:rPr>
              <w:t>حجية الظنون المطلقة على الانسداد</w:t>
            </w:r>
            <w:r>
              <w:rPr>
                <w:rStyle w:val="IndexLink"/>
                <w:rtl w:val="true"/>
              </w:rPr>
              <w:tab/>
            </w:r>
            <w:r>
              <w:rPr>
                <w:rStyle w:val="IndexLink"/>
              </w:rPr>
              <w:t>168</w:t>
            </w:r>
          </w:hyperlink>
        </w:p>
        <w:p>
          <w:pPr>
            <w:pStyle w:val="Contents6"/>
            <w:tabs>
              <w:tab w:val="clear" w:pos="7609"/>
              <w:tab w:val="right" w:pos="9026" w:leader="dot"/>
            </w:tabs>
            <w:rPr/>
          </w:pPr>
          <w:hyperlink w:anchor="__RefHeading___Toc4244091_1051229030">
            <w:r>
              <w:rPr>
                <w:webHidden/>
                <w:rStyle w:val="IndexLink"/>
                <w:rtl w:val="true"/>
              </w:rPr>
              <w:t>حجية كافة مناشئ الظن على الانسداد</w:t>
            </w:r>
            <w:r>
              <w:rPr>
                <w:rStyle w:val="IndexLink"/>
                <w:rtl w:val="true"/>
              </w:rPr>
              <w:tab/>
            </w:r>
            <w:r>
              <w:rPr>
                <w:rStyle w:val="IndexLink"/>
              </w:rPr>
              <w:t>169</w:t>
            </w:r>
          </w:hyperlink>
        </w:p>
        <w:p>
          <w:pPr>
            <w:pStyle w:val="Contents6"/>
            <w:tabs>
              <w:tab w:val="clear" w:pos="7609"/>
              <w:tab w:val="right" w:pos="9026" w:leader="dot"/>
            </w:tabs>
            <w:rPr/>
          </w:pPr>
          <w:hyperlink w:anchor="__RefHeading___Toc4244093_1051229030">
            <w:r>
              <w:rPr>
                <w:webHidden/>
                <w:rStyle w:val="IndexLink"/>
                <w:rtl w:val="true"/>
              </w:rPr>
              <w:t>حجية الظن المطلق في المواعظ والمصائب وغيرها</w:t>
            </w:r>
            <w:r>
              <w:rPr>
                <w:rStyle w:val="IndexLink"/>
                <w:rtl w:val="true"/>
              </w:rPr>
              <w:tab/>
            </w:r>
            <w:r>
              <w:rPr>
                <w:rStyle w:val="IndexLink"/>
              </w:rPr>
              <w:t>170</w:t>
            </w:r>
          </w:hyperlink>
        </w:p>
        <w:p>
          <w:pPr>
            <w:pStyle w:val="Contents6"/>
            <w:tabs>
              <w:tab w:val="clear" w:pos="7609"/>
              <w:tab w:val="right" w:pos="9026" w:leader="dot"/>
            </w:tabs>
            <w:rPr/>
          </w:pPr>
          <w:hyperlink w:anchor="__RefHeading___Toc4244095_1051229030">
            <w:r>
              <w:rPr>
                <w:webHidden/>
                <w:rStyle w:val="IndexLink"/>
                <w:rtl w:val="true"/>
              </w:rPr>
              <w:t>حجية الظن العام في المواعظ</w:t>
            </w:r>
            <w:r>
              <w:rPr>
                <w:rStyle w:val="IndexLink"/>
                <w:rtl w:val="true"/>
              </w:rPr>
              <w:tab/>
            </w:r>
            <w:r>
              <w:rPr>
                <w:rStyle w:val="IndexLink"/>
              </w:rPr>
              <w:t>170</w:t>
            </w:r>
          </w:hyperlink>
        </w:p>
        <w:p>
          <w:pPr>
            <w:pStyle w:val="Contents6"/>
            <w:tabs>
              <w:tab w:val="clear" w:pos="7609"/>
              <w:tab w:val="right" w:pos="9026" w:leader="dot"/>
            </w:tabs>
            <w:rPr/>
          </w:pPr>
          <w:hyperlink w:anchor="__RefHeading___Toc4244097_1051229030">
            <w:r>
              <w:rPr>
                <w:webHidden/>
                <w:rStyle w:val="IndexLink"/>
                <w:rtl w:val="true"/>
              </w:rPr>
              <w:t>حجية الظن العام في المصائب</w:t>
            </w:r>
            <w:r>
              <w:rPr>
                <w:rStyle w:val="IndexLink"/>
                <w:rtl w:val="true"/>
              </w:rPr>
              <w:tab/>
            </w:r>
            <w:r>
              <w:rPr>
                <w:rStyle w:val="IndexLink"/>
              </w:rPr>
              <w:t>171</w:t>
            </w:r>
          </w:hyperlink>
        </w:p>
        <w:p>
          <w:pPr>
            <w:pStyle w:val="Contents6"/>
            <w:tabs>
              <w:tab w:val="clear" w:pos="7609"/>
              <w:tab w:val="right" w:pos="9026" w:leader="dot"/>
            </w:tabs>
            <w:rPr/>
          </w:pPr>
          <w:hyperlink w:anchor="__RefHeading___Toc4244099_1051229030">
            <w:r>
              <w:rPr>
                <w:webHidden/>
                <w:rStyle w:val="IndexLink"/>
                <w:rtl w:val="true"/>
              </w:rPr>
              <w:t>حجية الظن العام في الآداب والسنن</w:t>
            </w:r>
            <w:r>
              <w:rPr>
                <w:rStyle w:val="IndexLink"/>
                <w:rtl w:val="true"/>
              </w:rPr>
              <w:tab/>
            </w:r>
            <w:r>
              <w:rPr>
                <w:rStyle w:val="IndexLink"/>
              </w:rPr>
              <w:t>172</w:t>
            </w:r>
          </w:hyperlink>
        </w:p>
        <w:p>
          <w:pPr>
            <w:pStyle w:val="Contents6"/>
            <w:tabs>
              <w:tab w:val="clear" w:pos="7609"/>
              <w:tab w:val="right" w:pos="9026" w:leader="dot"/>
            </w:tabs>
            <w:rPr/>
          </w:pPr>
          <w:hyperlink w:anchor="__RefHeading___Toc4244101_1051229030">
            <w:r>
              <w:rPr>
                <w:webHidden/>
                <w:rStyle w:val="IndexLink"/>
                <w:rtl w:val="true"/>
              </w:rPr>
              <w:t>حجية الظن العام في التاريخ</w:t>
            </w:r>
            <w:r>
              <w:rPr>
                <w:rStyle w:val="IndexLink"/>
                <w:rtl w:val="true"/>
              </w:rPr>
              <w:tab/>
            </w:r>
            <w:r>
              <w:rPr>
                <w:rStyle w:val="IndexLink"/>
              </w:rPr>
              <w:t>173</w:t>
            </w:r>
          </w:hyperlink>
        </w:p>
        <w:p>
          <w:pPr>
            <w:pStyle w:val="Contents6"/>
            <w:tabs>
              <w:tab w:val="clear" w:pos="7609"/>
              <w:tab w:val="right" w:pos="9026" w:leader="dot"/>
            </w:tabs>
            <w:rPr/>
          </w:pPr>
          <w:hyperlink w:anchor="__RefHeading___Toc4244103_1051229030">
            <w:r>
              <w:rPr>
                <w:webHidden/>
                <w:rStyle w:val="IndexLink"/>
                <w:rtl w:val="true"/>
              </w:rPr>
              <w:t>التفريق بين مقام الواعظ ومقام المحقق</w:t>
            </w:r>
            <w:r>
              <w:rPr>
                <w:rStyle w:val="IndexLink"/>
                <w:rtl w:val="true"/>
              </w:rPr>
              <w:tab/>
            </w:r>
            <w:r>
              <w:rPr>
                <w:rStyle w:val="IndexLink"/>
              </w:rPr>
              <w:t>173</w:t>
            </w:r>
          </w:hyperlink>
        </w:p>
        <w:p>
          <w:pPr>
            <w:pStyle w:val="Contents6"/>
            <w:tabs>
              <w:tab w:val="clear" w:pos="7609"/>
              <w:tab w:val="right" w:pos="9026" w:leader="dot"/>
            </w:tabs>
            <w:rPr/>
          </w:pPr>
          <w:hyperlink w:anchor="__RefHeading___Toc4244105_1051229030">
            <w:r>
              <w:rPr>
                <w:webHidden/>
                <w:rStyle w:val="IndexLink"/>
                <w:rtl w:val="true"/>
              </w:rPr>
              <w:t>حجية الظن العام في العلوم العادية</w:t>
            </w:r>
            <w:r>
              <w:rPr>
                <w:rStyle w:val="IndexLink"/>
                <w:rtl w:val="true"/>
              </w:rPr>
              <w:tab/>
            </w:r>
            <w:r>
              <w:rPr>
                <w:rStyle w:val="IndexLink"/>
              </w:rPr>
              <w:t>174</w:t>
            </w:r>
          </w:hyperlink>
        </w:p>
        <w:p>
          <w:pPr>
            <w:pStyle w:val="Contents6"/>
            <w:tabs>
              <w:tab w:val="clear" w:pos="7609"/>
              <w:tab w:val="right" w:pos="9026" w:leader="dot"/>
            </w:tabs>
            <w:rPr/>
          </w:pPr>
          <w:hyperlink w:anchor="__RefHeading___Toc4244107_1051229030">
            <w:r>
              <w:rPr>
                <w:webHidden/>
                <w:rStyle w:val="IndexLink"/>
                <w:rtl w:val="true"/>
              </w:rPr>
              <w:t>حجية بعض مراتب الظن على الانسداد</w:t>
            </w:r>
            <w:r>
              <w:rPr>
                <w:rStyle w:val="IndexLink"/>
                <w:rtl w:val="true"/>
              </w:rPr>
              <w:tab/>
            </w:r>
            <w:r>
              <w:rPr>
                <w:rStyle w:val="IndexLink"/>
              </w:rPr>
              <w:t>175</w:t>
            </w:r>
          </w:hyperlink>
        </w:p>
        <w:p>
          <w:pPr>
            <w:pStyle w:val="Contents6"/>
            <w:tabs>
              <w:tab w:val="clear" w:pos="7609"/>
              <w:tab w:val="right" w:pos="9026" w:leader="dot"/>
            </w:tabs>
            <w:rPr/>
          </w:pPr>
          <w:hyperlink w:anchor="__RefHeading___Toc4244109_1051229030">
            <w:r>
              <w:rPr>
                <w:webHidden/>
                <w:rStyle w:val="IndexLink"/>
                <w:rtl w:val="true"/>
              </w:rPr>
              <w:t>ختاماً</w:t>
            </w:r>
            <w:r>
              <w:rPr>
                <w:rStyle w:val="IndexLink"/>
                <w:rtl w:val="true"/>
              </w:rPr>
              <w:tab/>
            </w:r>
            <w:r>
              <w:rPr>
                <w:rStyle w:val="IndexLink"/>
              </w:rPr>
              <w:t>176</w:t>
            </w:r>
          </w:hyperlink>
        </w:p>
        <w:p>
          <w:pPr>
            <w:pStyle w:val="Contents2"/>
            <w:tabs>
              <w:tab w:val="clear" w:pos="8743"/>
              <w:tab w:val="right" w:pos="9026" w:leader="dot"/>
            </w:tabs>
            <w:rPr/>
          </w:pPr>
          <w:hyperlink w:anchor="__RefHeading___Toc4244111_1051229030">
            <w:r>
              <w:rPr>
                <w:webHidden/>
                <w:rStyle w:val="IndexLink"/>
                <w:rtl w:val="true"/>
              </w:rPr>
              <w:t>فهرس المصادر</w:t>
            </w:r>
            <w:r>
              <w:rPr>
                <w:rStyle w:val="IndexLink"/>
                <w:rtl w:val="true"/>
              </w:rPr>
              <w:tab/>
            </w:r>
            <w:r>
              <w:rPr>
                <w:rStyle w:val="IndexLink"/>
              </w:rPr>
              <w:t>180</w:t>
            </w:r>
          </w:hyperlink>
        </w:p>
        <w:p>
          <w:pPr>
            <w:pStyle w:val="Contents2"/>
            <w:tabs>
              <w:tab w:val="clear" w:pos="8743"/>
              <w:tab w:val="right" w:pos="9026" w:leader="dot"/>
            </w:tabs>
            <w:rPr/>
          </w:pPr>
          <w:hyperlink w:anchor="__RefHeading___Toc4244113_1051229030">
            <w:r>
              <w:rPr>
                <w:webHidden/>
                <w:rStyle w:val="IndexLink"/>
                <w:rtl w:val="true"/>
              </w:rPr>
              <w:t>الفهرس</w:t>
            </w:r>
            <w:r>
              <w:rPr>
                <w:rStyle w:val="IndexLink"/>
                <w:rtl w:val="true"/>
              </w:rPr>
              <w:tab/>
            </w:r>
            <w:r>
              <w:rPr>
                <w:rStyle w:val="IndexLink"/>
              </w:rPr>
              <w:t>184</w:t>
            </w:r>
          </w:hyperlink>
        </w:p>
        <w:p>
          <w:pPr>
            <w:pStyle w:val="Contents2"/>
            <w:tabs>
              <w:tab w:val="clear" w:pos="8743"/>
              <w:tab w:val="right" w:pos="9026" w:leader="dot"/>
            </w:tabs>
            <w:rPr/>
          </w:pPr>
          <w:hyperlink w:anchor="__RefHeading___Toc4244115_1051229030">
            <w:r>
              <w:rPr>
                <w:webHidden/>
                <w:rStyle w:val="IndexLink"/>
                <w:rtl w:val="true"/>
              </w:rPr>
              <w:t>كتب أخرى للمؤلف</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1_71307"/>
      <w:bookmarkStart w:id="1" w:name="pg7701_71307"/>
      <w:bookmarkEnd w:id="1"/>
    </w:p>
    <w:p>
      <w:pPr>
        <w:pStyle w:val="Heading2"/>
        <w:numPr>
          <w:ilvl w:val="1"/>
          <w:numId w:val="1"/>
        </w:numPr>
        <w:rPr/>
      </w:pPr>
      <w:bookmarkStart w:id="2" w:name="pg7701_71307"/>
      <w:bookmarkStart w:id="3" w:name="__RefHeading___Toc4243595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حقوقه الطّبع محفوظة</w:t>
      </w:r>
    </w:p>
    <w:p>
      <w:pPr>
        <w:pStyle w:val="BookText"/>
        <w:rPr/>
      </w:pP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pStyle w:val="BookText"/>
        <w:rPr/>
      </w:pPr>
      <w:r>
        <w:rPr>
          <w:rFonts w:eastAsia="Times New Roman" w:cs="Times New Roman" w:ascii="Times New Roman" w:hAnsi="Times New Roman"/>
          <w:color w:val="111111"/>
          <w:sz w:val="28"/>
          <w:szCs w:val="28"/>
          <w:lang w:val="en-US" w:bidi="en-US"/>
        </w:rPr>
        <w:t>m-alshirazi.com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359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دروس في التفسير والتدبر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مقاصد الشريعة</w:t>
      </w:r>
    </w:p>
    <w:p>
      <w:pPr>
        <w:pStyle w:val="BookText"/>
        <w:rPr/>
      </w:pPr>
      <w:r>
        <w:rPr>
          <w:rFonts w:ascii="IRNazanin" w:hAnsi="IRNazanin" w:eastAsia="IRNazanin"/>
          <w:color w:val="111111"/>
          <w:sz w:val="28"/>
          <w:sz w:val="28"/>
          <w:szCs w:val="28"/>
          <w:rtl w:val="true"/>
          <w:lang w:bidi="fa-IR"/>
        </w:rPr>
        <w:t>ومقاصد المقاصد</w:t>
      </w:r>
    </w:p>
    <w:p>
      <w:pPr>
        <w:pStyle w:val="BookText"/>
        <w:rPr/>
      </w:pPr>
      <w:r>
        <w:rPr>
          <w:rFonts w:ascii="Amiri" w:hAnsi="Amiri" w:eastAsia="Amiri" w:cs="Amiri"/>
          <w:color w:val="111111"/>
          <w:sz w:val="28"/>
          <w:sz w:val="28"/>
          <w:szCs w:val="28"/>
          <w:rtl w:val="true"/>
          <w:lang w:bidi="ar-SA"/>
        </w:rPr>
        <w:t>الرحمة واللين انموذجاً</w:t>
      </w:r>
    </w:p>
    <w:p>
      <w:pPr>
        <w:pStyle w:val="BookText"/>
        <w:rPr/>
      </w:pPr>
      <w:r>
        <w:rPr>
          <w:rFonts w:ascii="IRNazanin" w:hAnsi="IRNazanin" w:eastAsia="IRNazanin"/>
          <w:color w:val="111111"/>
          <w:sz w:val="28"/>
          <w:sz w:val="28"/>
          <w:szCs w:val="28"/>
          <w:rtl w:val="true"/>
          <w:lang w:bidi="fa-IR"/>
        </w:rPr>
        <w:t>محاضرات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الحسيني الشيرازي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الصِّرَطَ المُستَقِيمَ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صِرَطَ الَّذِينَ أَنعَمتَ عَلَيهِم غَيرِ المَغضُوبِ عَلَيهِم وَلَا الضَّالين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01_71313"/>
      <w:bookmarkStart w:id="8" w:name="pg7701_71313"/>
      <w:bookmarkEnd w:id="8"/>
    </w:p>
    <w:p>
      <w:pPr>
        <w:pStyle w:val="Heading2"/>
        <w:numPr>
          <w:ilvl w:val="1"/>
          <w:numId w:val="1"/>
        </w:numPr>
        <w:rPr/>
      </w:pPr>
      <w:bookmarkStart w:id="9" w:name="pg7701_71313"/>
      <w:bookmarkStart w:id="10" w:name="__RefHeading___Toc4243599_1051229030"/>
      <w:bookmarkStart w:id="11" w:name="_Toc3"/>
      <w:bookmarkEnd w:id="9"/>
      <w:bookmarkEnd w:id="10"/>
      <w:r>
        <w:rPr>
          <w:rtl w:val="true"/>
        </w:rPr>
        <w:t>كلمة مؤسسة التقى الثقافية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واللعنة على أعدائهم أجمعين، ولا حول ولا قوة الا بالله العلي العظيم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القارئ الكريم سلسلة محاضرات في تفسير القرآن الكريم تتناول بالدراسة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 ومقاصد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تتطرق للبحث عن أهم مقاصد الشريعة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 والعفو والمغفرة والاستشارة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أهم مقاصد المقاصد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انطلق فيها سماحة السيد من قوله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ليبحث عن ذلك ضمن فصلين؛ فصل عقد للبصائر العامة التي من الممكن استلهامها من الآية الشريفة المباركة ، وفصل ثانٍ لخصوص مبحث المقاصد، وقد تم التطرق في الفصل الثاني بشكل أوسع إلى البحث عن فوائد ونطاق ومجالات المقاصد الشرعية المستكشفة في كل من علم الكلام والفقه والأصول والتقنين وغيرها، مع ذكر نماذج و أمثلة في الكلام والأصول والفقه والقانون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وتجدر الإشارة إلى ما ذكره سماحة السيد في طيات البحث وغيره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طرح في الكتاب من الأطروحات والنظريات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مقتضى البحث الصناعي المبدئي، وليس بعنوان التبني بقدر ما هو طرح لفكرة ليتم تداولها بين العلماء والمفكرين و تتم مناقشتها أخذاً ورداً و إشكالاًوايراداً، لتصل إلى الثمرة المتوخاة منها، وتصل إلى مرحلة النضح العلمي والفكري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وتشكر مؤسسة التقى الثقافية جميع الأخوة الكرام ممن ساهم في إعداد الكتاب وطباعته وإخراجه في جميع مراحله، سائلين الله عزوجل أن يمنحنا مزيداً من التوفيق و الإنجاز المرضي عنده وعند أوليائه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التقى الثفافية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p>
    <w:p>
      <w:pPr>
        <w:pStyle w:val="BookText"/>
        <w:rPr/>
      </w:pPr>
      <w:r>
        <w:rPr>
          <w:rFonts w:ascii="Amiri" w:hAnsi="Amiri" w:eastAsia="Amiri" w:cs="Amiri"/>
          <w:color w:val="111111"/>
          <w:sz w:val="28"/>
          <w:sz w:val="28"/>
          <w:szCs w:val="28"/>
          <w:rtl w:val="true"/>
          <w:lang w:bidi="ar-SA"/>
        </w:rPr>
        <w:t xml:space="preserve">ذكرى ميلاد سبط النبوة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2" w:name="pg7701_71315"/>
    </w:p>
    <w:p>
      <w:pPr>
        <w:pStyle w:val="Heading2"/>
        <w:numPr>
          <w:ilvl w:val="1"/>
          <w:numId w:val="1"/>
        </w:numPr>
        <w:rPr/>
      </w:pPr>
      <w:bookmarkStart w:id="13" w:name="__RefHeading___Toc4243601_1051229030"/>
      <w:bookmarkStart w:id="14" w:name="_Toc4"/>
      <w:bookmarkEnd w:id="12"/>
      <w:bookmarkEnd w:id="13"/>
      <w:r>
        <w:rPr>
          <w:rtl w:val="true"/>
        </w:rPr>
        <w:t>الفصل الأول</w:t>
      </w:r>
      <w:r>
        <w:rPr>
          <w:rtl w:val="true"/>
        </w:rPr>
        <w:t xml:space="preserve">: </w:t>
      </w:r>
      <w:r>
        <w:rPr>
          <w:rtl w:val="true"/>
        </w:rPr>
        <w:t>بصائر النور في آية الرحمة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243603_1051229030"/>
      <w:bookmarkStart w:id="16" w:name="_Toc5"/>
      <w:bookmarkEnd w:id="15"/>
      <w:r>
        <w:rPr>
          <w:rtl w:val="true"/>
        </w:rPr>
        <w:t>اشارة</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701_71317"/>
      <w:bookmarkStart w:id="18" w:name="pg7701_71317"/>
      <w:bookmarkEnd w:id="18"/>
    </w:p>
    <w:p>
      <w:pPr>
        <w:pStyle w:val="Heading3"/>
        <w:numPr>
          <w:ilvl w:val="2"/>
          <w:numId w:val="1"/>
        </w:numPr>
        <w:rPr/>
      </w:pPr>
      <w:bookmarkStart w:id="19" w:name="pg7701_71317"/>
      <w:bookmarkStart w:id="20" w:name="__RefHeading___Toc4243605_1051229030"/>
      <w:bookmarkStart w:id="21" w:name="_Toc6"/>
      <w:bookmarkEnd w:id="19"/>
      <w:bookmarkEnd w:id="20"/>
      <w:r>
        <w:rPr>
          <w:rtl w:val="true"/>
        </w:rPr>
        <w:t>بصائر النور في آية الرحمة واللين والاستشارية</w:t>
      </w:r>
      <w:bookmarkEnd w:id="2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حول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شيق جذاب وهو إلى ذلك حديث مفتاحي استراتيجي، بل هو حديث مصيري إذ يرتبط به مصير الأمة الإسلامية كلها، بل ترتبط به مصائر كل الأمم بدرجة أو أخرى، على حسب طريقة تعاطيها وتفاعلها أو تعاملها مع الإسلام والمسلمين وعلى حسب كيفية نظرتها إلى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ذلك مترامي الأطراف وعريض الأكناف ولكننا سوف ننطلق في هذه المباحث من منطلق هذه الآية القرآنية الشريفة لنلقي الضوء على بعض محاسن خصاله ومحامد أفعاله ولنتخذها مرشداً وهادياً وسراجاً منيراً في مسالك الحياة الوعرة ودروبها الخطرة ولنستكشف مجموعة من أهم أسس الحياة السعيدة ومن أهم دعائم نهضة الأمم واستقرار البلاد وازدهارها وصولاً إلى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والحرية والإيمان والرحمة والرفاه والسلام والإحسان والعفو والمغفرة والمشورة</w:t>
      </w:r>
      <w:r>
        <w:rPr>
          <w:rFonts w:eastAsia="Amiri" w:cs="Amiri" w:ascii="Amiri" w:hAnsi="Amiri"/>
          <w:color w:val="111111"/>
          <w:sz w:val="28"/>
          <w:szCs w:val="28"/>
          <w:rtl w:val="true"/>
          <w:lang w:bidi="ar-SA"/>
        </w:rPr>
        <w:t xml:space="preserve">. </w:t>
      </w:r>
      <w:bookmarkStart w:id="22" w:name="pg7701_71318"/>
    </w:p>
    <w:p>
      <w:pPr>
        <w:pStyle w:val="Heading3"/>
        <w:numPr>
          <w:ilvl w:val="2"/>
          <w:numId w:val="1"/>
        </w:numPr>
        <w:rPr/>
      </w:pPr>
      <w:bookmarkStart w:id="23" w:name="__RefHeading___Toc4243607_1051229030"/>
      <w:bookmarkStart w:id="24" w:name="_Toc7"/>
      <w:bookmarkEnd w:id="22"/>
      <w:bookmarkEnd w:id="23"/>
      <w:r>
        <w:rPr>
          <w:rtl w:val="true"/>
        </w:rPr>
        <w:t>بصائر النور في آية اللين والاستشارة</w:t>
      </w:r>
      <w:bookmarkEnd w:id="24"/>
    </w:p>
    <w:p>
      <w:pPr>
        <w:pStyle w:val="BookText"/>
        <w:rPr/>
      </w:pPr>
      <w:r>
        <w:rPr>
          <w:rFonts w:ascii="Amiri" w:hAnsi="Amiri" w:eastAsia="Amiri" w:cs="Amiri"/>
          <w:color w:val="111111"/>
          <w:sz w:val="28"/>
          <w:sz w:val="28"/>
          <w:szCs w:val="28"/>
          <w:rtl w:val="true"/>
          <w:lang w:bidi="ar-SA"/>
        </w:rPr>
        <w:t>هذه الآية الكريمة تحتضن مجموعة من بصائر النور التي يمكن استلهامها منها بالتدبر والتفكر والاستنطاق العلمي المتأملالواعي، كما يمكن استنباط العديد من الحِكَم والأحكام والقواعد والدروس منها، كما أنها تشكل أساساً من أهم أسس الحكم الرشيد وترشد إلى دعامة من أهم دعائم تقوية النسيج الاجتماعي واستحكامه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243609_1051229030"/>
      <w:bookmarkStart w:id="26" w:name="_Toc8"/>
      <w:bookmarkEnd w:id="25"/>
      <w:r>
        <w:rPr>
          <w:rtl w:val="true"/>
        </w:rPr>
        <w:t>البصيرة الأولى</w:t>
      </w:r>
      <w:r>
        <w:rPr>
          <w:rtl w:val="true"/>
        </w:rPr>
        <w:t xml:space="preserve">: </w:t>
      </w:r>
      <w:r>
        <w:rPr>
          <w:rtl w:val="true"/>
        </w:rPr>
        <w:t>الاستشارية فرع من فروع الرحمة الإلهية</w:t>
      </w:r>
      <w:bookmarkEnd w:id="26"/>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اعتبرناه هو المدخل للمبحث، هو الذي يؤسس له الله سبحانه وتعالى لإقرار نظام الاستشارية وصولاً إلى الشورية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الأول وهو المصدر للأحكام الثلاثة الآتية، وهو نفسه الهدف والغرض والغاية من الخلقة؛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الظاهر من أن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الخلقة هي الرحمة، بل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بالرحمة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فلماذا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يُرحموا، فالأمر يعود لهم،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العلل؛ لأن العبادةَ لا ينالُ اللهُ سبحانه وتعالى منها شيئاً ولا ينتفع بها إنما النفع لنا</w:t>
      </w:r>
      <w:r>
        <w:rPr>
          <w:rFonts w:eastAsia="Amiri" w:cs="Amiri" w:ascii="Amiri" w:hAnsi="Amiri"/>
          <w:color w:val="111111"/>
          <w:sz w:val="28"/>
          <w:szCs w:val="28"/>
          <w:rtl w:val="true"/>
          <w:lang w:bidi="ar-SA"/>
        </w:rPr>
        <w:t xml:space="preserve">. </w:t>
      </w:r>
      <w:bookmarkStart w:id="27" w:name="pg7701_71319"/>
    </w:p>
    <w:p>
      <w:pPr>
        <w:pStyle w:val="BookText"/>
        <w:rPr/>
      </w:pPr>
      <w:bookmarkEnd w:id="27"/>
      <w:r>
        <w:rPr>
          <w:rFonts w:ascii="Amiri" w:hAnsi="Amiri" w:eastAsia="Amiri" w:cs="Amiri"/>
          <w:color w:val="111111"/>
          <w:sz w:val="28"/>
          <w:sz w:val="28"/>
          <w:szCs w:val="28"/>
          <w:rtl w:val="true"/>
          <w:lang w:bidi="ar-SA"/>
        </w:rPr>
        <w:t xml:space="preserve">إذاً الرحمة هي العلة والغاية من الخِلقة، وقد اسهبنا الكلام عن بعض جوانب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للتفريع حيث إن رحمة الله سبحانه وتعالى اقتضت أن تلين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القادة على مر التاريخ من الناس، هي فرع من فروع رحمة الله سبحانه وتعالى، وهي مما يحقق الغرض والهدف من الخِلقة الذيهو الرحمة الإلهية وانبساطها وشمولها وعمومها وتماميتها هذه، ولذا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 مُبَارَكَةٌ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 وَقَدْ خَاطَرَ مَنِ اسْتَغْنَى بِرَأْيِهِ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243611_1051229030"/>
      <w:bookmarkStart w:id="29" w:name="_Toc9"/>
      <w:bookmarkEnd w:id="28"/>
      <w:r>
        <w:rPr>
          <w:rtl w:val="true"/>
        </w:rPr>
        <w:t>البصيرة الثانية</w:t>
      </w:r>
      <w:r>
        <w:rPr>
          <w:rtl w:val="true"/>
        </w:rPr>
        <w:t>:</w:t>
      </w:r>
      <w:bookmarkEnd w:id="29"/>
    </w:p>
    <w:p>
      <w:pPr>
        <w:pStyle w:val="Heading4"/>
        <w:numPr>
          <w:ilvl w:val="3"/>
          <w:numId w:val="1"/>
        </w:numPr>
        <w:rPr/>
      </w:pPr>
      <w:bookmarkStart w:id="30" w:name="__RefHeading___Toc4243613_1051229030"/>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وروعة ابهام المعنى ومحركيتها للتفكير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حول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وهذه البصيرة تفتح الباب على مصراعيه للتأمل والتدبر واستنطاق الآيات القرآنية الشريفة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نتدبر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حسب القاعدة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فبرحمة من الله، كما نجد في آية أخرى في الاتجاه المقابل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والقاعدة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فبنقضهم </w:t>
      </w:r>
      <w:bookmarkStart w:id="32" w:name="pg7701_71320"/>
    </w:p>
    <w:p>
      <w:pPr>
        <w:pStyle w:val="BookText"/>
        <w:rPr/>
      </w:pPr>
      <w:bookmarkEnd w:id="32"/>
      <w:r>
        <w:rPr>
          <w:rFonts w:ascii="Amiri" w:hAnsi="Amiri" w:eastAsia="Amiri" w:cs="Amiri"/>
          <w:color w:val="111111"/>
          <w:sz w:val="28"/>
          <w:sz w:val="28"/>
          <w:szCs w:val="28"/>
          <w:rtl w:val="true"/>
          <w:lang w:bidi="ar-SA"/>
        </w:rPr>
        <w:t xml:space="preserve">ميثاقهم، فما هو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نحوياً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لكن هنا كلام آخر نؤسس له في هذا البحث، وهو السر الكامن وراء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المصطلح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الابهام الذي يلف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 الآية جمالاً، وذلك لما للابهام من جمال واخاذية وجاذبية تدعو الى مزيد من اعمال العقل والفكر، مضافاً الى تضمنه عنصر المفاجأة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ذلك والتدليل عليه وذكر شواهد له من عالم التكوين والتشريع، نتطرق الى ما ذكره النحاة من اقسام ومعاني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243615_1051229030"/>
      <w:bookmarkStart w:id="34" w:name="_Toc11"/>
      <w:bookmarkEnd w:id="33"/>
      <w:r>
        <w:rPr>
          <w:rtl w:val="true"/>
        </w:rPr>
        <w:t xml:space="preserve">أقسام </w:t>
      </w:r>
      <w:r>
        <w:rPr>
          <w:rtl w:val="true"/>
        </w:rPr>
        <w:t>(</w:t>
      </w:r>
      <w:r>
        <w:rPr>
          <w:rtl w:val="true"/>
        </w:rPr>
        <w:t>ما</w:t>
      </w:r>
      <w:r>
        <w:rPr>
          <w:rtl w:val="true"/>
        </w:rPr>
        <w:t xml:space="preserve">) </w:t>
      </w:r>
      <w:r>
        <w:rPr>
          <w:rtl w:val="true"/>
        </w:rPr>
        <w:t>الاسمية والحرفية</w:t>
      </w:r>
      <w:bookmarkEnd w:id="34"/>
    </w:p>
    <w:p>
      <w:pPr>
        <w:pStyle w:val="BookText"/>
        <w:rPr/>
      </w:pPr>
      <w:r>
        <w:rPr>
          <w:rFonts w:ascii="Amiri" w:hAnsi="Amiri" w:eastAsia="Amiri" w:cs="Amiri"/>
          <w:color w:val="111111"/>
          <w:sz w:val="28"/>
          <w:sz w:val="28"/>
          <w:szCs w:val="28"/>
          <w:rtl w:val="true"/>
          <w:lang w:bidi="ar-SA"/>
        </w:rPr>
        <w:t>وفي تحقيق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فتارة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وتارة تكون حرفية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243617_1051229030"/>
      <w:bookmarkStart w:id="36" w:name="_Toc12"/>
      <w:bookmarkEnd w:id="35"/>
      <w:r>
        <w:rPr>
          <w:rtl w:val="true"/>
        </w:rPr>
        <w:t>الأقسام الأربع ل</w:t>
      </w:r>
      <w:r>
        <w:rPr>
          <w:rtl w:val="true"/>
        </w:rPr>
        <w:t>-(</w:t>
      </w:r>
      <w:r>
        <w:rPr>
          <w:rtl w:val="true"/>
        </w:rPr>
        <w:t>ما</w:t>
      </w:r>
      <w:r>
        <w:rPr>
          <w:rtl w:val="true"/>
        </w:rPr>
        <w:t xml:space="preserve">) </w:t>
      </w:r>
      <w:r>
        <w:rPr>
          <w:rtl w:val="true"/>
        </w:rPr>
        <w:t>الاسمية</w:t>
      </w:r>
      <w:bookmarkEnd w:id="3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الأسمية بدورها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موصولة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موصوفة وهي التي تفسر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وتوصف به،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فهي ليست موصولة إذ ليست بمعنى الذي يفعل الله، وإنما هي موصوفة إسمية يعني</w:t>
      </w:r>
      <w:r>
        <w:rPr>
          <w:rFonts w:eastAsia="Amiri" w:cs="Amiri" w:ascii="Amiri" w:hAnsi="Amiri"/>
          <w:color w:val="111111"/>
          <w:sz w:val="28"/>
          <w:szCs w:val="28"/>
          <w:rtl w:val="true"/>
          <w:lang w:bidi="ar-SA"/>
        </w:rPr>
        <w:t xml:space="preserve">: </w:t>
      </w:r>
      <w:bookmarkStart w:id="37" w:name="pg7701_71321"/>
    </w:p>
    <w:p>
      <w:pPr>
        <w:pStyle w:val="BookText"/>
        <w:rPr/>
      </w:pPr>
      <w:bookmarkEnd w:id="37"/>
      <w:r>
        <w:rPr>
          <w:rFonts w:ascii="Amiri" w:hAnsi="Amiri" w:eastAsia="Amiri" w:cs="Amiri"/>
          <w:color w:val="111111"/>
          <w:sz w:val="28"/>
          <w:sz w:val="28"/>
          <w:szCs w:val="28"/>
          <w:rtl w:val="true"/>
          <w:lang w:bidi="ar-SA"/>
        </w:rPr>
        <w:t>أي شيء يفعل الله بعذابكم إن شكرت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إسمية استفهامية،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إسمية شرطية، ومثلوا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وبما سيأتي نجد أن القرآن الكريم يكثر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معانيها المتشتتة في القرآن الكريم وذلك يستدعي تفكيراً وتأملاً وبصيرة كي نكتشف 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243619_1051229030"/>
      <w:bookmarkStart w:id="39" w:name="_Toc13"/>
      <w:bookmarkEnd w:id="38"/>
      <w:r>
        <w:rPr>
          <w:rtl w:val="true"/>
        </w:rPr>
        <w:t>الأقسام الأربع ل</w:t>
      </w:r>
      <w:r>
        <w:rPr>
          <w:rtl w:val="true"/>
        </w:rPr>
        <w:t>-(</w:t>
      </w:r>
      <w:r>
        <w:rPr>
          <w:rtl w:val="true"/>
        </w:rPr>
        <w:t>ما</w:t>
      </w:r>
      <w:r>
        <w:rPr>
          <w:rtl w:val="true"/>
        </w:rPr>
        <w:t xml:space="preserve">) </w:t>
      </w:r>
      <w:r>
        <w:rPr>
          <w:rtl w:val="true"/>
        </w:rPr>
        <w:t>الحرفية</w:t>
      </w:r>
      <w:bookmarkEnd w:id="39"/>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فهي على أقسام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والمفروض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التي تقعون فيها،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أنواع المشقة وأعلى درجاتها أو المرتبة الشديدة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وفي قراءة من أنفَسِكمُ لكن القراءة المشهور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عنتكم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تُنفِقُونَ إِلاَّ ابْتِغَاءَ وَجْهِ </w:t>
      </w:r>
      <w:bookmarkStart w:id="40" w:name="pg7701_71322"/>
    </w:p>
    <w:p>
      <w:pPr>
        <w:pStyle w:val="BookText"/>
        <w:rPr/>
      </w:pPr>
      <w:bookmarkEnd w:id="40"/>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أي لا تنقفون إلا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ولقد فسر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بل إن الكثير من المفسرين قالوا ذلك، فلا هي إسمية موصولة ولا موصوفة ولا استفهامية ولا شرطية ولا هي حرفية نافية ولا مصدرية ولا غير ذلك، وإنما هي حرفية زائدة، وغاية ما فسروا الزائدة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جيء بها لتأكيد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عن عملها في النصب أو الجر أو ما أشبه، فإنه إذا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هنا لكان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لفظ الجلالة، مع أن مقتضى القاعدة الرفع الظاهري أيضاً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الوحدانية والقهارية يقتضي الرفع الظاهري مطابقاً لمرتبة الثبوت الواقعي، وهذه نكتة أدبية رائعة، وذلك يشكل انموذجاً من مظاهر روعة اللغة العربية وجمالها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أكثر القرآن الكريم من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ذلك في الأمثلة التي سردناها، والأمثلة القرآنية على ذلك كثيرة وهي تتوزع 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والحرفية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243621_1051229030"/>
      <w:bookmarkStart w:id="42" w:name="_Toc14"/>
      <w:bookmarkEnd w:id="41"/>
      <w:r>
        <w:rPr>
          <w:rtl w:val="true"/>
        </w:rPr>
        <w:t xml:space="preserve">الخلاف في موقع </w:t>
      </w:r>
      <w:r>
        <w:rPr>
          <w:rtl w:val="true"/>
        </w:rPr>
        <w:t>(</w:t>
      </w:r>
      <w:r>
        <w:rPr>
          <w:rtl w:val="true"/>
        </w:rPr>
        <w:t>ما</w:t>
      </w:r>
      <w:r>
        <w:rPr>
          <w:rtl w:val="true"/>
        </w:rPr>
        <w:t xml:space="preserve">) </w:t>
      </w:r>
      <w:r>
        <w:rPr>
          <w:rtl w:val="true"/>
        </w:rPr>
        <w:t>في الآيات والمراد منها</w:t>
      </w:r>
      <w:bookmarkEnd w:id="42"/>
    </w:p>
    <w:p>
      <w:pPr>
        <w:pStyle w:val="BookText"/>
        <w:rPr/>
      </w:pPr>
      <w:r>
        <w:rPr>
          <w:rFonts w:ascii="Amiri" w:hAnsi="Amiri" w:eastAsia="Amiri" w:cs="Amiri"/>
          <w:color w:val="111111"/>
          <w:sz w:val="28"/>
          <w:sz w:val="28"/>
          <w:szCs w:val="28"/>
          <w:rtl w:val="true"/>
          <w:lang w:bidi="ar-SA"/>
        </w:rPr>
        <w:t xml:space="preserve">وهناك في العديد من الآيات الشريفة بحث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الكريمة وأنه ما هو المراد منها؟ فمثلاً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يجري السؤال أنه </w:t>
      </w:r>
      <w:bookmarkStart w:id="43" w:name="pg7701_71323"/>
    </w:p>
    <w:p>
      <w:pPr>
        <w:pStyle w:val="BookText"/>
        <w:rPr/>
      </w:pPr>
      <w:bookmarkEnd w:id="43"/>
      <w:r>
        <w:rPr>
          <w:rFonts w:ascii="Amiri" w:hAnsi="Amiri" w:eastAsia="Amiri" w:cs="Amiri"/>
          <w:color w:val="111111"/>
          <w:sz w:val="28"/>
          <w:sz w:val="28"/>
          <w:szCs w:val="28"/>
          <w:rtl w:val="true"/>
          <w:lang w:bidi="ar-SA"/>
        </w:rPr>
        <w:t>لماذا جاء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الآية تماماً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ههنا عن الإجابة العامة ثم نطبق ذلك على بعض الآيات وصولاً لآيتنا الشريفة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243623_1051229030"/>
      <w:bookmarkStart w:id="45" w:name="_Toc15"/>
      <w:bookmarkEnd w:id="44"/>
      <w:r>
        <w:rPr>
          <w:rtl w:val="true"/>
        </w:rPr>
        <w:t>روعة الإبهام وجمال الإجمال</w:t>
      </w:r>
      <w:bookmarkEnd w:id="45"/>
    </w:p>
    <w:p>
      <w:pPr>
        <w:pStyle w:val="BookText"/>
        <w:rPr/>
      </w:pPr>
      <w:r>
        <w:rPr>
          <w:rFonts w:ascii="Amiri" w:hAnsi="Amiri" w:eastAsia="Amiri" w:cs="Amiri"/>
          <w:color w:val="111111"/>
          <w:sz w:val="28"/>
          <w:sz w:val="28"/>
          <w:szCs w:val="28"/>
          <w:rtl w:val="true"/>
          <w:lang w:bidi="ar-SA"/>
        </w:rPr>
        <w:t>وصفوة القول هو إن الإبهام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وجمال واخاذية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الإبهام والإجمال مما يستدعي حركة الفكر ويفسح المجال لعملية الاستنباط والتكامل الفكري، فإنه إذا كانت العبارات كلها سطحية أو واضحة فما الفرق إذاً بين كلام الله وأي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هذا يعدّ من أعمدة الإعجاز القرآني، وتوضيحه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243625_1051229030"/>
      <w:bookmarkStart w:id="47" w:name="_Toc16"/>
      <w:bookmarkEnd w:id="46"/>
      <w:r>
        <w:rPr>
          <w:rtl w:val="true"/>
        </w:rPr>
        <w:t>أنواع الجمال وأقسامه</w:t>
      </w:r>
      <w:bookmarkEnd w:id="47"/>
    </w:p>
    <w:p>
      <w:pPr>
        <w:pStyle w:val="BookText"/>
        <w:rPr/>
      </w:pPr>
      <w:r>
        <w:rPr>
          <w:rFonts w:ascii="IRNazanin" w:hAnsi="IRNazanin" w:eastAsia="IRNazanin"/>
          <w:color w:val="111111"/>
          <w:sz w:val="28"/>
          <w:sz w:val="28"/>
          <w:szCs w:val="28"/>
          <w:rtl w:val="true"/>
          <w:lang w:bidi="fa-IR"/>
        </w:rPr>
        <w:t>إن الجمال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جمال الشيء ظاهراً بأكمله، وهذا نوع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جماله باطناً ومستتراً بأكمله، وهذا نوع جمال آخر، وذلك كجمال أعماق البحار والشُعب المرجانية فيها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جماله ظاهراً كأجمل ما يكون الجمال الظاهر، ومستتراً كأجمل ما يكون الجمال المستتر فهو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وهو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كما هو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هو ظاهر في خفائه وخفي في ظهوره، وهذا النوع المزيج من الجمال هو الأعذب الأروع الأشهى والأغرب وذلك من أنواع السهل الممتنع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لذلك مثلاً 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bookmarkStart w:id="48" w:name="pg7701_71324"/>
    </w:p>
    <w:p>
      <w:pPr>
        <w:pStyle w:val="BookText"/>
        <w:rPr/>
      </w:pPr>
      <w:bookmarkEnd w:id="48"/>
      <w:r>
        <w:rPr>
          <w:rFonts w:ascii="Amiri" w:hAnsi="Amiri" w:eastAsia="Amiri" w:cs="Amiri"/>
          <w:color w:val="111111"/>
          <w:sz w:val="28"/>
          <w:sz w:val="28"/>
          <w:szCs w:val="28"/>
          <w:rtl w:val="true"/>
          <w:lang w:bidi="ar-SA"/>
        </w:rPr>
        <w:t xml:space="preserve">فإنها عبارة في غاية الوضوح والسلاسة وهي التيتوصل الرسالة والمقصود بأوضح وأقصر عبارة، لكنها في الوقت نفسه غاية في العمق والدقة؛ كونها تختزن بحاراً من المعارف، ويكفي أن نشير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استعملت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أكثر من اثني عشر معنىً هاماً قد أشارت إليها بعض الروايات، وقد فصلنا الحديث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العقيدة والسلوك</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243627_1051229030"/>
      <w:bookmarkStart w:id="50" w:name="_Toc17"/>
      <w:bookmarkEnd w:id="49"/>
      <w:r>
        <w:rPr>
          <w:rtl w:val="true"/>
        </w:rPr>
        <w:t>منهجية دمج العمق بالسطح وجمع الظاهر بالباطن</w:t>
      </w:r>
      <w:bookmarkEnd w:id="50"/>
    </w:p>
    <w:p>
      <w:pPr>
        <w:pStyle w:val="Heading5"/>
        <w:numPr>
          <w:ilvl w:val="4"/>
          <w:numId w:val="1"/>
        </w:numPr>
        <w:rPr/>
      </w:pPr>
      <w:bookmarkStart w:id="51" w:name="__RefHeading___Toc4243629_105122903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وعلى هذا المنهج الغريب من المزج بين العمق والسطح والظاهر والباطن والوضوح والخفاء وسهولة التناول وصعوبته والقوة والضعف، بنى الله تعالى عالم التكوين وعالم التشريع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درجات في كل ذلك </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243631_1051229030"/>
      <w:bookmarkStart w:id="54" w:name="_Toc19"/>
      <w:bookmarkEnd w:id="53"/>
      <w:r>
        <w:rPr/>
        <w:t>1</w:t>
      </w:r>
      <w:r>
        <w:rPr>
          <w:rtl w:val="true"/>
        </w:rPr>
        <w:t xml:space="preserve">- </w:t>
      </w:r>
      <w:r>
        <w:rPr>
          <w:rtl w:val="true"/>
        </w:rPr>
        <w:t>جمالية التأليف من محكم ومتشابه</w:t>
      </w:r>
      <w:bookmarkEnd w:id="54"/>
    </w:p>
    <w:p>
      <w:pPr>
        <w:pStyle w:val="BookText"/>
        <w:rPr/>
      </w:pPr>
      <w:r>
        <w:rPr>
          <w:rFonts w:ascii="Amiri" w:hAnsi="Amiri" w:eastAsia="Amiri" w:cs="Amiri"/>
          <w:color w:val="111111"/>
          <w:sz w:val="28"/>
          <w:sz w:val="28"/>
          <w:szCs w:val="28"/>
          <w:rtl w:val="true"/>
          <w:lang w:bidi="ar-SA"/>
        </w:rPr>
        <w:t>فالقرآن الكريم بُني على المحكم والمتشابه، ولو كان محكماً كله لكان رائعاً، ولو كان متشابهاً كله لكان رائعاً أيضاً، لكنه إذ جمع بين المتشابه والمحكم كان أكثر من الرائع وأغرب من الغريب، ومن روعته فرز المحكم عن المتشابه في نفس الوقت الذي كانا فيه متمازجين ومزجهما في عين حال فرزهما، ومن روعته أيضاً النسبة المذهلة والمعادلة الأغرب التي تتحكم في كمية وكيفية المحكمات والمتشابهات</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243633_1051229030"/>
      <w:bookmarkStart w:id="56" w:name="_Toc20"/>
      <w:bookmarkEnd w:id="55"/>
      <w:r>
        <w:rPr/>
        <w:t>2</w:t>
      </w:r>
      <w:r>
        <w:rPr>
          <w:rtl w:val="true"/>
        </w:rPr>
        <w:t xml:space="preserve">- </w:t>
      </w:r>
      <w:r>
        <w:rPr>
          <w:rtl w:val="true"/>
        </w:rPr>
        <w:t>التركيبة الفريدة لبعض الأدوية</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المثال الآتي من عالم التكوين فإن سر بعض الأدوية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والعناصر المتنوعة التي يتكون منها ذلك الدواء، بل وأكثر من ذلك يكمن السر في كمية كل عنصر بالقياس إلى سائر العناصر الدوائية </w:t>
      </w:r>
      <w:bookmarkStart w:id="57" w:name="pg7701_71325"/>
    </w:p>
    <w:p>
      <w:pPr>
        <w:pStyle w:val="BookText"/>
        <w:rPr/>
      </w:pPr>
      <w:bookmarkEnd w:id="57"/>
      <w:r>
        <w:rPr>
          <w:rFonts w:ascii="Amiri" w:hAnsi="Amiri" w:eastAsia="Amiri" w:cs="Amiri"/>
          <w:color w:val="111111"/>
          <w:sz w:val="28"/>
          <w:sz w:val="28"/>
          <w:szCs w:val="28"/>
          <w:rtl w:val="true"/>
          <w:lang w:bidi="ar-SA"/>
        </w:rPr>
        <w:t>بحيث لو اختلت التركيبة أدنى اختلال لكان للدواء مفعول معاكس أو كان قليل الفائدة أو عديم الفائدة تماماً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243635_1051229030"/>
      <w:bookmarkStart w:id="59" w:name="_Toc21"/>
      <w:bookmarkEnd w:id="58"/>
      <w:r>
        <w:rPr/>
        <w:t>3</w:t>
      </w:r>
      <w:r>
        <w:rPr>
          <w:rtl w:val="true"/>
        </w:rPr>
        <w:t xml:space="preserve">- </w:t>
      </w:r>
      <w:r>
        <w:rPr>
          <w:rtl w:val="true"/>
        </w:rPr>
        <w:t>ظاهر المخلوقات الساكن وباطنها النشط</w:t>
      </w:r>
      <w:bookmarkEnd w:id="59"/>
    </w:p>
    <w:p>
      <w:pPr>
        <w:pStyle w:val="BookText"/>
        <w:rPr/>
      </w:pPr>
      <w:r>
        <w:rPr>
          <w:rFonts w:ascii="Amiri" w:hAnsi="Amiri" w:eastAsia="Amiri" w:cs="Amiri"/>
          <w:color w:val="111111"/>
          <w:sz w:val="28"/>
          <w:sz w:val="28"/>
          <w:szCs w:val="28"/>
          <w:rtl w:val="true"/>
          <w:lang w:bidi="ar-SA"/>
        </w:rPr>
        <w:t>ومن عالم التكوين أيضاً نجد أن عظمة الله تعالى تجلت في جمال الظاهر وعمق الباطن في شتى مخلوقاته، فالأشجار والورود والثمار رائعة جميلة وكذلك السحب والنجوم ثم الأنهار والبحار والوديان والجبال وأطياف الحيوانات بتشكيلاتها الفسيفسائية المذهلة، ثم لنتوقف عند الإنسان وجهه وعينيه وبشرته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تتجلى لنا عظمة الله تعالى على مستوى المظاهر؛ ثم إذا سبرنا أغوار الباطن انكشفت لنا عوالم مذهلة من الخلايا فالذرات ثم الإلكترون والبروتون والنواة، ثم المعادلة التي تتحكم داخل كل ذرة فالإلكترون يدور مثلاً حول النواة في بعض العناصر ستة وعشرين ألف دورة بالثانية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هو أول درجة من درجات الباطن فكيف إذا وصلنا إلى عوالم الكوانتُم</w:t>
      </w:r>
      <w:r>
        <w:rPr>
          <w:rStyle w:val="FootnoteAnchor"/>
          <w:rtl w:val="true"/>
        </w:rPr>
        <w:footnoteReference w:id="21"/>
      </w:r>
      <w:r>
        <w:rPr>
          <w:rFonts w:ascii="Amiri" w:hAnsi="Amiri" w:eastAsia="Amiri" w:cs="Amiri"/>
          <w:color w:val="111111"/>
          <w:sz w:val="28"/>
          <w:sz w:val="28"/>
          <w:szCs w:val="28"/>
          <w:rtl w:val="true"/>
          <w:lang w:bidi="ar-SA"/>
        </w:rPr>
        <w:t>والأمواج الكهرومغناطيسية والأشعة السينية وفوق البنفسجية وغيرها؟</w:t>
      </w:r>
    </w:p>
    <w:p>
      <w:pPr>
        <w:pStyle w:val="Heading5"/>
        <w:numPr>
          <w:ilvl w:val="4"/>
          <w:numId w:val="1"/>
        </w:numPr>
        <w:rPr/>
      </w:pPr>
      <w:bookmarkStart w:id="60" w:name="__RefHeading___Toc4243637_1051229030"/>
      <w:bookmarkStart w:id="61" w:name="_Toc22"/>
      <w:bookmarkEnd w:id="60"/>
      <w:r>
        <w:rPr/>
        <w:t>4</w:t>
      </w:r>
      <w:r>
        <w:rPr>
          <w:rtl w:val="true"/>
        </w:rPr>
        <w:t xml:space="preserve">- </w:t>
      </w:r>
      <w:r>
        <w:rPr>
          <w:rtl w:val="true"/>
        </w:rPr>
        <w:t>الشعاع النوري الرابط بين الآيات غير المترابطة</w:t>
      </w:r>
      <w:bookmarkEnd w:id="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الشعاع النوري الرابط بين الآيات غير المترابطة</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ترابط الآيات هو مما يحير الألباب أيضاً، فإن كيفية ترابط الآيات تشكل القمة في الإبداع والتحدي والجذابية أيضاً؛ وذلك لأن الكثير من الآيات تبدو غير مترابطة في ظاهر الأمر، ولذلك عقد أعلام الفكر بحوثاً خاصة </w:t>
      </w:r>
    </w:p>
    <w:p>
      <w:pPr>
        <w:pStyle w:val="BookText"/>
        <w:rPr/>
      </w:pPr>
      <w:r>
        <w:rPr>
          <w:rFonts w:ascii="Amiri" w:hAnsi="Amiri" w:eastAsia="Amiri" w:cs="Amiri"/>
          <w:color w:val="111111"/>
          <w:sz w:val="28"/>
          <w:sz w:val="28"/>
          <w:szCs w:val="28"/>
          <w:rtl w:val="true"/>
          <w:lang w:bidi="ar-SA"/>
        </w:rPr>
        <w:t>لكشف الحبل السري والخيط الخفي أو الشعاع النوري الذي يربط الآيات ببعضها البعض، وقد اكتشفوا جوانب من ذلك بعد أن بذل بعض المفسرين والمفكرين جهوداً رائعة في هذا الحقل وقد أخفق بعضهم في جانب وأفلح بعضهم في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الرابط بين الآيات في حزمة واحدة وفي مجموع السورة وفي منظومة القرآن الكريم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لا ساحل لهوهو يكتنز بحاراً من المعارف، وهي ساحة تتحدى الفكر بقوة وتفتح المجال للحراك الفكري المتألق والعميق والمتعدد الأبعاد، أما نحن فكلماتنا مترابطة فلذلك لا تحتاج إلى تفكير ولا تتحدى العقل، أما القرآن الكريم فقد أتى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ظاهره ليس بمترابط لكنه في الوقت نفسه مترابط أشد الترابط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من جملة ما يجعل القرآن الكريم خالداً أبدياً على مر التاريخ، فإنه من وجوه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مزج ظاهره بباطنه والسر بالعلن، وجعل للسر سراً ولسر السر سراً وهكذا، وضمّن بعض ذلك في نسيج سياق الآيات وترابطاتها، ومن هنا فإنه لا تنفذ خزائنه، بل إن ترابط بعض الآيات واضح وترابط بعضها خفي، على أن الظاهر يتضمن أنواعاً أخرى من الربط خفية، وذلك هو قمة الحكمة وقمة العطاء وقمة الروعة أيضاً، فإن للإبهام العلمي روعة الإجمال واخاذيته وله أيضاً عمقه وأغواره وذلك بالضبط هو ما يستدعي التنقيب والتحقيق وتحريك الفكر والاستنباط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2" w:name="pg7701_71327"/>
    </w:p>
    <w:p>
      <w:pPr>
        <w:pStyle w:val="Heading5"/>
        <w:numPr>
          <w:ilvl w:val="4"/>
          <w:numId w:val="1"/>
        </w:numPr>
        <w:rPr/>
      </w:pPr>
      <w:bookmarkStart w:id="63" w:name="__RefHeading___Toc4243639_1051229030"/>
      <w:bookmarkStart w:id="64" w:name="_Toc23"/>
      <w:bookmarkEnd w:id="62"/>
      <w:bookmarkEnd w:id="63"/>
      <w:r>
        <w:rPr/>
        <w:t>5</w:t>
      </w:r>
      <w:r>
        <w:rPr>
          <w:rtl w:val="true"/>
        </w:rPr>
        <w:t xml:space="preserve"> - </w:t>
      </w:r>
      <w:r>
        <w:rPr>
          <w:rtl w:val="true"/>
        </w:rPr>
        <w:t xml:space="preserve">ولكلمات المعصومين </w:t>
      </w:r>
      <w:r>
        <w:rPr>
          <w:rtl w:val="true"/>
        </w:rPr>
        <w:t>(</w:t>
      </w:r>
      <w:r>
        <w:rPr>
          <w:rtl w:val="true"/>
        </w:rPr>
        <w:t>عليهم السلام</w:t>
      </w:r>
      <w:r>
        <w:rPr>
          <w:rtl w:val="true"/>
        </w:rPr>
        <w:t xml:space="preserve">) </w:t>
      </w:r>
      <w:r>
        <w:rPr>
          <w:rtl w:val="true"/>
        </w:rPr>
        <w:t>ظاهر ومعاني كثيرة</w:t>
      </w:r>
      <w:bookmarkEnd w:id="64"/>
    </w:p>
    <w:p>
      <w:pPr>
        <w:pStyle w:val="BookText"/>
        <w:rPr/>
      </w:pPr>
      <w:r>
        <w:rPr>
          <w:rFonts w:ascii="Amiri" w:hAnsi="Amiri" w:eastAsia="Amiri" w:cs="Amiri"/>
          <w:color w:val="111111"/>
          <w:sz w:val="28"/>
          <w:sz w:val="28"/>
          <w:szCs w:val="28"/>
          <w:rtl w:val="true"/>
          <w:lang w:bidi="ar-SA"/>
        </w:rPr>
        <w:t xml:space="preserve">ولقد سار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المنهج ولذلك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ولنضرب لذلك مثلاً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إِضْرَارَ فِي الْإِسْلَامِ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أو هي نافية؟ وهل هي نفي الحكم بلسان نفيالموضوع؟ أو غير ذلك؟</w:t>
      </w:r>
    </w:p>
    <w:p>
      <w:pPr>
        <w:pStyle w:val="BookText"/>
        <w:rPr/>
      </w:pPr>
      <w:r>
        <w:rPr>
          <w:rFonts w:ascii="Amiri" w:hAnsi="Amiri" w:eastAsia="Amiri" w:cs="Amiri"/>
          <w:color w:val="111111"/>
          <w:sz w:val="28"/>
          <w:sz w:val="28"/>
          <w:szCs w:val="28"/>
          <w:rtl w:val="true"/>
          <w:lang w:bidi="ar-SA"/>
        </w:rPr>
        <w:t>وبذلك أيضاً نكتشف السر وراء خلود الدين الإسلامي؛ إذ إنهم عملوا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ولقد كان من السهل جداً على الله تعالى أن يكشف لنا كل العلوم ويضعها في عقلنا منذ الولادة، فهل توجد مشكلة في ذلك؟ هل هناك محذور ذاتي في أن يودع جل اسمه كل علوم الفيزياء والكيمياء والذرة والطاقة والطب والفلسفة والهندسة في أذهاننا؟ كلا لا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الدنيا هي دنيا الامتحان والتكامل ولا يمكن أي منهما لو أعطانا الله كل شيء دفعة واحدة، إن حكمة الله سبحانه وتعالى اقتضت أن تمشي في هذه الغابة وأن تحقق بنفسك وتنقب وتدقق وتستخدم قواعد الاركيولوجيا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أنت أن تقوم بالتفريع والاستنباط والاكتشاف وهكذا وهلم جرا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243641_1051229030"/>
      <w:bookmarkStart w:id="66" w:name="_Toc24"/>
      <w:bookmarkEnd w:id="65"/>
      <w:r>
        <w:rPr>
          <w:rtl w:val="true"/>
        </w:rPr>
        <w:t>الروعة كل الروعة في عنصر المفاجأة</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الروعة تكمن فيما تكمن في عنصر المفاجأة ولا تكون مفاجأة إذا كنت </w:t>
      </w:r>
      <w:bookmarkStart w:id="67" w:name="pg7701_71328"/>
    </w:p>
    <w:p>
      <w:pPr>
        <w:pStyle w:val="BookText"/>
        <w:rPr/>
      </w:pPr>
      <w:bookmarkEnd w:id="67"/>
      <w:r>
        <w:rPr>
          <w:rFonts w:ascii="Amiri" w:hAnsi="Amiri" w:eastAsia="Amiri" w:cs="Amiri"/>
          <w:color w:val="111111"/>
          <w:sz w:val="28"/>
          <w:sz w:val="28"/>
          <w:szCs w:val="28"/>
          <w:rtl w:val="true"/>
          <w:lang w:bidi="ar-SA"/>
        </w:rPr>
        <w:t>محيطاً بكل العلوم، ولسوف تفقد الحياة حينئذٍ روعتها واثارتها وتكون روتينية تماماً، والتدبر في المثال الآتي يكشف لنا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الاساليب في إنجاح الخطابة والتسبب في ايلاء المستعمين لها مزيداً من الاهتمام هو بدء الكلام والحديث والخطابة ببداية غير متوقعة، أو ببداية لا يتوقع المستعمون ماذا يريد الخطيب أن يستنتج منها؟ فهنا يكمن عنصر المفاجأة، ولكن في الاتجاه المقابل يجب ألا يكون المنهج من أوله إلى آخره، منهج المفاجات لأنه بذلك تسقط روعة المفاجأة إضافة إلى أنه يثير توتراً دائماً في الأعصاب، إنما الرائع أن يكون كلامه مزيجاً فريداً من التسلسل الطبيعي بمقدماته المنطقية التي تنتهي إلى نتائج طبيعية، ثم فجأة يكشف لك وجهاً آخر لا تعرفه أو لا تعرف إلى أين 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الألغاز؛ فإن روعة اللغز في كونه لغزاً، ولكن لا يصح أن تتحول الحياة كلها إلى لغز، أو أن يكون كلام الخطيب أو المعلم كله لغزاً، لكنه إذا مزج هذا بذلك في تناسق أخّاذ فهنا تكمن الروعة والعبقرية والنبوغ</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243643_1051229030"/>
      <w:bookmarkStart w:id="69" w:name="_Toc25"/>
      <w:bookmarkEnd w:id="68"/>
      <w:r>
        <w:rPr>
          <w:rtl w:val="true"/>
        </w:rPr>
        <w:t>الهدية مثالاً</w:t>
      </w:r>
      <w:bookmarkEnd w:id="69"/>
    </w:p>
    <w:p>
      <w:pPr>
        <w:pStyle w:val="BookText"/>
        <w:rPr/>
      </w:pPr>
      <w:r>
        <w:rPr>
          <w:rFonts w:ascii="Amiri" w:hAnsi="Amiri" w:eastAsia="Amiri" w:cs="Amiri"/>
          <w:color w:val="111111"/>
          <w:sz w:val="28"/>
          <w:sz w:val="28"/>
          <w:szCs w:val="28"/>
          <w:rtl w:val="true"/>
          <w:lang w:bidi="ar-SA"/>
        </w:rPr>
        <w:t>بل نجد في الأمثلة العرفية شاهداً على ذلك أيضاً، وذلك في الهدية التي يقدمها الناس لآبائهم أو أمهاتهم أو لأقربائهم في الأعياد الشرعية كعيد الغدير مثلاً؛ فإن لعامل المفاجأة وقعاً محبباً في الأنفس فإنها تستثير فيها حس الحبور والسرور بشكل استثنائي، ولكن ومن جهة أخرى فإن من الرائع أيضاً أن يخبر أحياناً الطرفَ الآخر بأنه سوف يشتري له شيئاً يحبه بشدة، فهذا له نكهة وذاك له نكهة أخرى، فلا هذا يُغني عن ذاك ولا ذاك يمكن أن يُستبدل بهذا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بناها الله سبحانه وتعالى على المزيج من النمطية ومن </w:t>
      </w:r>
      <w:bookmarkStart w:id="70" w:name="pg7701_71329"/>
    </w:p>
    <w:p>
      <w:pPr>
        <w:pStyle w:val="BookText"/>
        <w:rPr/>
      </w:pPr>
      <w:bookmarkEnd w:id="70"/>
      <w:r>
        <w:rPr>
          <w:rFonts w:ascii="Amiri" w:hAnsi="Amiri" w:eastAsia="Amiri" w:cs="Amiri"/>
          <w:color w:val="111111"/>
          <w:sz w:val="28"/>
          <w:sz w:val="28"/>
          <w:szCs w:val="28"/>
          <w:rtl w:val="true"/>
          <w:lang w:bidi="ar-SA"/>
        </w:rPr>
        <w:t>الإبداع وعلى الروعة في هذا التنويع والامتزاج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كثيرة جداً لمن راقب الحياة بعين فاحصة؛ إذ سيجد في كل حياتنا تجليات مبهرة لهذه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الإبهام والإجمال ومدى محركيته للفكر والعقل إلى جوار روعة الأسلوب التقليدي النمطي السائد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243645_1051229030"/>
      <w:bookmarkStart w:id="72" w:name="_Toc26"/>
      <w:bookmarkEnd w:id="71"/>
      <w:r>
        <w:rPr>
          <w:rtl w:val="true"/>
        </w:rPr>
        <w:t>(</w:t>
      </w:r>
      <w:r>
        <w:rPr>
          <w:rtl w:val="true"/>
        </w:rPr>
        <w:t>ما</w:t>
      </w:r>
      <w:r>
        <w:rPr>
          <w:rtl w:val="true"/>
        </w:rPr>
        <w:t xml:space="preserve">) </w:t>
      </w:r>
      <w:r>
        <w:rPr>
          <w:rtl w:val="true"/>
        </w:rPr>
        <w:t xml:space="preserve">في </w:t>
      </w:r>
      <w:r>
        <w:rPr>
          <w:rtl w:val="true"/>
        </w:rPr>
        <w:t>«</w:t>
      </w:r>
      <w:r>
        <w:rPr>
          <w:rtl w:val="true"/>
        </w:rPr>
        <w:t>فَبِمَا رَحْمَةٍ مِنْ اللَّهِ</w:t>
      </w:r>
      <w:r>
        <w:rPr>
          <w:rtl w:val="true"/>
        </w:rPr>
        <w:t xml:space="preserve">» </w:t>
      </w:r>
      <w:r>
        <w:rPr>
          <w:rtl w:val="true"/>
        </w:rPr>
        <w:t>و تحريك الفكر والعقل</w:t>
      </w:r>
      <w:bookmarkEnd w:id="72"/>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اختزنت الروعة والغموض والجمال كله، فلو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كلمة اعتيادية،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التي تستوقف الفكر وتتحدى الذكاء وتحرك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المراد منها؟ ولماذا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بالاصطلاح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وأي نوع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هل هي إسمية أو حرفية؟ مصدرية أو موصولة؟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 من الناحية الجمالية زادت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جمالية الآيةمن جهة ولم تخلّ بالبساطة الظاهرية من جهة أخرى ولكنها في الوقت نفسه اختزنت باطناً عميقاً وأسراراً معرفية من جهة أخرى، وذلك هو مما يتميز به كلام الخالق عن المخلوق والإعجاز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في التعقيد والتعقيد في البساطة والظهور في البطون والبطون في الظهور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المراد منها ههنا؟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243647_1051229030"/>
      <w:bookmarkStart w:id="74" w:name="_Toc27"/>
      <w:bookmarkEnd w:id="73"/>
      <w:r>
        <w:rPr>
          <w:rtl w:val="true"/>
        </w:rPr>
        <w:t xml:space="preserve">محتملات معنى </w:t>
      </w:r>
      <w:r>
        <w:rPr>
          <w:rtl w:val="true"/>
        </w:rPr>
        <w:t>(</w:t>
      </w:r>
      <w:r>
        <w:rPr>
          <w:rtl w:val="true"/>
        </w:rPr>
        <w:t>ما</w:t>
      </w:r>
      <w:r>
        <w:rPr>
          <w:rtl w:val="true"/>
        </w:rPr>
        <w:t xml:space="preserve">) </w:t>
      </w:r>
      <w:r>
        <w:rPr>
          <w:rtl w:val="true"/>
        </w:rPr>
        <w:t xml:space="preserve">في </w:t>
      </w:r>
      <w:r>
        <w:rPr>
          <w:rtl w:val="true"/>
        </w:rPr>
        <w:t>«</w:t>
      </w:r>
      <w:r>
        <w:rPr>
          <w:rtl w:val="true"/>
        </w:rPr>
        <w:t>فَقَلِيلاً مَا يُؤْمِنُونَ</w:t>
      </w:r>
      <w:r>
        <w:rPr>
          <w:rtl w:val="true"/>
        </w:rPr>
        <w:t>»</w:t>
      </w:r>
      <w:bookmarkEnd w:id="74"/>
    </w:p>
    <w:p>
      <w:pPr>
        <w:pStyle w:val="BookText"/>
        <w:rPr/>
      </w:pPr>
      <w:r>
        <w:rPr>
          <w:rFonts w:ascii="Amiri" w:hAnsi="Amiri" w:eastAsia="Amiri" w:cs="Amiri"/>
          <w:color w:val="111111"/>
          <w:sz w:val="28"/>
          <w:sz w:val="28"/>
          <w:szCs w:val="28"/>
          <w:rtl w:val="true"/>
          <w:lang w:bidi="ar-SA"/>
        </w:rPr>
        <w:t>هنالك احتمالات متعددة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مصدرية يعني قليلاً إيمانهم بالنتيجة النهائية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يؤمنون حتى قليلاً فتكون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يؤمنون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المعنى على الاحتمالين كما هو واضح إذ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حتى بمقدار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وهذه هي التي يُعجِب الكثير من النحويين والمفسرين تفسيرها وغيرها به؛ إذ تجدهم يكثرون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أو تلك الكلمة زائدة في القرآن الكريم فتكون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أننا عادة لا نستخدم هذا الأسلوب إلا في مواطن محدودة تعلمناها ودرجنا عليها ولعلها حكمة تعلمناها لكننا عادة لا نستخدم مثل هذا الاسلوب، أما القرآن الكريم فالغريب فيه أنه بأكمله مبني على أمثال ذلك فهذا أسلوب فريد من حيث المجموع كما هو فريد في روعة الإبهام وروعة الإجمال وذلك أيضاً يعد من بعض فلسفة المتشابهات فإنها تفتح المجال واسعاً للفكر المعمق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المزيج النادر الغريب من الروعة الظاهرية في مرحلة السطح ومن الدقة في العمق ومن تلك الحالة الابهامية المكتنفة بالكثير من المفردات والجمل والسياق كله، يعد مناستثناءات عالم الكون كله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الرحمة هي الفلسفة الأصلية من الخلقة، إذ خلقنا الله تعالى ليرحمنا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والرحمة في آيتنا هي المنشأ لتشريع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 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حتى الآن صريحة وواضحة، ولكن الروعة كل الروعة أن تضم هذه اللوحة الواضحة إيهاماً وإجمالاً دقيقاً يفتح نافذة واسعة للتفكير، وهذا هو الدور الذي تؤديه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75" w:name="pg7701_71331"/>
    </w:p>
    <w:p>
      <w:pPr>
        <w:pStyle w:val="BookText"/>
        <w:rPr/>
      </w:pPr>
      <w:bookmarkEnd w:id="75"/>
      <w:r>
        <w:rPr>
          <w:rFonts w:ascii="Amiri" w:hAnsi="Amiri" w:eastAsia="Amiri" w:cs="Amiri"/>
          <w:color w:val="111111"/>
          <w:sz w:val="28"/>
          <w:sz w:val="28"/>
          <w:szCs w:val="28"/>
          <w:rtl w:val="true"/>
          <w:lang w:bidi="ar-SA"/>
        </w:rPr>
        <w:t>بالضبط وبذلك يكون الجمع بين الوضوح والعمق وبين البساطة والتعقيد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الذي يقول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الآية، فعليه أن يفكر لماذا هي زائدة؟ أكانت زيادتها عبثاً؟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زائدة نحوياً فقط، لكن لها حكمة وجهة معنوية، وهذا بحث مترامي الأطراف ولعل الله تعالى يوفقنا للبحث عنه بشكل مستقل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243649_1051229030"/>
      <w:bookmarkStart w:id="77" w:name="_Toc28"/>
      <w:bookmarkEnd w:id="76"/>
      <w:r>
        <w:rPr>
          <w:rtl w:val="true"/>
        </w:rPr>
        <w:t>البصيرة الثالثة</w:t>
      </w:r>
      <w:r>
        <w:rPr>
          <w:rtl w:val="true"/>
        </w:rPr>
        <w:t xml:space="preserve">: </w:t>
      </w:r>
      <w:r>
        <w:rPr>
          <w:rtl w:val="true"/>
        </w:rPr>
        <w:t>هل نستشير العاصي الجاهل أو المتدين العاقل</w:t>
      </w:r>
      <w:bookmarkEnd w:id="77"/>
    </w:p>
    <w:p>
      <w:pPr>
        <w:pStyle w:val="Heading4"/>
        <w:numPr>
          <w:ilvl w:val="3"/>
          <w:numId w:val="1"/>
        </w:numPr>
        <w:rPr/>
      </w:pPr>
      <w:bookmarkStart w:id="78" w:name="__RefHeading___Toc4243651_1051229030"/>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البصيرة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أيضاً، وهي تدور حول محور من أهم محاور الاستشارة والمشورة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نستشيره؟ هل نستشير العاقل الحكيم المتقي؟ أو نستشير الفاجر الجاهل العاصي؟</w:t>
      </w:r>
    </w:p>
    <w:p>
      <w:pPr>
        <w:pStyle w:val="BookText"/>
        <w:rPr/>
      </w:pPr>
      <w:r>
        <w:rPr>
          <w:rFonts w:ascii="Amiri" w:hAnsi="Amiri" w:eastAsia="Amiri" w:cs="Amiri"/>
          <w:color w:val="111111"/>
          <w:sz w:val="28"/>
          <w:sz w:val="28"/>
          <w:szCs w:val="28"/>
          <w:rtl w:val="true"/>
          <w:lang w:bidi="ar-SA"/>
        </w:rPr>
        <w:t>وهذا التساؤل قد يكون غريباً،لأنه يناقض المرتكز في الذهن، بل قد يبدو مناقضاً لما في الروايات الشريفة عن المستشار ومواصفاته، لكن الذي حدى بنا الى هذا التساؤل هو ما يستفاد من الاية الشريفة بدواً من امر الرسول بمشاورة نفس أولئك الذين عفى عنهم و استغفر لهم من العصاة والجهلة</w:t>
      </w:r>
      <w:r>
        <w:rPr>
          <w:rStyle w:val="FootnoteAnchor"/>
          <w:rtl w:val="true"/>
        </w:rPr>
        <w:footnoteReference w:id="29"/>
      </w:r>
      <w:r>
        <w:rPr>
          <w:rFonts w:ascii="Amiri" w:hAnsi="Amiri" w:eastAsia="Amiri" w:cs="Amiri"/>
          <w:color w:val="111111"/>
          <w:sz w:val="28"/>
          <w:sz w:val="28"/>
          <w:szCs w:val="28"/>
          <w:rtl w:val="true"/>
          <w:lang w:bidi="ar-SA"/>
        </w:rPr>
        <w:t>، فكيف الجمع، وما السببفي ذلك؟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فلنبدأ أولاً ببعض الروايات الشريفة حول شروط ومواصفات المستشارين لموضوعيتها أولاً، ولتكون المرشد لنا ثانياً، ولكي ندرس علاقتها بالآية الشريفة </w:t>
      </w:r>
      <w:bookmarkStart w:id="80" w:name="pg7701_71332"/>
    </w:p>
    <w:p>
      <w:pPr>
        <w:pStyle w:val="BookText"/>
        <w:rPr/>
      </w:pPr>
      <w:bookmarkEnd w:id="80"/>
      <w:r>
        <w:rPr>
          <w:rFonts w:ascii="Amiri" w:hAnsi="Amiri" w:eastAsia="Amiri" w:cs="Amiri"/>
          <w:color w:val="111111"/>
          <w:sz w:val="28"/>
          <w:sz w:val="28"/>
          <w:szCs w:val="28"/>
          <w:rtl w:val="true"/>
          <w:lang w:bidi="ar-SA"/>
        </w:rPr>
        <w:t>ثالثاً؛ إذ قد تتكشف لنا مفاجأة غريبة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القاعدة لدى العقلاء أن تتم استشارة الخبير المتقي لا الجاهل العاصي، إذ الاستشارة لها حدود ومن حدودها مواصفات المستشار وهذا بحث هام لعله نفرد له مجالاً آخر ولكن موجز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الاستشارة لها حدود وضوابط ولابد من دراستها بكل دقة وإلا تحولت المشورة إلى مصيدة خطيرة وكانت السبب في المفاسد العظيمة، فمثلاً الدول الإسلامية تستعين بشركات أجنبية في مشاوراتها، بل حتى الشركات الكبرى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مستشاريهم من الدول الأجانب، ولكن يجب عينا أن نستنطق الروايات لنرى الإمام ماذا يقول، وأيضاً لنعرف مقتضى القاعدة، فهل يصح أن يستشار الأجانب؟ وما الذي ينبغي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يستدعي أن تفرد له مباحث خاصة عن حدود المشورة سواء أكانت في القضايا الشخصية أم في القضايا النوعية أم في القضايا المتوسطة بينهما مثل قضايا مؤسسات المجتمع المدني وهي مجتمعات مصغرة يقودها مجلس الأمناء أو هيئة المدراء في المسجد أو الحسينية أو النقابة أو الاتحادية والاتحاد أو الحزب أو العشيرة أو غير ذلك</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243653_1051229030"/>
      <w:bookmarkStart w:id="82" w:name="_Toc30"/>
      <w:bookmarkEnd w:id="81"/>
      <w:r>
        <w:rPr>
          <w:rtl w:val="true"/>
        </w:rPr>
        <w:t>مواصفات المستشار وشروطه</w:t>
      </w:r>
      <w:bookmarkEnd w:id="82"/>
    </w:p>
    <w:p>
      <w:pPr>
        <w:pStyle w:val="Heading5"/>
        <w:numPr>
          <w:ilvl w:val="4"/>
          <w:numId w:val="1"/>
        </w:numPr>
        <w:rPr/>
      </w:pPr>
      <w:bookmarkStart w:id="83" w:name="__RefHeading___Toc4243655_1051229030"/>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المحاسن على ما نقله عنه في سفينة البحار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الْمَشُورَةَ لَا تَكُونُ إِلَّا بِحُدُودِهَا فَمَنْ عَرَفَهَا بِحُدُودِهَا وَ إِلَّاكَانَتْ مَضَرَّتُهَا عَلَى الْمُسْتَشِيرِ أَكْثَرَ مِنْ مَنْفَعَتِهَا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الَّذِي تُشَاوِرُهُ عَاقِلًا،وَالثَّانِيَةُ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حُرّاً مُتَدَيِّناً، </w:t>
      </w:r>
      <w:bookmarkStart w:id="85" w:name="pg7701_71333"/>
    </w:p>
    <w:p>
      <w:pPr>
        <w:pStyle w:val="BookText"/>
        <w:rPr/>
      </w:pPr>
      <w:bookmarkEnd w:id="85"/>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صَدِيقاً مُؤَاخِياً،وَالرَّابِعَةُ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تُطْلِعَهُ عَلَى سِرِّكَ فَيَكُونَ عِلْمُهُ بِهِ كَعِلْمِكَ بِنَفْسِكَ ثُمَّ يُسِرَّ ذَلِكَ وَيَكْتُمَهُ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عَاقِلًا انْتَفَعْتَ بِمَشُورَتِهِ، وَإِذَا كَانَ حُرّاً مُتَدَيِّناً أَجْهَدَ نَفْسَهُ فِي النَّصِيحَةِ لَكَ، وَإِذَا كَانَ صَدِيقاً مُؤَاخِياً كَتَمَ سِرَّكَ إِذَا أَطْلَعْتَهُ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أَطْلَعْتَهُ عَلَى سِرِّكَ فَكَانَ عِلْمُهُ بِهِ كَعِلْمِكَ تَمَّتِ الْمَشُورَةُ وَكَمَلَتِ النَّصِيحَةُ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في أن الإنسان إذا أراد أن يستشير في أمر تجاري أو بناء هندسي أو في أمر عائلي في نزاع أو غيره أو في أي أمر، فعليه أن ينتخب من جمع مواصفات عديدة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243657_1051229030"/>
      <w:bookmarkStart w:id="87" w:name="_Toc32"/>
      <w:bookmarkEnd w:id="86"/>
      <w:r>
        <w:rPr/>
        <w:t>1</w:t>
      </w:r>
      <w:r>
        <w:rPr>
          <w:rtl w:val="true"/>
        </w:rPr>
        <w:t xml:space="preserve">. </w:t>
      </w:r>
      <w:r>
        <w:rPr>
          <w:rtl w:val="true"/>
        </w:rPr>
        <w:t>العقل</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 أَنْ يَكُونَ الَّذِي تُشَاوِرُهُ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الإنسان أن يختار العاقل للمشورة معه، لا أن ينتخب صديقه للمشورة لمجرد أنه صديقه؛ إذ قد يكون قليل الحكمة، فليس الملاك في المشورة الصداقة بما هي صداقة، بل العقل والحكمة وأن يكون المستشار عاقلاً يعرف كيف يعقل الأمور ومتى</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243659_1051229030"/>
      <w:bookmarkStart w:id="89" w:name="_Toc33"/>
      <w:bookmarkEnd w:id="88"/>
      <w:r>
        <w:rPr/>
        <w:t>2</w:t>
      </w:r>
      <w:r>
        <w:rPr>
          <w:rtl w:val="true"/>
        </w:rPr>
        <w:t xml:space="preserve">. </w:t>
      </w:r>
      <w:r>
        <w:rPr>
          <w:rtl w:val="true"/>
        </w:rPr>
        <w:t>الحرية والتدين</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 أَنْ يَكُونَ حُرّاً مُتَدَيِّناً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وهاتان 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والحرية، والظاهر أن المراد بالحرية معنى عام، وهو أن يكون حر النفس، وليس المراد المعنى الأخص المقابل للعبودية، والحر هنا يعني المتحرر من أسر الشهوات مثلاً فإنه يعطيك محض الرأي وخالص النصح، عكس العبد للأهواء والشهوات فإنه إذا كانت لديه مصلحة في الرأي فإنه يجر النار إلى قرصه أو قرص من يهواه لا إلى ما تقتضيه مصلحتك</w:t>
      </w:r>
      <w:r>
        <w:rPr>
          <w:rFonts w:eastAsia="Amiri" w:cs="Amiri" w:ascii="Amiri" w:hAnsi="Amiri"/>
          <w:color w:val="111111"/>
          <w:sz w:val="28"/>
          <w:szCs w:val="28"/>
          <w:rtl w:val="true"/>
          <w:lang w:bidi="ar-SA"/>
        </w:rPr>
        <w:t xml:space="preserve">. </w:t>
      </w:r>
      <w:bookmarkStart w:id="90" w:name="pg7701_71334"/>
    </w:p>
    <w:p>
      <w:pPr>
        <w:pStyle w:val="BookText"/>
        <w:rPr/>
      </w:pPr>
      <w:bookmarkEnd w:id="90"/>
      <w:r>
        <w:rPr>
          <w:rFonts w:ascii="Amiri" w:hAnsi="Amiri" w:eastAsia="Amiri" w:cs="Amiri"/>
          <w:color w:val="111111"/>
          <w:sz w:val="28"/>
          <w:sz w:val="28"/>
          <w:szCs w:val="28"/>
          <w:rtl w:val="true"/>
          <w:lang w:bidi="ar-SA"/>
        </w:rPr>
        <w:t>وأن يكون متديناً إذ قد يكون عاقلاً ولكنه لا دين له، وهلالاجنبي حرّ من أسر الشهوات؟ أو هو حرّ من مراعاة مصالحه الشخصية أو مصالح بلاده؟ وهل هو متدين حقاً ليحول تدينه دون خيانتك إن استطاع؟</w:t>
      </w:r>
    </w:p>
    <w:p>
      <w:pPr>
        <w:pStyle w:val="Heading5"/>
        <w:numPr>
          <w:ilvl w:val="4"/>
          <w:numId w:val="1"/>
        </w:numPr>
        <w:rPr/>
      </w:pPr>
      <w:bookmarkStart w:id="91" w:name="__RefHeading___Toc4243661_1051229030"/>
      <w:bookmarkStart w:id="92" w:name="_Toc34"/>
      <w:bookmarkEnd w:id="91"/>
      <w:r>
        <w:rPr/>
        <w:t>3</w:t>
      </w:r>
      <w:r>
        <w:rPr>
          <w:rtl w:val="true"/>
        </w:rPr>
        <w:t xml:space="preserve">. </w:t>
      </w:r>
      <w:r>
        <w:rPr>
          <w:rtl w:val="true"/>
        </w:rPr>
        <w:t>الصداقة والمؤاخاة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 أَنْ يَكُونَ صَدِيقاً مُؤَاخِياً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الصديق المواخي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الغريب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لك النصيحة حقاً وصدقاً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243663_1051229030"/>
      <w:bookmarkStart w:id="94" w:name="_Toc35"/>
      <w:bookmarkEnd w:id="93"/>
      <w:r>
        <w:rPr/>
        <w:t>4</w:t>
      </w:r>
      <w:r>
        <w:rPr>
          <w:rtl w:val="true"/>
        </w:rPr>
        <w:t xml:space="preserve">. </w:t>
      </w:r>
      <w:r>
        <w:rPr>
          <w:rtl w:val="true"/>
        </w:rPr>
        <w:t>إحاطة المستشار بكافة المعلومات والجهات</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وَالرَّابِعَةُ أَنْ تُطْلِعَهُ عَلَى سِرِّكَ فَيَكُونَ عِلْمُهُ بِهِ كَعِلْمِكَ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كثيراً من ثغرات المشورة ومعايبها تعود إلى أنها كانت من طرف ليس محيطاً بأبعاد القضية وجوانبها فيشير تبعاً لذلك إشارة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فالمستشير يجب أن يضع الطرف الآخر في كامل الصورة بسلبياتها، وإيجابياتها وبفرصها ومخاطرها،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نزاع بين أخوين أو بين عشيرتين فيجب أن تضع المستشار في كافة تفاصيل الواقعة؛ أسباب النزاع وسهم كل طرف من الخطأ وأبعاده الخفية الأخرى وغير ذلك، وعندئذٍ سوف يكون حكمه حكماً سليماً، ولكنك لو ذكرت له أخطاء الآخر وحمّلته المسؤولية كاملة وتغافلت عن أخطائك أنت وسترتها فإن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 من المعلومات الناقصة أو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فالرابعة أن تطلعه على سرك فيكون علمه بك كعلمك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يُسِرَّ ذَلِكَ وَيَكْتُمَهُ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يفضحك أمام الناس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كَانَ عَاقِلًا انْتَفَعْتَ بِمَشُورَتِهِ، وَإِذَا كَانَ حُرّاً مُتَدَيِّناً أَجْهَدَ نَفْسَهُ فِي </w:t>
      </w:r>
    </w:p>
    <w:p>
      <w:pPr>
        <w:pStyle w:val="BookText"/>
        <w:rPr/>
      </w:pPr>
      <w:r>
        <w:rPr>
          <w:rFonts w:ascii="Amiri" w:hAnsi="Amiri" w:eastAsia="Amiri" w:cs="Amiri"/>
          <w:color w:val="111111"/>
          <w:sz w:val="28"/>
          <w:sz w:val="28"/>
          <w:szCs w:val="28"/>
          <w:rtl w:val="true"/>
          <w:lang w:bidi="ar-SA"/>
        </w:rPr>
        <w:t>النَّصِيحَةِ لَكَ، وَإِذَا كَانَ صَدِيقاً مُؤَاخِياً كَتَمَ سِرَّكَ إِذَا أَطْلَعْتَهُ عَلَيْهِ وَإِذَا أَطْلَعْتَهُ عَلَى سِرِّكَ فَكَانَ عِلْمُهُ بِهِ كَعِلْمِكَ تَمَّتِ الْمَشُورَةُ وَكَمَلَتِ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بينته الرواية من مواصفات المستشار هو مقتضى القاعدة إذاً، ولكن الآية الشريفة قد يبدو منها في بادئ النظر غير ذلك، فماهو وجه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فلنتدبر في الآية الشريفة من جديد لنكتشف ماذا تقول بالضبط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التفريع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تشاور في الأمر نفس أولئك الذين عفوت عنهم من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العدل إهمال أولئك العصاة بل 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مواقعهم في الجبل في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الفضل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لجهلهم ولأنهم لا توجد لديهم قابلية إذ ينفضّون من حولك لو أخذتهم بمرّ الحق وعاقبتهم على معصيتهم جهاراً، فالله برحمته منه أمرك أن تكون ليناً هيناً هشاً وبشاً وإلا كان مقتضى القاعدة في أعراف كافة الملل والنحل أن يؤدبوا ويعاقبوا،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عنهم بما لا يتصور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العفو إلا إذا كانت هناك معصية إذ لا يعقل العفو عن اللاشيء أو هل يعقل العفو عن التقوى أو الهدى أو الاستقامة؟ كلا بل أعف عنهم إذ كانوا 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أنه تعالى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العصاة من أمته بثلاثة أوامر كلها نادرة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 واقع نفسك وفيما بينك وبينهم</w:t>
      </w:r>
      <w:r>
        <w:rPr>
          <w:rFonts w:eastAsia="Amiri" w:cs="Amiri" w:ascii="Amiri" w:hAnsi="Amiri"/>
          <w:color w:val="111111"/>
          <w:sz w:val="28"/>
          <w:szCs w:val="28"/>
          <w:rtl w:val="true"/>
          <w:lang w:bidi="ar-SA"/>
        </w:rPr>
        <w:t xml:space="preserve">. </w:t>
      </w:r>
      <w:bookmarkStart w:id="95" w:name="pg7701_71336"/>
    </w:p>
    <w:p>
      <w:pPr>
        <w:pStyle w:val="BookText"/>
        <w:rPr/>
      </w:pPr>
      <w:bookmarkEnd w:id="9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فيما بينهم وبين الله تعالى فكن أنت الوسيط لمغفرة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العصاة شاورهم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خطر في بالي هذا الاستنباط الآنف عند التدبر في الآية الشريفة ولكن حيث إنه لا يصح التفسير بما يخطر بالبال قبل مراجعة سائر الآيات والروايات والتفاسير ؛ لاحتمال وجود قرائن منفصلة وصوارف عن الظهور البدوي، لذلك رجعت للتفاسير فتجلىالأمر بوضوح أكبر؛ إذ إن شأن نزول الآية كان هو قضية العصاة في معركة أحد حيث ترك أولئك الرماة مواقعهم رغم تشديد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لا يتركوا مواقعهم في ثنية الجبل أبداً ومهما حدث، لكنهم تركوها طمعاً في الغنيمة، وكانت تلك معصية من أكبر المعاصي والكبائر إذ كانت السبب في قتل العشرات من المسلمين بل كاد النبي أن يُقتل وأوشك الإسلام على أن يُقتلع من الجذور، فهذا هو شأن 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اللازم أن يؤدبوا كلهم،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عنهم بأمر الله تعالى واستغفر لهم 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المنهج النبوي الذي ينبغي عليه أن تتبعه الحكومات والمؤسسات والمجتمع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الفتن الاجتماعية العامة أو ما يشبهها أما الإجرام الفردي فله حكم آخر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243665_1051229030"/>
      <w:bookmarkStart w:id="97" w:name="_Toc36"/>
      <w:bookmarkEnd w:id="96"/>
      <w:r>
        <w:rPr>
          <w:rtl w:val="true"/>
        </w:rPr>
        <w:t>وجهان للجمع بين ما يستفاد من الاية و بين مواصفات المستشار</w:t>
      </w:r>
      <w:bookmarkEnd w:id="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بين مثل هذه الآية الكريمة والروايات التي تحدد قيوداً مشددة في المستشارين، كالرواية السابقة،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الاستشارة في الشأن الشخصي فإنه أمر والاستشارة في الشأن النوعي فإنه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استشارة الأجانب، فإنه محرم ومذموم، وبين استشارة عامة الناس بمن فيهم العصاة والمعارضة فإنه محبوب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فاستشارة الأفراد في الشأن الشخصي هو موطن تلك الرواية ونظائرها من الروايات، واستشارة القائد بما هو قائد من الناس، حتى العصاة منهم، هو مورد الآية الكريمة فلو كانت لدي مشكلة مالية أو عائلية أو غير ذلك فيجب أن يكون المستشار عاقلاً حراً متديناً صديقاً صدوقاً كما هو مذكور في الرواية فتنبغي استشارة مثل هذا الشخص الكفوء لكي أعرف وجه الحق واكتشف الدرب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استشارة القائد فقد تكون لها أهداف وأغراض أخرى وحسب تلك الأغراض يتحدد من تريد أن تستشيره، وقائد مثل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مشورة أي شخص؛ لأنه عالم بما كان وبما يكون وما هو كان إلى يوم القيامة، بل كانت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لتطييب قلوبهم كما في الروايات والذي يستشير تطييباً للقلب فإنه يستشير حتى العاصي ولا يقتصر في المشورة على الاتقياء أمثال سلمان؛ ذلك أن سلمان ونظراؤه سواء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أم قال له غرّب فإنه يطيع، أما ذلك العاصي الذي تتزلزل قدمه لغنيمة بسيطة فإنه يحتاج إلى تطييب قلبه كي لا يستمر في غيه وشقاقه، فقد اقتضت الرحمة الإلهية أن يلين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وهذا البحث ووجه الجمع هذا بركنيه يحتاج إلى عقد دراسة مستقلة عن كافة القرائن الدالة على ذلك ومناقشاتها لنرى هل تسلم من الجمع التبرعي أو 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نوفق لذلك لاحقاً إذا اذن الله تعالى</w:t>
      </w:r>
      <w:r>
        <w:rPr>
          <w:rFonts w:eastAsia="Amiri" w:cs="Amiri" w:ascii="Amiri" w:hAnsi="Amiri"/>
          <w:color w:val="111111"/>
          <w:sz w:val="28"/>
          <w:szCs w:val="28"/>
          <w:rtl w:val="true"/>
          <w:lang w:bidi="ar-SA"/>
        </w:rPr>
        <w:t xml:space="preserve">. </w:t>
      </w:r>
      <w:bookmarkStart w:id="98" w:name="pg7701_71338"/>
    </w:p>
    <w:p>
      <w:pPr>
        <w:pStyle w:val="Heading3"/>
        <w:numPr>
          <w:ilvl w:val="2"/>
          <w:numId w:val="1"/>
        </w:numPr>
        <w:rPr/>
      </w:pPr>
      <w:bookmarkStart w:id="99" w:name="__RefHeading___Toc4243667_1051229030"/>
      <w:bookmarkStart w:id="100" w:name="_Toc37"/>
      <w:bookmarkEnd w:id="98"/>
      <w:bookmarkEnd w:id="99"/>
      <w:r>
        <w:rPr>
          <w:rtl w:val="true"/>
        </w:rPr>
        <w:t>البصيرة الرابعة</w:t>
      </w:r>
      <w:r>
        <w:rPr>
          <w:rtl w:val="true"/>
        </w:rPr>
        <w:t xml:space="preserve">: </w:t>
      </w:r>
      <w:r>
        <w:rPr>
          <w:rtl w:val="true"/>
        </w:rPr>
        <w:t xml:space="preserve">المراد من </w:t>
      </w:r>
      <w:r>
        <w:rPr>
          <w:rtl w:val="true"/>
        </w:rPr>
        <w:t>«</w:t>
      </w:r>
      <w:r>
        <w:rPr>
          <w:rtl w:val="true"/>
        </w:rPr>
        <w:t>لِنْتَ لَهُمْ</w:t>
      </w:r>
      <w:r>
        <w:rPr>
          <w:rtl w:val="true"/>
        </w:rPr>
        <w:t xml:space="preserve">» </w:t>
      </w:r>
      <w:r>
        <w:rPr>
          <w:rtl w:val="true"/>
        </w:rPr>
        <w:t>اللين التكويني</w:t>
      </w:r>
      <w:bookmarkEnd w:id="100"/>
    </w:p>
    <w:p>
      <w:pPr>
        <w:pStyle w:val="Heading4"/>
        <w:numPr>
          <w:ilvl w:val="3"/>
          <w:numId w:val="1"/>
        </w:numPr>
        <w:rPr/>
      </w:pPr>
      <w:bookmarkStart w:id="101" w:name="__RefHeading___Toc4243669_1051229030"/>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البصيرة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المراد من اللين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التكويني لا التشريعي، ويعني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بسجيته وطبعه وشاكلته النفسية ليّناً عكس من يكون بطبعه وشاكلته فظاً غليظاً قاسياً عنيفاً شديداً، فإن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وضدها العنف والفظاعة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الصفات النفسانية فإن بعض الناس بطبعه حليم أو كريم أو شجاع وبعضهم جبان أو بخيل أو غضوب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أخبر عنه بصيغة الماضي ولو كان تشريعياً لكان المناسب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تشريعي وليس إخباراً عن أمر تكويني، أو لناسب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فبمارحمة من الله نأمرك بأن تلين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يدل على أنه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ليس فظاً ولا غليظ القلب</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243671_1051229030"/>
      <w:bookmarkStart w:id="104" w:name="_Toc39"/>
      <w:bookmarkEnd w:id="103"/>
      <w:r>
        <w:rPr>
          <w:rtl w:val="true"/>
        </w:rPr>
        <w:t>العِبرة</w:t>
      </w:r>
      <w:r>
        <w:rPr>
          <w:rtl w:val="true"/>
        </w:rPr>
        <w:t xml:space="preserve">: </w:t>
      </w:r>
      <w:r>
        <w:rPr>
          <w:rtl w:val="true"/>
        </w:rPr>
        <w:t>اختاروا القائد الليّن الرفيق بطبعه</w:t>
      </w:r>
      <w:bookmarkEnd w:id="104"/>
    </w:p>
    <w:p>
      <w:pPr>
        <w:pStyle w:val="BookText"/>
        <w:rPr/>
      </w:pPr>
      <w:r>
        <w:rPr>
          <w:rFonts w:ascii="Amiri" w:hAnsi="Amiri" w:eastAsia="Amiri" w:cs="Amiri"/>
          <w:color w:val="111111"/>
          <w:sz w:val="28"/>
          <w:sz w:val="28"/>
          <w:szCs w:val="28"/>
          <w:rtl w:val="true"/>
          <w:lang w:bidi="ar-SA"/>
        </w:rPr>
        <w:t>والعبرة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ميزة من الميزات التي ينبغي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مقتضيات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توفرها في القائد الذي يراد تعيينه او انتخابه لقيادة الأمة أو الشعب أو حتى الحزب والعشيرة والاتحاد والنقابة، وهي ميزة كونه ليّناً بطبعه غير فظ ولا غليظ القلب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دار الأمر بين أن نختار معلماً دمث الأخلاق ليناً هشاً بشاً وبين أن نختار معلماً قاسياً عنيفاً كان الأول أرجح بلا شك، وكذلك لو دار الأمر بين </w:t>
      </w:r>
      <w:bookmarkStart w:id="105" w:name="pg7701_71339"/>
    </w:p>
    <w:p>
      <w:pPr>
        <w:pStyle w:val="BookText"/>
        <w:rPr/>
      </w:pPr>
      <w:bookmarkEnd w:id="105"/>
      <w:r>
        <w:rPr>
          <w:rFonts w:ascii="Amiri" w:hAnsi="Amiri" w:eastAsia="Amiri" w:cs="Amiri"/>
          <w:color w:val="111111"/>
          <w:sz w:val="28"/>
          <w:sz w:val="28"/>
          <w:szCs w:val="28"/>
          <w:rtl w:val="true"/>
          <w:lang w:bidi="ar-SA"/>
        </w:rPr>
        <w:t>أن تختار الزوجة زوجاً عنيفاً أو ليناً أو العكس أو أن يختار الأعضاء قائداً للحزب أو ينتخب الشعب رئيساً أو قائداً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كان من أشعة رحمة الله تعالى أن يختار لمن يرسله إلى الناس كافة رسولاً ليناً غير فظ ولا غليظ، وكان الله هو الأعرف بما يصلح لعباده وبما يصلحهم،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قدوة وأسوة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كان الأولى بنا أن نختار للقيادة والإدارة في كافة المستويات الشخص اللين الخلوق السمح الوَصول الحكيم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الله تعالى يعلل سرّ لين الرسول لهم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كمال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الطريق الأنجع والأصلح لسَوْق الناس إلى الكمال والدين والأخلاق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دليل على أن الغليظ قلباً يتجلى عنفه على جوارحه؛ إذ لا ينضح من الإناء إلا الذيكان فيه، وكذلك الليّن تماماً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243673_1051229030"/>
      <w:bookmarkStart w:id="107" w:name="_Toc40"/>
      <w:bookmarkEnd w:id="106"/>
      <w:r>
        <w:rPr>
          <w:rtl w:val="true"/>
        </w:rPr>
        <w:t>اللين اختياري اقتضائي</w:t>
      </w:r>
      <w:bookmarkEnd w:id="1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اللين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قسرياً جبرياً غير اختياري بل إنه تكويني اقتضائي لا عِلّي، بل إن عموم الصفات النفسية هي من هذا النمط؛ فإن الصفات النفسية قابلة للتغيير والتطوير وليست صفات لازمة قهرية للإنسان، ولذا نجد أن الجبان يمكن أن يتحول إلى شجاع بالتلقين والإيحاء المستمر وبالممارسة </w:t>
      </w:r>
      <w:bookmarkStart w:id="108" w:name="pg7701_71340"/>
    </w:p>
    <w:p>
      <w:pPr>
        <w:pStyle w:val="BookText"/>
        <w:rPr/>
      </w:pPr>
      <w:bookmarkEnd w:id="108"/>
      <w:r>
        <w:rPr>
          <w:rFonts w:ascii="Amiri" w:hAnsi="Amiri" w:eastAsia="Amiri" w:cs="Amiri"/>
          <w:color w:val="111111"/>
          <w:sz w:val="28"/>
          <w:sz w:val="28"/>
          <w:szCs w:val="28"/>
          <w:rtl w:val="true"/>
          <w:lang w:bidi="ar-SA"/>
        </w:rPr>
        <w:t>وغير ذلك، وكذلك البخيل يمكن أن يتحول إلى كريم وبالعكس، نعم التغيير في الصفات النفسية صعب لكنه ليس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الصفات الإيجابية النفسية منحة من الله تعالى لكن فرقها عن الصفات الظاهرية كقسمات الوجه والطول والقصر وغيرها أنها قابلة للتغيير عكس الصفات الجسمانية، على أن بعض الصفات الجسمانية تقبل التغيير بتدخل خارجي كالعملية الجراحية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والجبان والغضوب سيء الأخلاق وإن أمكن أن يتغير بالجد والجهاد وترويض النفس، فإنه ليس من الراجح أصلاً اختياره كقائد وإن وعد بأن يغير ذاته؛ إذ ما أكثر الوعود وأقل الوفاء، فالأسلم والأرجح اختيار القائد أو المرجع أو المعلم الحليم الشجاع الكريم بطبعه وبذاته من البداية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243675_1051229030"/>
      <w:bookmarkStart w:id="110" w:name="_Toc41"/>
      <w:bookmarkEnd w:id="109"/>
      <w:r>
        <w:rPr>
          <w:rtl w:val="true"/>
        </w:rPr>
        <w:t>محورية اللين والرفق في الروايات الشريفة وتصنيف العلماء</w:t>
      </w:r>
      <w:bookmarkEnd w:id="110"/>
    </w:p>
    <w:p>
      <w:pPr>
        <w:pStyle w:val="BookText"/>
        <w:rPr/>
      </w:pPr>
      <w:r>
        <w:rPr>
          <w:rFonts w:ascii="Amiri" w:hAnsi="Amiri" w:eastAsia="Amiri" w:cs="Amiri"/>
          <w:color w:val="111111"/>
          <w:sz w:val="28"/>
          <w:sz w:val="28"/>
          <w:szCs w:val="28"/>
          <w:rtl w:val="true"/>
          <w:lang w:bidi="ar-SA"/>
        </w:rPr>
        <w:t>والملفت أن نجد الروايات الشريفة تركز أكبر التركيز على صفة الحلم وسعة الصدر والرفق واللين في العلماء وغيرهم، حتى ورد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يَخْزُنَ عِلْمَهُ وَلَا يُؤْخَذَ عَنْهُ فَذَلِكَ فِي الدَّرْكِ الْأَوَّلِ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إِذَا وُعِظَ أَنِفَ وَإِذَا وَعَظَ عَنَّفَ فَذَاكَ فِي الدَّرْكِ الثَّانِي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الْعُلَمَاءِ مَنْ يَرَى أَنْ يَضَعَ الْعِلْمَ عِنْدَ ذَوِي الثَّرْوَةِ وَالشَّرَفِ وَلَا يَرَى لَهُ فِي الْمَسَاكِينِ وَضْعاً فَذَاكَ فِي الدَّرْكِ الثَّالِثِ مِنَ النَّارِ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الْعُلَمَاءِ مَنْ يَذْهَبُ فِي عِلْمِهِ مَذْهَبَ الْجَبَابِرَةِ وَالسَّلَاطِينِ فَإِنْ رُدَّ عَلَيْهِ شَيْ‌ءٌ مِنْ قَوْلِهِ أَوْ قُصِّرَ فِي شَيْ‌ءٍ مِنْ أَمْرِهِ غَضِبَ فَذَاكَ فِي الدَّرْكِ الرَّابِعِ مِنَ النَّارِ</w:t>
      </w:r>
      <w:r>
        <w:rPr>
          <w:rFonts w:eastAsia="Amiri" w:cs="Amiri" w:ascii="Amiri" w:hAnsi="Amiri"/>
          <w:color w:val="111111"/>
          <w:sz w:val="28"/>
          <w:szCs w:val="28"/>
          <w:rtl w:val="true"/>
          <w:lang w:bidi="ar-SA"/>
        </w:rPr>
        <w:t xml:space="preserve">. </w:t>
      </w:r>
      <w:bookmarkStart w:id="111" w:name="pg7701_71341"/>
    </w:p>
    <w:p>
      <w:pPr>
        <w:pStyle w:val="BookText"/>
        <w:rPr/>
      </w:pPr>
      <w:bookmarkEnd w:id="111"/>
      <w:r>
        <w:rPr>
          <w:rFonts w:ascii="Amiri" w:hAnsi="Amiri" w:eastAsia="Amiri" w:cs="Amiri"/>
          <w:color w:val="111111"/>
          <w:sz w:val="28"/>
          <w:sz w:val="28"/>
          <w:szCs w:val="28"/>
          <w:rtl w:val="true"/>
          <w:lang w:bidi="ar-SA"/>
        </w:rPr>
        <w:t>وَمِنَ الْعُلَمَاءِ مَنْ يَطْلُبُ أَحَادِيثَ الْيَهُودِ وَالنَّصَارَى لِيَغْزُرَ بِهِ عِلْمُهُ وَيَكْثُرَ بِهِ حَدِيثُهُ فَذَاكَ فِي الدَّرْكِ الْخَامِسِ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يَضَعُ نَفْسَهُ لِلْفُتْيَا وَيَقُولُ سَلُونِي وَلَعَلَّهُ لَا يُصِيبُ حَرْفاً وَاحِداً وَاللَّهُ لَا يُحِبُّ الْمُتَكَلِّفِينَ فَذَاكَ فِي الدَّرْكِ السَّادِسِ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يَتَّخِذُ عِلْمَهُ مُرُوءَةً وَعَقْلًا فَذَاكَ فِي الدَّرْكِ السَّابِعِ مِنَ النَّارِ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243677_1051229030"/>
      <w:bookmarkStart w:id="113" w:name="_Toc42"/>
      <w:bookmarkEnd w:id="112"/>
      <w:r>
        <w:rPr>
          <w:rtl w:val="true"/>
        </w:rPr>
        <w:t>العالم الذي يخزن علمه ويمنعه من الناس في الدرك الأول من النار</w:t>
      </w:r>
      <w:bookmarkEnd w:id="113"/>
    </w:p>
    <w:p>
      <w:pPr>
        <w:pStyle w:val="BookText"/>
        <w:rPr/>
      </w:pPr>
      <w:r>
        <w:rPr>
          <w:rFonts w:ascii="Amiri" w:hAnsi="Amiri" w:eastAsia="Amiri" w:cs="Amiri"/>
          <w:color w:val="111111"/>
          <w:sz w:val="28"/>
          <w:sz w:val="28"/>
          <w:szCs w:val="28"/>
          <w:rtl w:val="true"/>
          <w:lang w:bidi="ar-SA"/>
        </w:rPr>
        <w:t xml:space="preserve">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يَخْزُنَ عِلْمَهُ وَلَا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يستحق به أن يكون في الدرك الأول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العالم الذي يمنع العلم الذي يحتاجه الناس في شؤون دينهم أو دنياهم مما كان في دائرة الواجبات الكفائية، ومن العلوم التي يحتاجها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العالم في فضح عدوان الظالم؛ فإن الحكومات الجائرة تتستر على استبدادها وظلمها ومصادرتها لحقوق الناس وآرائهم وأموالهم، تتستر بإعلام موجّه مزيّف خداع لا يكتشفه عادة إلا العلماء وذوو الفهم والبصيرة فإذا سكت هؤلاء عن بيان مظالم العباد تجرّأ الظالم أكثر فأكثر، فكان العالم شريك الظالم في ظلمه وعدوانه وسفكه للدماء وهتكه للأَعراض، ومن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 الناس والمعارضة، كما كان شريك الظالم في مصادرته للحقوق، ومن الحقوق آراء الناس</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243679_1051229030"/>
      <w:bookmarkStart w:id="115" w:name="_Toc43"/>
      <w:bookmarkEnd w:id="114"/>
      <w:r>
        <w:rPr>
          <w:rtl w:val="true"/>
        </w:rPr>
        <w:t>والذي إذا وُعِظ أنف وإذا وَعَظَ عنّف في الدرك الثاني من النار</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العلماء الذي يُودَعون في الدرك الثاني من الناس هم من يتصف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وُعِظَ أَنِفَ وَإِذَا وَعَظَ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يرى نفسه فوق النقد؛ لذا يأنف الوعظ </w:t>
      </w:r>
      <w:bookmarkStart w:id="116" w:name="pg7701_71342"/>
    </w:p>
    <w:p>
      <w:pPr>
        <w:pStyle w:val="BookText"/>
        <w:rPr/>
      </w:pPr>
      <w:bookmarkEnd w:id="116"/>
      <w:r>
        <w:rPr>
          <w:rFonts w:ascii="Amiri" w:hAnsi="Amiri" w:eastAsia="Amiri" w:cs="Amiri"/>
          <w:color w:val="111111"/>
          <w:sz w:val="28"/>
          <w:sz w:val="28"/>
          <w:szCs w:val="28"/>
          <w:rtl w:val="true"/>
          <w:lang w:bidi="ar-SA"/>
        </w:rPr>
        <w:t>والنصيحة ويتكبر عليها ويشمئز من الناصح الناقد المعارض الحكيم، وفي المقابل فإنه إذا وَعَظ الناس وعظهم بعنف لا برفق مما يسبب فرارهم عن الدين والحق والعدالة فيكون علة للضلال والفساد لذا يكون في الدرك الثاني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للعاقل إذا عَلِم أنْ لا يُعنِّف و إذا عُلِّم أن لا يأنَف</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بصدور خطأ من غيره أو معصية أو شبه ذلك؛ وذلك لأن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والاستثناء هو ما إذا تعذر التأثير على العاصي أو المخطئ بمجرد ذلك فإنه حينئذٍ فقط ينتقل إلى المراتب اللاحقة من مراتب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اللازم أن يكون العاقل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ألّا يأنف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طبع الإنسان أن يكره الإقرار بالجهل والإقرار بتفوق الغير عليه خاصة إذا كان يرى ذلك الغير أدون منه مستوىً، فكيف يقر له بأنه يعلم مسألة لا يعلمها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العالم كثيراً ما يأنف من أن يتعلم المسألة من غيره ظناً منه بأن ذلك يخل بمكانته ويقلل من وجاهته ويزهّد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تماماً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243681_1051229030"/>
      <w:bookmarkStart w:id="118" w:name="_Toc44"/>
      <w:bookmarkEnd w:id="117"/>
      <w:r>
        <w:rPr>
          <w:rtl w:val="true"/>
        </w:rPr>
        <w:t>وَعَنَّفُوهُمْ فِي دِينِهِمْ</w:t>
      </w:r>
      <w:bookmarkEnd w:id="1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ثُمَّ يُؤْمَرُ بِهِمْ إِلَى جَهَنَّمَ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19" w:name="pg7701_71343"/>
    </w:p>
    <w:p>
      <w:pPr>
        <w:pStyle w:val="Heading4"/>
        <w:numPr>
          <w:ilvl w:val="3"/>
          <w:numId w:val="1"/>
        </w:numPr>
        <w:rPr/>
      </w:pPr>
      <w:bookmarkStart w:id="120" w:name="__RefHeading___Toc4243683_1051229030"/>
      <w:bookmarkStart w:id="121" w:name="_Toc45"/>
      <w:bookmarkEnd w:id="119"/>
      <w:bookmarkEnd w:id="120"/>
      <w:r>
        <w:rPr>
          <w:rtl w:val="true"/>
        </w:rPr>
        <w:t>الطغاة في مواجهة الآيات البيّنات</w:t>
      </w:r>
      <w:bookmarkEnd w:id="121"/>
    </w:p>
    <w:p>
      <w:pPr>
        <w:pStyle w:val="BookText"/>
        <w:rPr/>
      </w:pPr>
      <w:r>
        <w:rPr>
          <w:rFonts w:ascii="Amiri" w:hAnsi="Amiri" w:eastAsia="Amiri" w:cs="Amiri"/>
          <w:color w:val="111111"/>
          <w:sz w:val="28"/>
          <w:sz w:val="28"/>
          <w:szCs w:val="28"/>
          <w:rtl w:val="true"/>
          <w:lang w:bidi="ar-SA"/>
        </w:rPr>
        <w:t xml:space="preserve">ومن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يعنّفون المؤمنين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الطغاة والمستبدون الذين إذا أمرهم الناس بالعمل بآية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أو آية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وآية 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أو آية التعددية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أو آية الأمة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أمروهم بذلك واجهوهم بصنوف الاتهام بالعمالة وبأنواع التسقيط الاجتماعي وبالحصار الاقتصادي والسياسي أو بالسجن والتعذيب أو بالنفي والإبعاد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نعرف أن الأصل في الإسلام هو اللين والرفق والمداراة لخلق الله والتسامح والاغضاء عن السيئة، وأيضاً عدم التشدد في أمور الدين بما لم يدل عليه الدليل بل باختراع من عند أنفسنا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243685_1051229030"/>
      <w:bookmarkStart w:id="123" w:name="_Toc46"/>
      <w:bookmarkEnd w:id="122"/>
      <w:r>
        <w:rPr>
          <w:rtl w:val="true"/>
        </w:rPr>
        <w:t>من فقه رواية</w:t>
      </w:r>
      <w:r>
        <w:rPr>
          <w:rtl w:val="true"/>
        </w:rPr>
        <w:t>:</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لِي بَابَانِ كِلَاهُمَا حَلَالٌ إِلَّا أَخَذْتُ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الاعمال احمزها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الرويات وغيرها تدل على أن المنهج في الشريعة الإسلامية الغرّاء هو منهج اللين لا الشدة، وحيث تساءل العديد من الأفاضل عن فقه الرواية ووجه </w:t>
      </w:r>
      <w:bookmarkStart w:id="124" w:name="pg7701_71344"/>
    </w:p>
    <w:p>
      <w:pPr>
        <w:pStyle w:val="BookText"/>
        <w:rPr/>
      </w:pPr>
      <w:bookmarkEnd w:id="124"/>
      <w:r>
        <w:rPr>
          <w:rFonts w:ascii="Amiri" w:hAnsi="Amiri" w:eastAsia="Amiri" w:cs="Amiri"/>
          <w:color w:val="111111"/>
          <w:sz w:val="28"/>
          <w:sz w:val="28"/>
          <w:szCs w:val="28"/>
          <w:rtl w:val="true"/>
          <w:lang w:bidi="ar-SA"/>
        </w:rPr>
        <w:t xml:space="preserve">جمعها مع سائر الروايات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فلا بد من التوقف قليلاً عند بعض فقه الحديث فيها، على أن استقصاء أطراف الكلام فيها بحاجة إلى دراسة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الرواية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وأبو حمزة الثُّمالِي وعبد الرَّحيمِ الْقصير وزياد الْأحْلام حجَّاجاً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زياداً وقد تسلَّخ جلْده،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أَحْرَمْتَ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بَلَّغَكَ هَذَا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لِأَنَّكَ سَمِعْتَ أَنَّ قَبْرَ أَبِي ذَرٍّ بِهَا فَأَحْبَبْتَ أَنْ لَا تَجُوزَهُ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أَصَبْتُمَا الرُّخْصَةَ وَاتَّبَعْتُمَا السُّنَّةَ وَلَا يَعْرِضُ لِي بَابَانِ كِلَاهُمَا حَلَالٌ إِلَّا أَخَذْتُ بِالْيَسِيرِ وَذَلِكَ لِأَنَّ اللَّهَ يَسِيرٌ يُحِبُّ الْيَسِيرَ وَيُعْطِي عَلَى الْيَسِيرِ مَا لَا يُعْطِي عَلَى الْعُنْفِ</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المطلب في ضمن النقاط التالية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243687_1051229030"/>
      <w:bookmarkStart w:id="126" w:name="_Toc47"/>
      <w:bookmarkEnd w:id="125"/>
      <w:r>
        <w:rPr>
          <w:rtl w:val="true"/>
        </w:rPr>
        <w:t>من المحرمات اختراع تعقيدات وتشديدات مبتدعة في الشريعة</w:t>
      </w:r>
      <w:bookmarkEnd w:id="1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حدّ الشارع له حدوداً، فإنه لا يجوز تجاوزها متذرعين بالرغبة في الأشد والأصعب لأنه أكثر ثواباً، فالحج حدّه الميقات ولا يجوز الإحرام قبل الميقات فإنه تشريع محرم، ولا يصح التعلل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 أصعب وأشق فهو </w:t>
      </w:r>
      <w:bookmarkStart w:id="127" w:name="pg7701_71345"/>
    </w:p>
    <w:p>
      <w:pPr>
        <w:pStyle w:val="BookText"/>
        <w:rPr/>
      </w:pPr>
      <w:bookmarkEnd w:id="127"/>
      <w:r>
        <w:rPr>
          <w:rFonts w:ascii="Amiri" w:hAnsi="Amiri" w:eastAsia="Amiri" w:cs="Amiri"/>
          <w:color w:val="111111"/>
          <w:sz w:val="28"/>
          <w:sz w:val="28"/>
          <w:szCs w:val="28"/>
          <w:rtl w:val="true"/>
          <w:lang w:bidi="ar-SA"/>
        </w:rPr>
        <w:t>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للصلاة حداً لا يجوز تجاوزه؟ فلا يجوز مثلاً أن يصلي الصبح عشر ركعات متذرعاً بأنه أصعب وأشق؟ أو يصلي بمائة ركوع في الركعة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الصلاة الأمر كذلك أيضاً كأن يصوم صوم الوصال أو يبقى صائماً حتى بعد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 المعلومة الخاطئة التي كانت قد بلغته ولعله كان قد سمع رواية مرسلة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 بَعْضِكُمْ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فأوضح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مكذوبة عليهم، بل حتى لو كانت بلغته بطريق معتبر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ههنا بخطأه فإن الثقة قد يخطئ أحياناً، نعم أنه يحتمل أن يكون وجه التكذيب هو تفسيره للرواية بالإحرام قبل الميقات بلا نذر لا الإحرام من أبعد المواقيت الخمسة أو الستة،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أحرما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الميقات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اصبتما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غيره، كالإحرام قبل الميقات، غير مرخّص فيه وغير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غيره بدعة غير سنة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243689_1051229030"/>
      <w:bookmarkStart w:id="129" w:name="_Toc48"/>
      <w:bookmarkEnd w:id="128"/>
      <w:r>
        <w:rPr>
          <w:rtl w:val="true"/>
        </w:rPr>
        <w:t>مرجوحية النذر والقسم والعهد حتى على الطاعات</w:t>
      </w:r>
      <w:r>
        <w:rPr>
          <w:rtl w:val="true"/>
        </w:rPr>
        <w:t>!</w:t>
      </w:r>
      <w:bookmarkEnd w:id="12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يَعْرِضُ لِي بَابَانِ كِلَاهُمَا حَلَالٌ إِلَّا أَخَذْتُ بِالْيَسِيرِ وَذَلِكَ لِأَنَّ اللَّهَ يَسِيرٌ يُحِبُّ الْيَسِيرَ وَيُعْطِي عَلَى الْيَسِيرِ مَا لَا يُعْطِي عَلَى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مطلب آخر أضافه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الفائدة؛ إذ العطف التفسيري خلاف الأصل والأصل في العطف عطف المبائن على المبائن، فقد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حكم تجاوز الحد الإلهي المقرر بالانتقال إلى بدعة الأصعب الأشد</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للتشريع الإلهي حدّان كلاهما حلال </w:t>
      </w:r>
      <w:bookmarkStart w:id="130" w:name="pg7701_71346"/>
    </w:p>
    <w:p>
      <w:pPr>
        <w:pStyle w:val="BookText"/>
        <w:rPr/>
      </w:pPr>
      <w:bookmarkEnd w:id="130"/>
      <w:r>
        <w:rPr>
          <w:rFonts w:ascii="Amiri" w:hAnsi="Amiri" w:eastAsia="Amiri" w:cs="Amiri"/>
          <w:color w:val="111111"/>
          <w:sz w:val="28"/>
          <w:sz w:val="28"/>
          <w:szCs w:val="28"/>
          <w:rtl w:val="true"/>
          <w:lang w:bidi="ar-SA"/>
        </w:rPr>
        <w:t>لكن أحدهما أصعب فالأرجح الأخذ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في نفس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قبل الميقات بالنذر فإنه بدون نذر بدعة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النذر جائز، فالجائز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الميقات كسائر الناس والإحرام قبل الميقات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كلاهما حلال لكن الأول أرجح بلا شك؛ وذلك لأن النذر مكروه مرجوح فإنه يوقع الإنسان في مشقة جديدة وهذا ما لا يريده الشارع، ويكفي أن يلتزم الشخص بالأوامر والنواهي الواردة، ولا داعي لأن يضيف إلى وظائفه وظيفة جديدة، هذا إضافة إلى أن كثيراً من الناس ينذر ثم لا يلتزم فلم توريط النفس بالحرام؟وكذلك القَسَم والعهد فإنها مكروهة كالنذر ولو كانت لفعل الأمر المستحب كأن ينذر أو يقسم أو يعاهد الله على أن يحج حجة مستحبة أو غير ذلك</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هو ما تدل عليه الروايات وصرحت به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تَتَعَرَّضُوا لِلْحُقُوقِ فَإِذَا لَزِمَتْكُمْ فَاصْبِرُوا لَهَا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والتعرض للحقوق أي بالنذر والقسم وشبه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لزمتكم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بوجه شرعي كالنذر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الرَّجُلُ عَلَى نَفْسِه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4243691_1051229030"/>
      <w:bookmarkStart w:id="132" w:name="_Toc49"/>
      <w:bookmarkEnd w:id="131"/>
      <w:r>
        <w:rPr>
          <w:rtl w:val="true"/>
        </w:rPr>
        <w:t>البصيرة الخامسة</w:t>
      </w:r>
      <w:r>
        <w:rPr>
          <w:rtl w:val="true"/>
        </w:rPr>
        <w:t xml:space="preserve">: </w:t>
      </w:r>
      <w:r>
        <w:rPr>
          <w:rtl w:val="true"/>
        </w:rPr>
        <w:t>اللين مغاير للضعف</w:t>
      </w:r>
      <w:bookmarkEnd w:id="1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اللين مغاير للضعف، فإن القائد الحكيم ليّن وليس </w:t>
      </w:r>
      <w:bookmarkStart w:id="133" w:name="pg7701_71347"/>
    </w:p>
    <w:p>
      <w:pPr>
        <w:pStyle w:val="BookText"/>
        <w:rPr/>
      </w:pPr>
      <w:bookmarkEnd w:id="133"/>
      <w:r>
        <w:rPr>
          <w:rFonts w:ascii="Amiri" w:hAnsi="Amiri" w:eastAsia="Amiri" w:cs="Amiri"/>
          <w:color w:val="111111"/>
          <w:sz w:val="28"/>
          <w:sz w:val="28"/>
          <w:szCs w:val="28"/>
          <w:rtl w:val="true"/>
          <w:lang w:bidi="ar-SA"/>
        </w:rPr>
        <w:t>بضعيف، إذ اللين منشؤه الحكمة، أما الضعف فمنشؤه العجز، واللين مدعاة للإكبار والإعجاب من القادر القوي العزيز، لكن الضعف مدعاة للرثاء إن لم يكن مجلبة للاستحقار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243693_1051229030"/>
      <w:bookmarkStart w:id="135" w:name="_Toc50"/>
      <w:bookmarkEnd w:id="134"/>
      <w:r>
        <w:rPr>
          <w:rtl w:val="true"/>
        </w:rPr>
        <w:t>البصيرة السادسة</w:t>
      </w:r>
      <w:r>
        <w:rPr>
          <w:rtl w:val="true"/>
        </w:rPr>
        <w:t xml:space="preserve">: </w:t>
      </w:r>
      <w:r>
        <w:rPr>
          <w:rtl w:val="true"/>
        </w:rPr>
        <w:t>اللين يقابل الفظاظة، وله حكمه</w:t>
      </w:r>
      <w:bookmarkEnd w:id="135"/>
    </w:p>
    <w:p>
      <w:pPr>
        <w:pStyle w:val="BookText"/>
        <w:rPr/>
      </w:pPr>
      <w:r>
        <w:rPr>
          <w:rFonts w:ascii="Amiri" w:hAnsi="Amiri" w:eastAsia="Amiri" w:cs="Amiri"/>
          <w:color w:val="111111"/>
          <w:sz w:val="28"/>
          <w:sz w:val="28"/>
          <w:szCs w:val="28"/>
          <w:rtl w:val="true"/>
          <w:lang w:bidi="ar-SA"/>
        </w:rPr>
        <w:t>البصيرة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اللين تقابله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التقابل الظاهر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الفظاظة والغلظة، وقد تكون الفظاظة محرمة لجهة ذاتية أو عرضية ككونها موجبة لانفضاض الناس عن الدين واقتحامهم في المحرمات نتيجة الشدة في التعامل معهم والقسوة والغلظة التي توجب نفور الكثير إن لم يكن أكثر الناس من القيادة الإسلامية أو من التعاليم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قد يكون اللين واجباً وقد يكون محبذاً مستحباًممدوحاً، فإنه على درجات ومراتب وله أنواع وأصناف إضافة إلى أنه قد يقع طريقاً ومقدمة للواجب وقد يكون مقدمة للمندوب</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243695_1051229030"/>
      <w:bookmarkStart w:id="137" w:name="_Toc51"/>
      <w:bookmarkEnd w:id="136"/>
      <w:r>
        <w:rPr>
          <w:rtl w:val="true"/>
        </w:rPr>
        <w:t>البصيرة السابعة</w:t>
      </w:r>
      <w:r>
        <w:rPr>
          <w:rtl w:val="true"/>
        </w:rPr>
        <w:t xml:space="preserve">: </w:t>
      </w:r>
      <w:r>
        <w:rPr>
          <w:rtl w:val="true"/>
        </w:rPr>
        <w:t>اللين والشدة ضدان لهما ثالث</w:t>
      </w:r>
      <w:bookmarkEnd w:id="137"/>
    </w:p>
    <w:p>
      <w:pPr>
        <w:pStyle w:val="BookText"/>
        <w:rPr/>
      </w:pPr>
      <w:r>
        <w:rPr>
          <w:rFonts w:ascii="Amiri" w:hAnsi="Amiri" w:eastAsia="Amiri" w:cs="Amiri"/>
          <w:color w:val="111111"/>
          <w:sz w:val="28"/>
          <w:sz w:val="28"/>
          <w:szCs w:val="28"/>
          <w:rtl w:val="true"/>
          <w:lang w:bidi="ar-SA"/>
        </w:rPr>
        <w:t>البصيرة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اللين والشدة هي من الأضداد التي لها ثالث وليست المنفصلة بينهما حقيقية، فقد يكون القائد أو المسؤول ليّناً وقد يكون شديداً قاسياً وقد لا يكون من أي من القبيلين فلا هو ليّن ولا هو شديد، وذلك نظير الاحترام والإهانة فانهما ضدان لهما ثالث فقد يحترم صاحبُ الدارِ القادمَ وقد يُهينه وقد يتعامل معه بشكل عادي تماماً بلا احترام وبدون إهانة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243697_1051229030"/>
      <w:bookmarkStart w:id="139" w:name="_Toc52"/>
      <w:bookmarkEnd w:id="138"/>
      <w:r>
        <w:rPr>
          <w:rtl w:val="true"/>
        </w:rPr>
        <w:t>البصيرة الثامنة</w:t>
      </w:r>
      <w:r>
        <w:rPr>
          <w:rtl w:val="true"/>
        </w:rPr>
        <w:t xml:space="preserve">: </w:t>
      </w:r>
      <w:r>
        <w:rPr>
          <w:rtl w:val="true"/>
        </w:rPr>
        <w:t>نسبة اللين مع الرفق</w:t>
      </w:r>
      <w:bookmarkEnd w:id="139"/>
    </w:p>
    <w:p>
      <w:pPr>
        <w:pStyle w:val="Heading4"/>
        <w:numPr>
          <w:ilvl w:val="3"/>
          <w:numId w:val="1"/>
        </w:numPr>
        <w:rPr/>
      </w:pPr>
      <w:bookmarkStart w:id="140" w:name="__RefHeading___Toc4243699_1051229030"/>
      <w:bookmarkStart w:id="141" w:name="_Toc53"/>
      <w:bookmarkEnd w:id="140"/>
      <w:r>
        <w:rPr>
          <w:rtl w:val="true"/>
        </w:rPr>
        <w:t>اشارة</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عدّ اللين مرادفاً للرفق، والرفق يقابله الخُرق، والخرق </w:t>
      </w:r>
      <w:bookmarkStart w:id="142" w:name="pg7701_71348"/>
    </w:p>
    <w:p>
      <w:pPr>
        <w:pStyle w:val="BookText"/>
        <w:rPr/>
      </w:pPr>
      <w:bookmarkEnd w:id="142"/>
      <w:r>
        <w:rPr>
          <w:rFonts w:ascii="Amiri" w:hAnsi="Amiri" w:eastAsia="Amiri" w:cs="Amiri"/>
          <w:color w:val="111111"/>
          <w:sz w:val="28"/>
          <w:sz w:val="28"/>
          <w:szCs w:val="28"/>
          <w:rtl w:val="true"/>
          <w:lang w:bidi="ar-SA"/>
        </w:rPr>
        <w:t>فُسِّر بالحمق والجهل، 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الخرق هو الطيش والدخول في الأمور من غير روّية وحكمة وبدون لطف في التعامل بل بشدة وقسوة وخشونة وعنف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ينصح الأب ابنه بمنتهى اللطف والمحبة وبكلمات بليغة محبَّبة ومحبِّبة، وقد يقرعه بمرّ القول أمام الغير بما يزيده نفوراً، والأخير خرق والأول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في كل الحقول وكافة المستويات هو اللين لا عدم العنف فقط</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243701_1051229030"/>
      <w:bookmarkStart w:id="144" w:name="_Toc54"/>
      <w:bookmarkEnd w:id="143"/>
      <w:r>
        <w:rPr>
          <w:rtl w:val="true"/>
        </w:rPr>
        <w:t>إن لكل شيء قفلاً وقفل الإيمان الرفق</w:t>
      </w:r>
      <w:bookmarkEnd w:id="144"/>
    </w:p>
    <w:p>
      <w:pPr>
        <w:pStyle w:val="BookText"/>
        <w:rPr/>
      </w:pPr>
      <w:r>
        <w:rPr>
          <w:rFonts w:ascii="Amiri" w:hAnsi="Amiri" w:eastAsia="Amiri" w:cs="Amiri"/>
          <w:color w:val="111111"/>
          <w:sz w:val="28"/>
          <w:sz w:val="28"/>
          <w:szCs w:val="28"/>
          <w:rtl w:val="true"/>
          <w:lang w:bidi="ar-SA"/>
        </w:rPr>
        <w:t xml:space="preserve">والرواية الآتية تشير إلى حقيقة هامة جداً عن الرفق والخرق ففي الكافي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والمقصود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الجواهر الثمينة تحفظ في صناديق عليها أقفال تحفظها من عبث الأطفال أو أيدي السراق، كذلك الإيمان وهو أثمن شيء في الوجودفإنه يحفظ ويصان بقفلٍ هو الرفق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واضح فإن العنف والشدة والخرق والقسوة إن لم تكن بأنفسها مصاديق للمحرمات، كالضرب والجرح بغير وجه حق، فإنها تستدعي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حلقاتها المتتالية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من ردود الفعل العنيفة والتي تجرّ إلى رد فعل آخر معاكس وهكذا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تستبطن سيلاً من أنواع الغيبة والتهمة والنميمة والعدوان والافتراء، بل وكثيراً ما البطش والعنف بأنواعه المختلفة، عكس الرفق الذي يحافظ على الأعصاب من الانفلات وعلى القوة الغضبية من الانفجار والذي تكون نتيجته الطبيعية تكريس أواصر المحبة والإخاء والتي هي بدورها تلغي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مبررات التهمة والغيبة والقسوة أو الضرب والجرح وغير ذلك</w:t>
      </w:r>
      <w:r>
        <w:rPr>
          <w:rFonts w:eastAsia="Amiri" w:cs="Amiri" w:ascii="Amiri" w:hAnsi="Amiri"/>
          <w:color w:val="111111"/>
          <w:sz w:val="28"/>
          <w:szCs w:val="28"/>
          <w:rtl w:val="true"/>
          <w:lang w:bidi="ar-SA"/>
        </w:rPr>
        <w:t xml:space="preserve">. </w:t>
      </w:r>
      <w:bookmarkStart w:id="145" w:name="pg7701_71349"/>
    </w:p>
    <w:p>
      <w:pPr>
        <w:pStyle w:val="Heading4"/>
        <w:numPr>
          <w:ilvl w:val="3"/>
          <w:numId w:val="1"/>
        </w:numPr>
        <w:rPr/>
      </w:pPr>
      <w:bookmarkStart w:id="146" w:name="__RefHeading___Toc4243703_1051229030"/>
      <w:bookmarkStart w:id="147" w:name="_Toc55"/>
      <w:bookmarkEnd w:id="145"/>
      <w:bookmarkEnd w:id="146"/>
      <w:r>
        <w:rPr>
          <w:rtl w:val="true"/>
        </w:rPr>
        <w:t>ماذا يعني الرفق يُمن وبركة؟</w:t>
      </w:r>
      <w:bookmarkEnd w:id="147"/>
    </w:p>
    <w:p>
      <w:pPr>
        <w:pStyle w:val="BookText"/>
        <w:rPr/>
      </w:pPr>
      <w:r>
        <w:rPr>
          <w:rFonts w:ascii="Amiri" w:hAnsi="Amiri" w:eastAsia="Amiri" w:cs="Amiri"/>
          <w:color w:val="111111"/>
          <w:sz w:val="28"/>
          <w:sz w:val="28"/>
          <w:szCs w:val="28"/>
          <w:rtl w:val="true"/>
          <w:lang w:bidi="ar-SA"/>
        </w:rPr>
        <w:t xml:space="preserve">كما ورد في حديث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واليُمن يعني البركة، والبركة لها معاني أو تجليات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والديمومة والامتداد في عمق الزمن،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المتصل غير 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التجذر والترسخ والعمق كالشجرة التي أصلها ثابت عكس النباتات التي لا جذور عميقة لها فتقلع 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الكمية، والمراد الكم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والرفق يستبطن البركة بمعانيها الثلاثة، فإن الإنسان إذا ربّى أولاده أو المعلم طلابه أو القائد شعبه مثلاً بكل رفق وحب ومودة على الصلاة والصيام وعلى العدل والإحسان وعلى الخدمة والبذل والعطاء ونظائر ذلك، فإن حب الصلاة والصيام والعدل والإحسان والخدمة والعطاء سيتجذر فيهم ويتحول إلى ملكة راسخة لا يمكن اقتلاعها عنهم بسهولة، عكس ما إذا ساقهم إلى ذلك بالعنف والشدة فإن تلك الصفات لا تتعدى أن تكون فيهم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طارئة فقدتجتثّ من فوق الأرض بأبسط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الديمومة في الأعمال الصالحة والصفات، والاستمرارية على مدى الأزمان أو بالعكس فإن الرفق ينتج اندفاعهم نحو تلك الكمالات مهما تطاولت الأزمنة بل وإن غاب المربي والقائد عنهم أو مات، عكس الخرق والعنف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تربى بلطف ورفق وقناعة على تلك الملكات الفاضلة فإنه سينطلق بقوة أكبر للإنتاج أكثر فأكثر عكس من انبعث عن ضغط فإنه سينتج </w:t>
      </w:r>
      <w:bookmarkStart w:id="148" w:name="pg7701_71350"/>
    </w:p>
    <w:p>
      <w:pPr>
        <w:pStyle w:val="BookText"/>
        <w:rPr/>
      </w:pPr>
      <w:bookmarkEnd w:id="148"/>
      <w:r>
        <w:rPr>
          <w:rFonts w:ascii="Amiri" w:hAnsi="Amiri" w:eastAsia="Amiri" w:cs="Amiri"/>
          <w:color w:val="111111"/>
          <w:sz w:val="28"/>
          <w:sz w:val="28"/>
          <w:szCs w:val="28"/>
          <w:rtl w:val="true"/>
          <w:lang w:bidi="ar-SA"/>
        </w:rPr>
        <w:t>بمقدار ارتفاع منسوب الضغط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كله ولغيره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فالكلمة الطيبة هي التي تؤتي أُكُلها كل حين بإذن ربها دون الكلمة الخشنة القاسية العنيفة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243705_1051229030"/>
      <w:bookmarkStart w:id="150" w:name="_Toc56"/>
      <w:bookmarkEnd w:id="149"/>
      <w:r>
        <w:rPr>
          <w:rtl w:val="true"/>
        </w:rPr>
        <w:t>قواعد حقوقية مستقاة من الرحمة والرفق، في الحوزة والجامعة والمدارس</w:t>
      </w:r>
      <w:bookmarkEnd w:id="150"/>
    </w:p>
    <w:p>
      <w:pPr>
        <w:pStyle w:val="Heading5"/>
        <w:numPr>
          <w:ilvl w:val="4"/>
          <w:numId w:val="1"/>
        </w:numPr>
        <w:rPr/>
      </w:pPr>
      <w:bookmarkStart w:id="151" w:name="__RefHeading___Toc4243707_1051229030"/>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وكي لا يبقى البحث يسبح في عالم التنظير والوعظ المتجرد، فإن من المهم جداً أن نذكر نماذج وأمثلة حقوقية وقانونية ونظامية من مفردات الرفق في عدد من أهم مرافق الحياة والمجتمع وهي الجامعة والحوزة والمدارس</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243709_1051229030"/>
      <w:bookmarkStart w:id="154" w:name="_Toc58"/>
      <w:bookmarkEnd w:id="153"/>
      <w:r>
        <w:rPr>
          <w:rtl w:val="true"/>
        </w:rPr>
        <w:t>أولاً</w:t>
      </w:r>
      <w:r>
        <w:rPr>
          <w:rtl w:val="true"/>
        </w:rPr>
        <w:t xml:space="preserve">: </w:t>
      </w:r>
      <w:r>
        <w:rPr>
          <w:rtl w:val="true"/>
        </w:rPr>
        <w:t>الجامعة</w:t>
      </w:r>
      <w:bookmarkEnd w:id="154"/>
    </w:p>
    <w:p>
      <w:pPr>
        <w:pStyle w:val="Heading6"/>
        <w:numPr>
          <w:ilvl w:val="5"/>
          <w:numId w:val="1"/>
        </w:numPr>
        <w:rPr/>
      </w:pPr>
      <w:bookmarkStart w:id="155" w:name="__RefHeading___Toc4243711_1051229030"/>
      <w:bookmarkStart w:id="156" w:name="_Toc59"/>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وهذه بعض النماذج المتقابلة من الرفق واللين في مناهج الجامعة</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4243713_1051229030"/>
      <w:bookmarkStart w:id="158" w:name="_Toc60"/>
      <w:bookmarkEnd w:id="157"/>
      <w:r>
        <w:rPr>
          <w:rtl w:val="true"/>
        </w:rPr>
        <w:t>الدراسة عن بُعد</w:t>
      </w:r>
      <w:bookmarkEnd w:id="15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فسح المجال للدراسة عن بُعد في الجامعات، يعدّ واحداً من أهم ألوان الرفق، عكس تقييد الطلاب بالحضور شخصياً إلى مقاعد الدراسة فإنه تضييق لا داعي له أبداً، ولذلك فتحت بعضالدول المتقدمة هذا الباب للطلاب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واضح فإن الكثير من الطلاب قد يعجز عن الحضور بنفسه إلى الجامعة، لاضطلاعه بعمل يضطره للبقاء في المنزل أو في مكان أو منطقة خاصة، لكنه يمكنه أن يواصل الدرس وهو في متجره أو وظيفته أو مزرعته أو مصنعه أو غير ذلك، فمن الخرق والجهل والحمق التضييق على الناس باشتراط حضورهم </w:t>
      </w:r>
      <w:bookmarkStart w:id="159" w:name="pg7701_71351"/>
    </w:p>
    <w:p>
      <w:pPr>
        <w:pStyle w:val="BookText"/>
        <w:rPr/>
      </w:pPr>
      <w:bookmarkEnd w:id="159"/>
      <w:r>
        <w:rPr>
          <w:rFonts w:ascii="Amiri" w:hAnsi="Amiri" w:eastAsia="Amiri" w:cs="Amiri"/>
          <w:color w:val="111111"/>
          <w:sz w:val="28"/>
          <w:sz w:val="28"/>
          <w:szCs w:val="28"/>
          <w:rtl w:val="true"/>
          <w:lang w:bidi="ar-SA"/>
        </w:rPr>
        <w:t>بأشخاصهم لمقاعد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الذهاب إلى الجامعة والعودة منها قد يكلف الطالب وقتاً ثميناً جداً في رحلة الذهاب والعودة، كما قد يضع على كتفيه أعباءً ماديةً ثقيلة عكس ما لو سمح له بالانتماء عن بعد ومواصلة الدراسة وهو في بيته أو محل عمله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4243715_1051229030"/>
      <w:bookmarkStart w:id="161" w:name="_Toc61"/>
      <w:bookmarkEnd w:id="160"/>
      <w:r>
        <w:rPr>
          <w:rtl w:val="true"/>
        </w:rPr>
        <w:t>منح الشهادة من دون دراسة سابقة</w:t>
      </w:r>
      <w:bookmarkEnd w:id="1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منح الشهادة لمن ينجح في الامتحان بدون أية شروط أخرى، هو أيضاً مظهر آخر من مظاهر الرفق والرحمة واللين بالناس، عكس التضييق على الناس باشتراط شروط عديدة لا ضرورة لها أصلاً وذلك كاشتراط إكمال الصفوف السابقة والتخرج من المرحلة الدراسية السابقة كالثانوية مثلاً كشرط أساسي لقبول تسجيله في الجامعة، ولكن لماذا إنه ليس إلا التضييق والخرق؛ إذ الملاك والمقياس هو أن يحيط الطالب بالمعلومات وأن يفهمها ويهضمها فإذا عرفها عبر المطالعة مثلاً ثم اثبت كفاءته بالنجاح في الامتحان فلماذا المزيد من القيود؟</w:t>
      </w:r>
    </w:p>
    <w:p>
      <w:pPr>
        <w:pStyle w:val="Heading6"/>
        <w:numPr>
          <w:ilvl w:val="5"/>
          <w:numId w:val="1"/>
        </w:numPr>
        <w:rPr/>
      </w:pPr>
      <w:bookmarkStart w:id="162" w:name="__RefHeading___Toc4243717_1051229030"/>
      <w:bookmarkStart w:id="163" w:name="_Toc62"/>
      <w:bookmarkEnd w:id="162"/>
      <w:r>
        <w:rPr>
          <w:rtl w:val="true"/>
        </w:rPr>
        <w:t>عدم نقل الطلاب إلى محافظات ومدن أخرى</w:t>
      </w:r>
      <w:bookmarkEnd w:id="1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الطلاب والطالبات إلى محافظات أخرى أو إلى مدينة أخرى في المحافظة وتسجيلهم في كليات ومعاهد خارج دائرة منطقة سكنهم، هو الآخر نوع من القسوة والعنف والشدة على الطلاب وعلى الآباء والأمهات والعائلة بشكل عام، فلماذا انتزاعهممن أحضان أسرتهم وحرمانهم من حنان الأبوين ومن أجواء الأسرة والعائلة؟ خاصة وإن ذلك يشكل واحداً من العوامل الرئيسة التي تفتح الأبواب للميوعة والفساد فإن الشاب أو الفتاة في بلدته وفي أحضان أسرته يتمتع بحصانة طبيعية تجاه الفساد والانفتاح الخطر على الجنس الآخر، أما إذا </w:t>
      </w:r>
      <w:bookmarkStart w:id="164" w:name="pg7701_71352"/>
    </w:p>
    <w:p>
      <w:pPr>
        <w:pStyle w:val="BookText"/>
        <w:rPr/>
      </w:pPr>
      <w:bookmarkEnd w:id="164"/>
      <w:r>
        <w:rPr>
          <w:rFonts w:ascii="Amiri" w:hAnsi="Amiri" w:eastAsia="Amiri" w:cs="Amiri"/>
          <w:color w:val="111111"/>
          <w:sz w:val="28"/>
          <w:sz w:val="28"/>
          <w:szCs w:val="28"/>
          <w:rtl w:val="true"/>
          <w:lang w:bidi="ar-SA"/>
        </w:rPr>
        <w:t>اقتلع من بيئته وقذف إلى أجواء أخرى وصار يسبح في بحر من الشباب والفتيات من مختلف الألوان والأهواء والخلفيات من دون جهة مرجعية طبيعية تسنده وتحميه، أفلا يشكل ذلك خطورةً مضاعفةً عليه؟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243719_1051229030"/>
      <w:bookmarkStart w:id="166" w:name="_Toc63"/>
      <w:bookmarkEnd w:id="165"/>
      <w:r>
        <w:rPr>
          <w:rtl w:val="true"/>
        </w:rPr>
        <w:t>ثانياً</w:t>
      </w:r>
      <w:r>
        <w:rPr>
          <w:rtl w:val="true"/>
        </w:rPr>
        <w:t xml:space="preserve">: </w:t>
      </w:r>
      <w:r>
        <w:rPr>
          <w:rtl w:val="true"/>
        </w:rPr>
        <w:t>الحوزة العلمية</w:t>
      </w:r>
      <w:bookmarkEnd w:id="166"/>
    </w:p>
    <w:p>
      <w:pPr>
        <w:pStyle w:val="Heading6"/>
        <w:numPr>
          <w:ilvl w:val="5"/>
          <w:numId w:val="1"/>
        </w:numPr>
        <w:rPr/>
      </w:pPr>
      <w:bookmarkStart w:id="167" w:name="__RefHeading___Toc4243721_1051229030"/>
      <w:bookmarkStart w:id="168" w:name="_Toc64"/>
      <w:bookmarkEnd w:id="167"/>
      <w:r>
        <w:rPr>
          <w:rtl w:val="true"/>
        </w:rPr>
        <w:t>الدراسة الدينية والأكاديمية</w:t>
      </w:r>
      <w:bookmarkEnd w:id="168"/>
    </w:p>
    <w:p>
      <w:pPr>
        <w:pStyle w:val="BookText"/>
        <w:rPr/>
      </w:pPr>
      <w:r>
        <w:rPr>
          <w:rFonts w:ascii="Amiri" w:hAnsi="Amiri" w:eastAsia="Amiri" w:cs="Amiri"/>
          <w:color w:val="111111"/>
          <w:sz w:val="28"/>
          <w:sz w:val="28"/>
          <w:szCs w:val="28"/>
          <w:rtl w:val="true"/>
          <w:lang w:bidi="ar-SA"/>
        </w:rPr>
        <w:t>يجب أن يكون تعلُّم العلوم الدينية وتعليمها بل وكافة العلوم التي يحتاجها البشر في شؤون حياتهم من سياسة واقتصاد وصناعة وزراعة وطب وهندسة ومحاماة ومن أنواع العلوم التكنولوجية وغيرها، متاحاً للجميع وبأبسط السُبل وأقل قدر ممكن من القيود، إذ إن تعلُّم العلم واجب كفائي ومستحب نفسي، وكل قيد يحول دون ذلك فهو مبغوض مرجوح ساقط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القيود التي يجب أن تلغى</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243723_1051229030"/>
      <w:bookmarkStart w:id="170" w:name="_Toc65"/>
      <w:bookmarkEnd w:id="169"/>
      <w:r>
        <w:rPr>
          <w:rtl w:val="true"/>
        </w:rPr>
        <w:t>إلغاء الفيزا والإقامة عن طلاب العلوم الدينية والبشرية</w:t>
      </w:r>
      <w:bookmarkEnd w:id="17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الفيزا والإقامة، ذلك أن الفيزا والإقامة هي بدعة غريبة لا أثر منها في الإسلام ولا في سائر الأديان الأخرى بل ولا في تاريخ البشرية إلا الشاذ النادر، إذ الأرض أرض الله والخلق عباد الله فلا يجوز منع المسلم من أن يستوطن أي بلدٍ من بلاد الإسلام شاء لأي غرض كان من تجارة أو سياحة أو شبه ذلك فكيف إذا كان لطلب العلم والتفسير والحديث والفقه والأصول والكلام والعقائد؟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منع أي إنسان من حيث هو إنسان من الإقامة في مختلف بقاع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الحدود بدعة أوجدها لورانس</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البريطاني قبل حوالي مائة سنة في </w:t>
      </w:r>
    </w:p>
    <w:p>
      <w:pPr>
        <w:pStyle w:val="BookText"/>
        <w:rPr/>
      </w:pPr>
      <w:r>
        <w:rPr>
          <w:rFonts w:ascii="Amiri" w:hAnsi="Amiri" w:eastAsia="Amiri" w:cs="Amiri"/>
          <w:color w:val="111111"/>
          <w:sz w:val="28"/>
          <w:sz w:val="28"/>
          <w:szCs w:val="28"/>
          <w:rtl w:val="true"/>
          <w:lang w:bidi="ar-SA"/>
        </w:rPr>
        <w:t>بلادنا، والغريب أننا أصبحنا أشد المدافعين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والأغرب أن الفلسفة التي تذكر لها هي عليهم لا لهم، فإن الحدود تمنع عادةً الناس البسطاء والطيبين والأخيار من السفر أو الإقامة إلا بجواز وفيزا وإقامة، أما العصابات والإرهابيون فإن الحدود لا تشكل أمامهم حاجزاً يذكر، بل إن لهم ألف طريقة وطريقة للتملص منها، وعصابات المافيا واحتلال داعش للموصل وحلب وغيرهما بقيادة عناصر متسللة بالألوف من دول أخرى أبرز شاهد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الحاجة في بعض الحالات للفيزا والإقامة، لكن مقتضى اليسر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يسروا و لا تعسروا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مرجع تقليد ولكل عميد في الجامعة بل لكل مجتهد بل لكل أستاذ حوزوي أو جامعي أن يمنح الإقامة لطلابه، وأن يكون لكل جامعة ومدرسة حوزوية الحق في ذلك، وأن يكون لكل إمام جماعة أو وجيهٍ معتمد أو نائب أو مختار أن يمنحها لمن يعرفه ويثق به ممن يريد الانتساب إلى سلك طلبة العلوم الدينية أو ممن يريد السفر لبلاد الإسلام، أو غيرها، ليتعلم العلوم الإنسانية وغيرها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 إضافة إلى أنه موافق للقواعد الأولية الإنسانية والإسلامية المسلّم بها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والخطاب موجه للبشرية كافة،و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w:t>
      </w:r>
      <w:bookmarkStart w:id="171" w:name="pg7701_71354"/>
    </w:p>
    <w:p>
      <w:pPr>
        <w:pStyle w:val="BookText"/>
        <w:rPr/>
      </w:pPr>
      <w:bookmarkEnd w:id="171"/>
      <w:r>
        <w:rPr>
          <w:rFonts w:ascii="Amiri" w:hAnsi="Amiri" w:eastAsia="Amiri" w:cs="Amiri"/>
          <w:color w:val="111111"/>
          <w:sz w:val="28"/>
          <w:sz w:val="28"/>
          <w:szCs w:val="28"/>
          <w:rtl w:val="true"/>
          <w:lang w:bidi="ar-SA"/>
        </w:rPr>
        <w:t>أُمَّتُكُمْ أُمَّةً وَاحِدَةً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وغيرها، فانه مقتضى الرفق والرحمة بطلاب العلم والمعرفة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4243725_1051229030"/>
      <w:bookmarkStart w:id="173" w:name="_Toc66"/>
      <w:bookmarkEnd w:id="172"/>
      <w:r>
        <w:rPr>
          <w:rtl w:val="true"/>
        </w:rPr>
        <w:t>إلغاء الامتحانات لطلاب العلوم الدينية</w:t>
      </w:r>
      <w:bookmarkEnd w:id="1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أبداً لامتحان طلاب العلوم الدينية، ولم تكن الحوزات العلمية المباركة على مدى مئات السنين تعرف هذه الظاهرة، والمهم هو أن يكون الطالب منشغلاً حقاً، وإحراز ذلك لا يتوقف على الامتحان بل لذلك طرق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استاذين من أساتذته أو اثنين من العدول؛ أفترى اننا نعتمد على شهادة العدول في الدماء والفروج والأموال ولا نعتمد عليها في دراسة طالب علم لبعض الدروس؟</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منشغلاً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إنجازاً علمياً على مدار السنة، مثل أن يقدم بحثاً أو يطبع كتاباً علمياً أو غير ذلك مما يدل على أنه منشغل حقاً بالعلم أو البحث والتحقيق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bookmarkStart w:id="174" w:name="pg7701_71355"/>
    </w:p>
    <w:p>
      <w:pPr>
        <w:pStyle w:val="Heading5"/>
        <w:numPr>
          <w:ilvl w:val="4"/>
          <w:numId w:val="1"/>
        </w:numPr>
        <w:rPr/>
      </w:pPr>
      <w:bookmarkStart w:id="175" w:name="__RefHeading___Toc4243727_1051229030"/>
      <w:bookmarkStart w:id="176" w:name="_Toc67"/>
      <w:bookmarkEnd w:id="174"/>
      <w:bookmarkEnd w:id="175"/>
      <w:r>
        <w:rPr>
          <w:rtl w:val="true"/>
        </w:rPr>
        <w:t>ثالثاً</w:t>
      </w:r>
      <w:r>
        <w:rPr>
          <w:rtl w:val="true"/>
        </w:rPr>
        <w:t xml:space="preserve">: </w:t>
      </w:r>
      <w:r>
        <w:rPr>
          <w:rtl w:val="true"/>
        </w:rPr>
        <w:t>المدارس</w:t>
      </w:r>
      <w:bookmarkEnd w:id="176"/>
    </w:p>
    <w:p>
      <w:pPr>
        <w:pStyle w:val="Heading4"/>
        <w:numPr>
          <w:ilvl w:val="3"/>
          <w:numId w:val="1"/>
        </w:numPr>
        <w:rPr/>
      </w:pPr>
      <w:bookmarkStart w:id="177" w:name="__RefHeading___Toc4243729_1051229030"/>
      <w:bookmarkStart w:id="178" w:name="_Toc68"/>
      <w:bookmarkEnd w:id="177"/>
      <w:r>
        <w:rPr>
          <w:rtl w:val="true"/>
        </w:rPr>
        <w:t>إلغاء الزِيّ الموحد الإجباري</w:t>
      </w:r>
      <w:bookmarkEnd w:id="17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الخُرق والشدّة والكبت والتضييق فرض الملابس الموحدة والزي الواحد على طلاب المدارس، ومن الواضح أنالاعتبارات الجمالية وشبهها لا تزاحم ولا ترقى إلى مستوى القدرة على زحزحة أصالة الحرية في الإنسان وأصالة التيسير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يسروا و لا تعسروا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وأن الكثير الكثير من الأطفال والعوائل تثقل كواهلَهم هذه القيودُ والتكاليفُ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الحكومة ووزارة التربية والتعليم حريصة على المظاهر الجمالية فيمكنها أن تقوم بإهداء الملابس والزي الموحد إلى الطلاب والطالبات، أو ليست الدولة تهدر الكثير من الأموال في أمور ثانوية لا ضرورة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كالإنفاق الباهض على الضيافات والأسفار المكلفة مع اصطحاب العشرات من المرافقين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 ليست الحكومة، في أكثر الدول إن لم يكن شبه المستغرق منها، تبتلع أموال بيت المال بشكل أو آخر؟ وأليست محاكم النزاهة لو فُعِّلت بشكل متكامل فإن الناس سيكتشفون السرقات المقنعة للمسؤولين للمليارات من الأموال؟ فلماذا يبخلون بإنفاق بعضه على ملابس الطلاب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أموال النفط وسائر الثروات الطبيعية هي ملك للشعب فلينفقوا منها على ملابس الطلاب وعلى طعامهم وتزويدهم بوجبة غذاء متكاملة يومياً وعلى غير ذلك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79" w:name="pg7701_71356"/>
    </w:p>
    <w:p>
      <w:pPr>
        <w:pStyle w:val="Heading4"/>
        <w:numPr>
          <w:ilvl w:val="3"/>
          <w:numId w:val="1"/>
        </w:numPr>
        <w:rPr/>
      </w:pPr>
      <w:bookmarkStart w:id="180" w:name="__RefHeading___Toc4243731_1051229030"/>
      <w:bookmarkStart w:id="181" w:name="_Toc69"/>
      <w:bookmarkEnd w:id="179"/>
      <w:bookmarkEnd w:id="180"/>
      <w:r>
        <w:rPr>
          <w:rtl w:val="true"/>
        </w:rPr>
        <w:t>إلغاء التشدد في امتحانات المدارس</w:t>
      </w:r>
      <w:bookmarkEnd w:id="1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الخُرق والشدة والغلظة التشدد في أمر الامتحانات، بل المطلوب تحفيز الطلاب، بمناهج وأساليب تربوية متطورة وبتكوين تحالف وثيق مع الآباء والأمهات، على الدراسة بشوق وبجد أيضاً، بل إن بعض الدول المتطورة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ألغت الامتحان من الصفوف الابتدائية كي ينجح كافة الأطفال وينتقلوا إلى الصف الأعلى بدون أن يرسب بعضهم فيبتلوا بالعقد النفسية، 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وأشباهه كان حافزاًللأطفال، في المدى المتوسط والبعيد، على التعلم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المفارقة تكمن في أن العنف قصير الأجل سطحي الثمر، أما الرفق فطويل المدى كثير المنافع عميق الآثار، وذلك في كل الحقول والمجالات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243733_1051229030"/>
      <w:bookmarkStart w:id="183" w:name="_Toc70"/>
      <w:bookmarkEnd w:id="182"/>
      <w:r>
        <w:rPr>
          <w:rtl w:val="true"/>
        </w:rPr>
        <w:t>الرفق أجمل خلائق الله</w:t>
      </w:r>
      <w:bookmarkEnd w:id="183"/>
    </w:p>
    <w:p>
      <w:pPr>
        <w:pStyle w:val="BookText"/>
        <w:rPr/>
      </w:pPr>
      <w:r>
        <w:rPr>
          <w:rFonts w:ascii="Amiri" w:hAnsi="Amiri" w:eastAsia="Amiri" w:cs="Amiri"/>
          <w:color w:val="111111"/>
          <w:sz w:val="28"/>
          <w:sz w:val="28"/>
          <w:szCs w:val="28"/>
          <w:rtl w:val="true"/>
          <w:lang w:bidi="ar-SA"/>
        </w:rPr>
        <w:t>وقد ورد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الرِّفْقُ خَلْقاً يُرَى مَا كَانَ مِمَّا خَلَقَ اللَّهُ شَيْ‌ءٌ أَحْسَنَ مِنْهُ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الرفق هو خَلْق من خلق الله لكنه لا يُرى، فكما أن الشجاعة والكرم والعدالة ونظائرهما وأضدادها هي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بواجبة الوجود ولا ممتنعة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الرفق، نعم جعل الله تعالى أسبابه بأيدينا لذلك كان اختيارياً باختيارية أسبابه، إضافة إلى أنها ليست عللاً تامة بل هي مقتضيات للأفعال فلا يتوهم الجبر أبداً</w:t>
      </w:r>
      <w:r>
        <w:rPr>
          <w:rFonts w:eastAsia="Amiri" w:cs="Amiri" w:ascii="Amiri" w:hAnsi="Amiri"/>
          <w:color w:val="111111"/>
          <w:sz w:val="28"/>
          <w:szCs w:val="28"/>
          <w:rtl w:val="true"/>
          <w:lang w:bidi="ar-SA"/>
        </w:rPr>
        <w:t xml:space="preserve">. </w:t>
      </w:r>
      <w:bookmarkStart w:id="184" w:name="pg7701_71357"/>
    </w:p>
    <w:p>
      <w:pPr>
        <w:pStyle w:val="Heading4"/>
        <w:numPr>
          <w:ilvl w:val="3"/>
          <w:numId w:val="1"/>
        </w:numPr>
        <w:rPr/>
      </w:pPr>
      <w:bookmarkStart w:id="185" w:name="__RefHeading___Toc4243735_1051229030"/>
      <w:bookmarkStart w:id="186" w:name="_Toc71"/>
      <w:bookmarkEnd w:id="184"/>
      <w:bookmarkEnd w:id="185"/>
      <w:r>
        <w:rPr>
          <w:rtl w:val="true"/>
        </w:rPr>
        <w:t>الأحب إلى الله هو الأرفق بصاحبه</w:t>
      </w:r>
      <w:bookmarkEnd w:id="186"/>
    </w:p>
    <w:p>
      <w:pPr>
        <w:pStyle w:val="BookText"/>
        <w:rPr/>
      </w:pPr>
      <w:r>
        <w:rPr>
          <w:rFonts w:ascii="Amiri" w:hAnsi="Amiri" w:eastAsia="Amiri" w:cs="Amiri"/>
          <w:color w:val="111111"/>
          <w:sz w:val="28"/>
          <w:sz w:val="28"/>
          <w:szCs w:val="28"/>
          <w:rtl w:val="true"/>
          <w:lang w:bidi="ar-SA"/>
        </w:rPr>
        <w:t xml:space="preserve">كما ورد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إِلَّا كَانَ أَعْظَمُهُمَا أَجْراً وَأَحَبُّهُمَا إِلَى اللَّهِ عَزَّ وَجَلَّ أَرْفَقَهُمَا بِصَاحِبِهِ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والملفت أنه لم يقل إن الأعظم أجراً والأحب إلى الله تعالى هو الأكثر صلاة أو صياماً بل هو الأرفق منهما بصاحبه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243737_1051229030"/>
      <w:bookmarkStart w:id="188" w:name="_Toc72"/>
      <w:bookmarkEnd w:id="187"/>
      <w:r>
        <w:rPr>
          <w:rtl w:val="true"/>
        </w:rPr>
        <w:t>إن الله رفيق يحب كل رفيق بالناس</w:t>
      </w:r>
      <w:bookmarkEnd w:id="188"/>
    </w:p>
    <w:p>
      <w:pPr>
        <w:pStyle w:val="BookText"/>
        <w:rPr/>
      </w:pPr>
      <w:r>
        <w:rPr>
          <w:rFonts w:ascii="Amiri" w:hAnsi="Amiri" w:eastAsia="Amiri" w:cs="Amiri"/>
          <w:color w:val="111111"/>
          <w:sz w:val="28"/>
          <w:sz w:val="28"/>
          <w:szCs w:val="28"/>
          <w:rtl w:val="true"/>
          <w:lang w:bidi="ar-SA"/>
        </w:rPr>
        <w:t>وفي كتابي الحسين بن سعيد والنوادر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رَفِيقٌيُعْطِي الثَّوَابَ وَيُحِبُّ كُلَّ رَفِيقٍ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رفيق يرفق بالناس ويلطف بهم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لطفه ورفقه بهم أنه يعطي الثواب ويهبه ويمنحه؛ إذ إننا لا نستحق عليه تعالى شيئاً من الثواب حتى لو عبدناه أبد الدهر، إذ إن ذلك لا يشكل جزء بسيطاً من شكر نِعَمِه تعالى اللامتناهية علينا، بل إن توفيقنا للعبادة والطاعة هو من نِعَمه علينا، فكيف ومتى نستطيع أن نؤدي حق نِعَمه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نستحق عليه شيئاً مع أن كل ما نملك من أدوات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 وعقل ويد ولسان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التوفيق للشكر، إنما هو لطف منه تعالى وعطاء من لدنه؟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كُلَّ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 أو الزوج أو المعلم أو الرئيس أو الوزير والمسؤول أو العالم والمفكر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يحبك الله فكن رفيقاً </w:t>
      </w:r>
      <w:bookmarkStart w:id="189" w:name="pg7701_71358"/>
    </w:p>
    <w:p>
      <w:pPr>
        <w:pStyle w:val="BookText"/>
        <w:rPr/>
      </w:pPr>
      <w:bookmarkEnd w:id="189"/>
      <w:r>
        <w:rPr>
          <w:rFonts w:ascii="Amiri" w:hAnsi="Amiri" w:eastAsia="Amiri" w:cs="Amiri"/>
          <w:color w:val="111111"/>
          <w:sz w:val="28"/>
          <w:sz w:val="28"/>
          <w:szCs w:val="28"/>
          <w:rtl w:val="true"/>
          <w:lang w:bidi="ar-SA"/>
        </w:rPr>
        <w:t>بالناس ليّناً هشاً بشاً غير غليظ ولا فظ ولا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عَلَى الرِّفْقِ مَا لَا يُعْطِي عَلَى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للعنف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يتذرع بها البعض لتبرير لسانهم السليط أو مواقفهم العنيفة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أضراره أكثر بكثير من منافعه، وغاية الأمر أن يكون العنف كالخمر والقمار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فرض أن العنف بقدرٍ ما كان جائزاً، كما لو اقتضت ضرورات التربية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يصرخ المعلم على الطفل أو يضربه ضرباً خفيفاً لا يُولّد حتى الحمرة وإلا كانت عليه الدية وبشرط أن يكون ذلك بإذن وليه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جواز ذلك فإنه ومع ذلك فإن الرفق به أولى فإن الله سيعطيه مع الرفق أكثر مما يعطي على العنف</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243739_1051229030"/>
      <w:bookmarkStart w:id="191" w:name="_Toc73"/>
      <w:bookmarkEnd w:id="190"/>
      <w:r>
        <w:rPr>
          <w:rtl w:val="true"/>
        </w:rPr>
        <w:t>البصيرة التاسعة</w:t>
      </w:r>
      <w:r>
        <w:rPr>
          <w:rtl w:val="true"/>
        </w:rPr>
        <w:t xml:space="preserve">: </w:t>
      </w:r>
      <w:r>
        <w:rPr>
          <w:rtl w:val="true"/>
        </w:rPr>
        <w:t>الرحمة للجميع تكويناً وتشريعاً</w:t>
      </w:r>
      <w:bookmarkEnd w:id="191"/>
    </w:p>
    <w:p>
      <w:pPr>
        <w:pStyle w:val="BookText"/>
        <w:rPr/>
      </w:pPr>
      <w:r>
        <w:rPr>
          <w:rFonts w:ascii="Amiri" w:hAnsi="Amiri" w:eastAsia="Amiri" w:cs="Amiri"/>
          <w:color w:val="111111"/>
          <w:sz w:val="28"/>
          <w:sz w:val="28"/>
          <w:szCs w:val="28"/>
          <w:rtl w:val="true"/>
          <w:lang w:bidi="ar-SA"/>
        </w:rPr>
        <w:t>البصيرة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المستفاد من الآية الشريفة وغيرها، هي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للتشريعات الإلهية، كما أنها وراء عالم التكوين أيضاً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لم أخلقكم لأربح عليكم و لكن لتربحوا علي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ولا يستثنى من ذلك إلا من </w:t>
      </w:r>
    </w:p>
    <w:p>
      <w:pPr>
        <w:pStyle w:val="BookText"/>
        <w:rPr/>
      </w:pPr>
      <w:r>
        <w:rPr>
          <w:rFonts w:ascii="Amiri" w:hAnsi="Amiri" w:eastAsia="Amiri" w:cs="Amiri"/>
          <w:color w:val="111111"/>
          <w:sz w:val="28"/>
          <w:sz w:val="28"/>
          <w:szCs w:val="28"/>
          <w:rtl w:val="true"/>
          <w:lang w:bidi="ar-SA"/>
        </w:rPr>
        <w:t xml:space="preserve">رفض رحمة الله تعالى بملأ اختياره بأن كان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 الْعَمَى عَلَى الْهُدَى</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عن ذلك وعن فقه هذه الآيات الكريمة وغيرها يستدعي دراسة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رحمة الله أنتجت في عالم التكوين أن تكون شاكلة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في أصل خلقته شاكلةً لينةً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كما أنتجت في عالم التشريع الأوامر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الروايات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فَقَدَ الرَّجُلَ مِنْ إِخْوَانِهِ ثَلَاثَةَ أَيَّامٍ سَأَلَ عَنْهُ فَإِنْ كَانَ غَائِباً دَعَا لَهُ، وَإِنْ كَانَ شَاهِداً زَارَهُ وَإِنْ كَانَ مَرِيضاً عَادَهُ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مع أن ذلك صعب جداً بل أصعب من الصعب؛ فإن القائد يتحمل مسؤوليات كثيرة مرهقة، خاصة إذا كان هو النبي الذي اضطلعبمهمة الرسالة وإرساء دعائم دين جديد شامل من جهة، وبمهمة إدارة دولة فتية من جهة، وبمهمة قيادة الجيوش للدفاع عن بيضة الإسلام من جهة ثالثة، فكيف يسهل أن يتتبع الشخص كافة الحاضرين ويكتشف من غاب منهم ومتى غاب ثم يزوره أو يعوده؟</w:t>
      </w:r>
      <w:r>
        <w:rPr>
          <w:rFonts w:eastAsia="Amiri" w:cs="Amiri" w:ascii="Amiri" w:hAnsi="Amiri"/>
          <w:color w:val="111111"/>
          <w:sz w:val="28"/>
          <w:szCs w:val="28"/>
          <w:rtl w:val="true"/>
          <w:lang w:bidi="ar-SA"/>
        </w:rPr>
        <w:t xml:space="preserve">! </w:t>
      </w:r>
      <w:bookmarkStart w:id="192" w:name="pg7701_71360"/>
    </w:p>
    <w:p>
      <w:pPr>
        <w:pStyle w:val="Heading3"/>
        <w:numPr>
          <w:ilvl w:val="2"/>
          <w:numId w:val="1"/>
        </w:numPr>
        <w:rPr/>
      </w:pPr>
      <w:bookmarkStart w:id="193" w:name="__RefHeading___Toc4243741_1051229030"/>
      <w:bookmarkStart w:id="194" w:name="_Toc74"/>
      <w:bookmarkEnd w:id="192"/>
      <w:bookmarkEnd w:id="193"/>
      <w:r>
        <w:rPr>
          <w:rtl w:val="true"/>
        </w:rPr>
        <w:t>البصيرة العاشرة</w:t>
      </w:r>
      <w:r>
        <w:rPr>
          <w:rtl w:val="true"/>
        </w:rPr>
        <w:t xml:space="preserve">: </w:t>
      </w:r>
      <w:r>
        <w:rPr>
          <w:rtl w:val="true"/>
        </w:rPr>
        <w:t>معضلة تدافع مادة العفو وهيئة الأمر</w:t>
      </w:r>
      <w:bookmarkEnd w:id="194"/>
    </w:p>
    <w:p>
      <w:pPr>
        <w:pStyle w:val="Heading4"/>
        <w:numPr>
          <w:ilvl w:val="3"/>
          <w:numId w:val="1"/>
        </w:numPr>
        <w:rPr/>
      </w:pPr>
      <w:bookmarkStart w:id="195" w:name="__RefHeading___Toc4243743_1051229030"/>
      <w:bookmarkStart w:id="196" w:name="_Toc75"/>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البصيرة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مناقضتها لهيئتها؛ فإن مفاد الهيئة حسب ظاهر الأمر هو الوجوب أما المادة وهي العفو فإن مقتضاها هو الحرية والاختيار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العفو هو أن الأمر بيدك فلك أن تعفو ولك أن لا تعفو كما في ولي الدم، فإن ولي المقتول ظلماً له أن يقتص وله أن يأخذ الدية وله أن يعفو، وولي المقتول خطأً مخيّر بين الأخيرين، ومعنى ذلك أن العفو خيار اختياري وليس قسرياً جبرياً، فكيف يجتمع الأمر مع العفو؟</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التصرف في ظاهر الأمر بحمله على الندب ليكون الحاصل هو أن العفو مستحب مندوب إليه وليس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وتضادّ المادة والهيئة أو المتعلِّق والمتعلَّق يظهر بوضوح في 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بالإهانة يتدافع مع كون متعلَّقه هو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الأمر هو الظالم المستبد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ولاية الأمر لا تتجانس مع منحها للظالم المستبد، بل إن رب الأرباب عندما منح الولاية لأشخاص فإنه منحها لمن تميّزوا بصفات استثنائية أهلّتهم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الصَّلاةَوَيُؤْتُونَ الزَّكَاةَ وَهُمْ رَاكِعُونَ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فكيف مع ذلك يعقل أن يكون الظالم هو ولي الأمر؟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نعرف عمق التناقض الذي وقع فيه أهل العامة إذ اعتبروا الحاكم وإن كان جائراً ولياً للأمر من قبل الله تعالى، وهل ذلك إلا التناقض بعينه؟ وهل </w:t>
      </w:r>
      <w:bookmarkStart w:id="197" w:name="pg7701_71361"/>
    </w:p>
    <w:p>
      <w:pPr>
        <w:pStyle w:val="BookText"/>
        <w:rPr/>
      </w:pPr>
      <w:bookmarkEnd w:id="197"/>
      <w:r>
        <w:rPr>
          <w:rFonts w:ascii="Amiri" w:hAnsi="Amiri" w:eastAsia="Amiri" w:cs="Amiri"/>
          <w:color w:val="111111"/>
          <w:sz w:val="28"/>
          <w:sz w:val="28"/>
          <w:szCs w:val="28"/>
          <w:rtl w:val="true"/>
          <w:lang w:bidi="ar-SA"/>
        </w:rPr>
        <w:t>هو إلا اتهام لله تعالى في عدله وحكمته؟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243745_1051229030"/>
      <w:bookmarkStart w:id="199" w:name="_Toc76"/>
      <w:bookmarkEnd w:id="198"/>
      <w:r>
        <w:rPr>
          <w:rtl w:val="true"/>
        </w:rPr>
        <w:t>حل المعضلة</w:t>
      </w:r>
      <w:bookmarkEnd w:id="199"/>
    </w:p>
    <w:p>
      <w:pPr>
        <w:pStyle w:val="BookText"/>
        <w:rPr/>
      </w:pPr>
      <w:r>
        <w:rPr>
          <w:rFonts w:ascii="Amiri" w:hAnsi="Amiri" w:eastAsia="Amiri" w:cs="Amiri"/>
          <w:color w:val="111111"/>
          <w:sz w:val="28"/>
          <w:sz w:val="28"/>
          <w:szCs w:val="28"/>
          <w:rtl w:val="true"/>
          <w:lang w:bidi="ar-SA"/>
        </w:rPr>
        <w:t>ولكن يمكن الجواب عن التضاد بين مادة العفو وهيئة الأمر بوجهين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243747_1051229030"/>
      <w:bookmarkStart w:id="201" w:name="_Toc77"/>
      <w:bookmarkEnd w:id="200"/>
      <w:r>
        <w:rPr>
          <w:rtl w:val="true"/>
        </w:rPr>
        <w:t>العفو اختياري مستحب بعنوانه الأولي وواجب بالعنوان الثانوي</w:t>
      </w:r>
      <w:bookmarkEnd w:id="2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مقتضاه الأولي اختياري جائز، لكنه يمكن أن يتحول إلى واجب بعنوان ثانوي طارئ، وذلك كما أن إنفاق المال زائداً على الخمس والزكاة مستحب، لكنه قد يجب بعنوان ثانوي كما لو كان الفقير على وشك الموت فإنه يجب الإنفاق عليه، بل وكذا لو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ولائي لضرورة من الضرورات، بأن يدفع المكلفون الأكثر من الخمس والزكاة فإن الإنفاق المستحب بعنوانه الأولي يتحول حينئذٍ إلى واجب، كما ورد في رواية معتبرة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الخمس في إحدى السنين على الشيعة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النفقة على الزوجة فإن الإنسان قبل أن يتزوج لا تجب عليه النفقة لكنه إذا تزوج وجبت عليه، بل أنه لو لم يبذلها، حتى في صورة العجز، كانت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الأولي مستحب، لكن مولى الموالي ومالك الملوك والملكوت له أن يعتبره واجباً على القائد أو القادة أو عامة الناس في صورة من الصور وحالة من الحالات أو أكثر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المعفو عنه ممااختياره بيد الإنسان ولا يكون العفو بنفسه مما اختياره بيده، والفرق واضح فإن العفو هو المتعلِّق والمعفو عنه هو المتعلَّق والفرق بينهما كبير</w:t>
      </w:r>
      <w:r>
        <w:rPr>
          <w:rFonts w:eastAsia="Amiri" w:cs="Amiri" w:ascii="Amiri" w:hAnsi="Amiri"/>
          <w:color w:val="111111"/>
          <w:sz w:val="28"/>
          <w:szCs w:val="28"/>
          <w:rtl w:val="true"/>
          <w:lang w:bidi="ar-SA"/>
        </w:rPr>
        <w:t xml:space="preserve">. </w:t>
      </w:r>
      <w:bookmarkStart w:id="202" w:name="pg7701_71362"/>
    </w:p>
    <w:p>
      <w:pPr>
        <w:pStyle w:val="BookText"/>
        <w:rPr/>
      </w:pPr>
      <w:bookmarkEnd w:id="202"/>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الملكية والمملوك؛ فإن الإنسان المالك لهذه الدار مثلاً له المالكية وهذه الدار مملوكة له، وعند التدقيق نجد أنه مالك للدار ولكنه قد لا يكون مالكاً لمالكيته للدار، فحيث إنه مالك للدار له أن يتصرف فيها، ولكنه قد لا يكون مالكاً لمكليته للدار فليس له أن يُسقطها بالإعراض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البحث عن الفرق بين الملك والمملوك والجعل والمجعول والإنشاء والمُنشَأ في مباحث الحقوق من فقه البيع، وأوضحنا أن العلاقة ليست علاقة المصدر باسم المصدر ولا أنهما شيء واحد يختلف باختلاف الاعتبار بل العلاقة هي علاقة السبب بالمسبب أو العلة المُعِدة بالمُعَدّ له، فراجع</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243749_1051229030"/>
      <w:bookmarkStart w:id="204" w:name="_Toc78"/>
      <w:bookmarkEnd w:id="203"/>
      <w:r>
        <w:rPr>
          <w:rtl w:val="true"/>
        </w:rPr>
        <w:t>البصيرة الحادية عشرة</w:t>
      </w:r>
      <w:r>
        <w:rPr>
          <w:rtl w:val="true"/>
        </w:rPr>
        <w:t xml:space="preserve">: </w:t>
      </w:r>
      <w:r>
        <w:rPr>
          <w:rtl w:val="true"/>
        </w:rPr>
        <w:t>ظاهر الآية وجوب العفو والاستغفار والاستشارة</w:t>
      </w:r>
      <w:bookmarkEnd w:id="204"/>
    </w:p>
    <w:p>
      <w:pPr>
        <w:pStyle w:val="BookText"/>
        <w:rPr/>
      </w:pPr>
      <w:r>
        <w:rPr>
          <w:rFonts w:ascii="Amiri" w:hAnsi="Amiri" w:eastAsia="Amiri" w:cs="Amiri"/>
          <w:color w:val="111111"/>
          <w:sz w:val="28"/>
          <w:sz w:val="28"/>
          <w:szCs w:val="28"/>
          <w:rtl w:val="true"/>
          <w:lang w:bidi="ar-SA"/>
        </w:rPr>
        <w:t>البصيرة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واجب وكذا الاستغفار للمؤمنين العصاة، وأيضاً الاستشارة مع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وجوب هذه الثلاثة على القائد في أي موقع كان، سواءً أكان نبياً إماماً منصوباً من عند الله تعالى أم كان مرجع تقليد أم كان قائداً أم رئيساً لأمة أو دولة أو لحزب أو عشيرة أو جماعة من الناس؛ وذلك لأن الأصل في الخطابات القرآنية الموجهة بظاهرها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أحكام عامة إلا ما ثبت 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لضرورة الاشتراك في الأحكام أولاً ولقاعدة التأسي ثانياً، فليس ذلك من تنقيح المناط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منه لأمكن إدعاء الفحوى والأولوية؛ فإنه إذاكان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عصمته واتصاله بالوحي ومكانته السامية التي لا يرقى إليه الخيال لو غلظ على الناس لانفضوا من حوله وابتعدوا عن تعاليم الدين ولذا </w:t>
      </w:r>
      <w:bookmarkStart w:id="205" w:name="pg7701_71363"/>
    </w:p>
    <w:p>
      <w:pPr>
        <w:pStyle w:val="BookText"/>
        <w:rPr/>
      </w:pPr>
      <w:bookmarkEnd w:id="205"/>
      <w:r>
        <w:rPr>
          <w:rFonts w:ascii="Amiri" w:hAnsi="Amiri" w:eastAsia="Amiri" w:cs="Amiri"/>
          <w:color w:val="111111"/>
          <w:sz w:val="28"/>
          <w:sz w:val="28"/>
          <w:szCs w:val="28"/>
          <w:rtl w:val="true"/>
          <w:lang w:bidi="ar-SA"/>
        </w:rPr>
        <w:t>وجب عليه العفو عنهم والمشورة معهم والاستغفار لهم، فما بالك بحال سائر القادة ممن لا يمتلكون موقع النبي ومكانته وعظمته؟ فإن فظاظتهم مع الناس وغلظتهم ادعى لفرار الناس وهروبهم من دين الله فتكون ضرورة تألّفهم والعفو عنهم والاستغفار لهم والاستشارة معهم،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243751_1051229030"/>
      <w:bookmarkStart w:id="207" w:name="_Toc79"/>
      <w:bookmarkEnd w:id="206"/>
      <w:r>
        <w:rPr>
          <w:rtl w:val="true"/>
        </w:rPr>
        <w:t>البصيرة الثانية عشرة</w:t>
      </w:r>
      <w:r>
        <w:rPr>
          <w:rtl w:val="true"/>
        </w:rPr>
        <w:t xml:space="preserve">: </w:t>
      </w:r>
      <w:r>
        <w:rPr>
          <w:rtl w:val="true"/>
        </w:rPr>
        <w:t>الأمر في الآية مولوي للوجوب وليس إرشادياً</w:t>
      </w:r>
      <w:bookmarkEnd w:id="207"/>
    </w:p>
    <w:p>
      <w:pPr>
        <w:pStyle w:val="Heading4"/>
        <w:numPr>
          <w:ilvl w:val="3"/>
          <w:numId w:val="1"/>
        </w:numPr>
        <w:rPr/>
      </w:pPr>
      <w:bookmarkStart w:id="208" w:name="__RefHeading___Toc4243753_1051229030"/>
      <w:bookmarkStart w:id="209" w:name="_Toc8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البصيرة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ههنا مولوي وليس ارشادياً، فإذا كان مولوياً استحق القائد على مخالفته العقاب، ولو خالف سقط عن العدالة بالمخالفة الواحدة إن قلنا بأنها من الكبائر وإلا فبالإصرار عليها يسقط من العدالة إن قلنا بأنها من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الأقوال في ضابط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أوعد الله عليه النار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فعلى هذا فعدم العفو أو الاستغفار أو الاستشارة ليست من الكبائر، وقيل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 في الأثر على أنه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كذلك، وقيل غير ذلك</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مما يحتاج تنقيحه إلى عقد بحث آخر</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243755_1051229030"/>
      <w:bookmarkStart w:id="211" w:name="_Toc81"/>
      <w:bookmarkEnd w:id="210"/>
      <w:r>
        <w:rPr>
          <w:rtl w:val="true"/>
        </w:rPr>
        <w:t>هل المصرّ على ترك الاستشارة والعفو، فاسق</w:t>
      </w:r>
      <w:bookmarkEnd w:id="2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إمام جماعة أو مرجع تقليد أو قاضياً أو قائداً ورئيساً لدولة فانه يسقط عن العدالة ولا يجوز له الاستمرار في القضاء والقيادة وشبههما إن أصر على عدمالاستشارة أو عدم العفو أو عدم الاستغفار، بعد القول بالوجوب</w:t>
      </w:r>
      <w:r>
        <w:rPr>
          <w:rFonts w:eastAsia="Amiri" w:cs="Amiri" w:ascii="Amiri" w:hAnsi="Amiri"/>
          <w:color w:val="111111"/>
          <w:sz w:val="28"/>
          <w:szCs w:val="28"/>
          <w:rtl w:val="true"/>
          <w:lang w:bidi="ar-SA"/>
        </w:rPr>
        <w:t xml:space="preserve">. </w:t>
      </w:r>
      <w:bookmarkStart w:id="212" w:name="pg7701_71364"/>
    </w:p>
    <w:p>
      <w:pPr>
        <w:pStyle w:val="BookText"/>
        <w:rPr/>
      </w:pPr>
      <w:bookmarkEnd w:id="212"/>
      <w:r>
        <w:rPr>
          <w:rFonts w:ascii="Amiri" w:hAnsi="Amiri" w:eastAsia="Amiri" w:cs="Amiri"/>
          <w:color w:val="111111"/>
          <w:sz w:val="28"/>
          <w:sz w:val="28"/>
          <w:szCs w:val="28"/>
          <w:rtl w:val="true"/>
          <w:lang w:bidi="ar-SA"/>
        </w:rPr>
        <w:t>والذي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الأوامر أن تكون مولوية كما أن ظاهرها الوجوب، أما الإرشادية فخلاف الأصل لا يصار إليها إلا بدليل وكذا الاستحباب</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243757_1051229030"/>
      <w:bookmarkStart w:id="214" w:name="_Toc82"/>
      <w:bookmarkEnd w:id="213"/>
      <w:r>
        <w:rPr>
          <w:rtl w:val="true"/>
        </w:rPr>
        <w:t>الاستدلال على إرشادية الأمر بالعفو والاستشارة</w:t>
      </w:r>
      <w:bookmarkEnd w:id="214"/>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للإرشاد؛ نظراً لسبق التعليل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جرى التعليل لأمر وحكمٍ أو لنهي وزجر كان ظاهراً في الإرشاد إلى ما فيه من المصلحة الكامنة أو المفسدة المتضمنة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243759_1051229030"/>
      <w:bookmarkStart w:id="216" w:name="_Toc83"/>
      <w:bookmarkEnd w:id="215"/>
      <w:r>
        <w:rPr>
          <w:rtl w:val="true"/>
        </w:rPr>
        <w:t>الأجوبة</w:t>
      </w:r>
      <w:bookmarkEnd w:id="216"/>
    </w:p>
    <w:p>
      <w:pPr>
        <w:pStyle w:val="BookText"/>
        <w:rPr/>
      </w:pPr>
      <w:r>
        <w:rPr>
          <w:rFonts w:ascii="Amiri" w:hAnsi="Amiri" w:eastAsia="Amiri" w:cs="Amiri"/>
          <w:color w:val="111111"/>
          <w:sz w:val="28"/>
          <w:sz w:val="28"/>
          <w:szCs w:val="28"/>
          <w:rtl w:val="true"/>
          <w:lang w:bidi="ar-SA"/>
        </w:rPr>
        <w:t>ولكنه توهم غير صحيح؛ فإن الأوامر المولوية أيضاً كثيراً ما يجري التعليل لها كي تشكل حافزاً إضافياً للعبد نحو الانقياد إضافة إلى حافز موقع المولى ومولويته؛ ألا ترى تعليله تعالى للصلاة والحج والكثير من الواجبات والمحرمات؟ فمثلاً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فذكر الله تعالى هي الغاية والعلة لإقامة الصلاة ومع ذلك لم يخرج الأمر بالصلاة عن المولوية للارشادية،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تنقيح الضابط في الأوامر المولوية، يحسم أصل مادة التوهم والإشكال فإن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حينئذٍ بين كونه معلَّلاً أو لا، ولا بين ذكر مصلحة أو مفسدة دنيوية أو </w:t>
      </w:r>
      <w:bookmarkStart w:id="217" w:name="pg7701_71365"/>
    </w:p>
    <w:p>
      <w:pPr>
        <w:pStyle w:val="BookText"/>
        <w:rPr/>
      </w:pPr>
      <w:bookmarkEnd w:id="217"/>
      <w:r>
        <w:rPr>
          <w:rFonts w:ascii="Amiri" w:hAnsi="Amiri" w:eastAsia="Amiri" w:cs="Amiri"/>
          <w:color w:val="111111"/>
          <w:sz w:val="28"/>
          <w:sz w:val="28"/>
          <w:szCs w:val="28"/>
          <w:rtl w:val="true"/>
          <w:lang w:bidi="ar-SA"/>
        </w:rPr>
        <w:t>لا، ولا بين كونه في مورد المستقلات العقلية أو لا، ولا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تطرقنا لتفصيل كل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المولوية والإرشادية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كون الأمر للإرشاد لا ينافي كونه للوجوب إذ قد يكون الإرشادي إلزامياً</w:t>
      </w:r>
      <w:r>
        <w:rPr>
          <w:rStyle w:val="FootnoteAnchor"/>
          <w:rtl w:val="true"/>
        </w:rPr>
        <w:footnoteReference w:id="79"/>
      </w:r>
      <w:r>
        <w:rPr>
          <w:rFonts w:ascii="Amiri" w:hAnsi="Amiri" w:eastAsia="Amiri" w:cs="Amiri"/>
          <w:color w:val="111111"/>
          <w:sz w:val="28"/>
          <w:sz w:val="28"/>
          <w:szCs w:val="28"/>
          <w:rtl w:val="true"/>
          <w:lang w:bidi="ar-SA"/>
        </w:rPr>
        <w:t xml:space="preserve">كما فصلناه في الكتاب تبعاً للميرزا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نقله عن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من جانب ومن جانب آخر، فإنه لو تنزلنا وسلمنا بأن الأمر ليس مولوياً، لاختلاف المبنى في ضابط المولوية أو لاستظهار الارشادية من قرائن أخرى كمناسبات الحكم والموضوع أو السياق فرضاً، فإن الأمر في هذه الآية الشريفة يتمتع بميّزة إضافية تجعله يفيد الوجوب، ولو لم يكن أمراً مولوياً ولم يكن الواجب واجباً نفسياً، وهو وقوعه مقدمة للواجب ووقوع تركه مقدمة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الواجب واجبة عقلاً أو عقلاً وشرعاً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صريح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الانفضاض من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الالتزام بأوامره ونواهيه وإهمال تعاليمه محرم، والفظاظة والغلظة مقدمة موصلة لذلك فهي محرمة تحريماً مقدمياً، والعكس بالعكس فإن الرحمة واللين والرفق موجبة لاجتذاب الناس إلى الدين وتعاليمه وقياداته فهي واجبة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243761_1051229030"/>
      <w:bookmarkStart w:id="219" w:name="_Toc84"/>
      <w:bookmarkEnd w:id="218"/>
      <w:r>
        <w:rPr>
          <w:rtl w:val="true"/>
        </w:rPr>
        <w:t>السر في خروج الناس من دين الله أفواجاً أو صدّهم عن الدخول فيه</w:t>
      </w:r>
      <w:bookmarkEnd w:id="2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الخارجي طوال مئات السنين وعبر ألوف القيادات وعلى مساحة مئات الدول يشهد بذلك، فإن سوء تصرف قادة ورؤساء الدول الإسلامية على مرّ التاريخ أوجب صدود الملايين من المسيحيين والبوذيين وغيرهم من الدخول في </w:t>
      </w:r>
      <w:bookmarkStart w:id="220" w:name="pg7701_71366"/>
    </w:p>
    <w:p>
      <w:pPr>
        <w:pStyle w:val="BookText"/>
        <w:rPr/>
      </w:pPr>
      <w:bookmarkEnd w:id="220"/>
      <w:r>
        <w:rPr>
          <w:rFonts w:ascii="Amiri" w:hAnsi="Amiri" w:eastAsia="Amiri" w:cs="Amiri"/>
          <w:color w:val="111111"/>
          <w:sz w:val="28"/>
          <w:sz w:val="28"/>
          <w:szCs w:val="28"/>
          <w:rtl w:val="true"/>
          <w:lang w:bidi="ar-SA"/>
        </w:rPr>
        <w:t xml:space="preserve">الإسلام، بل وأن تصرفاتهم الخشنة المستبدة أوجبت خروج الكثير من المسلمين من دين الله أو من دائرة التدين والإيمان فأصبحنا نشهد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يخرجون من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الحالة التي أشارت إليها الآيةالكريمة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وما أمواج العلمانية الهادرة في بلادنا وما سوء سمعة الإسلام والمسلمين لدى عشرات الملايين من الناس إلا من نتائج استبداد حكامنا وجورهم وظلمهم وعنفهم وقسوتهم وغلظة قلوبهم وفظاظة ألسنتهم وأيديهم وسائر جوارحهم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243763_1051229030"/>
      <w:bookmarkStart w:id="222" w:name="_Toc85"/>
      <w:bookmarkEnd w:id="221"/>
      <w:r>
        <w:rPr>
          <w:rtl w:val="true"/>
        </w:rPr>
        <w:t xml:space="preserve">ملامح من رحمة النبي الأعظم </w:t>
      </w:r>
      <w:r>
        <w:rPr>
          <w:rtl w:val="true"/>
        </w:rPr>
        <w:t>(</w:t>
      </w:r>
      <w:r>
        <w:rPr>
          <w:rtl w:val="true"/>
        </w:rPr>
        <w:t>صلي الله عليه وآله</w:t>
      </w:r>
      <w:r>
        <w:rPr>
          <w:rtl w:val="true"/>
        </w:rPr>
        <w:t xml:space="preserve">) </w:t>
      </w:r>
      <w:r>
        <w:rPr>
          <w:rtl w:val="true"/>
        </w:rPr>
        <w:t>بالناس ورفقه بهم وأُبوّته لهم</w:t>
      </w:r>
      <w:bookmarkEnd w:id="222"/>
    </w:p>
    <w:p>
      <w:pPr>
        <w:pStyle w:val="Heading5"/>
        <w:numPr>
          <w:ilvl w:val="4"/>
          <w:numId w:val="1"/>
        </w:numPr>
        <w:rPr/>
      </w:pPr>
      <w:bookmarkStart w:id="223" w:name="__RefHeading___Toc4243765_1051229030"/>
      <w:bookmarkStart w:id="224" w:name="_Toc8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وههنا نشير إلى بعض ملامح ومعالم رِفقه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وأهل بيته، ولينه معهم ومداراته لهم ومراعاته لمشاعرهم وتكريمهم واحترامه لهم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243767_1051229030"/>
      <w:bookmarkStart w:id="226" w:name="_Toc87"/>
      <w:bookmarkEnd w:id="225"/>
      <w:r>
        <w:rPr>
          <w:rtl w:val="true"/>
        </w:rPr>
        <w:t>أ</w:t>
      </w:r>
      <w:r>
        <w:rPr>
          <w:rtl w:val="true"/>
        </w:rPr>
        <w:t xml:space="preserve">: </w:t>
      </w:r>
      <w:r>
        <w:rPr>
          <w:rtl w:val="true"/>
        </w:rPr>
        <w:t xml:space="preserve">كان </w:t>
      </w:r>
      <w:r>
        <w:rPr>
          <w:rtl w:val="true"/>
        </w:rPr>
        <w:t>(</w:t>
      </w:r>
      <w:r>
        <w:rPr>
          <w:rtl w:val="true"/>
        </w:rPr>
        <w:t>صلي الله عليه وآله</w:t>
      </w:r>
      <w:r>
        <w:rPr>
          <w:rtl w:val="true"/>
        </w:rPr>
        <w:t xml:space="preserve">) </w:t>
      </w:r>
      <w:r>
        <w:rPr>
          <w:rtl w:val="true"/>
        </w:rPr>
        <w:t>يجلس على دكان من طين</w:t>
      </w:r>
      <w:r>
        <w:rPr>
          <w:rtl w:val="true"/>
        </w:rPr>
        <w:t>!</w:t>
      </w:r>
      <w:bookmarkEnd w:id="226"/>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بين ظهراني أصحابه فيجي‌ء الغريب فلا يدري أيهم هو حتى يسأل، فطلبنا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مجلساً يعرفه الغريب إذا أتاه فبنينا له دكّاناً من طينٍ وكان يجِس عليه ونجلس بجانبيه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يُعدّ من أروع مكارم الأخلاق وفضائل الأفعال والصفات؛ فإن التميّز على الناس والترفع عنهم هو شأن كبار القوم والقادة عادة ويقل العكس أو يندر، وهل تجد في العالم كله قائداً يجلس على التراب؟ ثم بعد ذلك قادته الضرورة الى ان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ليجلس عليه،، إذ كان الغرباء يقعون في ضيق وإحراج عندما لا يعرفون النبي بين جملة من الصحابة فيحرجون في </w:t>
      </w:r>
      <w:bookmarkStart w:id="227" w:name="pg7701_71367"/>
    </w:p>
    <w:p>
      <w:pPr>
        <w:pStyle w:val="BookText"/>
        <w:rPr/>
      </w:pPr>
      <w:bookmarkEnd w:id="227"/>
      <w:r>
        <w:rPr>
          <w:rFonts w:ascii="IRNazanin" w:hAnsi="IRNazanin" w:eastAsia="IRNazanin"/>
          <w:color w:val="111111"/>
          <w:sz w:val="28"/>
          <w:sz w:val="28"/>
          <w:szCs w:val="28"/>
          <w:rtl w:val="true"/>
          <w:lang w:bidi="fa-IR"/>
        </w:rPr>
        <w:t>السؤال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أكبر العِبرة لنا فإن الرؤساء والوزراء ورؤساء الشركات والقادة يجلسون عادة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مكتب أو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يفصلهم عن الناس والمراجعين ويجعلهم يستشعرون ببعض الفوقية كما يشعر المراجِع باستعلاء الرئيس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عادة غير إنسانية و غير إسلامية ايضاً اذا اوحت بالفوقية والاستعلاء، وعلينا أن نحمد الله تعالى أنها لم تسرِ حتى الآن إلى الحوزات العلمية ورجال الدين، ولعل البعض تهشّ نفسه إلى ذلك أو يتصور فيه كمالاً وجلالة فقد تضعف نفسه أمام إغراء فخامة المكتب والعرش والكرسي، فعلينا أن نحذّر المؤمنين والرساليين خاصة الطلاب الذين انخرطوا في سلك الدولة أو بعض الوظائف الرسمية من أن يتركوا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فإنها خير لهم للدنيا والآخرة معاً فأنى يُصرفون؟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جلس جلس إليه أصحابه حلَقاً حَلَقاً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جلسة الحلقة لا تميز فيها أبداً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243769_1051229030"/>
      <w:bookmarkStart w:id="229" w:name="_Toc88"/>
      <w:bookmarkEnd w:id="228"/>
      <w:r>
        <w:rPr>
          <w:rtl w:val="true"/>
        </w:rPr>
        <w:t>ب</w:t>
      </w:r>
      <w:r>
        <w:rPr>
          <w:rtl w:val="true"/>
        </w:rPr>
        <w:t xml:space="preserve">: </w:t>
      </w:r>
      <w:r>
        <w:rPr>
          <w:rtl w:val="true"/>
        </w:rPr>
        <w:t>وكان لا يعاتب الرجل بشكل مباشر</w:t>
      </w:r>
      <w:bookmarkEnd w:id="2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كريم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بلغه عن الرجل،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فلان يقول،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يقولون كذا و كذا كما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بال أقوام يقولون كذا فكان لا يعين و يكون مقصوده واحدا بعينه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مع أن سيرة الأكثر جرت على مواجهة الطرف الآخر بلاذع القول أو بالعتاب على أقل التقادير،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المثال الأسمى في كرم النفس </w:t>
      </w:r>
      <w:bookmarkStart w:id="230" w:name="pg7701_71368"/>
    </w:p>
    <w:p>
      <w:pPr>
        <w:pStyle w:val="BookText"/>
        <w:rPr/>
      </w:pPr>
      <w:bookmarkEnd w:id="230"/>
      <w:r>
        <w:rPr>
          <w:rFonts w:ascii="Amiri" w:hAnsi="Amiri" w:eastAsia="Amiri" w:cs="Amiri"/>
          <w:color w:val="111111"/>
          <w:sz w:val="28"/>
          <w:sz w:val="28"/>
          <w:szCs w:val="28"/>
          <w:rtl w:val="true"/>
          <w:lang w:bidi="ar-SA"/>
        </w:rPr>
        <w:t>وحُسن العِشرة، أفلا نتأسى به؟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243771_1051229030"/>
      <w:bookmarkStart w:id="232" w:name="_Toc89"/>
      <w:bookmarkEnd w:id="231"/>
      <w:r>
        <w:rPr>
          <w:rtl w:val="true"/>
        </w:rPr>
        <w:t>ج</w:t>
      </w:r>
      <w:r>
        <w:rPr>
          <w:rtl w:val="true"/>
        </w:rPr>
        <w:t xml:space="preserve">: </w:t>
      </w:r>
      <w:r>
        <w:rPr>
          <w:rtl w:val="true"/>
        </w:rPr>
        <w:t>وكان لا ينصرف عن صاحبه حتى يكون هو المنصرف</w:t>
      </w:r>
      <w:r>
        <w:rPr>
          <w:rtl w:val="true"/>
        </w:rPr>
        <w:t>!</w:t>
      </w:r>
      <w:bookmarkEnd w:id="232"/>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لقيه أحد من أصحابه فقام معه قام معه، فلم ينصرف حتى يكون الرجل هو الذي ينصرف عنه، وإذالقيه أحد من أصحابه فتناول يده ناوله إياها فلم ينزع يده منه حتى يكون الرجل هو الذي ينزعها عنه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دلالة بالغة على 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نفسه ومنتهى الكمال في إنسانيته؛ إذ من الواضح أن التقيد بهذه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يترك صاحبه ولا يفارقه حتى يكون صاحبه هو الذي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أصعب من الصعب لكثرة مشاغل الإنسان وأعماله والتزاماتها فكيف بمثل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رئيس دولة وقائد عام ورسول ومبلغ ومربي وهادي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ضغط أعماله ومسؤولياته رهيب خاصة وأن كثيراً من الناس لا يقدِّرون ظروف القائد والتزاماته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يقدرون ظروف أصدقائهم وأعمالهم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ينصرفون إلا بعد فترة طويلة وكثيراً ما لا تكون لهم حاجة حقيقية إلا رغبة في ملأ الفراغ والتسلي بالصحبة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243773_1051229030"/>
      <w:bookmarkStart w:id="234" w:name="_Toc90"/>
      <w:bookmarkEnd w:id="233"/>
      <w:r>
        <w:rPr>
          <w:rtl w:val="true"/>
        </w:rPr>
        <w:t>د</w:t>
      </w:r>
      <w:r>
        <w:rPr>
          <w:rtl w:val="true"/>
        </w:rPr>
        <w:t xml:space="preserve">: </w:t>
      </w:r>
      <w:r>
        <w:rPr>
          <w:rtl w:val="true"/>
        </w:rPr>
        <w:t xml:space="preserve">وكان </w:t>
      </w:r>
      <w:r>
        <w:rPr>
          <w:rtl w:val="true"/>
        </w:rPr>
        <w:t>(</w:t>
      </w:r>
      <w:r>
        <w:rPr>
          <w:rtl w:val="true"/>
        </w:rPr>
        <w:t>صلي الله عليه وآله</w:t>
      </w:r>
      <w:r>
        <w:rPr>
          <w:rtl w:val="true"/>
        </w:rPr>
        <w:t xml:space="preserve">) </w:t>
      </w:r>
      <w:r>
        <w:rPr>
          <w:rtl w:val="true"/>
        </w:rPr>
        <w:t>يتجنب حتى المنفِّرات البسيطة</w:t>
      </w:r>
      <w:bookmarkEnd w:id="2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نجد في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وأهله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يَأْكُلُ الثُّومَ وَلَا الْبَصَلَ وَلَا الْكُرَّاث</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مع أن رائحة الكراث قليلة ورغم حاجة البدن إلى هذه الثلاثة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يرغب في إلحاق أدنى درجات الضرر أو الانزعاج بأصحابه</w:t>
      </w:r>
      <w:r>
        <w:rPr>
          <w:rFonts w:eastAsia="Amiri" w:cs="Amiri" w:ascii="Amiri" w:hAnsi="Amiri"/>
          <w:color w:val="111111"/>
          <w:sz w:val="28"/>
          <w:szCs w:val="28"/>
          <w:rtl w:val="true"/>
          <w:lang w:bidi="ar-SA"/>
        </w:rPr>
        <w:t xml:space="preserve">. </w:t>
      </w:r>
      <w:bookmarkStart w:id="235" w:name="pg7701_71369"/>
    </w:p>
    <w:p>
      <w:pPr>
        <w:pStyle w:val="BookText"/>
        <w:rPr/>
      </w:pPr>
      <w:bookmarkEnd w:id="235"/>
      <w:r>
        <w:rPr>
          <w:rFonts w:ascii="Amiri" w:hAnsi="Amiri" w:eastAsia="Amiri" w:cs="Amiri"/>
          <w:color w:val="111111"/>
          <w:sz w:val="28"/>
          <w:sz w:val="28"/>
          <w:szCs w:val="28"/>
          <w:rtl w:val="true"/>
          <w:lang w:bidi="ar-SA"/>
        </w:rPr>
        <w:t xml:space="preserve">كما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بيته بدأ بالسواك، وإذا قام من نومه بدأ بالسواك أيضاً</w:t>
      </w:r>
      <w:r>
        <w:rPr>
          <w:rStyle w:val="FootnoteAnchor"/>
          <w:rtl w:val="true"/>
        </w:rPr>
        <w:footnoteReference w:id="86"/>
      </w:r>
      <w:r>
        <w:rPr>
          <w:rFonts w:ascii="Amiri" w:hAnsi="Amiri" w:eastAsia="Amiri" w:cs="Amiri"/>
          <w:color w:val="111111"/>
          <w:sz w:val="28"/>
          <w:sz w:val="28"/>
          <w:szCs w:val="28"/>
          <w:rtl w:val="true"/>
          <w:lang w:bidi="ar-SA"/>
        </w:rPr>
        <w:t>، مع أن الالتزام بذلك صعب جداً إلا أنها المثالية في رعاية كافة مظاهر الرحمة بالناس والأهل حتى بمقدار رعاية مظهر الأسنان وروعتها وطيب نكهة الفهم وعذوبته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وإدخال السرور علىقلوبهم بلغ درجة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يتجمّل لأصحابه كما يتجمل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رواية أخرى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كانت عينات من مظاهر لطفه ورحمته ورفقه ورعايته بأصحابه وأهله وسنذكر عينات أخرى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هنالك على ضوء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وإضاءات متسلسلة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243775_1051229030"/>
      <w:bookmarkStart w:id="237" w:name="_Toc91"/>
      <w:bookmarkEnd w:id="236"/>
      <w:r>
        <w:rPr>
          <w:rtl w:val="true"/>
        </w:rPr>
        <w:t>البصيرة الثالثة عشرة</w:t>
      </w:r>
      <w:r>
        <w:rPr>
          <w:rtl w:val="true"/>
        </w:rPr>
        <w:t xml:space="preserve">: </w:t>
      </w:r>
      <w:r>
        <w:rPr>
          <w:rtl w:val="true"/>
        </w:rPr>
        <w:t>العلاقة التفاعلية بين غلظة القلب وفظاظة الجوارح</w:t>
      </w:r>
      <w:bookmarkEnd w:id="2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الفظاظة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والخشونة المتجلية على الجوارح، أما الغلظة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القائمة بالجوانح، وهما أمران تتحكم فيها علاقة تفاعلية؛ فإن غلظة القلب تارة تنعكس على الجوارح فتصبغها بصبغتها فتنبعث عنها وتتناغم معها، وأخرى يكون الشخص من قوة الشخصية بحيث يسيطر</w:t>
      </w:r>
      <w:r>
        <w:rPr>
          <w:rStyle w:val="FootnoteAnchor"/>
          <w:rtl w:val="true"/>
        </w:rPr>
        <w:footnoteReference w:id="88"/>
      </w:r>
      <w:r>
        <w:rPr>
          <w:rFonts w:ascii="Amiri" w:hAnsi="Amiri" w:eastAsia="Amiri" w:cs="Amiri"/>
          <w:color w:val="111111"/>
          <w:sz w:val="28"/>
          <w:sz w:val="28"/>
          <w:szCs w:val="28"/>
          <w:rtl w:val="true"/>
          <w:lang w:bidi="ar-SA"/>
        </w:rPr>
        <w:t>على جوارحه كي لا تتفاعل مع غلظة القلب ولا تستجيب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فظاظة الجوارح والعنف الجسدي تجاه الآخرين يتموج على القلب فيزيده قسوة على قسوة</w:t>
      </w:r>
      <w:r>
        <w:rPr>
          <w:rFonts w:eastAsia="Amiri" w:cs="Amiri" w:ascii="Amiri" w:hAnsi="Amiri"/>
          <w:color w:val="111111"/>
          <w:sz w:val="28"/>
          <w:szCs w:val="28"/>
          <w:rtl w:val="true"/>
          <w:lang w:bidi="ar-SA"/>
        </w:rPr>
        <w:t xml:space="preserve">. </w:t>
      </w:r>
      <w:bookmarkStart w:id="238" w:name="pg7701_71370"/>
    </w:p>
    <w:p>
      <w:pPr>
        <w:pStyle w:val="Heading3"/>
        <w:numPr>
          <w:ilvl w:val="2"/>
          <w:numId w:val="1"/>
        </w:numPr>
        <w:rPr/>
      </w:pPr>
      <w:bookmarkStart w:id="239" w:name="__RefHeading___Toc4243777_1051229030"/>
      <w:bookmarkStart w:id="240" w:name="_Toc92"/>
      <w:bookmarkEnd w:id="238"/>
      <w:bookmarkEnd w:id="239"/>
      <w:r>
        <w:rPr>
          <w:rtl w:val="true"/>
        </w:rPr>
        <w:t>البصيرة الرابعة عشرة</w:t>
      </w:r>
      <w:r>
        <w:rPr>
          <w:rtl w:val="true"/>
        </w:rPr>
        <w:t xml:space="preserve">: </w:t>
      </w:r>
      <w:r>
        <w:rPr>
          <w:rtl w:val="true"/>
        </w:rPr>
        <w:t>تأثيرات تموجات حالة القلب على العلاقات الاجتماعية</w:t>
      </w:r>
      <w:bookmarkEnd w:id="240"/>
    </w:p>
    <w:p>
      <w:pPr>
        <w:pStyle w:val="BookText"/>
        <w:rPr/>
      </w:pPr>
      <w:r>
        <w:rPr>
          <w:rFonts w:ascii="Amiri" w:hAnsi="Amiri" w:eastAsia="Amiri" w:cs="Amiri"/>
          <w:color w:val="111111"/>
          <w:sz w:val="28"/>
          <w:sz w:val="28"/>
          <w:szCs w:val="28"/>
          <w:rtl w:val="true"/>
          <w:lang w:bidi="ar-SA"/>
        </w:rPr>
        <w:t>البصيرة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اجتمعت فيه الصفتان؛ فظاظة الجوارح وغلظة القلب، فإن الناس ينفضون من حوله سِراعاً كالجراد المنتشر وقَلّ أن يبقى معه أحد إلا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عمن كان غليظ القلب لكنه لم يكن فظ الجوارح، فإن الكثير من الناس بمقدوره التحكم في أفعاله وحركاته وتصرفاته بحيث لا تؤثر فيها حالاته النفسية وملكاته وصفاته الحقيقية؟ وماذا عمن كان على العكس من ذلك تماماً بأن كان طيبَ القلب ليّنَه، لكنه كان قاسياً خشناً في تعامله مع الناس؟إن من الواضح أن كلّاً منهما أهون حالاً ممن جمع كلتا الصفتين المنفِّرتين لخلق الله عن الالتفاف حول رسل الله وخلفائهم والعلماء والرساليين والعاملين، كما أن من الواضح أن من كان طيب القلب بسيط الطوية ساذج السريرة لكنه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لعادةٍ أو لسوء تربية أو سوء تقدير و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في تعامله مع الناس فإن الناس ينفضون من حوله، وإن كانت طيبة قلبه تشفع له في الجملة فقد يتحمله البعض ممن يعرف جوهر نفسه وواقع أمره إلا أن الأكثر لا يتحملون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عن العكس؟ وهل لغلظة القلب الواقعية إذا لم تنعكس على الجوارح أبداً، بل كان ليّناً في تعامله معهم دائماً، تأثير سلبي؟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هو نعم؛ وذلك لأنه إذا فرض قدرة الشخص على تحييد الملكات الراسخة عن التأثير في أفعاله وردود أفعاله بالمطلق، وهو فرض بعيد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لكنه </w:t>
      </w:r>
      <w:bookmarkStart w:id="241" w:name="pg7701_71371"/>
    </w:p>
    <w:p>
      <w:pPr>
        <w:pStyle w:val="BookText"/>
        <w:rPr/>
      </w:pPr>
      <w:bookmarkEnd w:id="241"/>
      <w:r>
        <w:rPr>
          <w:rFonts w:ascii="Amiri" w:hAnsi="Amiri" w:eastAsia="Amiri" w:cs="Amiri"/>
          <w:color w:val="111111"/>
          <w:sz w:val="28"/>
          <w:sz w:val="28"/>
          <w:szCs w:val="28"/>
          <w:rtl w:val="true"/>
          <w:lang w:bidi="ar-SA"/>
        </w:rPr>
        <w:t xml:space="preserve">على فرض ذلك فإن القلب وحالاته يبقى له حيّز من التأثير على أنفس الآخرين، فقد ثبت علمياً أن للقلب وللمخ تموجات تنعكس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قلوب وأفكار الآخرين مهما جرى التحفظ عليها وأُخفيت؛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يهدي إلى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أننا قد نكره شخصاً ونحب آخر من غير أن يكون لذلك سبب ظاهر ويكون السبب الواقعي هو تموجات أفكاره وأمواج عواطفه التي إن وَجَدَت مستقبِلاً قد ضُبِطت تردداتُه على موجة الإرسال الخاصة هذه فإنها تترك أكبر التأثير، وذلك كله على نحو المقتضي وليس بالعلة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من يحسد الآخرين أو يحقد عليهم أو يحمل عليهم الضغائن فإنهم يشعرون نحوه بانكماش من حيث قد لا يعلمون سببه بل قد يلومون أنفسهم على ذلك</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243779_1051229030"/>
      <w:bookmarkStart w:id="243" w:name="_Toc93"/>
      <w:bookmarkEnd w:id="242"/>
      <w:r>
        <w:rPr>
          <w:rtl w:val="true"/>
        </w:rPr>
        <w:t>البصيرة الخامسة عشرة</w:t>
      </w:r>
      <w:r>
        <w:rPr>
          <w:rtl w:val="true"/>
        </w:rPr>
        <w:t xml:space="preserve">: </w:t>
      </w:r>
      <w:r>
        <w:rPr>
          <w:rtl w:val="true"/>
        </w:rPr>
        <w:t>الانفضاض وليد مجموع الصفتين</w:t>
      </w:r>
      <w:bookmarkEnd w:id="243"/>
    </w:p>
    <w:p>
      <w:pPr>
        <w:pStyle w:val="Heading4"/>
        <w:numPr>
          <w:ilvl w:val="3"/>
          <w:numId w:val="1"/>
        </w:numPr>
        <w:rPr/>
      </w:pPr>
      <w:bookmarkStart w:id="244" w:name="__RefHeading___Toc4243781_1051229030"/>
      <w:bookmarkStart w:id="245" w:name="_Toc9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البصيرة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أن النتيجة والغاية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رُتّبت على من جَمَع مجموع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 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أحداهما فقط، ولكن نقول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243783_1051229030"/>
      <w:bookmarkStart w:id="247" w:name="_Toc95"/>
      <w:bookmarkEnd w:id="246"/>
      <w:r>
        <w:rPr>
          <w:rtl w:val="true"/>
        </w:rPr>
        <w:t>الغلظة والفظاظة حقائق تشكيكية فالانفضاض درجات حسب درجاتهما</w:t>
      </w:r>
      <w:bookmarkEnd w:id="2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القاعدة في كل أثر وحكم رُتِّب على مجموع أمرين أو على أمر مقيد بوصفين، كونه معلقاً على تحققهما جميعاً فلو تحقق أحدهما دون الآخر لما ترتّب ذلك الأثر أو الحكم إن لم نقل بالعكس، وأما في مرحلة عالم الأدلة فإن الدليل الدال على ثبوت الحكم لمن جمع صفتين مثلاً لا يكون دالاً على ثبوته لمن </w:t>
      </w:r>
      <w:bookmarkStart w:id="248" w:name="pg7701_71372"/>
    </w:p>
    <w:p>
      <w:pPr>
        <w:pStyle w:val="BookText"/>
        <w:rPr/>
      </w:pPr>
      <w:bookmarkEnd w:id="248"/>
      <w:r>
        <w:rPr>
          <w:rFonts w:ascii="Amiri" w:hAnsi="Amiri" w:eastAsia="Amiri" w:cs="Amiri"/>
          <w:color w:val="111111"/>
          <w:sz w:val="28"/>
          <w:sz w:val="28"/>
          <w:szCs w:val="28"/>
          <w:rtl w:val="true"/>
          <w:lang w:bidi="ar-SA"/>
        </w:rPr>
        <w:t>اتصف بإحداهما فقط إن لم نقل بأنه دال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هو الأصل والقاعدة التي قد نخرج عليها بالدليل، ومن الأدلة مناسبات الحكم والموضوع وهي التي تدل، في مورد الآية الشريفة، على أن الأمر لهو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غلظة القلب لها درجات وفظاظة الجوارح لها درجات أيضاً، وكذلك فإن انفضاض الناس من حول الإنسان له درجات وشدة وضعف،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درجات القسوة والغلظة والفظاظة تؤثر في درجات الانفضاض فكلما زادت قسوة الإنسان وغلظته قلباً وقالباً ازداد انفضاض الناس من حوله والعكس بالعكس فهذا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الوجداني أيضاً أن من جمع الصفتين ازداد نفور الناس منه دون من تفرد بإحداهما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فالمستفاد من الآية وبلحاظ 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أعلى درجات إنفضاض الناس من حول الإنسان تكون عند تواجد أعلى درجات الفظاظة والغلظة، وأن درجات الانفضاض تتناقص كلما تنازلت درجات الفظاظة والغلظة أو كلما انفصلت إحدى الصفتين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المستفاد من ذلك كله هو ضرورة اختيار اللِّين الجوارح والجوارح لقيادة الشعب أو الحزب أو العشيرة أو النقابة أو الجامعة أوالحوزة، أو لإدارة الشركة أو المعمل والمصنع أو غير ذلك، وإنه كلما ابتعدنا عن اللِّين الجوارحي أو الجوانحي باتجاه العنف والقسوة كلما زهد الناس فينا وانفضّوا من حولنا أكثر فأكثر</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243785_1051229030"/>
      <w:bookmarkStart w:id="250" w:name="_Toc96"/>
      <w:bookmarkEnd w:id="249"/>
      <w:r>
        <w:rPr>
          <w:rtl w:val="true"/>
        </w:rPr>
        <w:t xml:space="preserve">لقطات ومشاهد اخرى من لين النبي </w:t>
      </w:r>
      <w:r>
        <w:rPr>
          <w:rtl w:val="true"/>
        </w:rPr>
        <w:t>(</w:t>
      </w:r>
      <w:r>
        <w:rPr>
          <w:rtl w:val="true"/>
        </w:rPr>
        <w:t>صلي الله عليه وآله</w:t>
      </w:r>
      <w:r>
        <w:rPr>
          <w:rtl w:val="true"/>
        </w:rPr>
        <w:t xml:space="preserve">) </w:t>
      </w:r>
      <w:r>
        <w:rPr>
          <w:rtl w:val="true"/>
        </w:rPr>
        <w:t>ورحمته ورفقه بالناس</w:t>
      </w:r>
      <w:bookmarkEnd w:id="250"/>
    </w:p>
    <w:p>
      <w:pPr>
        <w:pStyle w:val="Heading5"/>
        <w:numPr>
          <w:ilvl w:val="4"/>
          <w:numId w:val="1"/>
        </w:numPr>
        <w:rPr/>
      </w:pPr>
      <w:bookmarkStart w:id="251" w:name="__RefHeading___Toc4243787_1051229030"/>
      <w:bookmarkStart w:id="252" w:name="_Toc97"/>
      <w:bookmarkEnd w:id="251"/>
      <w:r>
        <w:rPr>
          <w:rtl w:val="true"/>
        </w:rPr>
        <w:t>اشارة</w:t>
      </w:r>
      <w:bookmarkEnd w:id="2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وسنستعرض الآن نماذج سريعة اخرى من لِين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ورحمته </w:t>
      </w:r>
      <w:bookmarkStart w:id="253" w:name="pg7701_71373"/>
    </w:p>
    <w:p>
      <w:pPr>
        <w:pStyle w:val="BookText"/>
        <w:rPr/>
      </w:pPr>
      <w:bookmarkEnd w:id="253"/>
      <w:r>
        <w:rPr>
          <w:rFonts w:ascii="Amiri" w:hAnsi="Amiri" w:eastAsia="Amiri" w:cs="Amiri"/>
          <w:color w:val="111111"/>
          <w:sz w:val="28"/>
          <w:sz w:val="28"/>
          <w:szCs w:val="28"/>
          <w:rtl w:val="true"/>
          <w:lang w:bidi="ar-SA"/>
        </w:rPr>
        <w:t>بالناس مضافاً الى ما سبق، عسى أن تكون مرشداً لنا في دروب الحياة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243789_1051229030"/>
      <w:bookmarkStart w:id="255" w:name="_Toc98"/>
      <w:bookmarkEnd w:id="254"/>
      <w:r>
        <w:rPr>
          <w:rtl w:val="true"/>
        </w:rPr>
        <w:t>أ</w:t>
      </w:r>
      <w:r>
        <w:rPr>
          <w:rtl w:val="true"/>
        </w:rPr>
        <w:t xml:space="preserve">: </w:t>
      </w:r>
      <w:r>
        <w:rPr>
          <w:rtl w:val="true"/>
        </w:rPr>
        <w:t>من مواصفاته النموذجية في التعامل مع الناس</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إلتقَمَ أحد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حتّى يكون الرجل هو الذي ينحّي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أخذ أحد بيده فيرسل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حتّى يرسلها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قعد إليه رجل قطّ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ركبتيه بين يدي جليس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يبدأ من لقيه بالسلام و يبدأ أصحابه بالمصافحة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مادّاً رجليه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يكرم من يدخل عليه وربّما بسط له ثوبه ويؤثره بالوسادة التي تحته ويعزم عليه في الجلوس عليه إن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يكنّي أصحابه ويدعوهم بأحبّ أسمائهم تكرمة لهم، ولا يقطع على أحد حديثه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الالتزام بذلك صعب جداً بل يكاد يكون أشبه بالمحال العرفي؛ إذ أن كثيراً من الناس لا يقدِّرون للوقت قيمةً والكثير منهم يثرثر بالرطب واليابس، بل قد يأخذون وقت القائد فيسرد 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يستغرق عدة دقائق وأكثر،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ومع أن بعض الناس ثقيل جداً في مضمون كلامه أو في أسلوبه أو في بذاءة لسانه،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إلتقَمَ أحد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فينحّي رأسه حتى يكون الرجل هو التارك والمنصِرف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حتى يقوم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56" w:name="pg7701_71374"/>
    </w:p>
    <w:p>
      <w:pPr>
        <w:pStyle w:val="Heading5"/>
        <w:numPr>
          <w:ilvl w:val="4"/>
          <w:numId w:val="1"/>
        </w:numPr>
        <w:rPr/>
      </w:pPr>
      <w:bookmarkStart w:id="257" w:name="__RefHeading___Toc4243791_1051229030"/>
      <w:bookmarkStart w:id="258" w:name="_Toc99"/>
      <w:bookmarkEnd w:id="256"/>
      <w:bookmarkEnd w:id="257"/>
      <w:r>
        <w:rPr>
          <w:rtl w:val="true"/>
        </w:rPr>
        <w:t>ب</w:t>
      </w:r>
      <w:r>
        <w:rPr>
          <w:rtl w:val="true"/>
        </w:rPr>
        <w:t xml:space="preserve">: </w:t>
      </w:r>
      <w:r>
        <w:rPr>
          <w:rtl w:val="true"/>
        </w:rPr>
        <w:t xml:space="preserve">كان </w:t>
      </w:r>
      <w:r>
        <w:rPr>
          <w:rtl w:val="true"/>
        </w:rPr>
        <w:t>(</w:t>
      </w:r>
      <w:r>
        <w:rPr>
          <w:rtl w:val="true"/>
        </w:rPr>
        <w:t>صلي الله عليه وآله</w:t>
      </w:r>
      <w:r>
        <w:rPr>
          <w:rtl w:val="true"/>
        </w:rPr>
        <w:t xml:space="preserve">) </w:t>
      </w:r>
      <w:r>
        <w:rPr>
          <w:rtl w:val="true"/>
        </w:rPr>
        <w:t>يغمس يده في المياه الباردة كل صباح</w:t>
      </w:r>
      <w:bookmarkEnd w:id="258"/>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خدم المدينة يأتون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الغداة بآنيتهم فيه الماء، فما يؤتى بآنية إلاّ غمس يده فيها وربّما كان ذلك في الغداة الباردة يريدون به التبرّك</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ذلك يشكل ضغطاً على القائد؛ فإن الاستجابة لكل أولئك الناس ووضع اليد في الماء البارد في الشتاء صعب جداً خاصة وأنه لا يبعد أن عدد الذين كانوا يصطحبون الأواني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كبيراً في الكثير من الأحيان بسبب تزايد عدد المسلمين بمرور الأيام، ولأن التبرك بماءٍ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يده أمرٌ سهلٌ، من جهةٍ، فلم لا يطلبونه، كما أنه أمر هام جداً لديهم فلم يتركونه؛ إذ كانوا يستشفون به بشربه أو وضعه في طعامهم أو غسل وجوههم وأيديهم به أو غير ذلك</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243793_1051229030"/>
      <w:bookmarkStart w:id="260" w:name="_Toc100"/>
      <w:bookmarkEnd w:id="259"/>
      <w:r>
        <w:rPr>
          <w:rtl w:val="true"/>
        </w:rPr>
        <w:t>ج</w:t>
      </w:r>
      <w:r>
        <w:rPr>
          <w:rtl w:val="true"/>
        </w:rPr>
        <w:t xml:space="preserve">: </w:t>
      </w:r>
      <w:r>
        <w:rPr>
          <w:rtl w:val="true"/>
        </w:rPr>
        <w:t xml:space="preserve">تعامله </w:t>
      </w:r>
      <w:r>
        <w:rPr>
          <w:rtl w:val="true"/>
        </w:rPr>
        <w:t>(</w:t>
      </w:r>
      <w:r>
        <w:rPr>
          <w:rtl w:val="true"/>
        </w:rPr>
        <w:t>صلي الله عليه وآله</w:t>
      </w:r>
      <w:r>
        <w:rPr>
          <w:rtl w:val="true"/>
        </w:rPr>
        <w:t xml:space="preserve">) </w:t>
      </w:r>
      <w:r>
        <w:rPr>
          <w:rtl w:val="true"/>
        </w:rPr>
        <w:t>مع الأصحاب تعامل الأخ مع الأخ</w:t>
      </w:r>
      <w:bookmarkEnd w:id="2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بئر ليغتسل، فأمسك حذيفة بن اليمان بالثوب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وستره به حتّى اغتسل، ثمّ جلس حذيفة ليغتسل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وقام يستر حذيفة فأبى حذيفة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 يا رسول اللّه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يستره بالثوب حتّى اغتسل،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مَااصْطَحَبَ اثْنَانِ إِلَّا كَانَ أَعْظَمُهُمَا أَجْراً وَ أَحَبُّهُمَا إِلَى اللَّهِ عَزَّ وَ جَلَّ أَرْفَقَهُمَا بِصَاحِبِهِ</w:t>
      </w:r>
      <w:r>
        <w:rPr>
          <w:rFonts w:eastAsia="Amiri" w:cs="Amiri" w:ascii="Amiri" w:hAnsi="Amiri"/>
          <w:color w:val="111111"/>
          <w:sz w:val="28"/>
          <w:szCs w:val="28"/>
          <w:rtl w:val="true"/>
          <w:lang w:bidi="ar-SA"/>
        </w:rPr>
        <w:t>»</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61" w:name="pg7701_71375"/>
    </w:p>
    <w:p>
      <w:pPr>
        <w:pStyle w:val="Heading5"/>
        <w:numPr>
          <w:ilvl w:val="4"/>
          <w:numId w:val="1"/>
        </w:numPr>
        <w:rPr/>
      </w:pPr>
      <w:bookmarkStart w:id="262" w:name="__RefHeading___Toc4243795_1051229030"/>
      <w:bookmarkStart w:id="263" w:name="_Toc101"/>
      <w:bookmarkEnd w:id="261"/>
      <w:bookmarkEnd w:id="262"/>
      <w:r>
        <w:rPr>
          <w:rtl w:val="true"/>
        </w:rPr>
        <w:t>د</w:t>
      </w:r>
      <w:r>
        <w:rPr>
          <w:rtl w:val="true"/>
        </w:rPr>
        <w:t xml:space="preserve">: </w:t>
      </w:r>
      <w:r>
        <w:rPr>
          <w:rtl w:val="true"/>
        </w:rPr>
        <w:t xml:space="preserve">من توجيهاته </w:t>
      </w:r>
      <w:r>
        <w:rPr>
          <w:rtl w:val="true"/>
        </w:rPr>
        <w:t>(</w:t>
      </w:r>
      <w:r>
        <w:rPr>
          <w:rtl w:val="true"/>
        </w:rPr>
        <w:t>صلي الله عليه وآله</w:t>
      </w:r>
      <w:r>
        <w:rPr>
          <w:rtl w:val="true"/>
        </w:rPr>
        <w:t xml:space="preserve">): </w:t>
      </w:r>
      <w:r>
        <w:rPr>
          <w:rtl w:val="true"/>
        </w:rPr>
        <w:t>تصدقوا بأعراضكم على الناس</w:t>
      </w:r>
      <w:r>
        <w:rPr>
          <w:rtl w:val="true"/>
        </w:rPr>
        <w:t>!</w:t>
      </w:r>
      <w:bookmarkEnd w:id="263"/>
    </w:p>
    <w:p>
      <w:pPr>
        <w:pStyle w:val="BookText"/>
        <w:rPr/>
      </w:pPr>
      <w:r>
        <w:rPr>
          <w:rFonts w:ascii="Amiri" w:hAnsi="Amiri" w:eastAsia="Amiri" w:cs="Amiri"/>
          <w:color w:val="111111"/>
          <w:sz w:val="28"/>
          <w:sz w:val="28"/>
          <w:szCs w:val="28"/>
          <w:rtl w:val="true"/>
          <w:lang w:bidi="ar-SA"/>
        </w:rPr>
        <w:t xml:space="preserve">ومن لطائف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العفو واللين مع الناس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يَكُونَ كَأَبِي ضَمْضَمٍ؟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أبو ضمضمٍ؟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مِمَّنْ قَبْلَكُمْ 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أَتَصَدَّقُ بِعِرْضِي عَلَى النَّاسِ عَامَّةً</w:t>
      </w:r>
      <w:r>
        <w:rPr>
          <w:rFonts w:eastAsia="Amiri" w:cs="Amiri" w:ascii="Amiri" w:hAnsi="Amiri"/>
          <w:color w:val="111111"/>
          <w:sz w:val="28"/>
          <w:szCs w:val="28"/>
          <w:rtl w:val="true"/>
          <w:lang w:bidi="ar-SA"/>
        </w:rPr>
        <w:t>»</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4243797_1051229030"/>
      <w:bookmarkStart w:id="265" w:name="_Toc102"/>
      <w:bookmarkEnd w:id="264"/>
      <w:r>
        <w:rPr>
          <w:rtl w:val="true"/>
        </w:rPr>
        <w:t>معنى العِرض</w:t>
      </w:r>
      <w:bookmarkEnd w:id="2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الوجه والسمعة الحسنة بين الناس والوجاهة،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على ماء وجهه أكثر من أي شيء آخر، بل قد يبذل الناس الملايين وعشرات الملايين لمجرد تحسين صورتهم أمام الآخرين، والمشاهَد أن أحدهم لو اغتاب شخصاً أو اتهمه أو تكلم ضده فإن هذا الشخص قد ينفجر من الغضب، وقد يصاب بعضهم بمرض الكآبة من الحزن، بل قد يؤدي ذلك بالبعض إلى جلطة قلبية أو في المخ وقد يثير ذلك فِتَناً بين العشائر والأحزاب والجماعات بل قد يصل إلى إعلان الحرب أيضاً، ولكن تعاليم الإسلام الحنيف المبني على الرحمة واللين بالناس واضحة وهي التي عبرت عنها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يَكُونَ كَأَبِي ضَمْضَمٍ؟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أَبُو ضَمْضَمٍ؟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مِمَّنْ قَبْلَكُمْ 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أَتَصَدَّقُ بِعِرْضِي عَلَى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فالمنهج الإسلامي هو منهج الرحمة والعفو عن كل ذلك والتصدق على من ظلمك بالعفو عن كل ما </w:t>
      </w:r>
      <w:bookmarkStart w:id="266" w:name="pg7701_71376"/>
    </w:p>
    <w:p>
      <w:pPr>
        <w:pStyle w:val="BookText"/>
        <w:rPr/>
      </w:pPr>
      <w:bookmarkEnd w:id="266"/>
      <w:r>
        <w:rPr>
          <w:rFonts w:ascii="Amiri" w:hAnsi="Amiri" w:eastAsia="Amiri" w:cs="Amiri"/>
          <w:color w:val="111111"/>
          <w:sz w:val="28"/>
          <w:sz w:val="28"/>
          <w:szCs w:val="28"/>
          <w:rtl w:val="true"/>
          <w:lang w:bidi="ar-SA"/>
        </w:rPr>
        <w:t>وجهه إليك من إساءات، فهلا نكون كذلك؟</w:t>
      </w:r>
    </w:p>
    <w:p>
      <w:pPr>
        <w:pStyle w:val="BookText"/>
        <w:rPr/>
      </w:pPr>
      <w:r>
        <w:rPr>
          <w:rFonts w:ascii="Amiri" w:hAnsi="Amiri" w:eastAsia="Amiri" w:cs="Amiri"/>
          <w:color w:val="111111"/>
          <w:sz w:val="28"/>
          <w:sz w:val="28"/>
          <w:szCs w:val="28"/>
          <w:rtl w:val="true"/>
          <w:lang w:bidi="ar-SA"/>
        </w:rPr>
        <w:t>وكان السيد الوالد قدس الله نفسه الزكية من المصاديق الجلية للمتصدقين بهذا النوع من أنواع الصدقة، إذ كان يعفو عمن ظلمه وتكلم ضده حتى إذا كان مستمراً على ذلك لعشرات السنين، بل إنه أعلن مراراً أنه قد عفى عن كل من هاجمه وتكلم ضده ماضياً وحاضراً ومستقبلاً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4243799_1051229030"/>
      <w:bookmarkStart w:id="268" w:name="_Toc103"/>
      <w:bookmarkEnd w:id="267"/>
      <w:r>
        <w:rPr>
          <w:rtl w:val="true"/>
        </w:rPr>
        <w:t>البصيرة السادسة عشرة</w:t>
      </w:r>
      <w:r>
        <w:rPr>
          <w:rtl w:val="true"/>
        </w:rPr>
        <w:t xml:space="preserve">: </w:t>
      </w:r>
      <w:r>
        <w:rPr>
          <w:rtl w:val="true"/>
        </w:rPr>
        <w:t>اللين الشخصي والتقنيني والقيادي</w:t>
      </w:r>
      <w:bookmarkEnd w:id="268"/>
    </w:p>
    <w:p>
      <w:pPr>
        <w:pStyle w:val="Heading4"/>
        <w:numPr>
          <w:ilvl w:val="3"/>
          <w:numId w:val="1"/>
        </w:numPr>
        <w:rPr/>
      </w:pPr>
      <w:bookmarkStart w:id="269" w:name="__RefHeading___Toc4243801_1051229030"/>
      <w:bookmarkStart w:id="270" w:name="_Toc104"/>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البصيرة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تجليات عديدة على مستويات مختلفة، كما أنه يستبطن الأنواع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على المستوى الشخصي، وعلى مستوى التقنين والتشريع، وعلى مستوى الولاية والقيادة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الأنواع الثلاثة كبير والنسبة بينها هي العموم من وجه، إذ قد يكون الشخص ليّناً على المستوى الشخصي وفي تعامله مع الآخرين كصديق أو زميل أو غير ذلك، لكنه يكون صارماً في تطبيق القوانين غير متسامح بل قاسياً عنيفاً مع من يخالف اللوائح، فإذا خالف أحدهم قوانين الشركة مثلاً مرةً وبّخه، أو مرتين قطع راتبه، أو ثلاث مرات فَصَلَه، ومثل هذا الشخص قد لا تجد للعفو في قائمته عيناً ولا أثراً، وقد يكون الأمر بالعكس تماماً فبينما تراه عنيفاً في تعامله الشخصي مع الآخرين، تجده متسامحاً بل متساهلاً في تطبيق القوانين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على مستوى القيادة والزعامة والرئاسة فقد يكون القائد في بعده الشخصي ودوداً من أصدقائه وجيرانه أو حتى مع أعدائه لكنه يكون في البعد القيادي عنيفاً خشناً داخلياً هجومياً خارجياً، وقد يكون بالعكس من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bookmarkStart w:id="271" w:name="pg7701_71377"/>
    </w:p>
    <w:p>
      <w:pPr>
        <w:pStyle w:val="Heading4"/>
        <w:numPr>
          <w:ilvl w:val="3"/>
          <w:numId w:val="1"/>
        </w:numPr>
        <w:rPr/>
      </w:pPr>
      <w:bookmarkStart w:id="272" w:name="__RefHeading___Toc4243803_1051229030"/>
      <w:bookmarkStart w:id="273" w:name="_Toc105"/>
      <w:bookmarkEnd w:id="271"/>
      <w:bookmarkEnd w:id="272"/>
      <w:r>
        <w:rPr>
          <w:rtl w:val="true"/>
        </w:rPr>
        <w:t>النسبة بين الرفق والعنف</w:t>
      </w:r>
      <w:bookmarkEnd w:id="273"/>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الرفق والعنف هي نسبة الضدين اللذين لهما ثالث فإن الشخص قد يكون رفيقاً بأبنائه أو أعضاء منظمته ليِّناً معهم، وقد يكون عنيفاً فظاً قاسياً خشناً، وقد يكون بين ذلك فلا هو بالفظ الغليظ ولا هو باللين الرفيق، وكل ذلك مما يتموج على أداء الإنسان في تلك المستويات الثلاث بدرجة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هنالك درجات كثيرة للرفق ودرجات كثيرة للّين ومراتب كثيرة في المراحل المتوسطة بينهما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243805_1051229030"/>
      <w:bookmarkStart w:id="275" w:name="_Toc106"/>
      <w:bookmarkEnd w:id="274"/>
      <w:r>
        <w:rPr>
          <w:rtl w:val="true"/>
        </w:rPr>
        <w:t xml:space="preserve">تجليات الرفق واللين بمستوياتها الثلاث في الرسول الأعظم </w:t>
      </w:r>
      <w:r>
        <w:rPr>
          <w:rtl w:val="true"/>
        </w:rPr>
        <w:t>(</w:t>
      </w:r>
      <w:r>
        <w:rPr>
          <w:rtl w:val="true"/>
        </w:rPr>
        <w:t>صلي الله عليه وآله</w:t>
      </w:r>
      <w:r>
        <w:rPr>
          <w:rtl w:val="true"/>
        </w:rPr>
        <w:t>)</w:t>
      </w:r>
      <w:bookmarkEnd w:id="275"/>
    </w:p>
    <w:p>
      <w:pPr>
        <w:pStyle w:val="Heading5"/>
        <w:numPr>
          <w:ilvl w:val="4"/>
          <w:numId w:val="1"/>
        </w:numPr>
        <w:rPr/>
      </w:pPr>
      <w:bookmarkStart w:id="276" w:name="__RefHeading___Toc4243807_1051229030"/>
      <w:bookmarkStart w:id="277" w:name="_Toc10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وأما رسول الله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تجلت رحمة الله تعالى في وجوده المبارك على كافة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الشخصي، وفي البعد الولائي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القيادي، وعلى مستوى التقنين والتشريع أيضاً، وبأعلى الدرجات فيها جميعاً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243809_1051229030"/>
      <w:bookmarkStart w:id="279" w:name="_Toc108"/>
      <w:bookmarkEnd w:id="278"/>
      <w:r>
        <w:rPr>
          <w:rtl w:val="true"/>
        </w:rPr>
        <w:t>أولاً</w:t>
      </w:r>
      <w:r>
        <w:rPr>
          <w:rtl w:val="true"/>
        </w:rPr>
        <w:t xml:space="preserve">: </w:t>
      </w:r>
      <w:r>
        <w:rPr>
          <w:rtl w:val="true"/>
        </w:rPr>
        <w:t>اللين على مستوى التشريع والتقنين</w:t>
      </w:r>
      <w:bookmarkEnd w:id="279"/>
    </w:p>
    <w:p>
      <w:pPr>
        <w:pStyle w:val="Heading6"/>
        <w:numPr>
          <w:ilvl w:val="5"/>
          <w:numId w:val="1"/>
        </w:numPr>
        <w:rPr/>
      </w:pPr>
      <w:bookmarkStart w:id="280" w:name="__RefHeading___Toc4243811_1051229030"/>
      <w:bookmarkStart w:id="281" w:name="_Toc109"/>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من المعروف أن الله تعالى فوّض بعض أمر التشريع إلى رسوله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انْتَهَى بِهِ إِلَى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فَفَوَّضَ إِلَيْهِ دِينَهُ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التعبير في الروايات عما شرّعه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الرسول</w:t>
      </w:r>
      <w:r>
        <w:rPr>
          <w:rFonts w:eastAsia="Amiri" w:cs="Amiri" w:ascii="Amiri" w:hAnsi="Amiri"/>
          <w:color w:val="111111"/>
          <w:sz w:val="28"/>
          <w:szCs w:val="28"/>
          <w:rtl w:val="true"/>
          <w:lang w:bidi="ar-SA"/>
        </w:rPr>
        <w:t xml:space="preserve">) </w:t>
      </w:r>
      <w:bookmarkStart w:id="282" w:name="pg7701_71378"/>
    </w:p>
    <w:p>
      <w:pPr>
        <w:pStyle w:val="BookText"/>
        <w:rPr/>
      </w:pPr>
      <w:bookmarkEnd w:id="282"/>
      <w:r>
        <w:rPr>
          <w:rFonts w:ascii="Amiri" w:hAnsi="Amiri" w:eastAsia="Amiri" w:cs="Amiri"/>
          <w:color w:val="111111"/>
          <w:sz w:val="28"/>
          <w:sz w:val="28"/>
          <w:szCs w:val="28"/>
          <w:rtl w:val="true"/>
          <w:lang w:bidi="ar-SA"/>
        </w:rPr>
        <w:t>وعما شرّعه الله تعالى مباشرة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فالركعتان الأوليان من الرباعيتين هما من فرض الله والأخيرتان هما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دخلتها أحكام الشك دون الأوليين بل كان الشك في الأوليين من الرباعيتينمبطلاً</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4243813_1051229030"/>
      <w:bookmarkStart w:id="284" w:name="_Toc110"/>
      <w:bookmarkEnd w:id="283"/>
      <w:r>
        <w:rPr>
          <w:rtl w:val="true"/>
        </w:rPr>
        <w:t xml:space="preserve">وساطة النبي </w:t>
      </w:r>
      <w:r>
        <w:rPr>
          <w:rtl w:val="true"/>
        </w:rPr>
        <w:t>(</w:t>
      </w:r>
      <w:r>
        <w:rPr>
          <w:rtl w:val="true"/>
        </w:rPr>
        <w:t>صلي الله عليه وآله</w:t>
      </w:r>
      <w:r>
        <w:rPr>
          <w:rtl w:val="true"/>
        </w:rPr>
        <w:t xml:space="preserve">) </w:t>
      </w:r>
      <w:r>
        <w:rPr>
          <w:rtl w:val="true"/>
        </w:rPr>
        <w:t>لتخفيف الصلوات اليومية من خمسين صلاة إلى خمسة</w:t>
      </w:r>
      <w:r>
        <w:rPr>
          <w:rtl w:val="true"/>
        </w:rPr>
        <w:t>!</w:t>
      </w:r>
      <w:bookmarkEnd w:id="284"/>
    </w:p>
    <w:p>
      <w:pPr>
        <w:pStyle w:val="BookText"/>
        <w:rPr/>
      </w:pPr>
      <w:r>
        <w:rPr>
          <w:rFonts w:ascii="Amiri" w:hAnsi="Amiri" w:eastAsia="Amiri" w:cs="Amiri"/>
          <w:color w:val="111111"/>
          <w:sz w:val="28"/>
          <w:sz w:val="28"/>
          <w:szCs w:val="28"/>
          <w:rtl w:val="true"/>
          <w:lang w:bidi="ar-SA"/>
        </w:rPr>
        <w:t xml:space="preserve">وقد تجلى اللين النبوي بشفاعته للأمة حتى في مرحلة التشريع الإلهي إذ توسّط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رب العالمين مراراً عديدة للتخفيف من بعض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تعالى شرّع في البداية خمسين صلاةً في اليوم الواحد،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لدى الله مراراً عديدة حتى أوصلها إلى خمس صلوات فقط</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نجد أن الكثير من الناس لا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واضح في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تشريع الخمسين؛ فلأنه كانت فيها المصلحة الواقعية للعباد، ولأنهم خلق الله ولو أنهم عبدوا الله تعالى ليل نهار لما أدّوا عُشر معشار حقه عليهم، بل كلما عبدوه بشيء استحق عليهم شكرهم له وعبادته إياه لتوفيقه لهم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التخفيف؛ فلمصلحة التسهيل على العباد،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زاحمت مصلحةُ التسهيل المصلحةَ الواقعية فانتجت التخفيف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الجمع بين الحقين بإضافته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الصلوات الخمس تتكون من عشر ركعات فأضاف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فصارت سبع عشرة </w:t>
      </w:r>
      <w:bookmarkStart w:id="285" w:name="pg7701_71379"/>
    </w:p>
    <w:p>
      <w:pPr>
        <w:pStyle w:val="BookText"/>
        <w:rPr/>
      </w:pPr>
      <w:bookmarkEnd w:id="285"/>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ثم أضاف أربعاً وثلاثين ركعة استحباباً 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بين واجب ومستحب بعد أن كانت مائة ركعة موزعة على خمسين صلاة كلها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الشفاعة النبوية هي مجلى من مجالي تأديبه تعالى له؛ إذ عرَّفه ملاكات الأحكام والمصالح والمفاسد وتزاحماتها جميعاً، وما يحبه تعالى وما يريده وقد كان منه هو مما قرره الله تعالىبقوله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فصلنا البحث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المعاريض والتورية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243815_1051229030"/>
      <w:bookmarkStart w:id="287" w:name="_Toc111"/>
      <w:bookmarkEnd w:id="286"/>
      <w:r>
        <w:rPr>
          <w:rtl w:val="true"/>
        </w:rPr>
        <w:t>ثانياً</w:t>
      </w:r>
      <w:r>
        <w:rPr>
          <w:rtl w:val="true"/>
        </w:rPr>
        <w:t xml:space="preserve">: </w:t>
      </w:r>
      <w:r>
        <w:rPr>
          <w:rtl w:val="true"/>
        </w:rPr>
        <w:t>اللين على المستوى الولوي والقيادي</w:t>
      </w:r>
      <w:bookmarkEnd w:id="287"/>
    </w:p>
    <w:p>
      <w:pPr>
        <w:pStyle w:val="BookText"/>
        <w:rPr/>
      </w:pPr>
      <w:r>
        <w:rPr>
          <w:rFonts w:ascii="Amiri" w:hAnsi="Amiri" w:eastAsia="Amiri" w:cs="Amiri"/>
          <w:color w:val="111111"/>
          <w:sz w:val="28"/>
          <w:sz w:val="28"/>
          <w:szCs w:val="28"/>
          <w:rtl w:val="true"/>
          <w:lang w:bidi="ar-SA"/>
        </w:rPr>
        <w:t xml:space="preserve">فقد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قيادته للأمة وفي إعماله ولايته عليهم في منتهى اللطف والرفق والمدارات ولذا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عن المنافقين ولم يؤاخذ المتآمرين حتى أولئك الذين سعوا لقيادة انقلاب عسكري عليه وخططوا لاغتياله وكادوا ينجحون في ذلك لولا إحباط المؤامرة في اللحظات الأخيرة، وذلك في مواطن عديدة ومنها في قضية الدباب التي دحرجوها في ثَنِيّة الجبل في ظلام الليل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إِذَا كَانَ اللَّهُ يُثَبِّتُ مُحَمَّداً لَمْ يَقْدِرْ هَؤُلَاءِ وَلَا الْخَلْقُ أَجْمَعُونَ أَنْ يُزِيلُوهُ، إِنَّ اللَّهَ تَعَالَى بَالِغٌ فِي مُحَمَّدٍ أَمْرَهُ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فَانْهَضْ بِنَا أَنْتَ وَسَلْمَانُ وَعَمَّارٌ وَتَوَكَّلُوا عَلَى اللَّهِ فَإِذَا جُزْنَا الثَّنِيَّةَ الصَّعْبَةَ فَأْذَنُوا لِلنَّاسِ أَنْ يَتَّبِعُونَا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نَاقَتِهِ وَحُذَيْفَةُ وَسَلْمَانُ أَحَدُهُمَا آخِذٌ بِخِطَامِ نَاقَتِهِ يَقُودُهَا وَالْآخَرُ خَلْفَهَا يَسُوقُهَا وَعَمَّارٌ إِلَى جَانِبِهَا وَالْقَوْمُ عَلَى جِمَالِهِمْ وَرَجَّالَتُهُمْ مُنْبَثُّونَ حَوَالَيِ الثَّنِيَّةِ عَلَى تِلْكَ الْعَقَبَاتِ وَقَدْ جَعَلَ الَّذِينَ فَوْقَ الطَّرِيقِ حِجَارَةً فِي دِبَابٍ فَدَحْرَجُوهَا مِنْ </w:t>
      </w:r>
      <w:bookmarkStart w:id="288" w:name="pg7701_71380"/>
    </w:p>
    <w:p>
      <w:pPr>
        <w:pStyle w:val="BookText"/>
        <w:rPr/>
      </w:pPr>
      <w:bookmarkEnd w:id="288"/>
      <w:r>
        <w:rPr>
          <w:rFonts w:ascii="Amiri" w:hAnsi="Amiri" w:eastAsia="Amiri" w:cs="Amiri"/>
          <w:color w:val="111111"/>
          <w:sz w:val="28"/>
          <w:sz w:val="28"/>
          <w:szCs w:val="28"/>
          <w:rtl w:val="true"/>
          <w:lang w:bidi="ar-SA"/>
        </w:rPr>
        <w:t xml:space="preserve">فَوْقٍ لِيُنَفِّرُوا النَّاقَةَ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لِتَقَعَ فِي الْمَهْوَى الَّذِي يَهُولُ النَّاظِرَ النَّظَرُ إِلَيْهِ مِنْ بُعْدِهِ، فَلَمَّا قَرُبَتِ الدِّبَابُ مِنْ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اللَّهُ تَعَالَى لَهَا فَارْتَفَعَتْ ارْتِفَاعاً عَظِيماً فَجَاوَزَتْ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فِي جَانِبِ الْمَهْوَى وَلَمْ يَبْقَ مِنْهَا شَيْ‌ءٌ إِلَّا صَارَ كَذَلِكَ وَنَاقَةُ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لَا تُحِسُّ بِشَيْ‌ءٍ مِنْ تِلْكَ الْقَعْقَعَاتِ الَّتِي كَانَتْ لِلدِّبَابِ،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الْجَبَلَفَاضْرِبْ بِعَصَاكَ هَذِهِ وُجُوهَ رَوَاحِلِهِمْ فَارْمِ بِهَا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هذا الحقل أيضاً طويل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كتابة مجلد ضخم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4243817_1051229030"/>
      <w:bookmarkStart w:id="290" w:name="_Toc112"/>
      <w:bookmarkEnd w:id="289"/>
      <w:r>
        <w:rPr>
          <w:rtl w:val="true"/>
        </w:rPr>
        <w:t>ثالثاً</w:t>
      </w:r>
      <w:r>
        <w:rPr>
          <w:rtl w:val="true"/>
        </w:rPr>
        <w:t xml:space="preserve">: </w:t>
      </w:r>
      <w:r>
        <w:rPr>
          <w:rtl w:val="true"/>
        </w:rPr>
        <w:t>اللين على المستوى الشخصي</w:t>
      </w:r>
      <w:bookmarkEnd w:id="290"/>
    </w:p>
    <w:p>
      <w:pPr>
        <w:pStyle w:val="Heading6"/>
        <w:numPr>
          <w:ilvl w:val="5"/>
          <w:numId w:val="1"/>
        </w:numPr>
        <w:rPr/>
      </w:pPr>
      <w:bookmarkStart w:id="291" w:name="__RefHeading___Toc4243819_1051229030"/>
      <w:bookmarkStart w:id="292" w:name="_Toc11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ولقد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تعامله الشخصي مع الناس في منتهى اللطف والرفق واللين معهم وكان يعاملهم كأخ شفيق وأب رفيق بل كأفضل أب وأخ عرفهما العالم كله، اوردنا بعضها فيما سبق، ونذكر صوراً أخرى</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4243821_1051229030"/>
      <w:bookmarkStart w:id="294" w:name="_Toc114"/>
      <w:bookmarkEnd w:id="293"/>
      <w:r>
        <w:rPr>
          <w:rtl w:val="true"/>
        </w:rPr>
        <w:t xml:space="preserve">نماذج اخرى متألقة من الليّن النبوي </w:t>
      </w:r>
      <w:r>
        <w:rPr>
          <w:rtl w:val="true"/>
        </w:rPr>
        <w:t>(</w:t>
      </w:r>
      <w:r>
        <w:rPr>
          <w:rtl w:val="true"/>
        </w:rPr>
        <w:t>صلي الله عليه وآله</w:t>
      </w:r>
      <w:r>
        <w:rPr>
          <w:rtl w:val="true"/>
        </w:rPr>
        <w:t>)</w:t>
      </w:r>
      <w:bookmarkEnd w:id="294"/>
    </w:p>
    <w:p>
      <w:pPr>
        <w:pStyle w:val="BookText"/>
        <w:rPr/>
      </w:pPr>
      <w:r>
        <w:rPr>
          <w:rFonts w:ascii="Amiri" w:hAnsi="Amiri" w:eastAsia="Amiri" w:cs="Amiri"/>
          <w:color w:val="111111"/>
          <w:sz w:val="28"/>
          <w:sz w:val="28"/>
          <w:szCs w:val="28"/>
          <w:rtl w:val="true"/>
          <w:lang w:bidi="ar-SA"/>
        </w:rPr>
        <w:t>وهذه بعض المشاهد المشرقة التي تزيح الستار عن جانب من تلكم الجوانب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لَحَظَاتِهِ بَيْنَ أَصْحَابِهِ فَيَنْظُرُ إِلَى ذَا وَيَنْظُرُ إِلَى ذَا بِالسَّوِيَّة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يعد من أصعب الأمور على القائد الجماهيري،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بحر من الناس، وكان يخرج إليهم على امتداد ساعات اليوم، ففي أوقات الصلوات كان في متناول أيديهم وفي أوقات النوافل </w:t>
      </w:r>
    </w:p>
    <w:p>
      <w:pPr>
        <w:pStyle w:val="BookText"/>
        <w:rPr/>
      </w:pPr>
      <w:r>
        <w:rPr>
          <w:rFonts w:ascii="Amiri" w:hAnsi="Amiri" w:eastAsia="Amiri" w:cs="Amiri"/>
          <w:color w:val="111111"/>
          <w:sz w:val="28"/>
          <w:sz w:val="28"/>
          <w:szCs w:val="28"/>
          <w:rtl w:val="true"/>
          <w:lang w:bidi="ar-SA"/>
        </w:rPr>
        <w:t>أيضاً كان كذلك إذ كان يصلي نوافله في المسجد، كما أنه كان وهو في داخل المدينة يعيش كأحد الناس ويمشي بلا حراس وكان يحلب بنفسه عنز أهله وكان في الحروب أيضاً في متناول أيدي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الجلوس مع أصحابه ولعله جلس معهم طوال عشر سنوات في المدينة عشرات الألوف من الجلسات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ندرك مدى صعوبة أن يقسم لحظاته بين أصحابه بالسوية، فإن الإنسان العادي يصعب عليه أن يقسم لحظاته بينأصحابه بالسوّية لضرورات التواصل عادة،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اختلاف مستويات الحضور بين عالم وجاهل وتاجر ومعدم ومؤمن ومنافق، كان يقسم لحظاته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لَيُصَافِحُهُ الرَّجُلُ فَمَا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يَدِهِ حَتَّى يَكُونَ هُوَ التَّارِكَ، فَلَمَّا فَطَنُوا لِذَلِكَ كَانَ الرَّجُلُ إِذَا صَافَحَهُ مَالَ بِيَدِهِ فَنَزَعَهَا مِنْ يَدِهِ</w:t>
      </w:r>
      <w:r>
        <w:rPr>
          <w:rFonts w:eastAsia="Times New Roman" w:cs="Times New Roman" w:ascii="Times New Roman" w:hAnsi="Times New Roman"/>
          <w:color w:val="111111"/>
          <w:sz w:val="28"/>
          <w:szCs w:val="28"/>
          <w:lang w:val="en-US" w:bidi="en-US"/>
        </w:rPr>
        <w:t>R</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الصعب حقاً على كل من ازدحمت جدول أعماله بالنشاطات والمسؤوليات؛ إذ إن الكثير من الناس يطيلون المصافحة ولا يكادون يتركون اليد إلا بعد فترة قد يكون ذلك صعباً على أي شخص، فكيف بنبي وقائد وموّجه ورائد على مستوى الأمة، مضطلعٍ بمسؤوليات وأدوار تنوء بحملها الجبال الراوسي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نتائج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نرى العكس من ذلك تماماً الآن، وذلك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المعادلات </w:t>
      </w:r>
      <w:bookmarkStart w:id="295" w:name="pg7701_71382"/>
    </w:p>
    <w:p>
      <w:pPr>
        <w:pStyle w:val="BookText"/>
        <w:rPr/>
      </w:pPr>
      <w:bookmarkEnd w:id="295"/>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على المستوى الشخصي والولوي والتقنيني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انقلبت إلى الضد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 الرَّجُلَ مِنْ أَصْحَابِهِ إِذَا رَآهُ مَغْمُوماً بِالْمُدَاعَبَةِ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إِخْوَانِهِ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رَسُولُ اللَّهِ ص يُدَاعِبُ الرَّجُلَ يُرِيدُ أَنْ يَسُرَّهُ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مما يكشف عن عمق الأبعاد الإنسانية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يكن يترك الرجل مغموماً، بل كان يحاول أن يسره بالمزاح والمداعبة رغم أن أكثر القادة يرون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لكسر حاجز الهيبة بينه وبينهم، بل سبباً لفقد الوجاهة والتميز الاجتماعي الذين يتخيلونه، ورغم أن غالب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الفقراء والبسطاء والمستضعفين، ومع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رجلاً يراه مغموماً إلا حاول أن يسره بمداعبته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243823_1051229030"/>
      <w:bookmarkStart w:id="297" w:name="_Toc115"/>
      <w:bookmarkEnd w:id="296"/>
      <w:r>
        <w:rPr>
          <w:rtl w:val="true"/>
        </w:rPr>
        <w:t>البصيرة السابعة عشرة</w:t>
      </w:r>
      <w:r>
        <w:rPr>
          <w:rtl w:val="true"/>
        </w:rPr>
        <w:t xml:space="preserve">: </w:t>
      </w:r>
      <w:r>
        <w:rPr>
          <w:rtl w:val="true"/>
        </w:rPr>
        <w:t>العفو والمغفرة والاستشارة من أهم أسس السِّلم الأهلي</w:t>
      </w:r>
      <w:bookmarkEnd w:id="297"/>
    </w:p>
    <w:p>
      <w:pPr>
        <w:pStyle w:val="Heading4"/>
        <w:numPr>
          <w:ilvl w:val="3"/>
          <w:numId w:val="1"/>
        </w:numPr>
        <w:rPr/>
      </w:pPr>
      <w:bookmarkStart w:id="298" w:name="__RefHeading___Toc4243825_1051229030"/>
      <w:bookmarkStart w:id="299" w:name="_Toc11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البصيرة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البصائر المذهلة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المذكورة فيها والمنطلق لتلك الأحكام تعد من أهم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تماسك النسيج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لُحمة الأخوة ووشائج الصلة بين القيادة الإسلامية والمجتمع وبين أفراد المجتمع بعضهم مع بعض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ما يكشفه لنا بوضوح شأن نزول الآية الكريمة وكيفية معالجة </w:t>
      </w:r>
      <w:bookmarkStart w:id="300" w:name="pg7701_71383"/>
    </w:p>
    <w:p>
      <w:pPr>
        <w:pStyle w:val="BookText"/>
        <w:rPr/>
      </w:pPr>
      <w:bookmarkEnd w:id="300"/>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للخيانة الجماعية التي حصلت في جيشه يوم أُحد، والأوامر القرآنية الصريحة في هذا الحقل</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243827_1051229030"/>
      <w:bookmarkStart w:id="302" w:name="_Toc117"/>
      <w:bookmarkEnd w:id="301"/>
      <w:r>
        <w:rPr>
          <w:rtl w:val="true"/>
        </w:rPr>
        <w:t xml:space="preserve">خيانة الجنود في أُحد، وموقف الرسول </w:t>
      </w:r>
      <w:r>
        <w:rPr>
          <w:rtl w:val="true"/>
        </w:rPr>
        <w:t>(</w:t>
      </w:r>
      <w:r>
        <w:rPr>
          <w:rtl w:val="true"/>
        </w:rPr>
        <w:t>صلي الله عليه وآله</w:t>
      </w:r>
      <w:r>
        <w:rPr>
          <w:rtl w:val="true"/>
        </w:rPr>
        <w:t xml:space="preserve">) </w:t>
      </w:r>
      <w:r>
        <w:rPr>
          <w:rtl w:val="true"/>
        </w:rPr>
        <w:t>النادر المذهل</w:t>
      </w:r>
      <w:bookmarkEnd w:id="302"/>
    </w:p>
    <w:p>
      <w:pPr>
        <w:pStyle w:val="BookText"/>
        <w:rPr/>
      </w:pPr>
      <w:r>
        <w:rPr>
          <w:rFonts w:ascii="Amiri" w:hAnsi="Amiri" w:eastAsia="Amiri" w:cs="Amiri"/>
          <w:color w:val="111111"/>
          <w:sz w:val="28"/>
          <w:sz w:val="28"/>
          <w:szCs w:val="28"/>
          <w:rtl w:val="true"/>
          <w:lang w:bidi="ar-SA"/>
        </w:rPr>
        <w:t xml:space="preserve">فقد خان الضباط والجنود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بالخيانة العظمى، وسببت مخالفة الرماة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 مواقعهم العسكرية في ثنيّة الجبل، تعرُّض الجيش الإسلامي لأكبر نكسة بل ولهزيمة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قتل نتيجة ذلك سبعون من المسلمين وهو عدد كبير جداً في حد ذاته، فكيف بالقياس إلى عدد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كسرت رباعية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 وجهه الشريف وكادوا يقتلونه لولا صمود أسد الله الغالب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ثلة قليلة جداً من أبطال المؤمنين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المرأةالتي خلدت اسمها في التاريخ بأحرف من نور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أعاد الله تعالى الكرة للمؤمنين فانتصروا على الكفار انتصاراً باهراً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كان الموقف الغريب بل الفريد على مدى التأريخ الإنساني، تجاه أولئك الذين خانوا الله ورسوله طمعاً في بعض حطام الدنيا وسببوا تلك الويلات والفجائع، وكان الموقف هو ما صرحت به الآية الشريفة عبر تشريع أحكام </w:t>
      </w:r>
    </w:p>
    <w:p>
      <w:pPr>
        <w:pStyle w:val="BookText"/>
        <w:rPr/>
      </w:pPr>
      <w:r>
        <w:rPr>
          <w:rFonts w:ascii="Amiri" w:hAnsi="Amiri" w:eastAsia="Amiri" w:cs="Amiri"/>
          <w:color w:val="111111"/>
          <w:sz w:val="28"/>
          <w:sz w:val="28"/>
          <w:szCs w:val="28"/>
          <w:rtl w:val="true"/>
          <w:lang w:bidi="ar-SA"/>
        </w:rPr>
        <w:t>مفتاحية ثلاثة لا تتجانس مع جريمتهم وخيانتهم بما هي هي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مشاورتهم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يرسم إطار العلاقة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فيحدد مسؤولية أخرى فوق ذلك وهي مسؤولية الوساطة بينهم وبين الله تعالى؛ فإن الشخص قد يعفو عمن ظلمه، كما لو اغتابه مثلاً، فيعفو عنه تكرُّماً، إلا أنه يبقى حق الله تعالى الذي لا يمحى إلا بالتوبة فإنه لا يجدي لرفع العقوبة الآخروية مجرد عفو ذي الحق، إذ ههنا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وحق الناس، وحيث كانت جريمتهم كبيرة جداً احتاجوا إلى أن يتوسط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ليعفو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الوحي الإلهي بهذين القرارين فقط بل وبعد ذلك كله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بإشراكهم في صناعة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مستويات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العامة مطلقاً أو شؤون الحرب خاصة، وقد فصلنا في كتاب شورى الفقهاء الأدلةعلى الأول، وأن المراد كافة الشؤون العامة لا أمر الحرب فقط، على أنه لو كان المراد أمر الحرب فقط لكفى في الدلالة لأنه أمر خطير حقاً، ومع ذلك وَرَدَ الأمرُ بأن يستشاروا جميعاً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بمقدوره أن يعاقبهم جميعاً، وكان العقل والنقل والأعراف من كل الملل والنِحل معه في ذلك، 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الله تعالى بمنهج يتسامى على مناهج البشر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ونظائره أرسى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من أغلى </w:t>
      </w:r>
      <w:bookmarkStart w:id="303" w:name="pg7701_71385"/>
    </w:p>
    <w:p>
      <w:pPr>
        <w:pStyle w:val="BookText"/>
        <w:rPr/>
      </w:pPr>
      <w:bookmarkEnd w:id="303"/>
      <w:r>
        <w:rPr>
          <w:rFonts w:ascii="Amiri" w:hAnsi="Amiri" w:eastAsia="Amiri" w:cs="Amiri"/>
          <w:color w:val="111111"/>
          <w:sz w:val="28"/>
          <w:sz w:val="28"/>
          <w:szCs w:val="28"/>
          <w:rtl w:val="true"/>
          <w:lang w:bidi="ar-SA"/>
        </w:rPr>
        <w:t>وأجلى وأهم قواعد السلم الاجتماعي وتقوية النسيج الوطني</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243829_1051229030"/>
      <w:bookmarkStart w:id="305" w:name="_Toc118"/>
      <w:bookmarkEnd w:id="304"/>
      <w:r>
        <w:rPr>
          <w:rtl w:val="true"/>
        </w:rPr>
        <w:t>القائد الذي أحرق رسائل خيانة ضبّاطِهِ فاستماتوا في القتال</w:t>
      </w:r>
      <w:r>
        <w:rPr>
          <w:rtl w:val="true"/>
        </w:rPr>
        <w:t>!</w:t>
      </w:r>
      <w:bookmarkEnd w:id="305"/>
    </w:p>
    <w:p>
      <w:pPr>
        <w:pStyle w:val="BookText"/>
        <w:rPr/>
      </w:pPr>
      <w:r>
        <w:rPr>
          <w:rFonts w:ascii="Amiri" w:hAnsi="Amiri" w:eastAsia="Amiri" w:cs="Amiri"/>
          <w:color w:val="111111"/>
          <w:sz w:val="28"/>
          <w:sz w:val="28"/>
          <w:szCs w:val="28"/>
          <w:rtl w:val="true"/>
          <w:lang w:bidi="ar-SA"/>
        </w:rPr>
        <w:t xml:space="preserve">وينقل لنا التاريخ حادثة أخرى مبهرة تأسّى فيها أحد القادة العظام ببعض 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على أعظم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يلتقي الجيشان خطّط قادة الجيش المعادي لتحطيم الجيش الإسلامي من داخله وتفتيته من قلبه وجوهره، فوضعوا خطة مركبة معقدة كان من أعمدتها بث الرعب في الجيش الإسلامي عبر بعض جنود الطابور الخامس، فوصلت الأخبار مضخمة عن استعدادات العدو وعن الإمدادات التي ستصل له تباعاً، ومن جهة أخرى راسل قائد جيش الأعداء مجموعة من أهم قادة الجيش الإسلامي ووعدهم أنهم إن قاموا بانقلاب داخلي على قائد الجيش وأغاروا عليه ليلاً واعتقلوه ثم سلموه له أن يدفع لهم من الأموال الطائلة كذا وكذا وأن يقلدهم مناصب رفيعة جداً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قائد الجيش الإسلامي تمكّن بما له من العيون من اكتشاف الرسل وجرى اعتقالهم ومعهم الرسائل المتبادلة وفيها رسائل من عدد من قادة الجيش صريحة في الخيانة والضلوع في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أدركت القائد الحكمة فاستدعى القادة كلهم على عجل فيخيمة القيادة واحاطها بحراسة مشددة ثم أحضر جرابا</w:t>
      </w:r>
      <w:r>
        <w:rPr>
          <w:rStyle w:val="FootnoteAnchor"/>
          <w:rtl w:val="true"/>
        </w:rPr>
        <w:footnoteReference w:id="10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وضعه في منتصف الخيمة وخطب فيهم خطبة إيمانية، ثم ألقى قنبلته مُدوِّية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الجراب يحتوي على رسائل من عدد منكم تشهد بالخيانة العظمى، وكما تعلمون فإن جزاء ذلك في كل الأعراف هو القتل، لكنني لا أفرِّط بصداقة عمرٍ طويل معكم لمجرد زلة حصلت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أعلموا أنني حتى لم أفتح أختام هذه الرسائل لأعلم أسماء </w:t>
      </w:r>
      <w:bookmarkStart w:id="306" w:name="pg7701_71386"/>
    </w:p>
    <w:p>
      <w:pPr>
        <w:pStyle w:val="BookText"/>
        <w:rPr/>
      </w:pPr>
      <w:bookmarkEnd w:id="306"/>
      <w:r>
        <w:rPr>
          <w:rFonts w:ascii="Amiri" w:hAnsi="Amiri" w:eastAsia="Amiri" w:cs="Amiri"/>
          <w:color w:val="111111"/>
          <w:sz w:val="28"/>
          <w:sz w:val="28"/>
          <w:szCs w:val="28"/>
          <w:rtl w:val="true"/>
          <w:lang w:bidi="ar-SA"/>
        </w:rPr>
        <w:t>الخونة وذلك كي لا يتغير قلبي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سآمر أحد الحراس لكي يحرق الجراب بما فيه كي يختفي آخر أثر من الماضي المقيت ولنبدأ من جديد بعزيمة أقوى وأخوّة أكبر لدحر جيش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ذلك الموقف الشهم النادر بعث في نفوس أولئك القادة أكبر الاعصارات النفسية المتشابكة؛ الندامة، الحسرة، الإعجاب المذهل بهذا القائد النادر، والإصرار الكبير على التعويض عن تلك الخيانة الكبرى، وهكذا استبسلوا في المعركة وانتصروا انتصاراً ساحقاً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التي تنحل باليد لا يصح أن تُعمَل فيها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الضروري أن يتحول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مَن زلت أقدامهم والمغفرة لهم ومشاورتهم في صنع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منهج في الدولة والأمة ومؤسسات المجتمع المدني والشركات وغيرها، وعندئذٍ ستجدون أن الأرض تحولت إلى ما يشبه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الواضح أن ذلك المنهج لا يشمل الذين يرجعون إلى فئة كداعش والبعث، إلا لدى توفر شروط موضوعية خاصة تقطعهم عن فئتهم من دول راعية للإرهاب وغيرها وحسب تشخيص أكثرية أهل الحل والعقد ومجلس الأمة والفقهاء المراجع</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243831_1051229030"/>
      <w:bookmarkStart w:id="308" w:name="_Toc119"/>
      <w:bookmarkEnd w:id="307"/>
      <w:r>
        <w:rPr>
          <w:rtl w:val="true"/>
        </w:rPr>
        <w:t>البصيرة الثامنة عشرة</w:t>
      </w:r>
      <w:r>
        <w:rPr>
          <w:rtl w:val="true"/>
        </w:rPr>
        <w:t xml:space="preserve">: </w:t>
      </w:r>
      <w:r>
        <w:rPr>
          <w:rtl w:val="true"/>
        </w:rPr>
        <w:t>المعنى الدقيق ل</w:t>
      </w:r>
      <w:r>
        <w:rPr>
          <w:rtl w:val="true"/>
        </w:rPr>
        <w:t>-(</w:t>
      </w:r>
      <w:r>
        <w:rPr>
          <w:rtl w:val="true"/>
        </w:rPr>
        <w:t>العفو</w:t>
      </w:r>
      <w:r>
        <w:rPr>
          <w:rtl w:val="true"/>
        </w:rPr>
        <w:t>)</w:t>
      </w:r>
      <w:bookmarkEnd w:id="308"/>
    </w:p>
    <w:p>
      <w:pPr>
        <w:pStyle w:val="Heading4"/>
        <w:numPr>
          <w:ilvl w:val="3"/>
          <w:numId w:val="1"/>
        </w:numPr>
        <w:rPr/>
      </w:pPr>
      <w:bookmarkStart w:id="309" w:name="__RefHeading___Toc4243833_1051229030"/>
      <w:bookmarkStart w:id="310" w:name="_Toc120"/>
      <w:bookmarkEnd w:id="309"/>
      <w:r>
        <w:rPr>
          <w:rtl w:val="true"/>
        </w:rPr>
        <w:t>اشارة</w:t>
      </w:r>
      <w:bookmarkEnd w:id="3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البصائر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المعهود عند الناس أن العفو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والمغفرة والتجاوز وشبه ذلك إذ إنهم يتعاملون مع هذه المفرداتكألفاظ مترادفة، لكن ذلك مبني على التسامح، أما المعنى الدقيق للعفو فهو معنى يختلف عن المغفرة ونظائرها كما سيأتي، ويشهد لذلك الدقة في اختيار الكلمات في هذه الآية الكريمة </w:t>
      </w:r>
      <w:bookmarkStart w:id="311" w:name="pg7701_71387"/>
    </w:p>
    <w:p>
      <w:pPr>
        <w:pStyle w:val="BookText"/>
        <w:rPr/>
      </w:pPr>
      <w:bookmarkEnd w:id="311"/>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يعكس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فأغفر لهم وأطلب من الله لهم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الدقيق الرائع للعفو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والمحو والاندراس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يبقى في قلبه منه شيء فقد غفر له لكن لم يعف عنه؛ إذ المغفرة تعني الستر ومنه سمي المِغفَر مغفراً</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العفو في معناه الأسمى 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تمحو حتى من ذهنك إساءته إليك وتجعلها كأن لم تكن وكأنك لم تعلم بها أبداً فتكون ممحوةً من صفحة الذهن والضمير كما أُغفِلت من حيث تجليات ردود الأفعال على الجوارح</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243835_1051229030"/>
      <w:bookmarkStart w:id="313" w:name="_Toc121"/>
      <w:bookmarkEnd w:id="312"/>
      <w:r>
        <w:rPr>
          <w:rtl w:val="true"/>
        </w:rPr>
        <w:t xml:space="preserve">ماذا يعني </w:t>
      </w:r>
      <w:r>
        <w:rPr>
          <w:rtl w:val="true"/>
        </w:rPr>
        <w:t>(</w:t>
      </w:r>
      <w:r>
        <w:rPr>
          <w:rtl w:val="true"/>
        </w:rPr>
        <w:t>على الدنيا بعدك العفاء</w:t>
      </w:r>
      <w:r>
        <w:rPr>
          <w:rtl w:val="true"/>
        </w:rPr>
        <w:t>)</w:t>
      </w:r>
      <w:r>
        <w:rPr>
          <w:rtl w:val="true"/>
        </w:rPr>
        <w:t>؟</w:t>
      </w:r>
      <w:bookmarkEnd w:id="313"/>
    </w:p>
    <w:p>
      <w:pPr>
        <w:pStyle w:val="BookText"/>
        <w:rPr/>
      </w:pPr>
      <w:r>
        <w:rPr>
          <w:rFonts w:ascii="Amiri" w:hAnsi="Amiri" w:eastAsia="Amiri" w:cs="Amiri"/>
          <w:color w:val="111111"/>
          <w:sz w:val="28"/>
          <w:sz w:val="28"/>
          <w:szCs w:val="28"/>
          <w:rtl w:val="true"/>
          <w:lang w:bidi="ar-SA"/>
        </w:rPr>
        <w:t xml:space="preserve">ومما يوضح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الدُّنْيَا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للعفاء معنيين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الذي لم يوطأ من قبل؛ فإن التراب تارة ليكون في قرية أو مزرعة أو منطقة مأهولة فيداس قليلاً أو كثيراً، لكنه تارة أخرى يقع في مجاهيل الصحراء الموغلة في البعد بحيث لا تطأه أقدام قافلة ولا سابلة، فهذا التراب هو 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استظهره في معجم مقاييس اللغة</w:t>
      </w:r>
      <w:r>
        <w:rPr>
          <w:rStyle w:val="FootnoteAnchor"/>
          <w:rtl w:val="true"/>
        </w:rPr>
        <w:footnoteReference w:id="110"/>
      </w:r>
      <w:r>
        <w:rPr>
          <w:rFonts w:ascii="Amiri" w:hAnsi="Amiri" w:eastAsia="Amiri" w:cs="Amiri"/>
          <w:color w:val="111111"/>
          <w:sz w:val="28"/>
          <w:sz w:val="28"/>
          <w:szCs w:val="28"/>
          <w:rtl w:val="true"/>
          <w:lang w:bidi="ar-SA"/>
        </w:rPr>
        <w:t xml:space="preserve">، وهو المستظهر أيضاً بالنظر لمختلف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وللمعنى الآخر الذي ذُكر للعفاء وهو الآتي بعد قليل،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التراب المتروك المهمل غير المطروق بالمرة فكأنها لم تكن أبداً، وليس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على الدنيا بعدك العفاء أي التراب فكأنها لا قيمة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أي على الدنيا بعدك الدروس والانمحاء، ولابُعد في أن يكون هذا هو الأصل وأن يكون إطلاق العفاء على التراب المهمل لكونه عائداً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وانمحى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تأبينه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 عَنْ سَيِّدَةِ نِسَاءِ الْعَالَمِينَ تَجَلُّدِي</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أي انمحى واندرس وانتهى تجلدي حتى كأنه لم يكن لي جَلَد وصبر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فيها أثر فلم تُرعَ</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المرعى أي عمن يحل به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وذلك إذا كان مأهولاً ثم تركه أهله فصار مهجوراً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المرعى فالمراد الترك في مرحلة العلة المبقية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الدقيق للعفو أو فقل المرتبة العالية منه إذا لم نقل بأنه معنى قسيم، بل هو حقيقة تشكيكية ذات مراتب أريد منها ههنا عاليها؛ لانصراف الإطلاق إليه أو لمناسبات الحكم والموضوع أو لعظيم خلقه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بالعفو عنهم رغم أن الجريمة التي ارتكبها الرماة بتركهم ثَنِيَّة الجبل مخالفين صريح 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تسبب في قتل العشرات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كانوا سبعين شخصاً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كانت جريمة الخيانة العظمى وجريمة حرب يستحقون عليها الإعدام، لكنه تعالى أمره بالعفو عنهم والذي قد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هو المرتبة العالية من </w:t>
      </w:r>
      <w:bookmarkStart w:id="314" w:name="pg7701_71389"/>
    </w:p>
    <w:p>
      <w:pPr>
        <w:pStyle w:val="BookText"/>
        <w:rPr/>
      </w:pPr>
      <w:bookmarkEnd w:id="314"/>
      <w:r>
        <w:rPr>
          <w:rFonts w:ascii="Amiri" w:hAnsi="Amiri" w:eastAsia="Amiri" w:cs="Amiri"/>
          <w:color w:val="111111"/>
          <w:sz w:val="28"/>
          <w:sz w:val="28"/>
          <w:szCs w:val="28"/>
          <w:rtl w:val="true"/>
          <w:lang w:bidi="ar-SA"/>
        </w:rPr>
        <w:t>العفو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ننتهج نفس المنهج في التعاطي مع مختلف أولئك الذين اخطأوا بحقنا بل أو تعمدوا ظلمنا وأذانا، فليس المطلوب منا فقط أن نتعامل معهم على مستوىالجوارح معاملةَ مَن لم تصدر منه إساءة تجاهنا، بل المطلوب فوق ذلك وهو أن نتعامل معهم على مستوى القلب والجوانح كذلك أيضاً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نمحو من صفحة ذاكرتنا إساءته إلينا فيصفو قلبنا له كصفائه من قبل، وذلك صعب حقاً ويتوقف على جهد وجهاد وسعي واجتهاد كما يتوقف الدفع بالتي هي أحسن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4243837_1051229030"/>
      <w:bookmarkStart w:id="316" w:name="_Toc122"/>
      <w:bookmarkEnd w:id="315"/>
      <w:r>
        <w:rPr>
          <w:rtl w:val="true"/>
        </w:rPr>
        <w:t>البصيرة التاسعة عشرة</w:t>
      </w:r>
      <w:r>
        <w:rPr>
          <w:rtl w:val="true"/>
        </w:rPr>
        <w:t xml:space="preserve">: </w:t>
      </w:r>
      <w:r>
        <w:rPr>
          <w:rtl w:val="true"/>
        </w:rPr>
        <w:t>ربط كافة مناحي الحياة بذكر الله تعالى</w:t>
      </w:r>
      <w:bookmarkEnd w:id="316"/>
    </w:p>
    <w:p>
      <w:pPr>
        <w:pStyle w:val="Heading4"/>
        <w:numPr>
          <w:ilvl w:val="3"/>
          <w:numId w:val="1"/>
        </w:numPr>
        <w:rPr/>
      </w:pPr>
      <w:bookmarkStart w:id="317" w:name="__RefHeading___Toc4243839_1051229030"/>
      <w:bookmarkStart w:id="318" w:name="_Toc123"/>
      <w:bookmarkEnd w:id="317"/>
      <w:r>
        <w:rPr>
          <w:rtl w:val="true"/>
        </w:rPr>
        <w:t>اشارة</w:t>
      </w:r>
      <w:bookmarkEnd w:id="3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الاستلهامات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على كل مؤمن أن يربط كافة مناحي حياته بالله تعالى بأن يتذّكره في كل حَرَكة وسكنْة وأخذٍ وعطاء وقول وفعل ويكون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رأيت الله قبله ومعه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هَاهُنَا وَهَاهُنَا وَفَوْقُ وَتَحْتُ وَمُحِيطٌ بِنَا وَمَعَنَا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 بالعلم ومعه به وبعده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بالقدرة ومعه وبعده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ومعه وبعده بالهيمنة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 xml:space="preserve">. </w:t>
      </w:r>
      <w:bookmarkStart w:id="319" w:name="pg7701_71390"/>
    </w:p>
    <w:p>
      <w:pPr>
        <w:pStyle w:val="Heading4"/>
        <w:numPr>
          <w:ilvl w:val="3"/>
          <w:numId w:val="1"/>
        </w:numPr>
        <w:rPr/>
      </w:pPr>
      <w:bookmarkStart w:id="320" w:name="__RefHeading___Toc4243841_1051229030"/>
      <w:bookmarkStart w:id="321" w:name="_Toc124"/>
      <w:bookmarkEnd w:id="319"/>
      <w:bookmarkEnd w:id="320"/>
      <w:r>
        <w:rPr>
          <w:rtl w:val="true"/>
        </w:rPr>
        <w:t>أسماء الله تملأ صفحات القرآن بشكل مذهل</w:t>
      </w:r>
      <w:bookmarkEnd w:id="321"/>
    </w:p>
    <w:p>
      <w:pPr>
        <w:pStyle w:val="BookText"/>
        <w:rPr/>
      </w:pPr>
      <w:r>
        <w:rPr>
          <w:rFonts w:ascii="Amiri" w:hAnsi="Amiri" w:eastAsia="Amiri" w:cs="Amiri"/>
          <w:color w:val="111111"/>
          <w:sz w:val="28"/>
          <w:sz w:val="28"/>
          <w:szCs w:val="28"/>
          <w:rtl w:val="true"/>
          <w:lang w:bidi="ar-SA"/>
        </w:rPr>
        <w:t>والملفت للنظر في القرآن الكريم في هذا الحقل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مُلأت جوانبه من اسم الله تعالى بكافة سُوَرِه وصفحاته ، وهو كتاب الله التربوي الذي علينا أن نتعلم منه أن نملأ كافة أرجاء حياتنا بذكره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التكرار المذهل لأسماء الله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الجمال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أتى بشكل رائع سلس محبَّبإلى القلوب بل وآسرٍ لها، مع أن تكرر ذكر الشيء كثيراً ممل عادةً لكن المشهود في القرآن الكريم أن ذلك هو من أهم عوامل شدّ القلوب إلى القرآن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ولنتدبر في بعض الإحصاءات عن مدى تكرار أسماء الله وصفاته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تكرر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تكرر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المرات، وهكذا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يعد من وجوه إعجاز القرآن الكريم هو هذا التكرار المذهل في كل صفحة عشرة أو عشرين أو ثلاثين مرة لكن بما يشد الإنسان أكثر فأكثر إلى القرآن الكريم مما لا نجده في أي كتاب آخر في الكون كله، وحتى نهج البلاغة، الآتي بعد القرآن الكريم كأعظم كتاب في الكون، لم يتميز بهذه الميزة المذهلة</w:t>
      </w:r>
      <w:r>
        <w:rPr>
          <w:rFonts w:eastAsia="Amiri" w:cs="Amiri" w:ascii="Amiri" w:hAnsi="Amiri"/>
          <w:color w:val="111111"/>
          <w:sz w:val="28"/>
          <w:szCs w:val="28"/>
          <w:rtl w:val="true"/>
          <w:lang w:bidi="ar-SA"/>
        </w:rPr>
        <w:t xml:space="preserve">. </w:t>
      </w:r>
      <w:bookmarkStart w:id="322" w:name="pg7701_71391"/>
    </w:p>
    <w:p>
      <w:pPr>
        <w:pStyle w:val="Heading4"/>
        <w:numPr>
          <w:ilvl w:val="3"/>
          <w:numId w:val="1"/>
        </w:numPr>
        <w:rPr/>
      </w:pPr>
      <w:bookmarkStart w:id="323" w:name="__RefHeading___Toc4243843_1051229030"/>
      <w:bookmarkStart w:id="324" w:name="_Toc125"/>
      <w:bookmarkEnd w:id="322"/>
      <w:bookmarkEnd w:id="323"/>
      <w:r>
        <w:rPr>
          <w:rtl w:val="true"/>
        </w:rPr>
        <w:t>ليبدأ التاجر والمحامي والطبيب والمدرس كلَّ خطوة بذكر الله</w:t>
      </w:r>
      <w:bookmarkEnd w:id="324"/>
    </w:p>
    <w:p>
      <w:pPr>
        <w:pStyle w:val="BookText"/>
        <w:rPr/>
      </w:pPr>
      <w:r>
        <w:rPr>
          <w:rFonts w:ascii="Amiri" w:hAnsi="Amiri" w:eastAsia="Amiri" w:cs="Amiri"/>
          <w:color w:val="111111"/>
          <w:sz w:val="28"/>
          <w:sz w:val="28"/>
          <w:szCs w:val="28"/>
          <w:rtl w:val="true"/>
          <w:lang w:bidi="ar-SA"/>
        </w:rPr>
        <w:t>والمطلوب من المجتمع الإيماني أن يتأسى بما صنعه الله تعالى في كتابه 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لا نبدأ عملاً إلا بالبسملة أو الحمد له تعالى، كما ينبغي أن لا نلتقي بأحد إلا وأن نذكر اسم الله تعالى بعد السلام عليه أو قبله، بل ولا يبيع التاجر عقاراً أو البقال فاكهة أو المزارع داجناً أو ماشيةً إلا ويذكر الله قبل ذلك، وعلى المشتري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المدارس من الروضة إلى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أن يبدأ المعلم بذكر الله تعالى؛ بالبسملة والحمدلة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أعظم الأثر التربوي لذلك كله، ذلك أنّ تذكّر الله تعالى فيمختلف الحالات يحدث تحولاً كبيراً في روح الإنسان وقلبه ونفسه وجسده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السَّمَوَاتِ وَالأَرْضِ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325" w:name="pg7701_71392"/>
    </w:p>
    <w:p>
      <w:pPr>
        <w:pStyle w:val="Heading4"/>
        <w:numPr>
          <w:ilvl w:val="3"/>
          <w:numId w:val="1"/>
        </w:numPr>
        <w:rPr/>
      </w:pPr>
      <w:bookmarkStart w:id="326" w:name="__RefHeading___Toc4243845_1051229030"/>
      <w:bookmarkStart w:id="327" w:name="_Toc126"/>
      <w:bookmarkEnd w:id="325"/>
      <w:bookmarkEnd w:id="326"/>
      <w:r>
        <w:rPr>
          <w:rtl w:val="true"/>
        </w:rPr>
        <w:t>كيف نخاطب المَلَكين عند الدخول إلى بيت الخلاء؟</w:t>
      </w:r>
      <w:bookmarkEnd w:id="327"/>
    </w:p>
    <w:p>
      <w:pPr>
        <w:pStyle w:val="BookText"/>
        <w:rPr/>
      </w:pPr>
      <w:r>
        <w:rPr>
          <w:rFonts w:ascii="Amiri" w:hAnsi="Amiri" w:eastAsia="Amiri" w:cs="Amiri"/>
          <w:color w:val="111111"/>
          <w:sz w:val="28"/>
          <w:sz w:val="28"/>
          <w:szCs w:val="28"/>
          <w:rtl w:val="true"/>
          <w:lang w:bidi="ar-SA"/>
        </w:rPr>
        <w:t>ولقد علمتنا الروايات الشريفة ضرورة ذكر الله تعالى بل وكيفية ذكره في مختلف الحالات وحتى عند دخول بيت الخلاء</w:t>
      </w:r>
      <w:r>
        <w:rPr>
          <w:rStyle w:val="FootnoteAnchor"/>
          <w:rtl w:val="true"/>
        </w:rPr>
        <w:footnoteReference w:id="119"/>
      </w:r>
      <w:r>
        <w:rPr>
          <w:rFonts w:ascii="Amiri" w:hAnsi="Amiri" w:eastAsia="Amiri" w:cs="Amiri"/>
          <w:color w:val="111111"/>
          <w:sz w:val="28"/>
          <w:sz w:val="28"/>
          <w:szCs w:val="28"/>
          <w:rtl w:val="true"/>
          <w:lang w:bidi="ar-SA"/>
        </w:rPr>
        <w:t>أيضاً فقد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قضاء الحاجة وقف على باب المذهب ثمَّ التفت يميناً وشمالاً إلى ملكيه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أَمِيطَا عَنِّي فَلَكُمَا اللَّهُ عَلَيَّ أَنْ لَا أُحْدِثَ حَدَثاً حَتَّى أَخْرُجَ إِلَيْكُمَا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المستحب ذلك، وما أعظم الأثر التربوي له؛ إذ إنه يذكّر الإنسان بالملكين اللذين هما معه دائماً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ويذكّره بما هو أعظم وهو أن الله حاضر ناظر، وأنه يعاهد الملكين بالعهدالإلهي على أنه لا يحدث شيئاً حتى يخرج، وفي ذلك تنبيه لمرحلة ما بعد الخروج من المرافق أيضاً إذ إنه سوف يتذكر حينئذٍ الملكين وأنهما عادا إلى صحبته والرقابة عليه ويتذكر فوق ذلك أن الله تعالى حاضر ناظر في شتى الحالات فلا يطغى ولا يعصي ولا يظلم ولا يعتدي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على الإنسان أن يتذكر الله تعالى عند كل حركة وسكنة فإذا رفع يده ليضرب زوجته أو ابنه أو من هو أضعف منه تذكر أن فوقه جبار السماوات والأرض وأنه لا يفوته ظلم ظالم وإن عذابه أشد وأخزى، وكم سيحدث ذلك من الفرق في حياة الإنسان</w:t>
      </w:r>
      <w:r>
        <w:rPr>
          <w:rFonts w:eastAsia="Amiri" w:cs="Amiri" w:ascii="Amiri" w:hAnsi="Amiri"/>
          <w:color w:val="111111"/>
          <w:sz w:val="28"/>
          <w:szCs w:val="28"/>
          <w:rtl w:val="true"/>
          <w:lang w:bidi="ar-SA"/>
        </w:rPr>
        <w:t xml:space="preserve">! </w:t>
      </w:r>
      <w:bookmarkStart w:id="328" w:name="pg7701_71393"/>
    </w:p>
    <w:p>
      <w:pPr>
        <w:pStyle w:val="Heading4"/>
        <w:numPr>
          <w:ilvl w:val="3"/>
          <w:numId w:val="1"/>
        </w:numPr>
        <w:rPr/>
      </w:pPr>
      <w:bookmarkStart w:id="329" w:name="__RefHeading___Toc4243847_1051229030"/>
      <w:bookmarkStart w:id="330" w:name="_Toc127"/>
      <w:bookmarkEnd w:id="328"/>
      <w:bookmarkEnd w:id="329"/>
      <w:r>
        <w:rPr>
          <w:rtl w:val="true"/>
        </w:rPr>
        <w:t xml:space="preserve">الحكمة من قول الإمام السجاد </w:t>
      </w:r>
      <w:r>
        <w:rPr>
          <w:rtl w:val="true"/>
        </w:rPr>
        <w:t>(</w:t>
      </w:r>
      <w:r>
        <w:rPr>
          <w:rtl w:val="true"/>
        </w:rPr>
        <w:t>عليه السلام</w:t>
      </w:r>
      <w:r>
        <w:rPr>
          <w:rtl w:val="true"/>
        </w:rPr>
        <w:t>) (</w:t>
      </w:r>
      <w:r>
        <w:rPr>
          <w:rtl w:val="true"/>
        </w:rPr>
        <w:t>آه من القصاص</w:t>
      </w:r>
      <w:r>
        <w:rPr>
          <w:rtl w:val="true"/>
        </w:rPr>
        <w:t>)</w:t>
      </w:r>
      <w:bookmarkEnd w:id="330"/>
    </w:p>
    <w:p>
      <w:pPr>
        <w:pStyle w:val="BookText"/>
        <w:rPr/>
      </w:pPr>
      <w:r>
        <w:rPr>
          <w:rFonts w:ascii="Amiri" w:hAnsi="Amiri" w:eastAsia="Amiri" w:cs="Amiri"/>
          <w:color w:val="111111"/>
          <w:sz w:val="28"/>
          <w:sz w:val="28"/>
          <w:szCs w:val="28"/>
          <w:rtl w:val="true"/>
          <w:lang w:bidi="ar-SA"/>
        </w:rPr>
        <w:t xml:space="preserve">وقد ورد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التَاثَتْ عَلَيْهِ نَاقَتُهُ فَرَفَعَ الْقَضِيبَ وَأَشَارَ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خَوْفُ الْقِصَاصِ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الْقِصَاصِ وَرَدَّ يَدَهُ عَنْهَا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مقام التعليم لنتعلم نحن ولم يكن على ظاهره؛ لوضوح أن الإمام لا يفعل المكروه وترك الاولى فكيف بالمحرم، لو استظهر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خَوْفُ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هذا الضرب منطلقاً من ان الحرام هو الذي يستوجب القصاص لا الجائز شرعاً، وفيه تامل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يعقل أن 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هل يعقل أن يبدأ ببعض مقدماته؟ على أنه لو كان مكروهاً أو خلاف الأولى لما كان من الوارد أن يفعله الإمام، فلا ريب أنه لتنبيهنا نحن وتعليمنا على أن نراقب الله تعالى في كل حال، فكلما همّ الإنسان بإيذاء غيره أو باغتيابه أو الكذب عليه أو بالغش والخداع والرشوة وأكل المال بالباطل، تذكر الله والآخرة والقصاص والحساب والعتاب والعقاب فكان في ذلك أكبر رادع له عن كلمعصية بل عن كل تخاذل عن أي عمل من الأعمال الصالحة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701_71395"/>
      <w:bookmarkStart w:id="332" w:name="pg7701_71395"/>
      <w:bookmarkEnd w:id="332"/>
    </w:p>
    <w:p>
      <w:pPr>
        <w:pStyle w:val="Heading2"/>
        <w:numPr>
          <w:ilvl w:val="1"/>
          <w:numId w:val="1"/>
        </w:numPr>
        <w:rPr/>
      </w:pPr>
      <w:bookmarkStart w:id="333" w:name="pg7701_71395"/>
      <w:bookmarkStart w:id="334" w:name="__RefHeading___Toc4243849_1051229030"/>
      <w:bookmarkStart w:id="335" w:name="_Toc128"/>
      <w:bookmarkEnd w:id="333"/>
      <w:bookmarkEnd w:id="334"/>
      <w:r>
        <w:rPr>
          <w:rtl w:val="true"/>
        </w:rPr>
        <w:t>الفصل الثاني</w:t>
      </w:r>
      <w:r>
        <w:rPr>
          <w:rtl w:val="true"/>
        </w:rPr>
        <w:t xml:space="preserve">: </w:t>
      </w:r>
      <w:r>
        <w:rPr>
          <w:rtl w:val="true"/>
        </w:rPr>
        <w:t>مقاصد الشريعة ومقاصد المقاصد</w:t>
      </w:r>
      <w:bookmarkEnd w:id="3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4243851_1051229030"/>
      <w:bookmarkStart w:id="337" w:name="_Toc129"/>
      <w:bookmarkEnd w:id="336"/>
      <w:r>
        <w:rPr>
          <w:rtl w:val="true"/>
        </w:rPr>
        <w:t>اشارة</w:t>
      </w:r>
      <w:bookmarkEnd w:id="3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701_71397"/>
      <w:bookmarkStart w:id="339" w:name="pg7701_71397"/>
      <w:bookmarkEnd w:id="339"/>
    </w:p>
    <w:p>
      <w:pPr>
        <w:pStyle w:val="BookText"/>
        <w:rPr/>
      </w:pPr>
      <w:bookmarkStart w:id="340" w:name="pg7701_71397"/>
      <w:bookmarkEnd w:id="340"/>
      <w:r>
        <w:rPr>
          <w:rFonts w:ascii="Amiri" w:hAnsi="Amiri" w:eastAsia="Amiri" w:cs="Amiri"/>
          <w:color w:val="111111"/>
          <w:sz w:val="28"/>
          <w:sz w:val="28"/>
          <w:szCs w:val="28"/>
          <w:rtl w:val="true"/>
          <w:lang w:bidi="ar-SA"/>
        </w:rPr>
        <w:t>رحلة استلهام مقاصد الشريعة يمكنها أن تمر بواحدة من أعظم الآيات الكريمة التي تلقي الضوء وتكشف القناع عن إحدى أهم المقاصد الكبرى في عالم التكوين وعالم التشريع،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فإن من الممكن أن نستلهم منها ومن آيات أخرى مقاربة ومن العديد من الروايات الشريفة، بصائر مفتاحية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التشريع والغايات التي توخاها الشارع الأقدس لدى تشريع الأحكام وسنّ القوانين، ومن تلك الاستلهامات والبصائر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243853_1051229030"/>
      <w:bookmarkStart w:id="342" w:name="_Toc130"/>
      <w:bookmarkEnd w:id="341"/>
      <w:r>
        <w:rPr>
          <w:rtl w:val="true"/>
        </w:rPr>
        <w:t>البصيرة الأولى</w:t>
      </w:r>
      <w:r>
        <w:rPr>
          <w:rtl w:val="true"/>
        </w:rPr>
        <w:t xml:space="preserve">: </w:t>
      </w:r>
      <w:r>
        <w:rPr>
          <w:rtl w:val="true"/>
        </w:rPr>
        <w:t>للشريعة مقاصد وللمقاصد مقاصد</w:t>
      </w:r>
      <w:bookmarkEnd w:id="342"/>
    </w:p>
    <w:p>
      <w:pPr>
        <w:pStyle w:val="Heading4"/>
        <w:numPr>
          <w:ilvl w:val="3"/>
          <w:numId w:val="1"/>
        </w:numPr>
        <w:rPr/>
      </w:pPr>
      <w:bookmarkStart w:id="343" w:name="__RefHeading___Toc4243855_1051229030"/>
      <w:bookmarkStart w:id="344" w:name="_Toc13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للشريعة مقاصدَ وللمقاصد مقاصد أخرى،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للشريعة مقاصد عظمى تنشعب منها مقاصد أخرى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الدماء وصيانة الأعراض وحفظ الأموال تعد من مقاصد الشريعة،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شرعت مجموعة من التشريعات للمحافظة عليها كحرمة السرقة والغصب ومصادرة الأموال والرشوة والغش وغيرها لأجل المحافظة على </w:t>
      </w:r>
      <w:bookmarkStart w:id="345" w:name="pg7701_71398"/>
    </w:p>
    <w:p>
      <w:pPr>
        <w:pStyle w:val="BookText"/>
        <w:rPr/>
      </w:pPr>
      <w:bookmarkEnd w:id="345"/>
      <w:r>
        <w:rPr>
          <w:rFonts w:ascii="Amiri" w:hAnsi="Amiri" w:eastAsia="Amiri" w:cs="Amiri"/>
          <w:color w:val="111111"/>
          <w:sz w:val="28"/>
          <w:sz w:val="28"/>
          <w:szCs w:val="28"/>
          <w:rtl w:val="true"/>
          <w:lang w:bidi="ar-SA"/>
        </w:rPr>
        <w:t>الأموال، وهي مقاصد متفرعة عن المقصد الأسمى للشريعة وهو الرحمة الإلهية إذ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243857_1051229030"/>
      <w:bookmarkStart w:id="347" w:name="_Toc132"/>
      <w:bookmarkEnd w:id="346"/>
      <w:r>
        <w:rPr>
          <w:rtl w:val="true"/>
        </w:rPr>
        <w:t>اللين مقصد للشريعة، ومقصد المقصد هو الرحمة الإلهية</w:t>
      </w:r>
      <w:bookmarkEnd w:id="347"/>
    </w:p>
    <w:p>
      <w:pPr>
        <w:pStyle w:val="BookText"/>
        <w:rPr/>
      </w:pPr>
      <w:r>
        <w:rPr>
          <w:rFonts w:ascii="Amiri" w:hAnsi="Amiri" w:eastAsia="Amiri" w:cs="Amiri"/>
          <w:color w:val="111111"/>
          <w:sz w:val="28"/>
          <w:sz w:val="28"/>
          <w:szCs w:val="28"/>
          <w:rtl w:val="true"/>
          <w:lang w:bidi="ar-SA"/>
        </w:rPr>
        <w:t xml:space="preserve">وفي آية البحث نجد أن المقصد الأسمى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هذه الرحمة تفرع مقصد آخر هو لين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وقلباً، ثم تفرعت من هذا المقصد الثاني سلسلة من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فاللين والرفق واللاعنف هي من مقاصد الشريعة والتي تتفرع عنها سلسلة كبيرة من الأحكام، كما أنها بدورها متفرعة عن المقصد الأعظم للشريعة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ما تشير إليه الروايات الشريفة بالمطابقة أو التضمن أو الالتزام أو بدلالة الاقتضاء أو الإيماء والتنبيه والإشارة، وسنشير إلى بعض الروايات فقط</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243859_1051229030"/>
      <w:bookmarkStart w:id="349" w:name="_Toc133"/>
      <w:bookmarkEnd w:id="348"/>
      <w:r>
        <w:rPr>
          <w:rtl w:val="true"/>
        </w:rPr>
        <w:t xml:space="preserve">الإمام </w:t>
      </w:r>
      <w:r>
        <w:rPr>
          <w:rtl w:val="true"/>
        </w:rPr>
        <w:t>(</w:t>
      </w:r>
      <w:r>
        <w:rPr>
          <w:rtl w:val="true"/>
        </w:rPr>
        <w:t>عليه السلام</w:t>
      </w:r>
      <w:r>
        <w:rPr>
          <w:rtl w:val="true"/>
        </w:rPr>
        <w:t xml:space="preserve">): </w:t>
      </w:r>
      <w:r>
        <w:rPr>
          <w:rtl w:val="true"/>
        </w:rPr>
        <w:t>لا يعرض لي بابان كلاهما حلال إلا أخذت باليسير منهما</w:t>
      </w:r>
      <w:bookmarkEnd w:id="3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الرواية كما مضى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وأبو حمزة الثُّمالِي وعبد الرَّحيمِ الْقصير وزياد الْأحْلام حجَّاجاً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زياداً وقد تسلَّخ جلْده،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أَحْرَمْتَ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بَلَّغَكَ </w:t>
      </w:r>
      <w:bookmarkStart w:id="350" w:name="pg7701_71399"/>
    </w:p>
    <w:p>
      <w:pPr>
        <w:pStyle w:val="BookText"/>
        <w:rPr/>
      </w:pPr>
      <w:bookmarkEnd w:id="350"/>
      <w:r>
        <w:rPr>
          <w:rFonts w:ascii="Amiri" w:hAnsi="Amiri" w:eastAsia="Amiri" w:cs="Amiri"/>
          <w:color w:val="111111"/>
          <w:sz w:val="28"/>
          <w:sz w:val="28"/>
          <w:szCs w:val="28"/>
          <w:rtl w:val="true"/>
          <w:lang w:bidi="ar-SA"/>
        </w:rPr>
        <w:t>هَذَا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لِأَنَّكَ سَمِعْتَ أَنَّ قَبْرَ أَبِي ذَرٍّ بِهَا فَأَحْبَبْتَ أَنْ لَا تَجُوزَهُ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أَصَبْتُمَا الرُّخْصَةَ وَاتَّبَعْتُمَا السُّنَّةَ وَلَا يَعْرِضُ لِي بَابَانِ كِلَاهُمَا حَلَالٌ إِلَّا أَخَذْتُ بِالْيَسِيرِ وَذَلِكَ لِأَنَّ اللَّهَ يَسِيرٌ يُحِبُّ الْيَسِيرَ وَيُعْطِي عَلَى الْيَسِيرِ مَا لَا يُعْطِي عَلَىالْعُنْفِ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بعض فقه الحديث في هذه الرواية المباركة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243861_1051229030"/>
      <w:bookmarkStart w:id="352" w:name="_Toc134"/>
      <w:bookmarkEnd w:id="351"/>
      <w:r>
        <w:rPr>
          <w:rtl w:val="true"/>
        </w:rPr>
        <w:t>أحب الأعمال لله الإيمان به والرفق بعباده</w:t>
      </w:r>
      <w:bookmarkEnd w:id="352"/>
    </w:p>
    <w:p>
      <w:pPr>
        <w:pStyle w:val="BookText"/>
        <w:rPr/>
      </w:pPr>
      <w:r>
        <w:rPr>
          <w:rFonts w:ascii="Amiri" w:hAnsi="Amiri" w:eastAsia="Amiri" w:cs="Amiri"/>
          <w:color w:val="111111"/>
          <w:sz w:val="28"/>
          <w:sz w:val="28"/>
          <w:szCs w:val="28"/>
          <w:rtl w:val="true"/>
          <w:lang w:bidi="ar-SA"/>
        </w:rPr>
        <w:t>كما أن مما قد يستظهر منه ارتقاء الرفق واللين إلى مصاف مقاصد الشريعة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أَحَبَّ إِلَى اللَّهِ تَعَالَى وَإِلَى رَسُولِهِ مِنَ الْإِيمَانِ بِاللَّهِ وَالرِّفْقِ بِعِبَادِهِ، وَمَا مِنْ عَمَلٍ أَبْغَضَ إِلَى اللَّهِ تَعَالَى مِنَ الْإِشْرَاكِ بِاللَّهِ تَعَالَى وَالْعُنْفِ عَلَى عِبَادِه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الغريب حقاً أن يكون أحب عمل لله تعالى بعد الإيمان هو الرفق بعباده، بل يصرح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أحب إلى الله والرسول من أي عمل آخر بما يشمل مختلف أنواع العبادات مما يستدعي عقد بحث خاص كلامي عن موقع الرفق بالعباد بين العبادات مع وجود ما هو ركن الدين فيها، وعن ما هو مقتضى الجمع بين الروايات وهل بعضها ناظر إلى جهة خاصة أو منصرف أو أن المحبوبية أمر والتكليف لمصلحة ملزمة أمر آخر؟ ولعله يأتي الكلام عن ذلك</w:t>
      </w:r>
      <w:r>
        <w:rPr>
          <w:rFonts w:eastAsia="Amiri" w:cs="Amiri" w:ascii="Amiri" w:hAnsi="Amiri"/>
          <w:color w:val="111111"/>
          <w:sz w:val="28"/>
          <w:szCs w:val="28"/>
          <w:rtl w:val="true"/>
          <w:lang w:bidi="ar-SA"/>
        </w:rPr>
        <w:t xml:space="preserve">. </w:t>
      </w:r>
      <w:bookmarkStart w:id="353" w:name="pg7701_71400"/>
    </w:p>
    <w:p>
      <w:pPr>
        <w:pStyle w:val="Heading4"/>
        <w:numPr>
          <w:ilvl w:val="3"/>
          <w:numId w:val="1"/>
        </w:numPr>
        <w:rPr/>
      </w:pPr>
      <w:bookmarkStart w:id="354" w:name="__RefHeading___Toc4243863_1051229030"/>
      <w:bookmarkStart w:id="355" w:name="_Toc135"/>
      <w:bookmarkEnd w:id="353"/>
      <w:bookmarkEnd w:id="354"/>
      <w:r>
        <w:rPr>
          <w:rtl w:val="true"/>
        </w:rPr>
        <w:t>من شروط الوالي أن يكون الأفضل حلماً</w:t>
      </w:r>
      <w:bookmarkEnd w:id="355"/>
    </w:p>
    <w:p>
      <w:pPr>
        <w:pStyle w:val="BookText"/>
        <w:rPr/>
      </w:pPr>
      <w:r>
        <w:rPr>
          <w:rFonts w:ascii="Amiri" w:hAnsi="Amiri" w:eastAsia="Amiri" w:cs="Amiri"/>
          <w:color w:val="111111"/>
          <w:sz w:val="28"/>
          <w:sz w:val="28"/>
          <w:szCs w:val="28"/>
          <w:rtl w:val="true"/>
          <w:lang w:bidi="ar-SA"/>
        </w:rPr>
        <w:t xml:space="preserve">كما نجد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عهده لمالك الأشتر من مواصفات الحاكم والوالي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يُبْطِئُ عَنِ الْغَضَبِ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وَيَسْتَرِيحُ إِلَى الْعُذْرِ وَيَرْأَفُ بِالضُّعَفَاءِ وَيَنْبُو عَلَى الْأَقْوِيَاءِ 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4243865_1051229030"/>
      <w:bookmarkStart w:id="357" w:name="_Toc136"/>
      <w:bookmarkEnd w:id="356"/>
      <w:r>
        <w:rPr>
          <w:rtl w:val="true"/>
        </w:rPr>
        <w:t>البصيرة الثانية</w:t>
      </w:r>
      <w:r>
        <w:rPr>
          <w:rtl w:val="true"/>
        </w:rPr>
        <w:t xml:space="preserve">: </w:t>
      </w:r>
      <w:r>
        <w:rPr>
          <w:rtl w:val="true"/>
        </w:rPr>
        <w:t>موقع مقاصد الشريعة في الفقه الإمامي</w:t>
      </w:r>
      <w:bookmarkEnd w:id="357"/>
    </w:p>
    <w:p>
      <w:pPr>
        <w:pStyle w:val="Heading4"/>
        <w:numPr>
          <w:ilvl w:val="3"/>
          <w:numId w:val="1"/>
        </w:numPr>
        <w:rPr/>
      </w:pPr>
      <w:bookmarkStart w:id="358" w:name="__RefHeading___Toc4243867_1051229030"/>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المعروف اهتمام أهل العامة بفقه المقاصد، كما أن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علماء الشيعة لفقه مقاصد الشريعة؛ ولذا لا ترى في كتب اصولية مثل المعالم والرسائل والكفاية ولا في كتب فقهية مثل المسالك والحدائق والجواهر ونظائرها بحوثاً عن فقه المقاصد، وإن وجدت إشارات وكلمات لكنها لا ترقى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ما بحثوه باستيعاب فلاحظ بحثهم للاستصحاب مثلاً وقارنه بما أشاروا به إلى بحث المقاصد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243869_1051229030"/>
      <w:bookmarkStart w:id="361" w:name="_Toc138"/>
      <w:bookmarkEnd w:id="360"/>
      <w:r>
        <w:rPr>
          <w:rtl w:val="true"/>
        </w:rPr>
        <w:t>لماذا اهتم العامة بفقه المقاصد وأهملها الشيعة؟</w:t>
      </w:r>
      <w:bookmarkEnd w:id="3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واضح؛ فإن أهل العامة عانوا من نقص ذريع في الروايات التي تبين الشرائع والأحكام لعدم رجوعهم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ولسد عمر باب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bookmarkStart w:id="362" w:name="pg7701_71401"/>
    </w:p>
    <w:p>
      <w:pPr>
        <w:pStyle w:val="BookText"/>
        <w:rPr/>
      </w:pPr>
      <w:bookmarkEnd w:id="362"/>
      <w:r>
        <w:rPr>
          <w:rFonts w:ascii="Amiri" w:hAnsi="Amiri" w:eastAsia="Amiri" w:cs="Amiri"/>
          <w:color w:val="111111"/>
          <w:sz w:val="28"/>
          <w:sz w:val="28"/>
          <w:szCs w:val="28"/>
          <w:rtl w:val="true"/>
          <w:lang w:bidi="ar-SA"/>
        </w:rPr>
        <w:t>أخرى؛ إذ كان يعاقب على الرواية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لذا التجأوا إلى القياس والاستحسان، وكانت مقاصد الشريعة لديهم من أبواب تنقيح القياس والاستحسان وسد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الشيعة فقد أغنتهم الروايات المتكاثرة الواصلة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حوالي قرنين ونصف، عن اللجوء إلى غير الاستنباط من النصوص الصادرة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الآخر حسب حديث الثقلين، إضافة إلى وضوح بطلان القياس والاستحسان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 وَالْآرَاءِ الْبَاطِلَةِ وَالْمَقَايِيسِ الْفَاسِدَةِ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لمجهولية ملاكات الأحكام لدينا؛ فانها وإن عُلِم بعضها أو الكثير منها إجمالاً إلا أن عدم الإحاطة بها بأجمعها وعدم معرفة تزاحماتها والموانع عن كل واحد منها أو الشرائط لها وسائر معادلاتها، أوجب استحالة استخراج الحكم الإلهي عبر القياسوالاستحسان</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243871_1051229030"/>
      <w:bookmarkStart w:id="364" w:name="_Toc139"/>
      <w:bookmarkEnd w:id="363"/>
      <w:r>
        <w:rPr>
          <w:rtl w:val="true"/>
        </w:rPr>
        <w:t>وجه ثانوي لضرورة طرق باب فقه المقاصد</w:t>
      </w:r>
      <w:bookmarkEnd w:id="364"/>
    </w:p>
    <w:p>
      <w:pPr>
        <w:pStyle w:val="Heading5"/>
        <w:numPr>
          <w:ilvl w:val="4"/>
          <w:numId w:val="1"/>
        </w:numPr>
        <w:rPr/>
      </w:pPr>
      <w:bookmarkStart w:id="365" w:name="__RefHeading___Toc4243873_1051229030"/>
      <w:bookmarkStart w:id="366" w:name="_Toc14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ولكن ومع ذلك كله نقول ما يفتح باباً جديداً لضرورة طرق باب فقه مقاصد الشريعة في علم الكلام، بل وعلم الفقه والأصول وغيرها، وعقد فصل خاص لها لا لاستنباط الأحكام منها؛ إذ لا يمكن ذلك لما سبق، بل لجهات أخرى تعد عوامل مساعدة تكميلية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4243875_1051229030"/>
      <w:bookmarkStart w:id="368" w:name="_Toc141"/>
      <w:bookmarkEnd w:id="367"/>
      <w:r>
        <w:rPr>
          <w:rtl w:val="true"/>
        </w:rPr>
        <w:t>أ</w:t>
      </w:r>
      <w:r>
        <w:rPr>
          <w:rtl w:val="true"/>
        </w:rPr>
        <w:t xml:space="preserve">: </w:t>
      </w:r>
      <w:r>
        <w:rPr>
          <w:rtl w:val="true"/>
        </w:rPr>
        <w:t>الفائدة الكلامية لفقه المقاصد</w:t>
      </w:r>
      <w:bookmarkEnd w:id="3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الكلامية، فإن معرفة الغرض من الخلقة والمقاصد العامة </w:t>
      </w:r>
    </w:p>
    <w:p>
      <w:pPr>
        <w:pStyle w:val="BookText"/>
        <w:rPr/>
      </w:pPr>
      <w:r>
        <w:rPr>
          <w:rFonts w:ascii="Amiri" w:hAnsi="Amiri" w:eastAsia="Amiri" w:cs="Amiri"/>
          <w:color w:val="111111"/>
          <w:sz w:val="28"/>
          <w:sz w:val="28"/>
          <w:szCs w:val="28"/>
          <w:rtl w:val="true"/>
          <w:lang w:bidi="ar-SA"/>
        </w:rPr>
        <w:t xml:space="preserve">للشريعة استناداً إلى نصوص الكتاب والسنة، يثري علم الكلام ويمنحه بعداً آخر أكثر حيوية وفاعلية؛ إذ يتكفل بدفع كثير من الشبهات التي قد يطرحها أتباع المذاهب الأخرى أو التي قد يسأل عنها الشباب الحائر، إضافة إلى أنه يزيد الكثير من الناس اطمئناناً بالشرع الأقدس وهو مطلوب في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ذلك أكثر عندما نعرف أن بعض المذاهب والأديان بُنيت على العنف والقسوة والشدة بشكل عام أو في الجملة، فالوهابية مثلاً بُنيت على العنف الشديد وعلى تكفير عامة المسلمين لمجرد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إِلَى رَبِّهِمْ الْوَسِيلَةَ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بالتوسل بالأنبياء والأوصياء أو يتبركون بالمشاهد المشرفة كما يفعله عامة المسلمين، وهي التي أنتجت معاملها القاعدة وداعش وغيرهما كنتيجة طبيعية لما بني عليه مذهبهم من العنف في مجالات العقيدة والشريعة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الأصيل المستلهم من القرآن الكريم وسنة الرسول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بني على الرفق والرحمة واللين والمداراة والمحبة، وتدل على ذلك متواتر الروايات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الروايتين التاليتين أكبر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إِمَارَةَ بَنِي أُمَيَّةَ كَانَتْ بِالسَّيْفِ وَالْعَسْفِ وَالْجَوْرِ وَأَنَّ إِمَامَتَنَا بِالرِّفْقِ وَالتَّأَلُّفِ وَالْوَقَارِ وَالتَّقِيَّةِ وَحُسْنِ الْخُلْطَةِ وَالْوَرَعِ وَالِاجْتِهَادِ فَرَغِّبُوا النَّاسَ فِي دِينِكُمْ وَفِي مَا أَنْتُمْ فِيهِ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فهذا هو الفارق </w:t>
      </w:r>
      <w:bookmarkStart w:id="369" w:name="pg7701_71403"/>
    </w:p>
    <w:p>
      <w:pPr>
        <w:pStyle w:val="BookText"/>
        <w:rPr/>
      </w:pPr>
      <w:bookmarkEnd w:id="369"/>
      <w:r>
        <w:rPr>
          <w:rFonts w:ascii="Amiri" w:hAnsi="Amiri" w:eastAsia="Amiri" w:cs="Amiri"/>
          <w:color w:val="111111"/>
          <w:sz w:val="28"/>
          <w:sz w:val="28"/>
          <w:szCs w:val="28"/>
          <w:rtl w:val="true"/>
          <w:lang w:bidi="ar-SA"/>
        </w:rPr>
        <w:t xml:space="preserve">بين الإمامتين إمامة الأوصياء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وإمامة أئمة 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النَّارُ عَلَى الْهَيْنِ اللَّيْنِ السَّهْلِ الْقَرِيبِ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والمراد من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الناس والذي لا يحجبه عنهم حِجاب وحُجّاب، كما داب عليه الحكوميون والساسة وغيرهم، وقد كانت ولا تزال سيرة المراجع الكرام على فتح ابوابهم للمراجعين والمحتاجين والمستفسرين، وكان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يومياً ساعة من الظهر قبل الزمن للقاء عامة الناس بدون مواعيد مسبقة، وكذلك يفعل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وعدد من الأعلام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في التعامل والقضاء والاقتضاء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243877_1051229030"/>
      <w:bookmarkStart w:id="371" w:name="_Toc142"/>
      <w:bookmarkEnd w:id="370"/>
      <w:r>
        <w:rPr>
          <w:rtl w:val="true"/>
        </w:rPr>
        <w:t>ب</w:t>
      </w:r>
      <w:r>
        <w:rPr>
          <w:rtl w:val="true"/>
        </w:rPr>
        <w:t xml:space="preserve">: </w:t>
      </w:r>
      <w:r>
        <w:rPr>
          <w:rtl w:val="true"/>
        </w:rPr>
        <w:t>الفائدة الاجتماعية لفقه المقاصد</w:t>
      </w:r>
      <w:bookmarkEnd w:id="3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مقاصد الشريعة تصلح أن تكون المرشد العام للأمة في كيفية العِشرة والمعاشرة والتعامل مع الآخرين؛ في العشائر والأحزاب والاتحادات والنقابات وفي الشركات والمؤسسات وفي الحكومة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تصلح كمنهج حياة وموجه عام؛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وُضِعَ الرِّفْقُ عَلَى </w:t>
      </w:r>
    </w:p>
    <w:p>
      <w:pPr>
        <w:pStyle w:val="BookText"/>
        <w:rPr/>
      </w:pPr>
      <w:r>
        <w:rPr>
          <w:rFonts w:ascii="Amiri" w:hAnsi="Amiri" w:eastAsia="Amiri" w:cs="Amiri"/>
          <w:color w:val="111111"/>
          <w:sz w:val="28"/>
          <w:sz w:val="28"/>
          <w:szCs w:val="28"/>
          <w:rtl w:val="true"/>
          <w:lang w:bidi="ar-SA"/>
        </w:rPr>
        <w:t>شَيْ‌ءٍ إِلَّا زَانَهُ وَلَا وُضِعَ الْخُرْقُ عَلَى شَيْ‌ءٍ إِلَّا شَانَه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دار الأمر بين أن يتعامل الزوج مع زوجته أو الأب مع ابنه أو المعلم مع تلميذه بالرفق أو 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ولنفرض مرتبة جائزة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مقاصد الشريعة هي المرشد للتعامل بالرفق بل بمنتهى اللطف، وهكذا في تعامل القيادات مع الأتباع والأعضاء والجماهير، بل حتى وفي سنّ القوانين، فمثلاً لو فرضنا جواز سنّ 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محرمة قطعاً وبدعة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سنّها لتنبسط يد الدولة أكثر أو عدم سنّها ليكون الناس في سعة وراحة، كان الثاني أولى قطعاً حسب فقه المقاصد وحسب المستفاد من ذوق الشريعة وسيرة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نجد أن الناس يحبون من يتعامل معهم برفق ومن ينسى أخطاءهم ويصفح عنهم، فكما تحب أن يتعامل معك من هو فوقك بالرفق واللين فتعامل مع هو من دونك باللطف واللين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تعبير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الدلالة 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يُبْطِئُ عَنِ الْغَضَبِ وَيَسْتَرِيحُ إِلَى الْعُذْرِ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بالغ وحكمة كبرى؛ إذ يستفاد منه أنه من المحبّذ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يستريح المرء نفسياً من العذر، أي اعتذار من ظلمه أو آذاه أو أزعجه </w:t>
      </w:r>
      <w:bookmarkStart w:id="372" w:name="pg7701_71405"/>
    </w:p>
    <w:p>
      <w:pPr>
        <w:pStyle w:val="BookText"/>
        <w:rPr/>
      </w:pPr>
      <w:bookmarkEnd w:id="372"/>
      <w:r>
        <w:rPr>
          <w:rFonts w:ascii="Amiri" w:hAnsi="Amiri" w:eastAsia="Amiri" w:cs="Amiri"/>
          <w:color w:val="111111"/>
          <w:sz w:val="28"/>
          <w:sz w:val="28"/>
          <w:szCs w:val="28"/>
          <w:rtl w:val="true"/>
          <w:lang w:bidi="ar-SA"/>
        </w:rPr>
        <w:t xml:space="preserve">ثم ينسى بعدها كل ما فعله ذلك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الزوج، الزوجة،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الشخصي، عكس ما يصنعه البعض حيث يتشددون في عدم قبولالأعذار متهمين المعتذر بأنه تبرير بارد أو مرفوض أو أنه عذر أقبح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واضح في حسن قبول الاعتذار؛ فإن الاعتذار دليل على الإذعان بقبح الكبرى ومجرد محاولة توجيه الصغرى، وهذا أفضل بكثير ممن يرفض قبح الكبرى أو يصر على العناد بارتكاب الصغرى</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243879_1051229030"/>
      <w:bookmarkStart w:id="374" w:name="_Toc143"/>
      <w:bookmarkEnd w:id="373"/>
      <w:r>
        <w:rPr>
          <w:rtl w:val="true"/>
        </w:rPr>
        <w:t>ج</w:t>
      </w:r>
      <w:r>
        <w:rPr>
          <w:rtl w:val="true"/>
        </w:rPr>
        <w:t xml:space="preserve">: </w:t>
      </w:r>
      <w:r>
        <w:rPr>
          <w:rtl w:val="true"/>
        </w:rPr>
        <w:t>من الفوائد الفقهية لفقه المقاصد</w:t>
      </w:r>
      <w:bookmarkEnd w:id="374"/>
    </w:p>
    <w:p>
      <w:pPr>
        <w:pStyle w:val="Heading6"/>
        <w:numPr>
          <w:ilvl w:val="5"/>
          <w:numId w:val="1"/>
        </w:numPr>
        <w:rPr/>
      </w:pPr>
      <w:bookmarkStart w:id="375" w:name="__RefHeading___Toc4243881_1051229030"/>
      <w:bookmarkStart w:id="376" w:name="_Toc144"/>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مقاصد الشريعة وإن لم يمكن استثمارها مباشرةً في عملية الاستنباط للأحكام الشرعية؛لما مضى، لكنها تصلح كعوامل مساعدة عضيدة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لأهمية مقاصد الشريعة في أبواب التزاحم، نطرح مرة أخرى ولكننا ببيان آخر، دور مقاصد الشريعة في باب التزاحم وبأمثلة أخرى،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تشخيص مقاصد الشريعة أمر جوهري في باب التزاحم في مختلف مفاصل الحياة، بل إن ذلك يعدّ من أعقَدِ ما يواجهه كل إنسان في شتى أبعاد حياته حيث قد تتزاحم الأضرار والمنافع أو الاضرار والاضرار المضادة أو المنافع والمنافع المقابلة عند المفاضلة والموازنة بين قرارين صعبين أو حتى عاديين في شأنٍ من شؤون الحياة سواء في بعدها الاقتصادي أم الاجتماعي أم غير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لذلك عدداً من أهم النماذج في فقه الدولة وفي فقه المجتمع</w:t>
      </w:r>
      <w:r>
        <w:rPr>
          <w:rFonts w:eastAsia="Amiri" w:cs="Amiri" w:ascii="Amiri" w:hAnsi="Amiri"/>
          <w:color w:val="111111"/>
          <w:sz w:val="28"/>
          <w:szCs w:val="28"/>
          <w:rtl w:val="true"/>
          <w:lang w:bidi="ar-SA"/>
        </w:rPr>
        <w:t xml:space="preserve">. </w:t>
      </w:r>
      <w:bookmarkStart w:id="377" w:name="pg7701_71406"/>
    </w:p>
    <w:p>
      <w:pPr>
        <w:pStyle w:val="Heading6"/>
        <w:numPr>
          <w:ilvl w:val="5"/>
          <w:numId w:val="1"/>
        </w:numPr>
        <w:rPr/>
      </w:pPr>
      <w:bookmarkStart w:id="378" w:name="__RefHeading___Toc4243883_1051229030"/>
      <w:bookmarkStart w:id="379" w:name="_Toc145"/>
      <w:bookmarkEnd w:id="377"/>
      <w:bookmarkEnd w:id="378"/>
      <w:r>
        <w:rPr/>
        <w:t>1</w:t>
      </w:r>
      <w:r>
        <w:rPr>
          <w:rtl w:val="true"/>
        </w:rPr>
        <w:t xml:space="preserve">. </w:t>
      </w:r>
      <w:r>
        <w:rPr>
          <w:rtl w:val="true"/>
        </w:rPr>
        <w:t>دوران الأمر بين التعزير أو السجن أو الغرامة وبين الخدمة التطوعية</w:t>
      </w:r>
      <w:bookmarkEnd w:id="379"/>
    </w:p>
    <w:p>
      <w:pPr>
        <w:pStyle w:val="BookText"/>
        <w:rPr/>
      </w:pPr>
      <w:r>
        <w:rPr>
          <w:rFonts w:ascii="Amiri" w:hAnsi="Amiri" w:eastAsia="Amiri" w:cs="Amiri"/>
          <w:color w:val="111111"/>
          <w:sz w:val="28"/>
          <w:sz w:val="28"/>
          <w:szCs w:val="28"/>
          <w:rtl w:val="true"/>
          <w:lang w:bidi="ar-SA"/>
        </w:rPr>
        <w:t xml:space="preserve">إن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مجرماً حقاً أم كان متهماً بالجريمة،وسواء أكانت الجريمة جريمة في منطق الشرع والإنسانية؛ كجريمة القتل والجرح والسرقة والاختلاس والارتشاء والاغتصاب وشبه ذلك ، أم كانت جريمة في منطق القانون الوضعي؛كجريمة اجتياز الحدود دون جواز وجنسية وفيزا وشبه ذلك، وجريمة إحياء أو بناء الأراضي الموات دون استئذان من الدولة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هذا المجرم بعقوبة تتراوح بين التعزير والسجن والغرامة المالية وشبه ذلك</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ولكننا إذا انطلقنا من منطلق أن الرحمة هي من مقاصد الشريعة الأساسية فإنه ستنفتح أمام الفقيه أو الحاكم المنتخب من قبل الناس أو حتى مطلق الحاكم إذا كان يتمتع ببعض الحكمة، خيارات أخرى تضاف إلى الخيارات العنيفة الأولى، ولعلها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المدى الطويل بل حتى المتوسط والقريب أكثر تأثيراً وفاعلية من تلك العقوبات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الخيارات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التطوعية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الخيارات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أو التعليم التطوعي الإلزامي، والمقصود من التطوعي أي ما كان بلا أجر فلا يتناقض مع الإلزام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للقضاء أو للحكومة أو أية جهة ذات علاقة، أن تفرض على من ارتكب بعض الجرائم، وليس كل نوع منها، عقوبة الخدمة التطوعية لفترة محددة طويلة أو قصيرة في ميتم أو مشفى أو مدرسة أو مسجد أو أية مؤسسة إنسانية أو دينية أخرى</w:t>
      </w:r>
      <w:r>
        <w:rPr>
          <w:rFonts w:eastAsia="Amiri" w:cs="Amiri" w:ascii="Amiri" w:hAnsi="Amiri"/>
          <w:color w:val="111111"/>
          <w:sz w:val="28"/>
          <w:szCs w:val="28"/>
          <w:rtl w:val="true"/>
          <w:lang w:bidi="ar-SA"/>
        </w:rPr>
        <w:t xml:space="preserve">. </w:t>
      </w:r>
      <w:bookmarkStart w:id="380" w:name="pg7701_71407"/>
    </w:p>
    <w:p>
      <w:pPr>
        <w:pStyle w:val="BookText"/>
        <w:rPr/>
      </w:pPr>
      <w:bookmarkEnd w:id="380"/>
      <w:r>
        <w:rPr>
          <w:rFonts w:ascii="Amiri" w:hAnsi="Amiri" w:eastAsia="Amiri" w:cs="Amiri"/>
          <w:color w:val="111111"/>
          <w:sz w:val="28"/>
          <w:sz w:val="28"/>
          <w:szCs w:val="28"/>
          <w:rtl w:val="true"/>
          <w:lang w:bidi="ar-SA"/>
        </w:rPr>
        <w:t>فمن ارتكب مخالفة مرورية أو دفع رشوة أو ارتشى أو عطّل المراجعين دون وجهٍ أو شبه ذلك، يمكن أن يفرض عليه عقوبةً له بدل السجن، مثل هذه الخدمة بمدة تتناسب مع حجم جريمته أو يفرض عليه أن يحفظ القرآن الكريم أو بعضه أو الصحيفة السجادية أو أن يدرس مباحث في علم الأخلاق أو حتى في الطب أو الهندسة أو المحاماة أو في تعلم وإتقان قيادة السيارات بشكل أفضل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سلكت بعض الدول المتطورة ذلك المسلك وكانت النتائجبشكل عام إيجابية 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الهامة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الخدمة التطوعية، والتعلم المرشّد والمختار بعناية تتناسب مع شخصية ذلك العاصي أو المجرم، هي في الواقع دورة تربوية قد تعيد صقل شخصيته وصياغة أولوياته إضافة إلى أنها تصب طاقته في بناء المجتمع وخدمته أو في تنمية كفاءاته التي تعود إلى خدمة المجتمع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ما يمكن أن نطلق عليه بتزاحم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 مع التحبيب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 في ضمن معادلة التحبيب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في قالب المثوبة</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4243885_1051229030"/>
      <w:bookmarkStart w:id="382" w:name="_Toc146"/>
      <w:bookmarkEnd w:id="381"/>
      <w:r>
        <w:rPr/>
        <w:t>2</w:t>
      </w:r>
      <w:r>
        <w:rPr>
          <w:rtl w:val="true"/>
        </w:rPr>
        <w:t xml:space="preserve">. </w:t>
      </w:r>
      <w:r>
        <w:rPr>
          <w:rtl w:val="true"/>
        </w:rPr>
        <w:t>نماذج من حقوق السجين في الإسلام</w:t>
      </w:r>
      <w:bookmarkEnd w:id="382"/>
    </w:p>
    <w:p>
      <w:pPr>
        <w:pStyle w:val="Heading6"/>
        <w:numPr>
          <w:ilvl w:val="5"/>
          <w:numId w:val="1"/>
        </w:numPr>
        <w:rPr/>
      </w:pPr>
      <w:bookmarkStart w:id="383" w:name="__RefHeading___Toc4243887_1051229030"/>
      <w:bookmarkStart w:id="384" w:name="_Toc147"/>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إن السجين سجين بجسمه وليس سجيناً بحقوقه؛ ذلك أن حقوقه المشروعة لا يجوز انتهاكها أبداً، والأدلة لا تدل على أكثر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يسجن في الموارد المحدودة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كالمسجون في الدَّين أو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يجوز فيما عدا ذلك مصادرة حقوقه الإنسانية العامة والخاصة، بل إن بعض الفقهاء استظهر جملة من المسؤوليات تقع على كاهل الحاكم الشرعي تجاه السجين وعليه أن يغطي نفقاتها من بيت المال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ما استنبطه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الحقل يعود للعناوين </w:t>
      </w:r>
      <w:bookmarkStart w:id="385" w:name="pg7701_71408"/>
    </w:p>
    <w:p>
      <w:pPr>
        <w:pStyle w:val="BookText"/>
        <w:rPr/>
      </w:pPr>
      <w:bookmarkEnd w:id="385"/>
      <w:r>
        <w:rPr>
          <w:rFonts w:ascii="Amiri" w:hAnsi="Amiri" w:eastAsia="Amiri" w:cs="Amiri"/>
          <w:color w:val="111111"/>
          <w:sz w:val="28"/>
          <w:sz w:val="28"/>
          <w:szCs w:val="28"/>
          <w:rtl w:val="true"/>
          <w:lang w:bidi="ar-SA"/>
        </w:rPr>
        <w:t xml:space="preserve">الأولية؛ كأصالة الحرية والناس مسلطون وشبه ذلك، وبعضه يعود للعناوين الثانوية ومراعاة المصالح العامة والعناوين المقدمية؛ كالمحافظة على سمعة الإسلام والمسلمين وشبه ذلك، وبعضه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التهذيب والتأديب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ارتأى جمع من الفقهاء أنها ثابتة للفقيه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ينظر الإسلام إلى السجين؟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الواجب تكفل الحقوق التالية، وغيرها، للسجين</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4243889_1051229030"/>
      <w:bookmarkStart w:id="387" w:name="_Toc148"/>
      <w:bookmarkEnd w:id="386"/>
      <w:r>
        <w:rPr>
          <w:rtl w:val="true"/>
        </w:rPr>
        <w:t>الخروج من السجن في الأعياد ولزيارة المرضى وحضور الأعراس</w:t>
      </w:r>
      <w:r>
        <w:rPr>
          <w:rtl w:val="true"/>
        </w:rPr>
        <w:t>!</w:t>
      </w:r>
      <w:bookmarkEnd w:id="3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يسمح للسجين بالخروج لحضور الأعياد الدينية وسائر المراسيم المهمة كيوم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يسمح له بحضور زيارة مرضاه وتشييع جنائزهم وحضور أعراسهم ونحو ذلك مع الكفيل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الجعفريات بسنده إلى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أَهْلَ السُّجُونِ مِنَ الْحَبْسِ فِي دَيْنٍ أَوْ تُهَمَةٍ إِلَى الْجُمُعَةِ فَيَشْهَدُونَهَا وَيُضَمِّنُهُمُ الْأَوْلِيَاءَ حَتَّى يَرُدُّونَهُمْ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يُخْرِجَ الْمَحْبُوسِينَ فِي الدَّيْنِ يَوْمَ الْجُمُعَةِ إِلَى الْجُمُعَةِ وَيَوْمَ الْعِيدِ إِلَى الْعِيدِ، فَيُرْسِلَ مَعَهُمْ فَإِذَا قَضَوُا الصَّلَاةَ وَالْعِيدَ رَدَّهُمْ إِلَى السِّجْنِ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إلى غيرهما من الروايات</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88" w:name="pg7701_71409"/>
    </w:p>
    <w:p>
      <w:pPr>
        <w:pStyle w:val="Heading6"/>
        <w:numPr>
          <w:ilvl w:val="5"/>
          <w:numId w:val="1"/>
        </w:numPr>
        <w:rPr/>
      </w:pPr>
      <w:bookmarkStart w:id="389" w:name="__RefHeading___Toc4243891_1051229030"/>
      <w:bookmarkStart w:id="390" w:name="_Toc149"/>
      <w:bookmarkEnd w:id="388"/>
      <w:bookmarkEnd w:id="389"/>
      <w:r>
        <w:rPr>
          <w:rtl w:val="true"/>
        </w:rPr>
        <w:t>السجن بالأقساط، وللسجين اختيار مكان السجن</w:t>
      </w:r>
      <w:bookmarkEnd w:id="3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للسجين أن يطلب نقل سجنه من مكان إلى مكان آخر، إذا لم يكن محذور للحاكم في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سجين في بغداد فمن حقه أن يطلب نقله إلى البصرة أو بالعكس، فإن كلّي السجن من حق الحاكم لا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احتملنا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السجون الأقسَاطية، والسجن في بيت أو نحوه إذا أراد السجين ذلك ولو في دار نفسه إذا لم يكن فيه تكليف زائد على الدولة، أو كان السجين بنفسه يتحمل التكاليف الزائدة، هذا مع ضمان بقائه بحيث لا يمكن هروبه كما إذا وعد بأن لا يهرب والحاكم يعلم أن كلامه صحيح، إلى غير ذلك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 w:name="__RefHeading___Toc4243893_1051229030"/>
      <w:bookmarkStart w:id="392" w:name="_Toc150"/>
      <w:bookmarkEnd w:id="391"/>
      <w:r>
        <w:rPr>
          <w:rtl w:val="true"/>
        </w:rPr>
        <w:t>مكافأة السجين والأجرة العادلة</w:t>
      </w:r>
      <w:bookmarkEnd w:id="39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المكافأة العادلة، إذا عمل السجين أعمالاً يدوية أو علمية كالتدريس أو ما أشبه، يُكافأ مكافأة عادلة وفق النظام في الخارج، ويسمح له بإنفاق شيء من مكسبه على حاجاته غير الممنوعة وإرسال جزء لعائلته، كما للمؤسسة أن تحتفظ بجزء من مكاسبه له إذا أراد ذلك فيتسلمها عند الخروج، سواء عندها أم عند مصرف من المصارف</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4243895_1051229030"/>
      <w:bookmarkStart w:id="394" w:name="_Toc151"/>
      <w:bookmarkEnd w:id="393"/>
      <w:r>
        <w:rPr>
          <w:rtl w:val="true"/>
        </w:rPr>
        <w:t>إخبار عوائل السجناء بأخبارهم</w:t>
      </w:r>
      <w:bookmarkEnd w:id="3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الاعتقال وما أشبه، يلزم إخبار أُسرة السجين بحبسه ابتداءً، كما أنه يلزم إخبارهم بمرض السجين أو موته أو نقله إلى سجن آخر أو ما </w:t>
      </w:r>
      <w:bookmarkStart w:id="395" w:name="pg7701_71410"/>
    </w:p>
    <w:p>
      <w:pPr>
        <w:pStyle w:val="BookText"/>
        <w:rPr/>
      </w:pPr>
      <w:bookmarkEnd w:id="395"/>
      <w:r>
        <w:rPr>
          <w:rFonts w:ascii="Amiri" w:hAnsi="Amiri" w:eastAsia="Amiri" w:cs="Amiri"/>
          <w:color w:val="111111"/>
          <w:sz w:val="28"/>
          <w:sz w:val="28"/>
          <w:szCs w:val="28"/>
          <w:rtl w:val="true"/>
          <w:lang w:bidi="ar-SA"/>
        </w:rPr>
        <w:t>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إخبار السجين نفسه بموت أحد أقربائه أو مرضه، وقد تقدم أنه يلزم الإذن للسجين بزيارة المريض وتشييع القريب إلى غير ذلك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نقله إلى مكان آخر يجب أن يكون النقل بواسطة مريحة، والمصارف على نفسه إن أراد هو النقل وكان قادراً على المصارف وإلا فعلى إدارة السجن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4243897_1051229030"/>
      <w:bookmarkStart w:id="397" w:name="_Toc152"/>
      <w:bookmarkEnd w:id="396"/>
      <w:r>
        <w:rPr>
          <w:rtl w:val="true"/>
        </w:rPr>
        <w:t>الدراسة في السجن</w:t>
      </w:r>
      <w:bookmarkEnd w:id="3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إعداد الدراسة ومقوماتها بالنسبة إلى الدارسين والأميين والصغار وما أشبه حتى لا تضيع أوقاتهم بدون دراسة لمن يرغب فيها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4243899_1051229030"/>
      <w:bookmarkStart w:id="399" w:name="_Toc153"/>
      <w:bookmarkEnd w:id="398"/>
      <w:r>
        <w:rPr>
          <w:rtl w:val="true"/>
        </w:rPr>
        <w:t>الشكاوى</w:t>
      </w:r>
      <w:bookmarkEnd w:id="3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تهيئة الفرص أمام كل سجين بتقديمشكاواه وما يطلبه ويريده في كل يوم وفي كل وقت أراد ذلك، إلى مدير السجن أو إلى المفتش الخاص أو إلى غيرهما ممن يهمه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إخبار المسجونين بجواز الاتصال بأسرهم وأصدقائهم بمراسلة أو زيارة أو نحو ذلك</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4243901_1051229030"/>
      <w:bookmarkStart w:id="401" w:name="_Toc154"/>
      <w:bookmarkEnd w:id="400"/>
      <w:r>
        <w:rPr>
          <w:rtl w:val="true"/>
        </w:rPr>
        <w:t>حقوق السجين وزائره</w:t>
      </w:r>
      <w:bookmarkEnd w:id="4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 إنسان إلى السجين فلا يحق لإدارة السجن الإنصات </w:t>
      </w:r>
      <w:bookmarkStart w:id="402" w:name="pg7701_71411"/>
    </w:p>
    <w:p>
      <w:pPr>
        <w:pStyle w:val="BookText"/>
        <w:rPr/>
      </w:pPr>
      <w:bookmarkEnd w:id="402"/>
      <w:r>
        <w:rPr>
          <w:rFonts w:ascii="Amiri" w:hAnsi="Amiri" w:eastAsia="Amiri" w:cs="Amiri"/>
          <w:color w:val="111111"/>
          <w:sz w:val="28"/>
          <w:sz w:val="28"/>
          <w:szCs w:val="28"/>
          <w:rtl w:val="true"/>
          <w:lang w:bidi="ar-SA"/>
        </w:rPr>
        <w:t>إليهما أو جعل حاجز من زجاج أو ما أشبه فاصلاً بينهما، من غير فرق بين أن يكون المسجون من أهل البلد أو من غير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أراد الاتصال بمحامٍ أو جمعية خيرية أو هيئة أو ما أشبه يجب تلبية طلبه، نعم إذا كان المسجون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 تشخيص الحاكم الشرعي وحُكمِهِ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لإدارة السجن تحديده في بعض الاتصالات بالقدر الذي قرره الحاكم في كتابة رسمية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4243903_1051229030"/>
      <w:bookmarkStart w:id="404" w:name="_Toc155"/>
      <w:bookmarkEnd w:id="403"/>
      <w:r>
        <w:rPr>
          <w:rtl w:val="true"/>
        </w:rPr>
        <w:t>المكتبة العامة وحرية الوصول لوسائل الأعلام</w:t>
      </w:r>
      <w:bookmarkEnd w:id="4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المكتبة العامة ومتابعة الأنباء، يسمح للسجناء بالإطلاع على الأنباء بمختلف وسائلها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كالصحف والمجلات والإذاعة والتلفاز والنشرات والفيديوهات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يلزم إيجاد مكتبة حافلة لجميع السجناء رجالاً ونساءً وأطفالاً بحيث تكون مزودة بكل ما يحتاجونه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احتاج المسجون إلى كتاب آخر ليس في المكتبة يلزم على إدارة السجن تحصيل الكتاب له سواء بماله إن كان له مال أو بمال إدارة السجن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5" w:name="__RefHeading___Toc4243905_1051229030"/>
      <w:bookmarkStart w:id="406" w:name="_Toc156"/>
      <w:bookmarkEnd w:id="405"/>
      <w:r>
        <w:rPr>
          <w:rtl w:val="true"/>
        </w:rPr>
        <w:t>إقامة السجناء للشعائر الدينية والحج وزيارة المشاهد</w:t>
      </w:r>
      <w:bookmarkEnd w:id="4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السماح لكل مسجون بممارسة شعائره الدينية من صلاة وصيام وما أشبه، وهكذا أن يكون عنده القرآن الكريم والكتب الدينية ككتب الأدعية والزيارات وما أشبه</w:t>
      </w:r>
      <w:r>
        <w:rPr>
          <w:rFonts w:eastAsia="Amiri" w:cs="Amiri" w:ascii="Amiri" w:hAnsi="Amiri"/>
          <w:color w:val="111111"/>
          <w:sz w:val="28"/>
          <w:szCs w:val="28"/>
          <w:rtl w:val="true"/>
          <w:lang w:bidi="ar-SA"/>
        </w:rPr>
        <w:t xml:space="preserve">. </w:t>
      </w:r>
      <w:bookmarkStart w:id="407" w:name="pg7701_71412"/>
    </w:p>
    <w:p>
      <w:pPr>
        <w:pStyle w:val="BookText"/>
        <w:rPr/>
      </w:pPr>
      <w:bookmarkEnd w:id="407"/>
      <w:r>
        <w:rPr>
          <w:rFonts w:ascii="Amiri" w:hAnsi="Amiri" w:eastAsia="Amiri" w:cs="Amiri"/>
          <w:color w:val="111111"/>
          <w:sz w:val="28"/>
          <w:sz w:val="28"/>
          <w:szCs w:val="28"/>
          <w:rtl w:val="true"/>
          <w:lang w:bidi="ar-SA"/>
        </w:rPr>
        <w:t>كما أنه إذا أراد السجين ممثلاً دينياً وعالم دين يسأله ويرجع إليه يلزم تلبية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ويسمح للمسجونين بالقيام بصلاة الجماعة سواء أمَّ بعضهم بعضاً أم جاء الإمام من الخارج، وفي أيام شهر رمضان يلزم أن يحضر لهم الطعام فطوراً وسحوراً بالنسبة إلى الصائمين، وفي أيام الحج يلزم السماح للمستطيع منهم بالحج مع أخذ كفالة أو ما أشبه لرجوعه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السماح له بوفاء نذره من زيارة بعض المراقد المقدسة مع أخذ الكفيل أو ما أشبه ذلك، وكذلك إذا كان نذره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مكاناً انفرادياً لنفسه لمطالعة أو حفظ أو عبادة أو ما أشبه وجب توفيره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غير المسلم إذا كانت له شعائر خاصة فيلزم السماح له بأداء شعائره أيضاً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4243907_1051229030"/>
      <w:bookmarkStart w:id="409" w:name="_Toc157"/>
      <w:bookmarkEnd w:id="408"/>
      <w:r>
        <w:rPr>
          <w:rtl w:val="true"/>
        </w:rPr>
        <w:t>حضور التلامذة والجمهور في السجن</w:t>
      </w:r>
      <w:bookmarkEnd w:id="40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يسمح لتلاميذه إذا كان مدرِّساً، ولرواد منبره إذا كان خطيباً، في الحضور عنده لإلقاء الدرس عليهم أو إلقاء المواعظ، وكذلك يسمح لمن يتباحثون معه بارتياد السجن للمباحثة بشرط عدم إيذاء الآخرين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4243909_1051229030"/>
      <w:bookmarkStart w:id="411" w:name="_Toc158"/>
      <w:bookmarkEnd w:id="410"/>
      <w:r>
        <w:rPr>
          <w:rtl w:val="true"/>
        </w:rPr>
        <w:t>توفير مقومات الراحة النفسية للسجين</w:t>
      </w:r>
      <w:bookmarkEnd w:id="41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السجين يمرّ بأزمة نفسية يلزم السماح له بمراجعة الطبيب النفسي، وكذا إذا لم يكن يشعر هو بذلك أحضرت له إدارةالسجن الطبيب النفسي، وإذا </w:t>
      </w:r>
      <w:bookmarkStart w:id="412" w:name="pg7701_71413"/>
    </w:p>
    <w:p>
      <w:pPr>
        <w:pStyle w:val="BookText"/>
        <w:rPr/>
      </w:pPr>
      <w:bookmarkEnd w:id="412"/>
      <w:r>
        <w:rPr>
          <w:rFonts w:ascii="Amiri" w:hAnsi="Amiri" w:eastAsia="Amiri" w:cs="Amiri"/>
          <w:color w:val="111111"/>
          <w:sz w:val="28"/>
          <w:sz w:val="28"/>
          <w:szCs w:val="28"/>
          <w:rtl w:val="true"/>
          <w:lang w:bidi="ar-SA"/>
        </w:rPr>
        <w:t>احتاج لأن ينقل إلى المستشفى للعلاج نقل إليه، كما يلزم توفير ما يوجب الارتياح النفسي للسجين وعدم ما يسبب الانزعاج وما أشبه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اتخاذ المحامي، إذا أراد السجين أخذ محامٍ للدفاع عنه كان له ذلك، وهكذا إن احتاج إلى مترجم، ثم إذا كان له مال صرف من مال نفسه وإلا فالصرف من مال دائرة السجون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4243911_1051229030"/>
      <w:bookmarkStart w:id="414" w:name="_Toc159"/>
      <w:bookmarkEnd w:id="413"/>
      <w:r>
        <w:rPr>
          <w:rtl w:val="true"/>
        </w:rPr>
        <w:t>حرمة التعذيب مطلقاً</w:t>
      </w:r>
      <w:bookmarkEnd w:id="41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للتعذيب مطلقاً، يمنع منعاً باتاً العقوبات اللاإنسانية والقاسية بالنسبة إلى السجناء ولو كانت بذريعة التأديب، فلا يجوز وضع السجين في زنزانة منفردة، ولا في مكان مظلم، ولا ملء الزنزانة بالماء، ولا ربطه بالحائط، ولا ما أشبه ذلك من أساليب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يمنع مطلق وسائل الإكراه في أخذ الاعتراف، من السلاسل والأغلال والتثقيل بالحديد وغيرها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4243913_1051229030"/>
      <w:bookmarkStart w:id="416" w:name="_Toc160"/>
      <w:bookmarkEnd w:id="415"/>
      <w:r>
        <w:rPr>
          <w:rtl w:val="true"/>
        </w:rPr>
        <w:t>تعيين مفتش محايد أو من الجهة المنافسة</w:t>
      </w:r>
      <w:bookmarkEnd w:id="41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أن يكون هناك مفتش عن أحوال السجناء، وأنه هل تطبق القوانين المرتبطة برعاية السجين في كل النواحي المذكورة أم لا؟</w:t>
      </w:r>
    </w:p>
    <w:p>
      <w:pPr>
        <w:pStyle w:val="BookText"/>
        <w:rPr/>
      </w:pPr>
      <w:r>
        <w:rPr>
          <w:rFonts w:ascii="Amiri" w:hAnsi="Amiri" w:eastAsia="Amiri" w:cs="Amiri"/>
          <w:color w:val="111111"/>
          <w:sz w:val="28"/>
          <w:sz w:val="28"/>
          <w:szCs w:val="28"/>
          <w:rtl w:val="true"/>
          <w:lang w:bidi="ar-SA"/>
        </w:rPr>
        <w:t>ومن الضروري أن لا يكون المفتش من نفس خط إدارة السجن لإمكان تواطئهم على السجين، بل يكون من خط آخر كحزب معارض أو ما أشبه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رأى المفتش ثغرة وعلم بأن إدارة السجن لا تهتم بالأمر رفع الأمر إلى </w:t>
      </w:r>
      <w:bookmarkStart w:id="417" w:name="pg7701_71414"/>
    </w:p>
    <w:p>
      <w:pPr>
        <w:pStyle w:val="BookText"/>
        <w:rPr/>
      </w:pPr>
      <w:bookmarkEnd w:id="417"/>
      <w:r>
        <w:rPr>
          <w:rFonts w:ascii="Amiri" w:hAnsi="Amiri" w:eastAsia="Amiri" w:cs="Amiri"/>
          <w:color w:val="111111"/>
          <w:sz w:val="28"/>
          <w:sz w:val="28"/>
          <w:szCs w:val="28"/>
          <w:rtl w:val="true"/>
          <w:lang w:bidi="ar-SA"/>
        </w:rPr>
        <w:t>الجهات العليا لإصلاح تلك النواقص</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4243915_1051229030"/>
      <w:bookmarkStart w:id="419" w:name="_Toc161"/>
      <w:bookmarkEnd w:id="418"/>
      <w:r>
        <w:rPr>
          <w:rtl w:val="true"/>
        </w:rPr>
        <w:t>ليس تأديب السجناء من صلاحية إدارة السجون</w:t>
      </w:r>
      <w:bookmarkEnd w:id="419"/>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 لإدارة السجن تأديب السجناء، بل اللازم عند إساءتهم مراجعة الشرطة، فيلزم أن يكون فصل بين السجن والشرطة، وكأن السجين إنسان حر في خارج السجن فكيف كان يُعامَل معه حينذاك، كذلك يعامل معه داخل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لإدارة السجن بإعطاء الصلاحية لبعض السجناء لتأديب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بتدريس بعض السجناء بعضهم الأخلاق أو ما أشبه من العلوم الدينية والدنيوية، أو عقدهم حلقات سياسية أو اجتماعية أو اقتصادية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يديرها بعض السجناء للآخرين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4243917_1051229030"/>
      <w:bookmarkStart w:id="421" w:name="_Toc162"/>
      <w:bookmarkEnd w:id="420"/>
      <w:r>
        <w:rPr>
          <w:rtl w:val="true"/>
        </w:rPr>
        <w:t>لا يجوز فرض ملابس خاصة</w:t>
      </w:r>
      <w:bookmarkEnd w:id="421"/>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حق إدارة السجن الضغط على السجين بأن يلبس ملابس خاصة وإنما هو حسب اختياره</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4243919_1051229030"/>
      <w:bookmarkStart w:id="423" w:name="_Toc163"/>
      <w:bookmarkEnd w:id="422"/>
      <w:r>
        <w:rPr>
          <w:rtl w:val="true"/>
        </w:rPr>
        <w:t>توفير الرعاية الصحية المتكاملة للسجناء</w:t>
      </w:r>
      <w:bookmarkEnd w:id="4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 توفير الشروط الصحية للسجناء، من حيث السعة والهواء والإضاءة والتدفئة والتبريد والأدوات الصحية حتى لقضاء الحاجة مع لياقتها ونظافتها، وتهيئة حمامات كافية يراعى فيها مقتضيات الفصول السنوية، </w:t>
      </w:r>
      <w:bookmarkStart w:id="424" w:name="pg7701_71415"/>
    </w:p>
    <w:p>
      <w:pPr>
        <w:pStyle w:val="BookText"/>
        <w:rPr/>
      </w:pPr>
      <w:bookmarkEnd w:id="424"/>
      <w:r>
        <w:rPr>
          <w:rFonts w:ascii="Amiri" w:hAnsi="Amiri" w:eastAsia="Amiri" w:cs="Amiri"/>
          <w:color w:val="111111"/>
          <w:sz w:val="28"/>
          <w:sz w:val="28"/>
          <w:szCs w:val="28"/>
          <w:rtl w:val="true"/>
          <w:lang w:bidi="ar-SA"/>
        </w:rPr>
        <w:t>فيتوفر فيها الماء الحار والماء البارد وما أشبه، ويكون الذهاب إلى الحمام حسب حاجة ورأي السجين نفسه، واللازم صيانة هذه الأماكن ونظافتها باستمرار من قبل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اللازم أيضاً أن يتوفر للسجين ما يلزمه من الأطباء والأدوية وأن يسهل عليه مراجعة أي طبيب شاء حتى في خارج السجن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4243921_1051229030"/>
      <w:bookmarkStart w:id="426" w:name="_Toc164"/>
      <w:bookmarkEnd w:id="425"/>
      <w:r>
        <w:rPr>
          <w:rtl w:val="true"/>
        </w:rPr>
        <w:t>حرية إجراء المعاملات والقيود</w:t>
      </w:r>
      <w:bookmarkEnd w:id="4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حرية السجين في إجراء جميع المعاملات، من البيع والشراء والرهن والإجارة والمضاربة والمزارعة والمساقاة والحوالة وحتى الكفالة في صورها الممكنة، وغيرها، سواء في داخل السجن أم خارجه، بواسطة الهاتف أم عبر الوكيل أم ما أشبه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4243923_1051229030"/>
      <w:bookmarkStart w:id="428" w:name="_Toc165"/>
      <w:bookmarkEnd w:id="427"/>
      <w:r>
        <w:rPr>
          <w:rtl w:val="true"/>
        </w:rPr>
        <w:t>حرية النكاح والطلاق والشهادة والوصية والولاية</w:t>
      </w:r>
      <w:bookmarkEnd w:id="4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ممارسة عقد النكاح أو الطلاق بأقسامه المختلفة، لنفسه أو غيره ممن كان وكيلاً عنه أو وليّاً عليه، سواء بالنسبة إلى السجناء أم الخارجين عن السجن، ويصح كونه شاهد الطلاق أو النكاح حيث المستحب الاشهاد فيه، وكذلك بالنسبة إلى كونه وصياً أو موصياً أو متولياً لوقف أو ما أشبه ذلك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4243925_1051229030"/>
      <w:bookmarkStart w:id="430" w:name="_Toc166"/>
      <w:bookmarkEnd w:id="429"/>
      <w:r>
        <w:rPr>
          <w:rtl w:val="true"/>
        </w:rPr>
        <w:t>حق ممارسة الخطابة والكتابة وما أشبه</w:t>
      </w:r>
      <w:bookmarkEnd w:id="4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ممارسة الخطابة والتعليم والكتابة بمختلف أشكالها وحتى </w:t>
      </w:r>
      <w:bookmarkStart w:id="431" w:name="pg7701_71416"/>
    </w:p>
    <w:p>
      <w:pPr>
        <w:pStyle w:val="BookText"/>
        <w:rPr/>
      </w:pPr>
      <w:bookmarkEnd w:id="431"/>
      <w:r>
        <w:rPr>
          <w:rFonts w:ascii="Amiri" w:hAnsi="Amiri" w:eastAsia="Amiri" w:cs="Amiri"/>
          <w:color w:val="111111"/>
          <w:sz w:val="28"/>
          <w:sz w:val="28"/>
          <w:szCs w:val="28"/>
          <w:rtl w:val="true"/>
          <w:lang w:bidi="ar-SA"/>
        </w:rPr>
        <w:t>للجرائد والمجلات، وإلقاء الخطب والمحاضرات وعرض التمثيليات لمن في داخل السجن أو خارجه، بواسطة الراديو أو التلفزيون أو ما إلى ذلك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4243927_1051229030"/>
      <w:bookmarkStart w:id="433" w:name="_Toc167"/>
      <w:bookmarkEnd w:id="432"/>
      <w:r>
        <w:rPr>
          <w:rtl w:val="true"/>
        </w:rPr>
        <w:t>ممارسة المهن المختلفة</w:t>
      </w:r>
      <w:bookmarkEnd w:id="4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ممارسة المهن كالنجارة والحدادة والحياكة والنقش وصنع المصنوعات اليدوية وغيرها، وما أشبه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4243929_1051229030"/>
      <w:bookmarkStart w:id="435" w:name="_Toc168"/>
      <w:bookmarkEnd w:id="434"/>
      <w:r>
        <w:rPr>
          <w:rtl w:val="true"/>
        </w:rPr>
        <w:t>حق الرياضة</w:t>
      </w:r>
      <w:bookmarkEnd w:id="43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الأماكن الخاصة للرياضة، بالاضافة إلى ساحة واسعة يستطيع السجين من خلالها التمشي</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4243931_1051229030"/>
      <w:bookmarkStart w:id="437" w:name="_Toc169"/>
      <w:bookmarkEnd w:id="436"/>
      <w:r>
        <w:rPr>
          <w:rtl w:val="true"/>
        </w:rPr>
        <w:t>الهوايات الشخصية</w:t>
      </w:r>
      <w:bookmarkEnd w:id="4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السماح له بالاهتمام بهواياته الشخصية كتعليق اللوحات والزخرفات وجعل المزهريات وما أشبه، وحتى الحيوانات الأليفة وغير الأليفة مما تحفظ في الأقفاص، كالهرة والدجاجة والإوزة وطيور الحب والبلابل، بل وحتى مثل الفهد وما أشبه ذلك، مع مراعاة الموازين</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4243933_1051229030"/>
      <w:bookmarkStart w:id="439" w:name="_Toc170"/>
      <w:bookmarkEnd w:id="438"/>
      <w:r>
        <w:rPr>
          <w:rtl w:val="true"/>
        </w:rPr>
        <w:t>اللقاء بالعائلة</w:t>
      </w:r>
      <w:bookmarkEnd w:id="4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أن يسمح للسجين بزيارة عائلته له في أيّ وقت شاؤوا، وكذلك بالنسبة إلى المرأة زيارة زوجها لها، كما يسمح للسجين ببقاء عائلته معه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40" w:name="pg7701_71417"/>
    </w:p>
    <w:p>
      <w:pPr>
        <w:pStyle w:val="BookText"/>
        <w:rPr/>
      </w:pPr>
      <w:bookmarkEnd w:id="440"/>
      <w:r>
        <w:rPr>
          <w:rFonts w:ascii="Amiri" w:hAnsi="Amiri" w:eastAsia="Amiri" w:cs="Amiri"/>
          <w:color w:val="111111"/>
          <w:sz w:val="28"/>
          <w:sz w:val="28"/>
          <w:szCs w:val="28"/>
          <w:rtl w:val="true"/>
          <w:lang w:bidi="ar-SA"/>
        </w:rPr>
        <w:t>ومن ذلك كله نكتشف أن الاتجاه العام للفقيه لو كان هو مسلك الرحمة واللين انطلاقاً من إحاطته بمذاق الشريعة السمحاء وبإنطلاقه مِن مثل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أنتج ذلك كله في حقل تأطير القوانين أو تطبيق أي كلي منها على هذا المصداق أو الصنف أو كيفية استنباطها بعناوينها الأولية أو الثانوية أو الولائية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عامة شاملة في حقوق السجين وغيره، عكس ما لو كان الاتجاه العام له هو الشدة والقسوة والعنف وشبه ذلك، وههنا يتجلى بالضبط دور وموقع التدبر في مقاصد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4243935_1051229030"/>
      <w:bookmarkStart w:id="442" w:name="_Toc171"/>
      <w:bookmarkEnd w:id="441"/>
      <w:r>
        <w:rPr/>
        <w:t>3</w:t>
      </w:r>
      <w:r>
        <w:rPr>
          <w:rtl w:val="true"/>
        </w:rPr>
        <w:t xml:space="preserve">. </w:t>
      </w:r>
      <w:r>
        <w:rPr>
          <w:rtl w:val="true"/>
        </w:rPr>
        <w:t>صلاة الجماعة الموحدة في الحرم المكي والمدني، أو المتعددة</w:t>
      </w:r>
      <w:bookmarkEnd w:id="442"/>
    </w:p>
    <w:p>
      <w:pPr>
        <w:pStyle w:val="BookText"/>
        <w:rPr/>
      </w:pPr>
      <w:r>
        <w:rPr>
          <w:rFonts w:ascii="Amiri" w:hAnsi="Amiri" w:eastAsia="Amiri" w:cs="Amiri"/>
          <w:color w:val="111111"/>
          <w:sz w:val="28"/>
          <w:sz w:val="28"/>
          <w:szCs w:val="28"/>
          <w:rtl w:val="true"/>
          <w:lang w:bidi="ar-SA"/>
        </w:rPr>
        <w:t>إن من البدع التي أسسها الوهابيون التوحيد القسري لصلاةالجماعة في الحرم المكي وفي المدينة المنورة، وذلك على خلاف السيرة المستمرة للمسلمين شيعةً وسنةً على امتداد التاريخ في مكة المكرمة والمدينة المنورة والنجف الأشرف وكربلاء المقدسة وفي مشهد وقم المقدستين وغيرها من المشاهد المشرفة، فقد كانت تقام في المسجد الحرام صلوات جماعة متعددة وكان في فترة من الزمن لكل مذهب من المذاهب الأربعة إمام جماعة، وفي المشاهد المشرفة كان مراجع تقليد متعددون أو علماء كبار عديدون يقيمون الصلاة في أطراف الصحن الشريف وداخل الحرم المطهر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مقتضى القاعدة، فكما أن باب الاجتهاد مفتوح وكما توجد هنالك تعددية في المرجعية فكل من اجتمعت فيه الشرائط له أن يطرح نفسه للتقليد وللناس أن يقلدوه، كذلك يلزم أن يفتح الباب لكل جامع للشرائط أن يقيم الصلاة في جانب من جوانب الحرم الشريف أو الصحن المبارك، وذلك أيضاً </w:t>
      </w:r>
    </w:p>
    <w:p>
      <w:pPr>
        <w:pStyle w:val="BookText"/>
        <w:rPr/>
      </w:pPr>
      <w:r>
        <w:rPr>
          <w:rFonts w:ascii="Amiri" w:hAnsi="Amiri" w:eastAsia="Amiri" w:cs="Amiri"/>
          <w:color w:val="111111"/>
          <w:sz w:val="28"/>
          <w:sz w:val="28"/>
          <w:szCs w:val="28"/>
          <w:rtl w:val="true"/>
          <w:lang w:bidi="ar-SA"/>
        </w:rPr>
        <w:t>مقتضى الحرية الإسلامية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التنافس المحبذ شرعاً،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يصح منع الناس من بناء حسينيات متعددة أو مساجد متكثرة بحجة أن بناء مسجد واحد واسع كبير يصلي فيه الناس جميعاً خلف إمام واحد، هو الأكثر هيبة وعظمةً، من مساجد وحسينيات كثيرة صغيرة حتى ومتوسطة، كذلك لا يصح منع أي عالم وعادل من إقامة صلاة الجماعة في المشاهد المشرفة ولو صلى خلفه شخصان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ذلك أقرب لذوق الشارع أيضاً من جهات أخرى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فإذا كان الله تعالى قد جعل الناس شعوباً وقبائل مع أنه كان من الممكن أن يجعلهم شعباً واحداً وبدون قبائل أو من قبيلة واحدة، إلا أن حكمته البالغة اقتضت إيجاد أنواع من التعددية مع الأمر بصبها في الأهداف الإيجابية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باب التزاحم لا شك في أرجحية التعددية والتمسك بأصالة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كل أحد في إقامة صلاة الجماعة، وحرية كل إنسان في انتخاب من شاء من أئمة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وفسح المجال لمختلف جامعي الشرائط، من مجرد التمسك بمظهر الوحدة بفرض إمام جماعة واحد على الجميع بحيث لا يكون للناس أي خيار آخر، خاصة وإن التطبيق أيضاً لنظرية الوحدة هذه عادة تطبيق سيء خاطئ أو مشوه أو مرجوح؛ إذ لو فرض أن إمام الجماعة كان هو الأعلم على الإطلاق أو كان هو المرجع الأعلى للمسلمين لكان لفرضه في مكة </w:t>
      </w:r>
      <w:bookmarkStart w:id="443" w:name="pg7701_71419"/>
    </w:p>
    <w:p>
      <w:pPr>
        <w:pStyle w:val="BookText"/>
        <w:rPr/>
      </w:pPr>
      <w:bookmarkEnd w:id="443"/>
      <w:r>
        <w:rPr>
          <w:rFonts w:ascii="Amiri" w:hAnsi="Amiri" w:eastAsia="Amiri" w:cs="Amiri"/>
          <w:color w:val="111111"/>
          <w:sz w:val="28"/>
          <w:sz w:val="28"/>
          <w:szCs w:val="28"/>
          <w:rtl w:val="true"/>
          <w:lang w:bidi="ar-SA"/>
        </w:rPr>
        <w:t>أو غيرها وجهٌ وإن كان مع كل ما ذكرناه مرجوحاً، لكنّ الواقع الخارجي يشهد بأن المفروض للإمامة هو شخص واحد من المذهب الوهابي الذي ترفضه كافة مذاهب المسلمين المشهورة، أو فليكن من إحدى المذاهب المشهورة، أفيبرر مجرد شعار الوحدة أن يفرض غير الأعلم الأعدل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الرحمة بالناس وبالعلماء والعدول ومقتضى اللين هو عدم منع إقامة صلوات جماعة متعددة في مختلف الأماكن العامة التي تهوي إليها قلوب كافة المسلمين أو شيعة أهل البيت صلوات الله عليهم أجمعين، كما أن مقتضى الرحمة الشاملة إقرار نظام التعددية الإيجابية في مختلف المجالات والحقول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243937_1051229030"/>
      <w:bookmarkStart w:id="445" w:name="_Toc172"/>
      <w:bookmarkEnd w:id="444"/>
      <w:r>
        <w:rPr>
          <w:rtl w:val="true"/>
        </w:rPr>
        <w:t>د</w:t>
      </w:r>
      <w:r>
        <w:rPr>
          <w:rtl w:val="true"/>
        </w:rPr>
        <w:t xml:space="preserve">: </w:t>
      </w:r>
      <w:r>
        <w:rPr>
          <w:rtl w:val="true"/>
        </w:rPr>
        <w:t>من الفوائد الأصولية والتقنينية لفقه المقاصد</w:t>
      </w:r>
      <w:bookmarkEnd w:id="445"/>
    </w:p>
    <w:p>
      <w:pPr>
        <w:pStyle w:val="Heading6"/>
        <w:numPr>
          <w:ilvl w:val="5"/>
          <w:numId w:val="1"/>
        </w:numPr>
        <w:rPr/>
      </w:pPr>
      <w:bookmarkStart w:id="446" w:name="__RefHeading___Toc4243939_1051229030"/>
      <w:bookmarkStart w:id="447" w:name="_Toc173"/>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نستنبط فوائد هامة لفقه المقاصد لا لاستنباط الحكم الشرعي منها مباشرة بل في جوانب أخرى نشير ههنا لأهمها بإيجاز، وأما التفصيل فبحاجة إلى كتابة كتاب مستقل معمق في بحث جوانب القضية والأخذ والرد فيها</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4243941_1051229030"/>
      <w:bookmarkStart w:id="449" w:name="_Toc174"/>
      <w:bookmarkEnd w:id="448"/>
      <w:r>
        <w:rPr/>
        <w:t>1</w:t>
      </w:r>
      <w:r>
        <w:rPr>
          <w:rtl w:val="true"/>
        </w:rPr>
        <w:t xml:space="preserve">. </w:t>
      </w:r>
      <w:r>
        <w:rPr>
          <w:rtl w:val="true"/>
        </w:rPr>
        <w:t>اللين والرفق الموازن الاستراتيجي للاحتياط</w:t>
      </w:r>
      <w:bookmarkEnd w:id="449"/>
    </w:p>
    <w:p>
      <w:pPr>
        <w:pStyle w:val="Heading6"/>
        <w:numPr>
          <w:ilvl w:val="5"/>
          <w:numId w:val="1"/>
        </w:numPr>
        <w:rPr/>
      </w:pPr>
      <w:bookmarkStart w:id="450" w:name="__RefHeading___Toc4243943_1051229030"/>
      <w:bookmarkStart w:id="451" w:name="_Toc175"/>
      <w:bookmarkEnd w:id="450"/>
      <w:r>
        <w:rPr>
          <w:rtl w:val="true"/>
        </w:rPr>
        <w:t>اشارة</w:t>
      </w:r>
      <w:bookmarkEnd w:id="4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مقاصد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ولنقتصر الآن على الرحمة واللينوالرفق باعتبار أن محور البحث هو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الموازن الاستراتيجي للاحتياط؛ ذلك أن سيرة كثير من العلماء جرت على تحبيذ الاحتياط والسوق إليه؛ باعتبار أنه حسن على كل حال، لأنه موجب للتحفظ على مصلحة الواقع حتماً، ولكن إذا ثبت أن اللين والرحمة والتسهيل هي من مقاصد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452" w:name="pg7701_71420"/>
    </w:p>
    <w:p>
      <w:pPr>
        <w:pStyle w:val="BookText"/>
        <w:rPr/>
      </w:pPr>
      <w:bookmarkEnd w:id="452"/>
      <w:r>
        <w:rPr>
          <w:rFonts w:ascii="Amiri" w:hAnsi="Amiri" w:eastAsia="Amiri" w:cs="Amiri"/>
          <w:color w:val="111111"/>
          <w:sz w:val="28"/>
          <w:sz w:val="28"/>
          <w:szCs w:val="28"/>
          <w:rtl w:val="true"/>
          <w:lang w:bidi="ar-SA"/>
        </w:rPr>
        <w:t xml:space="preserve">ذلك قد يوجب عدم الاندفاع في الاحتياط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الفتوى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النتيجة تكون إلى التخيير بينها إن تساوت المصلحتان فرضاً</w:t>
      </w:r>
      <w:r>
        <w:rPr>
          <w:rStyle w:val="FootnoteAnchor"/>
          <w:rtl w:val="true"/>
        </w:rPr>
        <w:footnoteReference w:id="170"/>
      </w:r>
      <w:r>
        <w:rPr>
          <w:rFonts w:ascii="Amiri" w:hAnsi="Amiri" w:eastAsia="Amiri" w:cs="Amiri"/>
          <w:color w:val="111111"/>
          <w:sz w:val="28"/>
          <w:sz w:val="28"/>
          <w:szCs w:val="28"/>
          <w:rtl w:val="true"/>
          <w:lang w:bidi="ar-SA"/>
        </w:rPr>
        <w:t>، أو ترجيح جانب مصلحة التسهيل واللين والرفق على جانب الإحراز القطعي لمصلحة الواقع؛ وذلك هو ما قد تشهد به العديد من الروايات</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4243945_1051229030"/>
      <w:bookmarkStart w:id="454" w:name="_Toc176"/>
      <w:bookmarkEnd w:id="453"/>
      <w:r>
        <w:rPr>
          <w:rtl w:val="true"/>
        </w:rPr>
        <w:t>(</w:t>
      </w:r>
      <w:r>
        <w:rPr>
          <w:rtl w:val="true"/>
        </w:rPr>
        <w:t>سوق المسلمين</w:t>
      </w:r>
      <w:r>
        <w:rPr>
          <w:rtl w:val="true"/>
        </w:rPr>
        <w:t xml:space="preserve">) </w:t>
      </w:r>
      <w:r>
        <w:rPr>
          <w:rtl w:val="true"/>
        </w:rPr>
        <w:t>امارة تسهيلية تنبعث من مقصد اللين والرحمة</w:t>
      </w:r>
      <w:bookmarkEnd w:id="45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أَجْلِ مَكَانٍ وَاحِدٍ يُجْعَلُ فِيهِ الْمَيْتَةُ حُرِّمَ</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مَيْتَةٌ فَلَا تَأْكُلْهُ، وَإِنْ لَمْ تَعْلَمْ فَاشْتَرِ وَبِعْ وَكُلْ، وَاللَّهِ إِنِّي لَأَعْتَرِضُ السُّوقَ فَأَشْتَرِي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الكلام في الشبهة غير المحصورة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أَظُنُّ كُلَّهُمْ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دائرة شبهة الكثير في الكثير الموجب لتنجز العلم الإجمالي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مع أن إحراز مصلحة الواقع بالاحتياط ممكنة، بل كان من الممكن أن يقيد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في الأكل منها بصورة عدم العسر والحرج، فإطلاق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تَعْلَمْ فَاشْتَرِوَبِعْ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لَأَعْتَرِضُ السُّوقَ فَأَشْتَرِي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أرجحية مصلحة التسهيل والرفق على مصلحة </w:t>
      </w:r>
      <w:bookmarkStart w:id="455" w:name="pg7701_71421"/>
    </w:p>
    <w:p>
      <w:pPr>
        <w:pStyle w:val="BookText"/>
        <w:rPr/>
      </w:pPr>
      <w:bookmarkEnd w:id="455"/>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ذلك والأخذ والرد فيه مجال آخر، إذ الكلام كما سبق إنما هو بنحو الإشارة</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4243947_1051229030"/>
      <w:bookmarkStart w:id="457" w:name="_Toc177"/>
      <w:bookmarkEnd w:id="456"/>
      <w:r>
        <w:rPr>
          <w:rtl w:val="true"/>
        </w:rPr>
        <w:t>(</w:t>
      </w:r>
      <w:r>
        <w:rPr>
          <w:rtl w:val="true"/>
        </w:rPr>
        <w:t>اليد</w:t>
      </w:r>
      <w:r>
        <w:rPr>
          <w:rtl w:val="true"/>
        </w:rPr>
        <w:t xml:space="preserve">) </w:t>
      </w:r>
      <w:r>
        <w:rPr>
          <w:rtl w:val="true"/>
        </w:rPr>
        <w:t>أمارة أخرى تسهيلية من منطلق اللطف والرحمة</w:t>
      </w:r>
      <w:bookmarkEnd w:id="45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وَعَلِيِّ بْنِ مُحَمَّدٍ الْقَاسَانِيِّ جَمِيعاً عَنِ الْقَاسِمِ بْنِ يَحْيَى عَنْ سُلَيْمَانَ بْنِ دَاوُدَ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رَأَيْتُ شَيْئاً فِي يَدَيْ رَجُلٍ أَيَجُوزُ لِي أَنْ أَشْهَدَ أَنَّهُ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وَلَا أَشْهَدُ أَنَّهُ لَهُ، 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فَمِنْ أَيْنَ جَازَ لَكَ أَنْ تَشْتَرِيَهُ وَ يَصِيرَ مِلْكاً لَكَ ثُمَّ تَقُولَ بَعْدَ الْمِلْكِ هُوَ لِي وَتَحْلِفَ عَلَيْهِ، وَلَا يَجُوزُ أَنْ تَنْسِبَهُ إِلَى مَنْ صَارَ مِلْكُهُ مِنْ قِبَلِهِ إِلَيْكَ</w:t>
      </w:r>
      <w:r>
        <w:rPr>
          <w:rStyle w:val="FootnoteAnchor"/>
          <w:rtl w:val="true"/>
        </w:rPr>
        <w:footnoteReference w:id="1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جعل قاعدة اليد أمارة حسب الحدود الواسعة التي جعلها الشارع أمارة فيه إلى درجة صحة الشهادة أنها له مع أنها في يده فقط، والتي أثارت استغراب السائل في هذا المورد، دليل على أن هنالك مصلحة مزاحمة أخرى غير مصلحة إدراك الواقع اقتضت هذا التشريع، والمستظهر أنها مصلحة التسهيل والرفق بالمسلمين ولعل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بذلك</w:t>
      </w:r>
      <w:r>
        <w:rPr>
          <w:rFonts w:eastAsia="Amiri" w:cs="Amiri" w:ascii="Amiri" w:hAnsi="Amiri"/>
          <w:color w:val="111111"/>
          <w:sz w:val="28"/>
          <w:szCs w:val="28"/>
          <w:rtl w:val="true"/>
          <w:lang w:bidi="ar-SA"/>
        </w:rPr>
        <w:t xml:space="preserve">. </w:t>
      </w:r>
      <w:bookmarkStart w:id="458" w:name="pg7701_71422"/>
    </w:p>
    <w:p>
      <w:pPr>
        <w:pStyle w:val="Heading6"/>
        <w:numPr>
          <w:ilvl w:val="5"/>
          <w:numId w:val="1"/>
        </w:numPr>
        <w:rPr/>
      </w:pPr>
      <w:bookmarkStart w:id="459" w:name="__RefHeading___Toc4243949_1051229030"/>
      <w:bookmarkStart w:id="460" w:name="_Toc178"/>
      <w:bookmarkEnd w:id="458"/>
      <w:bookmarkEnd w:id="459"/>
      <w:r>
        <w:rPr/>
        <w:t>2</w:t>
      </w:r>
      <w:r>
        <w:rPr>
          <w:rtl w:val="true"/>
        </w:rPr>
        <w:t xml:space="preserve">. </w:t>
      </w:r>
      <w:r>
        <w:rPr>
          <w:rtl w:val="true"/>
        </w:rPr>
        <w:t>مقاصد الشريعة تصلح مؤيداً لدعوى الانصراف أو العكس</w:t>
      </w:r>
      <w:bookmarkEnd w:id="460"/>
    </w:p>
    <w:p>
      <w:pPr>
        <w:pStyle w:val="BookText"/>
        <w:rPr/>
      </w:pPr>
      <w:r>
        <w:rPr>
          <w:rFonts w:ascii="Amiri" w:hAnsi="Amiri" w:eastAsia="Amiri" w:cs="Amiri"/>
          <w:color w:val="111111"/>
          <w:sz w:val="28"/>
          <w:sz w:val="28"/>
          <w:szCs w:val="28"/>
          <w:rtl w:val="true"/>
          <w:lang w:bidi="ar-SA"/>
        </w:rPr>
        <w:t>إن مقاصد الشريعة قد</w:t>
      </w:r>
      <w:r>
        <w:rPr>
          <w:rStyle w:val="FootnoteAnchor"/>
          <w:rtl w:val="true"/>
        </w:rPr>
        <w:footnoteReference w:id="175"/>
      </w:r>
      <w:r>
        <w:rPr>
          <w:rFonts w:ascii="Amiri" w:hAnsi="Amiri" w:eastAsia="Amiri" w:cs="Amiri"/>
          <w:color w:val="111111"/>
          <w:sz w:val="28"/>
          <w:sz w:val="28"/>
          <w:szCs w:val="28"/>
          <w:rtl w:val="true"/>
          <w:lang w:bidi="ar-SA"/>
        </w:rPr>
        <w:t>تصلح مساعدة على دعوى الانصراف أو تأكد دعوى العدم، فإن الفقهاء كثيراً ما يستندون في عدم شمول عامٍ لحصةٍ من الحصص إلى دعوى الانصراف عنها رغم الشمول لفظاً، والمقاصد لو أذعن بها الفقيه قد تكون إحدى الأدلة أو على الأقل المؤيدات على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ارتأى العديد من الفقهاء أن المتنجس الأول منجس، أما المتنجس الثاني فليس بمنجس إذا لاقى غير المائع، بينما 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المتنجس الثاني منجس دون الثالث، والرأي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الثالث منجس دون الرابع فصاعداً،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منجس مطلقاً، فلو لاقت اليد اليسرى مثلاً نجاسة كالبول فجفّت فلاقت اليد اليمنى الرطبة اليد الأولى تنجست فلو لاقت الثوب المرطوب تنجس على رأي ولم ينجس على رأي آخر فعلى عدم التنجس فلو لاقى الثوب شيئاً آخر كالجدار لم يتنجس وقيل بل يتنجس مطلقاً فتوى أو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الانصراف هو وجه دعوى عدم منجسية غير المتنجس الأول، أو عدم سراية النجاسة إلى سلسلة لا متناهية، وقد يكون من مؤيدات الانصراف أن تسلسلها إلى ما لا نهاية خلاف الرفق بالخلق والرحمة بهم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نجاسة الدم عن الذرات غير المرئية، فإن قاعدة الرحمة واللطف معينة مساعدة، بل لو قيل بأن الوجه هو عدم صدق الدم عرفاً عليها فإن جعل الشارع الموضوع هو خصوص العرفي منه لا الدقي أيضاً يتجانس إن لم ينبعث عن الرحمة الإلهية ومصلحة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61" w:name="pg7701_71423"/>
    </w:p>
    <w:p>
      <w:pPr>
        <w:pStyle w:val="Heading6"/>
        <w:numPr>
          <w:ilvl w:val="5"/>
          <w:numId w:val="1"/>
        </w:numPr>
        <w:rPr/>
      </w:pPr>
      <w:bookmarkStart w:id="462" w:name="__RefHeading___Toc4243951_1051229030"/>
      <w:bookmarkStart w:id="463" w:name="_Toc179"/>
      <w:bookmarkEnd w:id="461"/>
      <w:bookmarkEnd w:id="462"/>
      <w:r>
        <w:rPr/>
        <w:t>3</w:t>
      </w:r>
      <w:r>
        <w:rPr>
          <w:rtl w:val="true"/>
        </w:rPr>
        <w:t xml:space="preserve">. </w:t>
      </w:r>
      <w:r>
        <w:rPr>
          <w:rtl w:val="true"/>
        </w:rPr>
        <w:t>مقاصد الشريعة تصلح مرجِّحاً في باب التعارض</w:t>
      </w:r>
      <w:bookmarkEnd w:id="463"/>
    </w:p>
    <w:p>
      <w:pPr>
        <w:pStyle w:val="BookText"/>
        <w:rPr/>
      </w:pPr>
      <w:r>
        <w:rPr>
          <w:rFonts w:ascii="Amiri" w:hAnsi="Amiri" w:eastAsia="Amiri" w:cs="Amiri"/>
          <w:color w:val="111111"/>
          <w:sz w:val="28"/>
          <w:sz w:val="28"/>
          <w:szCs w:val="28"/>
          <w:rtl w:val="true"/>
          <w:lang w:bidi="ar-SA"/>
        </w:rPr>
        <w:t xml:space="preserve">إن مقاصد الشريعة تصلح مرجحات في باب التعارض، بناءعلى التعدي عن 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كالشهرة وموافقة الكتاب ومخالفة العامة بل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إن قيل بأنها من مرجحات الرواية لا الحاكم والحق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المنصوصة كما هو مسلك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مقاصد الشريعة تصلح كمرجّح غير منصوص لدى تعارض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ورد حديث بالحرمة، وآخر بالكراهة أو الجواز، كانت مقتضى الرحمة واللين والرفق بالعباد ترجيح الكراهة أو الجواز، وكذا لو تباين خبر دال على الوجوب مع آخر دال على الجواز، ولا يخفى أنه يكون مرجحاً مضمونياً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ههنا ليس إلا طرحاً أولياً للبحث وليس المقصود منه حالياً تبني أي شيء مما سبق؛ إذ ذلك يستدعي مزيداً من التدبر والتأمل والتحقيق والفحص، وإنما طرح لفتح هذا الباب كي يتناوله الأعلام بالأخذ والرد والنقاش كائناً ما كانت النتيجة حتى وإن كانت الرفض المطلق؛ ألا ترى أن بحث حجية الشهرة أو الإجماع المنقول مما يبحث عنه في علم الأصول، مع وضوح أن الكثيرين ذهبوا إلى عدم حجيتها إلا أن هذا المبنى لم يلغِ ضرورة بحثهما في علم الأصول وإن كانت النتيجة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والله الهادي العالم</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4243953_1051229030"/>
      <w:bookmarkStart w:id="465" w:name="_Toc180"/>
      <w:bookmarkEnd w:id="464"/>
      <w:r>
        <w:rPr/>
        <w:t>4</w:t>
      </w:r>
      <w:r>
        <w:rPr>
          <w:rtl w:val="true"/>
        </w:rPr>
        <w:t xml:space="preserve">. </w:t>
      </w:r>
      <w:r>
        <w:rPr>
          <w:rtl w:val="true"/>
        </w:rPr>
        <w:t>مقاصد الشريعة تصلح مرجحاً في باب التزاحم وتشخيص الأهم وتقديمه</w:t>
      </w:r>
      <w:bookmarkEnd w:id="4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مقاصد الشريعة التي تستقى من الكتاب العزيز والروايات المعتبرة، </w:t>
      </w:r>
      <w:bookmarkStart w:id="466" w:name="pg7701_71424"/>
    </w:p>
    <w:p>
      <w:pPr>
        <w:pStyle w:val="BookText"/>
        <w:rPr/>
      </w:pPr>
      <w:bookmarkEnd w:id="466"/>
      <w:r>
        <w:rPr>
          <w:rFonts w:ascii="Amiri" w:hAnsi="Amiri" w:eastAsia="Amiri" w:cs="Amiri"/>
          <w:color w:val="111111"/>
          <w:sz w:val="28"/>
          <w:sz w:val="28"/>
          <w:szCs w:val="28"/>
          <w:rtl w:val="true"/>
          <w:lang w:bidi="ar-SA"/>
        </w:rPr>
        <w:t>يمكن أن تكون لها المرجعية الكبرى في باب التزاحم</w:t>
      </w:r>
      <w:r>
        <w:rPr>
          <w:rStyle w:val="FootnoteAnchor"/>
          <w:rtl w:val="true"/>
        </w:rPr>
        <w:footnoteReference w:id="177"/>
      </w:r>
      <w:r>
        <w:rPr>
          <w:rFonts w:ascii="Amiri" w:hAnsi="Amiri" w:eastAsia="Amiri" w:cs="Amiri"/>
          <w:color w:val="111111"/>
          <w:sz w:val="28"/>
          <w:sz w:val="28"/>
          <w:szCs w:val="28"/>
          <w:rtl w:val="true"/>
          <w:lang w:bidi="ar-SA"/>
        </w:rPr>
        <w:t xml:space="preserve">وفي تشخيص الأهم من المهم، فإذا تزاحم أمران لكل منهما مصلحة فإنه يقدم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المصلحة الراجحة بحد المنع من النقيص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تبلغ ذلك الحد، لكن ما هو الأهم؟ كثيراً ما يتحيّر العقلاء أو المتشرعة في تحديده سواء فيالشؤون الفردية أم الاجتماعية أم في شؤون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تبرز أهمية تحديد مقاصد الشريعة الأساسية والفرعية في تشخيص الأهم من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تارة يكون في دائرة الشؤون الشخصية، وأخرى يكون في الفقه الاجتماعي وفقه الدولة الإسلامية، فلنبدأ بفقه الدولة والفقه الاجتماعي ولنضرب لذلك بعض الشواهد</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243955_1051229030"/>
      <w:bookmarkStart w:id="468" w:name="_Toc181"/>
      <w:bookmarkEnd w:id="467"/>
      <w:r>
        <w:rPr>
          <w:rtl w:val="true"/>
        </w:rPr>
        <w:t>المشهور تقدم حق الناس على حق الله</w:t>
      </w:r>
      <w:bookmarkEnd w:id="468"/>
    </w:p>
    <w:p>
      <w:pPr>
        <w:pStyle w:val="Heading5"/>
        <w:numPr>
          <w:ilvl w:val="4"/>
          <w:numId w:val="1"/>
        </w:numPr>
        <w:rPr/>
      </w:pPr>
      <w:bookmarkStart w:id="469" w:name="__RefHeading___Toc4243957_1051229030"/>
      <w:bookmarkStart w:id="470" w:name="_Toc182"/>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فقد نسب إلى المشهور تقدم حق الناس على حق الله قال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حقّ الناس عند التزاحم مع حقّ الله، ولعلّه المرتكز في أذهان المتشرّعة</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يؤيّد ارتكاز المتشرعة على أهمية حق الناس بما ورد في الحج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الحاجّ يغفر له،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إنّ مرتكز الراوي كان على إنّ حق الناس أهمّ، ولذا سأل عنه، لظهور المقام في السؤال عن الأهم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ناقش العديد من الفقهاء في ذلك صغرى وشهرة، كما نقل </w:t>
      </w:r>
      <w:bookmarkStart w:id="471" w:name="pg7701_71425"/>
    </w:p>
    <w:p>
      <w:pPr>
        <w:pStyle w:val="BookText"/>
        <w:rPr/>
      </w:pPr>
      <w:bookmarkEnd w:id="471"/>
      <w:r>
        <w:rPr>
          <w:rFonts w:ascii="Amiri" w:hAnsi="Amiri" w:eastAsia="Amiri" w:cs="Amiri"/>
          <w:color w:val="111111"/>
          <w:sz w:val="28"/>
          <w:sz w:val="28"/>
          <w:szCs w:val="28"/>
          <w:rtl w:val="true"/>
          <w:lang w:bidi="ar-SA"/>
        </w:rPr>
        <w:t xml:space="preserve">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في كتابه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الذين ذهبوا إلى تقدم حق الناس بوجوه؛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يذكر للزوم الترجيح بحق الناس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حقّ الناس اجتماع حقّين، لأن الله تعالى هو الذي جعل حق الناس، فهو حق الله أيضاً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ونكرر ههنا أن البحث ههنا ليس بالأساس لتبني إحدى الآراء والمناقشة والأخذ والرد في الأدلة، فإن ذلك يستدعي مجلداً ضخماً بل الإشارة فقط إلى العديد من الروايات، وأن فتاوى جمع معتد به من الفقهاء على ذلك</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4243959_1051229030"/>
      <w:bookmarkStart w:id="473" w:name="_Toc183"/>
      <w:bookmarkEnd w:id="472"/>
      <w:r>
        <w:rPr>
          <w:rtl w:val="true"/>
        </w:rPr>
        <w:t>أ</w:t>
      </w:r>
      <w:r>
        <w:rPr>
          <w:rtl w:val="true"/>
        </w:rPr>
        <w:t xml:space="preserve">: </w:t>
      </w:r>
      <w:r>
        <w:rPr>
          <w:rtl w:val="true"/>
        </w:rPr>
        <w:t>في دائرة الفقه الاجتماعي وفقه الدولة</w:t>
      </w:r>
      <w:bookmarkEnd w:id="473"/>
    </w:p>
    <w:p>
      <w:pPr>
        <w:pStyle w:val="Heading6"/>
        <w:numPr>
          <w:ilvl w:val="5"/>
          <w:numId w:val="1"/>
        </w:numPr>
        <w:rPr/>
      </w:pPr>
      <w:bookmarkStart w:id="474" w:name="__RefHeading___Toc4243961_1051229030"/>
      <w:bookmarkStart w:id="475" w:name="_Toc184"/>
      <w:bookmarkEnd w:id="474"/>
      <w:r>
        <w:rPr>
          <w:rtl w:val="true"/>
        </w:rPr>
        <w:t>تقديم الكذب على ضياع أموال الناس</w:t>
      </w:r>
      <w:bookmarkEnd w:id="47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من المحرمات الكبيرة بلا شك، والقسم كاذباً أشد حرمة بدون ريب، لكن لو توقف إنقاذ مال الناس على الكذب بل والقسم كاذباً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الكذب لإنقاذ أموال الناس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ما دلت عليه 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ذكرها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بيان الأصول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تزاحم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حرمته من حق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التسبيب لإضاعة حقّ الناس من بدن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حرمته من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بتقديم حق الناس فيه طائفة من 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معي بضائع للناس ونحن نمرّ بها على هؤلاء العشّار، فيحلّفونا عليها، فنحلف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إنّي أقدر على أن أُجيز أموال المسلمين كلّها وأحلف عليها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ونحوه غيره مما لا يجازف مدّعي تواتره </w:t>
      </w:r>
      <w:bookmarkStart w:id="476" w:name="pg7701_71426"/>
    </w:p>
    <w:p>
      <w:pPr>
        <w:pStyle w:val="BookText"/>
        <w:rPr/>
      </w:pPr>
      <w:bookmarkEnd w:id="476"/>
      <w:r>
        <w:rPr>
          <w:rFonts w:ascii="Amiri" w:hAnsi="Amiri" w:eastAsia="Amiri" w:cs="Amiri"/>
          <w:color w:val="111111"/>
          <w:sz w:val="28"/>
          <w:sz w:val="28"/>
          <w:szCs w:val="28"/>
          <w:rtl w:val="true"/>
          <w:lang w:bidi="ar-SA"/>
        </w:rPr>
        <w:t>معنىً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افتى بمضمونه الفقهاء، وربما ادعى الإجماع عليه، والتسالم مسلّم</w:t>
      </w:r>
      <w:r>
        <w:rPr>
          <w:rStyle w:val="FootnoteAnchor"/>
          <w:rtl w:val="true"/>
        </w:rPr>
        <w:footnoteReference w:id="182"/>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4243963_1051229030"/>
      <w:bookmarkStart w:id="478" w:name="_Toc185"/>
      <w:bookmarkEnd w:id="477"/>
      <w:r>
        <w:rPr>
          <w:rtl w:val="true"/>
        </w:rPr>
        <w:t>لو دار الأمر بين تزويج الزانية أو إجراء الحد عليها</w:t>
      </w:r>
      <w:bookmarkEnd w:id="4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تزويج الزانية أو إجراء الحد عليها؛ فإن المعروف أن الزانية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عليها الحد بالجلد مائة جلدة إذا كانت غير محصنة، ولكن الحاكم الشرعي إذا رأى أن حدّها لا يحل المشكل؛ لأن الزنا كثيراً ما ينشأ من الحاجة الجنسية وكثيراً ما ينشأ من الفقر والحاجة المادية، فارتأى أن الأصلح تزويجها للوفاء بكلتا الحاجتين وللقضاء على جذور الفساد، فلا شك في هذه الصورة في أرجحية أو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يرى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 لأنه يقلع مادة الفساد، أما إجراء الحد فقد يشكل رادعاً مؤقتاً لكنها ستعود ولو سراً نظراً لاحدى الحاجتين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تصدى لأمر الحكومة أمر في ملف الزانيات بأن يزوّجن ثم خطط لتزويجهن فتزوجن بأجمعهن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الزنا لخبث في ذات المرأة أو الرجل فهنا يكون الحد هو الرادع إلى درجة كبيرة</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243965_1051229030"/>
      <w:bookmarkStart w:id="480" w:name="_Toc186"/>
      <w:bookmarkEnd w:id="479"/>
      <w:r>
        <w:rPr>
          <w:rtl w:val="true"/>
        </w:rPr>
        <w:t>لو دار الأمر بين قرار الحرب أو السلم</w:t>
      </w:r>
      <w:bookmarkEnd w:id="4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أمر الحكومة لو دار الأمر بين أن تدخل الدولة الإسلامية أو الوطنية أو المنتخبة في معاهدة سلم وسلام مع دولة أخرى وبين أن تدخل في </w:t>
      </w:r>
      <w:bookmarkStart w:id="481" w:name="pg7701_71427"/>
    </w:p>
    <w:p>
      <w:pPr>
        <w:pStyle w:val="BookText"/>
        <w:rPr/>
      </w:pPr>
      <w:bookmarkEnd w:id="481"/>
      <w:r>
        <w:rPr>
          <w:rFonts w:ascii="Amiri" w:hAnsi="Amiri" w:eastAsia="Amiri" w:cs="Amiri"/>
          <w:color w:val="111111"/>
          <w:sz w:val="28"/>
          <w:sz w:val="28"/>
          <w:szCs w:val="28"/>
          <w:rtl w:val="true"/>
          <w:lang w:bidi="ar-SA"/>
        </w:rPr>
        <w:t xml:space="preserve">حرب معها، مع فرض أن العدو يستفز الدولة الإسلامية باستمرار وأن الدخول إلى الحرب من وجهة نظر مجلس الشعب مثلاً أمر مبرّر تماماً ولكن أمكن الصلح والسلم ولو بتحمل بعض الخِفة والاستضعاف في المقياس الدولي أو كان ذلك متوقفاً على دفع أموال باهضة للدولة المستفزة، ثم وجدنا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يميلون إلى السلم والصلح، فإن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بالناس وترجيح السلم بدل الخوض في الحرب بأهوالها وإن كانت لها مكاسب نفسية وسياسية كبرى، وذلك لأن دفع المضرة البالغة أولى من جلب المنفعة الكبيرة، ولأن مقتضى الرحمة بالناس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ولعل وجه الأمر بالتوكل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قد يتخذ السلم خدعة وذريعة للهجوم المباغت أو غير ذلك ولكن مع ذلك فالسلم أرجح مع الأخذ بسبل الاحتياط كاملة كما لا يخفى</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243967_1051229030"/>
      <w:bookmarkStart w:id="483" w:name="_Toc187"/>
      <w:bookmarkEnd w:id="482"/>
      <w:r>
        <w:rPr>
          <w:rtl w:val="true"/>
        </w:rPr>
        <w:t>ب</w:t>
      </w:r>
      <w:r>
        <w:rPr>
          <w:rtl w:val="true"/>
        </w:rPr>
        <w:t xml:space="preserve">: </w:t>
      </w:r>
      <w:r>
        <w:rPr>
          <w:rtl w:val="true"/>
        </w:rPr>
        <w:t>في دائرة الشؤون الشخصية</w:t>
      </w:r>
      <w:r>
        <w:rPr>
          <w:rtl w:val="true"/>
        </w:rPr>
        <w:t>:</w:t>
      </w:r>
      <w:bookmarkEnd w:id="483"/>
    </w:p>
    <w:p>
      <w:pPr>
        <w:pStyle w:val="Heading6"/>
        <w:numPr>
          <w:ilvl w:val="5"/>
          <w:numId w:val="1"/>
        </w:numPr>
        <w:rPr/>
      </w:pPr>
      <w:bookmarkStart w:id="484" w:name="__RefHeading___Toc4243969_1051229030"/>
      <w:bookmarkStart w:id="485" w:name="_Toc188"/>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وأما في دائرة الشؤون الشخصية فإليكم بعض الأمثلة</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4243971_1051229030"/>
      <w:bookmarkStart w:id="487" w:name="_Toc189"/>
      <w:bookmarkEnd w:id="486"/>
      <w:r>
        <w:rPr>
          <w:rtl w:val="true"/>
        </w:rPr>
        <w:t>لو دار الأمر بين الغُسل أو سقي الحيوان</w:t>
      </w:r>
      <w:bookmarkEnd w:id="4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 المكلف إذا لم يكن عنده من الماء إلا بمقدار الغسل أو الوضوء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أو يتوضأ به ليصلي الصلاة الواجبة وبين أن يعطي هذا الماء لحيوان عطشان ظامئ يملكه في داره أو مزرعته، فقد صَرَّحَ عدد من الفقهاء بوجوب إعطائه للحيوان</w:t>
      </w:r>
      <w:r>
        <w:rPr>
          <w:rStyle w:val="FootnoteAnchor"/>
          <w:rtl w:val="true"/>
        </w:rPr>
        <w:footnoteReference w:id="185"/>
      </w:r>
      <w:r>
        <w:rPr>
          <w:rFonts w:ascii="Amiri" w:hAnsi="Amiri" w:eastAsia="Amiri" w:cs="Amiri"/>
          <w:color w:val="111111"/>
          <w:sz w:val="28"/>
          <w:sz w:val="28"/>
          <w:szCs w:val="28"/>
          <w:rtl w:val="true"/>
          <w:lang w:bidi="ar-SA"/>
        </w:rPr>
        <w:t xml:space="preserve">لأنه واجب النفقة عليه، وعليه 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واجداً </w:t>
      </w:r>
      <w:bookmarkStart w:id="488" w:name="pg7701_71428"/>
    </w:p>
    <w:p>
      <w:pPr>
        <w:pStyle w:val="BookText"/>
        <w:rPr/>
      </w:pPr>
      <w:bookmarkEnd w:id="488"/>
      <w:r>
        <w:rPr>
          <w:rFonts w:ascii="Amiri" w:hAnsi="Amiri" w:eastAsia="Amiri" w:cs="Amiri"/>
          <w:color w:val="111111"/>
          <w:sz w:val="28"/>
          <w:sz w:val="28"/>
          <w:szCs w:val="28"/>
          <w:rtl w:val="true"/>
          <w:lang w:bidi="ar-SA"/>
        </w:rPr>
        <w:t>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فإن عدم الوجدان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أمره بإعطائه للحيوان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الوجدان التكويني يوجب انتقال وظيفته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واجب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علّله به الفقهاء، لكن لذلك بُعداً أعمق في مقاصد الشريعة وفي بُعد الرحمة الإلهية الشاملة للحيوان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لنظائره جذر أعمق في مسألة التزاحم بين حقوق الله وحقوق الناس كما سبقت الإشارة إليه</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4243973_1051229030"/>
      <w:bookmarkStart w:id="490" w:name="_Toc190"/>
      <w:bookmarkEnd w:id="489"/>
      <w:r>
        <w:rPr>
          <w:rtl w:val="true"/>
        </w:rPr>
        <w:t>لو دار الأمر بين الصوم وإطعام المضطر</w:t>
      </w:r>
      <w:bookmarkEnd w:id="4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المكلف في شهر رمضان لا يملك إلا طعام السحور ودار الأمر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لفقير يتضور جوعاً وبين أن يتسحر به ليقدر على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لم يتسحر لم يمكنه الصيام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الفقير إذا كان في معرض الخطر وجب عليه أن يقدمه له وحرم عليه أن يتسحر به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4243975_1051229030"/>
      <w:bookmarkStart w:id="492" w:name="_Toc191"/>
      <w:bookmarkEnd w:id="491"/>
      <w:r>
        <w:rPr>
          <w:rtl w:val="true"/>
        </w:rPr>
        <w:t>لو دار الأمر بين الحج وتسديد الدين</w:t>
      </w:r>
      <w:bookmarkEnd w:id="492"/>
    </w:p>
    <w:p>
      <w:pPr>
        <w:pStyle w:val="Heading6"/>
        <w:numPr>
          <w:ilvl w:val="5"/>
          <w:numId w:val="1"/>
        </w:numPr>
        <w:rPr/>
      </w:pPr>
      <w:bookmarkStart w:id="493" w:name="__RefHeading___Toc4243977_1051229030"/>
      <w:bookmarkStart w:id="494" w:name="_Toc192"/>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يسدد دين الناس عليه وبين أن يحج حجاً قد استقر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مستطيعاً في الأعوام السابقة ولم يحج عمداً، فإنه حينئذٍ لو مات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إن شئت يهودياً أونصرانياً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احتمل جمع من الفقهاء تقديم حق الناس على حق الله، فالواجب عليه أن يسدد دين الناس بذلك وإن فَقَد بذلك القدرة على أن يحج، </w:t>
      </w:r>
      <w:bookmarkStart w:id="495" w:name="pg7701_71429"/>
    </w:p>
    <w:p>
      <w:pPr>
        <w:pStyle w:val="BookText"/>
        <w:rPr/>
      </w:pPr>
      <w:bookmarkEnd w:id="495"/>
      <w:r>
        <w:rPr>
          <w:rFonts w:ascii="Amiri" w:hAnsi="Amiri" w:eastAsia="Amiri" w:cs="Amiri"/>
          <w:color w:val="111111"/>
          <w:sz w:val="28"/>
          <w:sz w:val="28"/>
          <w:szCs w:val="28"/>
          <w:rtl w:val="true"/>
          <w:lang w:bidi="ar-SA"/>
        </w:rPr>
        <w:t xml:space="preserve">قال السيد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التزاحم بين أداء الدَين المطالب الحال، وبين الحجّ المستقرّ في الذمّة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يحتمل تقدم الدَين إذا كان الديّان مطالبين، من جهة إنّه حقّ الناس، لكن يحتمل تقدّم الحجّ أيضاً، من جهة المبالغات والتأكيدات الواردة فيه </w:t>
      </w:r>
      <w:r>
        <w:rPr>
          <w:rFonts w:eastAsia="Amiri" w:cs="Amiri" w:ascii="Amiri" w:hAnsi="Amiri"/>
          <w:color w:val="111111"/>
          <w:sz w:val="28"/>
          <w:szCs w:val="28"/>
          <w:rtl w:val="true"/>
          <w:lang w:bidi="ar-SA"/>
        </w:rPr>
        <w:t>...)</w:t>
      </w:r>
      <w:r>
        <w:rPr>
          <w:rStyle w:val="FootnoteAnchor"/>
          <w:rtl w:val="true"/>
        </w:rPr>
        <w:footnoteReference w:id="188"/>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احتمل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الحج لأنه استقر في ذمته، وأمره شديد جداً حسب الروايات الكثيرة،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4243979_1051229030"/>
      <w:bookmarkStart w:id="497" w:name="_Toc193"/>
      <w:bookmarkEnd w:id="496"/>
      <w:r>
        <w:rPr/>
        <w:t>1</w:t>
      </w:r>
      <w:r>
        <w:rPr>
          <w:rtl w:val="true"/>
        </w:rPr>
        <w:t xml:space="preserve">. </w:t>
      </w:r>
      <w:r>
        <w:rPr>
          <w:rtl w:val="true"/>
        </w:rPr>
        <w:t>مقاصد الشريعة مرجح لرفض قاعدة الغاية تبرر الوسيلة</w:t>
      </w:r>
      <w:bookmarkEnd w:id="497"/>
    </w:p>
    <w:p>
      <w:pPr>
        <w:pStyle w:val="Heading6"/>
        <w:numPr>
          <w:ilvl w:val="5"/>
          <w:numId w:val="1"/>
        </w:numPr>
        <w:rPr/>
      </w:pPr>
      <w:bookmarkStart w:id="498" w:name="__RefHeading___Toc4243981_1051229030"/>
      <w:bookmarkStart w:id="499" w:name="_Toc194"/>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مقاصد الشريعة تستبطن كنوزاً معرفية في الأبعاد الكلامية والتفسيرية والفكرية، كما أنها تكشف لنا العديد من أبعاد التشريعات الإلهية، ونضيف ههنا أنه يمكن الاستناد إليها، كمؤيد وبمعونة الارتكاز المتشرعي ومناسبات الحكم والموضوع، في رفض مجموعة من القواعد اللاأخلاقية، ومنها قاعدة الغاية تبرر الوسيلة، ولعل المثال الفقهي التالي يعدّ من مصاديق ذلك</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243983_1051229030"/>
      <w:bookmarkStart w:id="501" w:name="_Toc195"/>
      <w:bookmarkEnd w:id="500"/>
      <w:r>
        <w:rPr>
          <w:rtl w:val="true"/>
        </w:rPr>
        <w:t>أ</w:t>
      </w:r>
      <w:r>
        <w:rPr>
          <w:rtl w:val="true"/>
        </w:rPr>
        <w:t xml:space="preserve">: </w:t>
      </w:r>
      <w:r>
        <w:rPr>
          <w:rtl w:val="true"/>
        </w:rPr>
        <w:t>هل يجوز الغدر مع الكفار؟</w:t>
      </w:r>
      <w:bookmarkEnd w:id="501"/>
    </w:p>
    <w:p>
      <w:pPr>
        <w:pStyle w:val="Heading6"/>
        <w:numPr>
          <w:ilvl w:val="5"/>
          <w:numId w:val="1"/>
        </w:numPr>
        <w:rPr/>
      </w:pPr>
      <w:bookmarkStart w:id="502" w:name="__RefHeading___Toc4243985_1051229030"/>
      <w:bookmarkStart w:id="503" w:name="_Toc196"/>
      <w:bookmarkEnd w:id="502"/>
      <w:r>
        <w:rPr>
          <w:rtl w:val="true"/>
        </w:rPr>
        <w:t>اشارة</w:t>
      </w:r>
      <w:bookmarkEnd w:id="5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طرح الفقهاء مسألة الغدر مع الكفار، وذهب جمع منهم إلى جوازه؛ مستدلين بأدلة قوية في بادي النظر،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الغدر بالكفار أم لا؟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لأنه لا حرمة لهم، ولأن إبادة الكفر لإنقاذ الناس من براثن الظلم والضلال أهم، ولأنه نوع من الخدعة الجائزة، ولمناط الخدعة، ولأنهم يغدرونطبيعةً فالغدر معهم من باب 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فَاعْتَدُوا </w:t>
      </w:r>
      <w:bookmarkStart w:id="504" w:name="pg7701_71430"/>
    </w:p>
    <w:p>
      <w:pPr>
        <w:pStyle w:val="BookText"/>
        <w:rPr/>
      </w:pPr>
      <w:bookmarkEnd w:id="504"/>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قد تقدم أنه لا يلزم كون الرد بالمثل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 تعالى</w:t>
      </w:r>
      <w:r>
        <w:rPr>
          <w:rFonts w:eastAsia="Amiri" w:cs="Amiri" w:ascii="Amiri" w:hAnsi="Amiri"/>
          <w:color w:val="111111"/>
          <w:sz w:val="28"/>
          <w:szCs w:val="28"/>
          <w:rtl w:val="true"/>
          <w:lang w:bidi="ar-SA"/>
        </w:rPr>
        <w:t>»</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الأهم والمهم دليل عقلائي عليه بناؤهم وسيرتهم، بل هو فطري في الجملة، فإن حياء العقلاء تبتني عليه وكذلك قاعدة الاعتداء بالمثل، ولكن ومع ذلك ذهب مشهور الفقهاء إلى حرمة الغدر واستدلوا بالآيات والروايات،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4243987_1051229030"/>
      <w:bookmarkStart w:id="506" w:name="_Toc197"/>
      <w:bookmarkEnd w:id="505"/>
      <w:r>
        <w:rPr>
          <w:rtl w:val="true"/>
        </w:rPr>
        <w:t>الدليل على حرمة الغدر و نقض العهد حتى مع الكفار</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وهذا هو الذي اختاره المشهور، مستندين إلى جملة من النصوص، بل ادعى بعضهم عدم الخلاف فيه، حاملين للروايات</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على الوجوب، بالإضافة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خلافاً للقول الأول الذي حملها</w:t>
      </w:r>
      <w:r>
        <w:rPr>
          <w:rStyle w:val="FootnoteAnchor"/>
          <w:rtl w:val="true"/>
        </w:rPr>
        <w:footnoteReference w:id="195"/>
      </w:r>
      <w:r>
        <w:rPr>
          <w:rFonts w:ascii="IRNazanin" w:hAnsi="IRNazanin" w:eastAsia="IRNazanin"/>
          <w:color w:val="111111"/>
          <w:sz w:val="28"/>
          <w:sz w:val="28"/>
          <w:szCs w:val="28"/>
          <w:rtl w:val="true"/>
          <w:lang w:bidi="fa-IR"/>
        </w:rPr>
        <w:t>على ضرب من الاستحباب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هو الأقرب؛ لما تقدم من جملة من الروايات الناهية عن الغدر الذي هو نقض العهد، بخلاف الخدعة التي هي الالتواء في القول والفعل في حالة الحرب،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لأصبغ بن نباتة في أثناء خطبة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لولا كراهة الغدر لكنت من أدهى الناس، إلاّ أن لكل غدرة فجرة، ولكل فجرة </w:t>
      </w:r>
    </w:p>
    <w:p>
      <w:pPr>
        <w:pStyle w:val="BookText"/>
        <w:rPr/>
      </w:pPr>
      <w:r>
        <w:rPr>
          <w:rFonts w:ascii="Amiri" w:hAnsi="Amiri" w:eastAsia="Amiri" w:cs="Amiri"/>
          <w:color w:val="111111"/>
          <w:sz w:val="28"/>
          <w:sz w:val="28"/>
          <w:szCs w:val="28"/>
          <w:rtl w:val="true"/>
          <w:lang w:bidi="ar-SA"/>
        </w:rPr>
        <w:t>كفرة، ألا وإن الغدر والفجور والخيانة في النار</w:t>
      </w:r>
      <w:r>
        <w:rPr>
          <w:rFonts w:eastAsia="Times New Roman" w:cs="Times New Roman" w:ascii="Times New Roman" w:hAnsi="Times New Roman"/>
          <w:color w:val="111111"/>
          <w:sz w:val="28"/>
          <w:szCs w:val="28"/>
          <w:lang w:val="en-US" w:bidi="en-US"/>
        </w:rPr>
        <w:t>R</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سألهعن فرقتين من أهل الحرب لكل واحدة منهما مَلِكٌ على حدة، اقتتلوا ثم اصطلحوا ثم إن أحد الملكين غدر بصاحبه فجاء إلى المسلمين فصالحهم على أن يغزوا تلك المدينة،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أن يأمروا بالغدر، ولا يقاتلوا مع الذين غدروا، ولكنهم يقاتلون المشركين حيث وجدوهم، ولا يجوز عليهم ما عاهدوا عليه الكفار</w:t>
      </w:r>
      <w:r>
        <w:rPr>
          <w:rFonts w:eastAsia="Amiri" w:cs="Amiri" w:ascii="Amiri" w:hAnsi="Amiri"/>
          <w:color w:val="111111"/>
          <w:sz w:val="28"/>
          <w:szCs w:val="28"/>
          <w:rtl w:val="true"/>
          <w:lang w:bidi="ar-SA"/>
        </w:rPr>
        <w:t>»</w:t>
      </w:r>
      <w:r>
        <w:rPr>
          <w:rStyle w:val="FootnoteAnchor"/>
          <w:rtl w:val="true"/>
        </w:rPr>
        <w:footnoteReference w:id="197"/>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المذكورة في المستدرك في باب تحريم الغدر من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التعميم الواسع في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للمسلمين أن يغدروا،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يأمروا بالغدر،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أن يقاتلوا مع الذين غدروا، وهذا الثالث أقوى دلالةً إذ يحرم القتال حتى مع الذين غدروا بدولة أخرى مع أنه ليس بيننا وبينها عهد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وتتمة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الحرمة بالقرينة الموجودة في الرواية، فإنه يستعمل في الحرام والمكروه والمستحيل،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السرايا كانت تمر ببعض من عاهدهم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أعطيتم الأمان لأحد فلا تنقضوه، فالقول بالحرمة هو المتعين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07" w:name="pg7701_71432"/>
    </w:p>
    <w:p>
      <w:pPr>
        <w:pStyle w:val="BookText"/>
        <w:rPr/>
      </w:pPr>
      <w:bookmarkEnd w:id="5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نقاط</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4243989_1051229030"/>
      <w:bookmarkStart w:id="509" w:name="_Toc198"/>
      <w:bookmarkEnd w:id="508"/>
      <w:r>
        <w:rPr>
          <w:rtl w:val="true"/>
        </w:rPr>
        <w:t>الغدر مغاير للخدعة</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الغدر غير الخدعة، إذ الغدر يعني نقض العهد مع الطرف الآخر رغم أنه لم ينقضه فهذا هو المحرم، وهذا الحكم هو منتهى الإنسانية والرحمة إذ لا يجوز أن ننقض العهد معهم رغم أننا يمكننا بنقض العهد أن ننتصر عليهم ونصل للأهم في مستوى الفهمالعرفي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الخدعة فليست في حالة وجود العهد والمعاهدة بل هي في حالة الحرب وشبهها حيث لا يوجد عهد بيننا وبينهم، ومن ذلك 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عمرو بن ودّ العامري إذ قال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لأقاتل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الأمير إلى جهة خلف عمرو فظن عمرو أن أحد أصحابه قد جاء ليُعينه ويساعده فنظر إلى الخلف فانتهزها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فضربه ضربة قطع بها رجله،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والخدعة في الحرب</w:t>
      </w:r>
      <w:r>
        <w:rPr>
          <w:rStyle w:val="FootnoteAnchor"/>
          <w:rtl w:val="true"/>
        </w:rPr>
        <w:footnoteReference w:id="201"/>
      </w:r>
      <w:r>
        <w:rPr>
          <w:rFonts w:ascii="Amiri" w:hAnsi="Amiri" w:eastAsia="Amiri" w:cs="Amiri"/>
          <w:color w:val="111111"/>
          <w:sz w:val="28"/>
          <w:sz w:val="28"/>
          <w:szCs w:val="28"/>
          <w:rtl w:val="true"/>
          <w:lang w:bidi="ar-SA"/>
        </w:rPr>
        <w:t>جائزة؛ لأن الحرب مبنية على ذلك ولا عهد بين الطرفين، عكس الغدر</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4243991_1051229030"/>
      <w:bookmarkStart w:id="511" w:name="_Toc199"/>
      <w:bookmarkEnd w:id="510"/>
      <w:r>
        <w:rPr>
          <w:rtl w:val="true"/>
        </w:rPr>
        <w:t>ب</w:t>
      </w:r>
      <w:r>
        <w:rPr>
          <w:rtl w:val="true"/>
        </w:rPr>
        <w:t xml:space="preserve">: </w:t>
      </w:r>
      <w:r>
        <w:rPr>
          <w:rtl w:val="true"/>
        </w:rPr>
        <w:t>الغدر مع الكفار والبغاة المسلمين وغيرهم</w:t>
      </w:r>
      <w:bookmarkEnd w:id="5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يمكن تعميمه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للغدر مع غير الكفار أيضاً، فإنه حرام ما دمنا قد أبرمنا عهداً معهم</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243993_1051229030"/>
      <w:bookmarkStart w:id="513" w:name="_Toc200"/>
      <w:bookmarkEnd w:id="512"/>
      <w:r>
        <w:rPr>
          <w:rtl w:val="true"/>
        </w:rPr>
        <w:t>ج</w:t>
      </w:r>
      <w:r>
        <w:rPr>
          <w:rtl w:val="true"/>
        </w:rPr>
        <w:t xml:space="preserve">: </w:t>
      </w:r>
      <w:r>
        <w:rPr>
          <w:rtl w:val="true"/>
        </w:rPr>
        <w:t>حرمة نقض العهود الاقتصادية والحقوقية وغيرها</w:t>
      </w:r>
      <w:bookmarkEnd w:id="5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البحث يمكن تعميمه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الجانب العسكري </w:t>
      </w:r>
      <w:bookmarkStart w:id="514" w:name="pg7701_71433"/>
    </w:p>
    <w:p>
      <w:pPr>
        <w:pStyle w:val="BookText"/>
        <w:rPr/>
      </w:pPr>
      <w:bookmarkEnd w:id="514"/>
      <w:r>
        <w:rPr>
          <w:rFonts w:ascii="Amiri" w:hAnsi="Amiri" w:eastAsia="Amiri" w:cs="Amiri"/>
          <w:color w:val="111111"/>
          <w:sz w:val="28"/>
          <w:sz w:val="28"/>
          <w:szCs w:val="28"/>
          <w:rtl w:val="true"/>
          <w:lang w:bidi="ar-SA"/>
        </w:rPr>
        <w:t>أيضاً، فكما يحرم نقض العهود العسكرية يحرم نقض العهود الاقتصادية أو الحقوقية والثقافية ونظائرها، مع الدول الأخرى حتى إذا استكشفنا فوائد كثيرة تعود لنا من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كله يكشف عن منتهى إنسانية الإسلام والشريعة وابتنائها على القيم الأخلاقية والمثل العليا بالدرجة الأساس وعلى الرحمة حتى بالعدو مهما كان وترجيح الالتزام بالكلمة والعهد على كافة المصالح الأخرى، ونكتشف منها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منظار مقاصد الشريعة أبداً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243995_1051229030"/>
      <w:bookmarkStart w:id="516" w:name="_Toc201"/>
      <w:bookmarkEnd w:id="515"/>
      <w:r>
        <w:rPr/>
        <w:t>2</w:t>
      </w:r>
      <w:r>
        <w:rPr>
          <w:rtl w:val="true"/>
        </w:rPr>
        <w:t xml:space="preserve">. </w:t>
      </w:r>
      <w:r>
        <w:rPr>
          <w:rtl w:val="true"/>
        </w:rPr>
        <w:t>تغيير الاتجاه العام للتقنين في إطار المسائل الشرعية</w:t>
      </w:r>
      <w:bookmarkEnd w:id="516"/>
    </w:p>
    <w:p>
      <w:pPr>
        <w:pStyle w:val="Heading6"/>
        <w:numPr>
          <w:ilvl w:val="5"/>
          <w:numId w:val="1"/>
        </w:numPr>
        <w:rPr/>
      </w:pPr>
      <w:bookmarkStart w:id="517" w:name="__RefHeading___Toc4243997_1051229030"/>
      <w:bookmarkStart w:id="518" w:name="_Toc202"/>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إن مباحث مقاصد الشريعة قد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أذعنّا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العام لعملية الاستنباط الفقهي، أو للتقنين في مجالس الأمة والبرلمان، أو في مرحلة وضع اللوائح والنظم للوزارات والشركات، فكما أن الشاكلة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قسوة وعنف نفسي أو لين ورحمة نفسانية أو تأنٍّ وعجلة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ذلك كله، كذلك الشاكلة الفكرية والبُنى والأسس والأرضية العامة التي ينطلق منها المقنن في مجلس الأمة أو واضع النظم واللوائح في الوزارات أو الشركات أو في الأحزاب والمنظمات أو حتى المؤسس للعادات والتقاليد</w:t>
      </w:r>
      <w:r>
        <w:rPr>
          <w:rStyle w:val="FootnoteAnchor"/>
          <w:rtl w:val="true"/>
        </w:rPr>
        <w:footnoteReference w:id="202"/>
      </w:r>
      <w:r>
        <w:rPr>
          <w:rFonts w:ascii="Amiri" w:hAnsi="Amiri" w:eastAsia="Amiri" w:cs="Amiri"/>
          <w:color w:val="111111"/>
          <w:sz w:val="28"/>
          <w:sz w:val="28"/>
          <w:szCs w:val="28"/>
          <w:rtl w:val="true"/>
          <w:lang w:bidi="ar-SA"/>
        </w:rPr>
        <w:t>في العشائر أو العوائل أو الشعوب والأمم، أو حتى المشجِّع عليها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الشاكلة النفسية والفكرية على المركزية المطلقة و الاستبداد والسلطوية والعنف والشدة فمن الطبيعي أن يكون واضع القانون أو جاعل النظم أو مؤسس العادات والتقاليد، حريصاً على تقييد حريات الناس بإضافة قيدٍ ثم قيدٍ آخر ثم قيود متتالية على مختلف مناحي حياتهم</w:t>
      </w:r>
      <w:r>
        <w:rPr>
          <w:rFonts w:eastAsia="Amiri" w:cs="Amiri" w:ascii="Amiri" w:hAnsi="Amiri"/>
          <w:color w:val="111111"/>
          <w:sz w:val="28"/>
          <w:szCs w:val="28"/>
          <w:rtl w:val="true"/>
          <w:lang w:bidi="ar-SA"/>
        </w:rPr>
        <w:t xml:space="preserve">. </w:t>
      </w:r>
      <w:bookmarkStart w:id="519" w:name="pg7701_71434"/>
    </w:p>
    <w:p>
      <w:pPr>
        <w:pStyle w:val="BookText"/>
        <w:rPr/>
      </w:pPr>
      <w:bookmarkEnd w:id="519"/>
      <w:r>
        <w:rPr>
          <w:rFonts w:ascii="Amiri" w:hAnsi="Amiri" w:eastAsia="Amiri" w:cs="Amiri"/>
          <w:color w:val="111111"/>
          <w:sz w:val="28"/>
          <w:sz w:val="28"/>
          <w:szCs w:val="28"/>
          <w:rtl w:val="true"/>
          <w:lang w:bidi="ar-SA"/>
        </w:rPr>
        <w:t>وذلك على العكس ممن شاكلته النفسية والفكرية كانت على الشوريّة والحرية والحب والرحمة والرفق بالناس، فإنه من الطبيعي أن يحاول تخفيف القيود عنهم وإطلاق الحريات لهم وفسح المجال أمامهم للحركة والانطلاق نحو آفاق التقدم والازدهار والرقي والكمال،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4243999_1051229030"/>
      <w:bookmarkStart w:id="521" w:name="_Toc203"/>
      <w:bookmarkEnd w:id="520"/>
      <w:r>
        <w:rPr>
          <w:rtl w:val="true"/>
        </w:rPr>
        <w:t>نماذج من القوانين الكابتة في الحكومات السلطوية</w:t>
      </w:r>
      <w:bookmarkEnd w:id="521"/>
    </w:p>
    <w:p>
      <w:pPr>
        <w:pStyle w:val="BookText"/>
        <w:rPr/>
      </w:pPr>
      <w:r>
        <w:rPr>
          <w:rFonts w:ascii="Amiri" w:hAnsi="Amiri" w:eastAsia="Amiri" w:cs="Amiri"/>
          <w:color w:val="111111"/>
          <w:sz w:val="28"/>
          <w:sz w:val="28"/>
          <w:szCs w:val="28"/>
          <w:rtl w:val="true"/>
          <w:lang w:bidi="ar-SA"/>
        </w:rPr>
        <w:t>ومن هنا نجد أن الدول والحكومات السلطوية ميّالة إلى وضع قوانين كابتة للحريات وزيادتها باستمرار، وهذا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الناس من بناء الأراضي الموات أو زراعتها أو بناء المعامل والمصانع والمنازل عليها، إلا بإجازة من الدولةورخصة وبقيود مشددة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 لِمَنْ عَمَرَهَا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من إعادة بناء دارهم أو بناء غرفة أخرى في منزلهم إلا بإجازة ورخصة، في الكثير من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حتى من هدم حائط أو أي تغيير داخلي إلا بإجازة في بعض الدول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أصحاب الشركات والمحلات من نصب لوحة أو لافتة أو قطعة على المحل تحمل اسم المحل أو الشركة إلا بإجازة من البلدية في العديد من الدول، والأغرب أنها تفرض عليهم ضريبة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تفرضها على البنود السابقة أيضاً</w:t>
      </w:r>
      <w:r>
        <w:rPr>
          <w:rFonts w:eastAsia="Amiri" w:cs="Amiri" w:ascii="Amiri" w:hAnsi="Amiri"/>
          <w:color w:val="111111"/>
          <w:sz w:val="28"/>
          <w:szCs w:val="28"/>
          <w:rtl w:val="true"/>
          <w:lang w:bidi="ar-SA"/>
        </w:rPr>
        <w:t xml:space="preserve">! </w:t>
      </w:r>
      <w:bookmarkStart w:id="522" w:name="pg7701_71435"/>
    </w:p>
    <w:p>
      <w:pPr>
        <w:pStyle w:val="Heading6"/>
        <w:numPr>
          <w:ilvl w:val="5"/>
          <w:numId w:val="1"/>
        </w:numPr>
        <w:rPr/>
      </w:pPr>
      <w:bookmarkStart w:id="523" w:name="__RefHeading___Toc4244001_1051229030"/>
      <w:bookmarkStart w:id="524" w:name="_Toc204"/>
      <w:bookmarkEnd w:id="522"/>
      <w:bookmarkEnd w:id="523"/>
      <w:r>
        <w:rPr>
          <w:rtl w:val="true"/>
        </w:rPr>
        <w:t>منع تربية الماشية والطيور في المنازل</w:t>
      </w:r>
      <w:bookmarkEnd w:id="52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أن بعض الدول المستبدة</w:t>
      </w:r>
      <w:r>
        <w:rPr>
          <w:rStyle w:val="FootnoteAnchor"/>
          <w:rtl w:val="true"/>
        </w:rPr>
        <w:footnoteReference w:id="205"/>
      </w:r>
      <w:r>
        <w:rPr>
          <w:rFonts w:ascii="Amiri" w:hAnsi="Amiri" w:eastAsia="Amiri" w:cs="Amiri"/>
          <w:color w:val="111111"/>
          <w:sz w:val="28"/>
          <w:sz w:val="28"/>
          <w:szCs w:val="28"/>
          <w:rtl w:val="true"/>
          <w:lang w:bidi="ar-SA"/>
        </w:rPr>
        <w:t>والديمقراطية</w:t>
      </w:r>
      <w:r>
        <w:rPr>
          <w:rStyle w:val="FootnoteAnchor"/>
          <w:rtl w:val="true"/>
        </w:rPr>
        <w:footnoteReference w:id="206"/>
      </w:r>
      <w:r>
        <w:rPr>
          <w:rFonts w:ascii="Amiri" w:hAnsi="Amiri" w:eastAsia="Amiri" w:cs="Amiri"/>
          <w:color w:val="111111"/>
          <w:sz w:val="28"/>
          <w:sz w:val="28"/>
          <w:szCs w:val="28"/>
          <w:rtl w:val="true"/>
          <w:lang w:bidi="ar-SA"/>
        </w:rPr>
        <w:t>سنّت قانوناً بمنع اقتناء الدواجن، كالدجاج والشياة وشبهها، في البيوت والمنازل، مما يعني حرمان الملايين من العوائل من البيض المنتج داخل البيت أو من توالد الدجاج والشياة وتكاثرها فيحرمها من مصدر رزق ومن مصدر متعة أيضاً</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4244003_1051229030"/>
      <w:bookmarkStart w:id="526" w:name="_Toc205"/>
      <w:bookmarkEnd w:id="525"/>
      <w:r>
        <w:rPr>
          <w:rtl w:val="true"/>
        </w:rPr>
        <w:t>السبب الحقيقي</w:t>
      </w:r>
      <w:r>
        <w:rPr>
          <w:rtl w:val="true"/>
        </w:rPr>
        <w:t xml:space="preserve">: </w:t>
      </w:r>
      <w:r>
        <w:rPr>
          <w:rtl w:val="true"/>
        </w:rPr>
        <w:t>رغبة الشركات الكبرى في احتكار إنتاجها</w:t>
      </w:r>
      <w:bookmarkEnd w:id="526"/>
    </w:p>
    <w:p>
      <w:pPr>
        <w:pStyle w:val="BookText"/>
        <w:rPr/>
      </w:pPr>
      <w:r>
        <w:rPr>
          <w:rFonts w:ascii="Amiri" w:hAnsi="Amiri" w:eastAsia="Amiri" w:cs="Amiri"/>
          <w:color w:val="111111"/>
          <w:sz w:val="28"/>
          <w:sz w:val="28"/>
          <w:szCs w:val="28"/>
          <w:rtl w:val="true"/>
          <w:lang w:bidi="ar-SA"/>
        </w:rPr>
        <w:t>ومن الطبيعي أن يُنظِّر السلطويون قراراتهم والقيود التي يضعونها على الناس والتي يزيدون منها يوماً بعد يوم، بفلسفة وعلة تبدو مقبولة لعامة الناس كي لا يتململ الناس منهم أو ينتفضوا ضدهم أو يسقطوهم في الانتخابات أو بالمظاهرات والإضرابات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العديد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الباعث الأساسلمنع الناس من اقتناء الدواجن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لضغط الشركات الكبرى التي تنتج اللحوم والبيوض والألبان ومشتقاتها وتبيعها للناس؛ وذلك لأن ذلك المنع يزيد من الحاجة إلى تلك الشركات ويزداد الطلب على شراء منتجاتها بشكل هائل عما لو كانت مئات الألوف من الأسر تمتلك الدواجن وتحصل على قسط وافر من حاجتها إلى اللبن أو البيض أو اللحم منها</w:t>
      </w:r>
      <w:r>
        <w:rPr>
          <w:rFonts w:eastAsia="Amiri" w:cs="Amiri" w:ascii="Amiri" w:hAnsi="Amiri"/>
          <w:color w:val="111111"/>
          <w:sz w:val="28"/>
          <w:szCs w:val="28"/>
          <w:rtl w:val="true"/>
          <w:lang w:bidi="ar-SA"/>
        </w:rPr>
        <w:t xml:space="preserve">. </w:t>
      </w:r>
      <w:bookmarkStart w:id="527" w:name="pg7701_71436"/>
    </w:p>
    <w:p>
      <w:pPr>
        <w:pStyle w:val="Heading6"/>
        <w:numPr>
          <w:ilvl w:val="5"/>
          <w:numId w:val="1"/>
        </w:numPr>
        <w:rPr/>
      </w:pPr>
      <w:bookmarkStart w:id="528" w:name="__RefHeading___Toc4244005_1051229030"/>
      <w:bookmarkStart w:id="529" w:name="_Toc206"/>
      <w:bookmarkEnd w:id="527"/>
      <w:bookmarkEnd w:id="528"/>
      <w:r>
        <w:rPr>
          <w:rtl w:val="true"/>
        </w:rPr>
        <w:t>السبب الظاهري</w:t>
      </w:r>
      <w:r>
        <w:rPr>
          <w:rtl w:val="true"/>
        </w:rPr>
        <w:t xml:space="preserve">: </w:t>
      </w:r>
      <w:r>
        <w:rPr>
          <w:rtl w:val="true"/>
        </w:rPr>
        <w:t>منع انتشار الأمراض</w:t>
      </w:r>
      <w:bookmarkEnd w:id="529"/>
    </w:p>
    <w:p>
      <w:pPr>
        <w:pStyle w:val="BookText"/>
        <w:rPr/>
      </w:pPr>
      <w:r>
        <w:rPr>
          <w:rFonts w:ascii="Amiri" w:hAnsi="Amiri" w:eastAsia="Amiri" w:cs="Amiri"/>
          <w:color w:val="111111"/>
          <w:sz w:val="28"/>
          <w:sz w:val="28"/>
          <w:szCs w:val="28"/>
          <w:rtl w:val="true"/>
          <w:lang w:bidi="ar-SA"/>
        </w:rPr>
        <w:t>ولكن هل يعقل أن تبين الحكومة أو المشرّع بالسبب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المخرج الذي سوّقوا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اقتناء تلك الدواجن يسبب أمراضاً لأهل المنزل، فضرورات الأمن الصحي اضطرتنا لسنّ تلك القوانين حفاظاً على صحتكم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أنهم في الوقت الذي يمنعون فيه الناس من اقتناء الدواجن فإنهم يجيزون لهم اقتناء الكلاب والقطط مع أن المكروبات والفايروسات والأمراض التي يمكن أن تنقلها الكلاب والقطط لأهالي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كثيراً منها تعيش داخل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من الأمراض التي يمكن أن تنقلها الدواجن، خاصة وأنها تعيش عادة في الحديقة الخلفية للمنازل</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244007_1051229030"/>
      <w:bookmarkStart w:id="531" w:name="_Toc207"/>
      <w:bookmarkEnd w:id="530"/>
      <w:r>
        <w:rPr>
          <w:rtl w:val="true"/>
        </w:rPr>
        <w:t>أساس مشكلة الاستبداد في رضا الجماهير والنخبة به</w:t>
      </w:r>
      <w:bookmarkEnd w:id="531"/>
    </w:p>
    <w:p>
      <w:pPr>
        <w:pStyle w:val="BookText"/>
        <w:rPr/>
      </w:pPr>
      <w:r>
        <w:rPr>
          <w:rFonts w:ascii="Amiri" w:hAnsi="Amiri" w:eastAsia="Amiri" w:cs="Amiri"/>
          <w:color w:val="111111"/>
          <w:sz w:val="28"/>
          <w:sz w:val="28"/>
          <w:szCs w:val="28"/>
          <w:rtl w:val="true"/>
          <w:lang w:bidi="ar-SA"/>
        </w:rPr>
        <w:t xml:space="preserve">ثم إن المشكلة في القوانين الكابتة للحريات، والتي تزداد يوماً بعد يوم بألف عذر وعذر،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المنطلقات السلطوية والشاكلة الفكرية والنفسية للحكام والمشرِّعين والرؤساء وذوي السلطات،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الناس والجماهير وأعضاء الأحزاب وأفراد العشيرة والكثير من طلاب الحوزة أو الجامعة، التي تتقبل هذه القيود بل وتتفاعل معها بل وتكون في كثير من الأحيان أشد حماساً في الدفاع عنها من المشرعين بأنفسهم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فلاحظوا مثلاً قوانين الحدود الجغرافية، وقوانين الجوازاتوالجنسية، وقوانين الضرائب والمكوس، وقوانين منع إحياء الأراضي واستصلاحها، وقوانين تقييد الدخول والخروج والإقامة والتجارة والاستيراد والتصدير وغيرها، </w:t>
      </w:r>
      <w:bookmarkStart w:id="532" w:name="pg7701_71437"/>
    </w:p>
    <w:p>
      <w:pPr>
        <w:pStyle w:val="BookText"/>
        <w:rPr/>
      </w:pPr>
      <w:bookmarkEnd w:id="532"/>
      <w:r>
        <w:rPr>
          <w:rFonts w:ascii="Amiri" w:hAnsi="Amiri" w:eastAsia="Amiri" w:cs="Amiri"/>
          <w:color w:val="111111"/>
          <w:sz w:val="28"/>
          <w:sz w:val="28"/>
          <w:szCs w:val="28"/>
          <w:rtl w:val="true"/>
          <w:lang w:bidi="ar-SA"/>
        </w:rPr>
        <w:t>فإن أشد الناس دفاعاً عنها هم الكثير من المثقفين والكثير من الطبقة المستضعفة والكثير ممن تسحقه تلك القوانين بعجلاتها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الكامن وراء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جرى غسيل مخ شامل للناس طوال عشرات السنين وتطوّعت الألوف من الأقلام لإقناع الناس والمثقفين والطلبة بالضرورات الداعية إلى ذلك من ضرورات أمنية إلى أخرى اقتصادية إلى ثالثة صحية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كله إضافة إلى أن الإنسان بطبعه يألف ما فتح عينه عليه بل وينفر أو يخاف من غيره وإن كانت فيه حريته وتقدمه وازدهاره، ولنتصور إنساناً ولد في السجن ولم يعرف غير السجن وحدوده ونوع الطعام الذي يقدمه له السجان وشتى القوانين الثابتة، فإنه قد لا يتصور وجود عالم رحب وقوانين سمحة تغاير ما ألِفه، بل لعله لو علم بذلك خاف من الضياع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الرحب الواسع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السجن الصغير المأمون المعلوم الأبعاد على العالم الكبير الفسيح الخَطِر المجهول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الكثير من العبيد الذي حررهم أسيادهم في أمريكا، يعودون بطوع إرادتهم بل وبإصرار إلى أسيادهم ليستعبدوهم من جديد وذلك لأنهم لم يتعلموا بل كانوا لا يمكنهم العيش بدون سلطة مركزية وقوة قاهرة تؤمِّن لهم حياة رقٍّ مستقرة خالية من التحديات والمخاطر، إذ انه يضمن فيها لقمة العيش والسكن عكس ما لو تحرّر فأين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يعمل؟</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4244009_1051229030"/>
      <w:bookmarkStart w:id="534" w:name="_Toc208"/>
      <w:bookmarkEnd w:id="533"/>
      <w:r>
        <w:rPr>
          <w:rtl w:val="true"/>
        </w:rPr>
        <w:t>كتلة التحرير من القوانين الكابتة في مجلس الأمة</w:t>
      </w:r>
      <w:bookmarkEnd w:id="5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كله ارتأى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الفقه أن من الضروري تشكيل كتلة في مجلس الأمة باسم كتلة التحرير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يخفى أن أوعية </w:t>
      </w:r>
    </w:p>
    <w:p>
      <w:pPr>
        <w:pStyle w:val="BookText"/>
        <w:rPr/>
      </w:pPr>
      <w:r>
        <w:rPr>
          <w:rFonts w:ascii="Amiri" w:hAnsi="Amiri" w:eastAsia="Amiri" w:cs="Amiri"/>
          <w:color w:val="111111"/>
          <w:sz w:val="28"/>
          <w:sz w:val="28"/>
          <w:szCs w:val="28"/>
          <w:rtl w:val="true"/>
          <w:lang w:bidi="ar-SA"/>
        </w:rPr>
        <w:t>الحرية، كما تحفظ الحرية، فإنها تنمي الحرية؛ إذ كل من الحرية والديكتاتورية قابلةللنمو، كالأشجار القابلة لها، مثلاً المستبد يحدد أسفار الناس، ثم بنائهم للعمارات، ثم كتابتهم، ثم إبدائهم للآراء، ثم مداخلهم للمال ثم مصارفهم له إلى غير ذلك، وبالعكس أوعية الحرية تحررهم عن الضرائب الباهضة، وعن قيود سفرهم وحضرهم، وزواجهم وبنائهم،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من الضروري في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كتلة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للتحرير، شأنها سن القوانين المحررة تدريجياً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بالإضافة إلى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إنساني يحكم به العقل،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شرعي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الناس مسلطون على أموالهم وأنفسهم</w:t>
      </w:r>
      <w:r>
        <w:rPr>
          <w:rStyle w:val="FootnoteAnchor"/>
          <w:rtl w:val="true"/>
        </w:rPr>
        <w:footnoteReference w:id="207"/>
      </w:r>
      <w:r>
        <w:rPr>
          <w:rFonts w:ascii="Amiri" w:hAnsi="Amiri" w:eastAsia="Amiri" w:cs="Amiri"/>
          <w:color w:val="111111"/>
          <w:sz w:val="28"/>
          <w:sz w:val="28"/>
          <w:szCs w:val="28"/>
          <w:rtl w:val="true"/>
          <w:lang w:bidi="ar-SA"/>
        </w:rPr>
        <w:t xml:space="preserve">، فكل سلب لحرية من حرياتهم، إسقاط لجانب من التسلط على أنفسهم وأموالهم، فهو منكر تجب إزالته،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ولقاعدة لا يُتوى حق امرء مسلم</w:t>
      </w:r>
      <w:r>
        <w:rPr>
          <w:rStyle w:val="FootnoteAnchor"/>
          <w:rtl w:val="true"/>
        </w:rPr>
        <w:footnoteReference w:id="208"/>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العقل إذا حكم فقد حكم به الشرع لتلازمهما في سلسلة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الأدلة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نرى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القوانين الكابتة منكراً تجب إزالته كما أن شرب الخمر والزنا والسرقة هي من المنكرات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يجب تحرير البلاد من الاستعمار الخارجي العسكري ومن أمثال إسرائيل الغاصبة، كذلك يجب تحرير البلاد من القوانين الكابتة التي وضعها المستبدون وأياديهم وكان عليهم أن يحاربوا قوانينهم الجائرة قبل ومع محاربتهم للدول المستعمِرة، وذلك لأن الذي سلّطهم علينا هو إعراضنا عن </w:t>
      </w:r>
      <w:bookmarkStart w:id="535" w:name="pg7701_71439"/>
    </w:p>
    <w:p>
      <w:pPr>
        <w:pStyle w:val="BookText"/>
        <w:rPr/>
      </w:pPr>
      <w:bookmarkEnd w:id="535"/>
      <w:r>
        <w:rPr>
          <w:rFonts w:ascii="Amiri" w:hAnsi="Amiri" w:eastAsia="Amiri" w:cs="Amiri"/>
          <w:color w:val="111111"/>
          <w:sz w:val="28"/>
          <w:sz w:val="28"/>
          <w:szCs w:val="28"/>
          <w:rtl w:val="true"/>
          <w:lang w:bidi="ar-SA"/>
        </w:rPr>
        <w:t>قوانين القرآن الحيوية؛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4244011_1051229030"/>
      <w:bookmarkStart w:id="537" w:name="_Toc209"/>
      <w:bookmarkEnd w:id="536"/>
      <w:r>
        <w:rPr>
          <w:rtl w:val="true"/>
        </w:rPr>
        <w:t>لجنة التحرير من القوانين الكابتة في الأحزاب والعشائر</w:t>
      </w:r>
      <w:bookmarkEnd w:id="5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عامة سيّالة، فإن من الواجب أيضاً تشكيل لجنة في كل حزب وفي كل عشيرة وفي كل نقابة واتحادية وفي كل مؤسسة كبيرة من مؤسسات المجتمع المدني، تكون مهمتها ترصُّد القوانين والنُّظم الكابتة والعادات والتقاليد والأغلال المجحفة في حق العامل أو الموظف أو المزارع أو العضو أو الزوجة أو البنت أو الأب أو الابن، ثم إلغاؤها وإزالتها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بخطوة تليها خطوة فخطوات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من الواضح أن إلغاء كثير من القوانين لا يمكن أن يكون دفعة واحدة لما يستتبع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بدون إعداد واستعداد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الاضطراب أو الفوضى أو سوء التعامل، لذلك كانت مهمة اللجنة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القوانين المحرِّرة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أن لا يُتّخَذ ذلك ذريعةً للتملص في نهاية المطاف من إلغاء القوانين الكابتة أو للتباطؤ أكثر مما تستدعيه الضرورة القصوى</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244013_1051229030"/>
      <w:bookmarkStart w:id="539" w:name="_Toc210"/>
      <w:bookmarkEnd w:id="538"/>
      <w:r>
        <w:rPr/>
        <w:t>3</w:t>
      </w:r>
      <w:r>
        <w:rPr>
          <w:rtl w:val="true"/>
        </w:rPr>
        <w:t xml:space="preserve">. </w:t>
      </w:r>
      <w:r>
        <w:rPr>
          <w:rtl w:val="true"/>
        </w:rPr>
        <w:t>تأثيرات مقاصد الشريعة في تقنين القواعد الفقهية والاجتماعية والسياسية</w:t>
      </w:r>
      <w:bookmarkEnd w:id="539"/>
    </w:p>
    <w:p>
      <w:pPr>
        <w:pStyle w:val="Heading6"/>
        <w:numPr>
          <w:ilvl w:val="5"/>
          <w:numId w:val="1"/>
        </w:numPr>
        <w:rPr/>
      </w:pPr>
      <w:bookmarkStart w:id="540" w:name="__RefHeading___Toc4244015_1051229030"/>
      <w:bookmarkStart w:id="541" w:name="_Toc211"/>
      <w:bookmarkEnd w:id="540"/>
      <w:r>
        <w:rPr>
          <w:rtl w:val="true"/>
        </w:rPr>
        <w:t>اشارة</w:t>
      </w:r>
      <w:bookmarkEnd w:id="5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الرحمة من أهم مقاصد الشريعة، بل هي والحكمة منشأ عالم </w:t>
      </w:r>
      <w:bookmarkStart w:id="542" w:name="pg7701_71440"/>
    </w:p>
    <w:p>
      <w:pPr>
        <w:pStyle w:val="BookText"/>
        <w:rPr/>
      </w:pPr>
      <w:bookmarkEnd w:id="542"/>
      <w:r>
        <w:rPr>
          <w:rFonts w:ascii="Amiri" w:hAnsi="Amiri" w:eastAsia="Amiri" w:cs="Amiri"/>
          <w:color w:val="111111"/>
          <w:sz w:val="28"/>
          <w:sz w:val="28"/>
          <w:szCs w:val="28"/>
          <w:rtl w:val="true"/>
          <w:lang w:bidi="ar-SA"/>
        </w:rPr>
        <w:t>التكوين وعالم التشريع جميعاً، ولهذا المقصد المفتاحي من مقاصد الشريعة تجليات تشريعية عظمى، وسنقتصر ههنا على مظهرين وتجليين من تلك التجليات أحدهما مشهور، طرقه الفقهاء في كتب القواعد الفقهية وفي الفقه والأصول بشكل موّسع والآخر هو ما نستظهر ضرورة تقنينه استناداً إلى أدلة أصولية فقهية عديدة يعضدها هذا المقصد الهام من 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المشهور فهو</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244017_1051229030"/>
      <w:bookmarkStart w:id="544" w:name="_Toc212"/>
      <w:bookmarkEnd w:id="543"/>
      <w:r>
        <w:rPr>
          <w:rtl w:val="true"/>
        </w:rPr>
        <w:t>أ</w:t>
      </w:r>
      <w:r>
        <w:rPr>
          <w:rtl w:val="true"/>
        </w:rPr>
        <w:t xml:space="preserve">: </w:t>
      </w:r>
      <w:r>
        <w:rPr>
          <w:rtl w:val="true"/>
        </w:rPr>
        <w:t>الرحمة الإلهية في محور قاعدتي الإمضاء والإلزام</w:t>
      </w:r>
      <w:bookmarkEnd w:id="544"/>
    </w:p>
    <w:p>
      <w:pPr>
        <w:pStyle w:val="Heading6"/>
        <w:numPr>
          <w:ilvl w:val="5"/>
          <w:numId w:val="1"/>
        </w:numPr>
        <w:rPr/>
      </w:pPr>
      <w:bookmarkStart w:id="545" w:name="__RefHeading___Toc4244019_1051229030"/>
      <w:bookmarkStart w:id="546" w:name="_Toc213"/>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وهاتان قاعدتان أساسيتان عامتان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لأهل الكتاب من الأحكام التي تصب في صالحهم فهو ممضى شرعاً لهم على الرغممن أننا نرى أنهم على خطأ وباطل، لكن الرحمة الإلهية اقتضت ما صرح به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يمضي وينفذ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كُلِّ ذِي دِينٍ مَا يَسْتَحِلُّونَ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أحكامهم التي عليهم هي الأخرى تكون نافذة المفعول في حقهم وإن كانت باطلة لدينا، فلو رجعوا إلى قضاتنا وقضائنا كان للقاضي الحكم عليه على طبق دينهم أو على طبق ديننا، موكَلاً ذلك إلى اختيارهم وإرادتهم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والمنطلَق الأول لقاعدة الإلزام والإمضاء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الحديث عن هذه الآية الكريمة في مباحث الالزام،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التفسير والتدبر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 عليه الروايات الشريفة،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أَلْزِمُوهُمْ بِمَا 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547" w:name="pg7701_71441"/>
    </w:p>
    <w:p>
      <w:pPr>
        <w:pStyle w:val="Heading6"/>
        <w:numPr>
          <w:ilvl w:val="5"/>
          <w:numId w:val="1"/>
        </w:numPr>
        <w:rPr/>
      </w:pPr>
      <w:bookmarkStart w:id="548" w:name="__RefHeading___Toc4244021_1051229030"/>
      <w:bookmarkStart w:id="549" w:name="_Toc214"/>
      <w:bookmarkEnd w:id="547"/>
      <w:bookmarkEnd w:id="548"/>
      <w:r>
        <w:rPr>
          <w:rtl w:val="true"/>
        </w:rPr>
        <w:t>لا تؤخذ الزكاة والخمس من الكفار رغم أنهم مكلفون بالفروع</w:t>
      </w:r>
      <w:bookmarkEnd w:id="549"/>
    </w:p>
    <w:p>
      <w:pPr>
        <w:pStyle w:val="BookText"/>
        <w:rPr/>
      </w:pPr>
      <w:r>
        <w:rPr>
          <w:rFonts w:ascii="Amiri" w:hAnsi="Amiri" w:eastAsia="Amiri" w:cs="Amiri"/>
          <w:color w:val="111111"/>
          <w:sz w:val="28"/>
          <w:sz w:val="28"/>
          <w:szCs w:val="28"/>
          <w:rtl w:val="true"/>
          <w:lang w:bidi="ar-SA"/>
        </w:rPr>
        <w:t>قال السيد الوالد رضوان الله عليه في الفقه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في شرح العروة أنهم لا تؤخذ منهم الزكاة والخمس وإن كانا واجبين عليهم، بمقتضى مخاطبة الكفار بالفروع كخطابهم بالأصول، وإنما لا يؤخذان منهم لأن مقتضى إقرارهم على دينهم ذلك، كما لا يؤمرون بالصلاة والصيام والحج وسائر أحكام الإسلام إلاّ ما دل الدليل الخاص عليه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قاعدة الإمضاء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مجوسيُّ أمّه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أقبح المنكرات لدينا ولدى كافة الملل والنحل إلا أنه لديهم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يُمضى ولا يعاقب ولا يلاحق قانونياً ولا اجتماعياً، بل تجرى عليه أحكام الزوجية،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ماتت وَرِث منها إرثين؛ من جهة كونه ولداً ومن جهة كونه زوجاً لها، كما أنه لو مات هو فإنها ترث منه إرثين باعتبارها أماً وباعتبارها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طلق العامي زوجته بطلاق باطل عندنا، صح ونفذ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عبر المشهور عن مفاد قاعدة الإلزام والإمضاء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واقعي ثانوي وليس بحكم ظاهري كما هو حال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الكلام عن قاعدة الإلزام في كتاب مستقل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قاعدة الإلزام والإمضاء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نستظهره فهو</w:t>
      </w:r>
      <w:r>
        <w:rPr>
          <w:rFonts w:eastAsia="IRNazanin" w:cs="IRNazanin"/>
          <w:color w:val="111111"/>
          <w:sz w:val="28"/>
          <w:szCs w:val="28"/>
          <w:rtl w:val="true"/>
          <w:lang w:bidi="fa-IR"/>
        </w:rPr>
        <w:t>:</w:t>
      </w:r>
    </w:p>
    <w:p>
      <w:pPr>
        <w:pStyle w:val="Heading6"/>
        <w:numPr>
          <w:ilvl w:val="5"/>
          <w:numId w:val="1"/>
        </w:numPr>
        <w:rPr/>
      </w:pPr>
      <w:bookmarkStart w:id="550" w:name="__RefHeading___Toc4244023_1051229030"/>
      <w:bookmarkStart w:id="551" w:name="_Toc215"/>
      <w:bookmarkEnd w:id="550"/>
      <w:r>
        <w:rPr>
          <w:rtl w:val="true"/>
        </w:rPr>
        <w:t>ب</w:t>
      </w:r>
      <w:r>
        <w:rPr>
          <w:rtl w:val="true"/>
        </w:rPr>
        <w:t xml:space="preserve">: </w:t>
      </w:r>
      <w:r>
        <w:rPr>
          <w:rtl w:val="true"/>
        </w:rPr>
        <w:t>الرحمة الإلهية في محور كونفدرالية شرائح المقلدين</w:t>
      </w:r>
      <w:bookmarkEnd w:id="551"/>
    </w:p>
    <w:p>
      <w:pPr>
        <w:pStyle w:val="Heading6"/>
        <w:numPr>
          <w:ilvl w:val="5"/>
          <w:numId w:val="1"/>
        </w:numPr>
        <w:rPr/>
      </w:pPr>
      <w:bookmarkStart w:id="552" w:name="__RefHeading___Toc4244025_1051229030"/>
      <w:bookmarkStart w:id="553" w:name="_Toc216"/>
      <w:bookmarkEnd w:id="552"/>
      <w:r>
        <w:rPr>
          <w:rtl w:val="true"/>
        </w:rPr>
        <w:t>اشارة</w:t>
      </w:r>
      <w:bookmarkEnd w:id="5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قامت دولة إسلامية جامعة للشرائط، بمعنى أن تكون </w:t>
      </w:r>
      <w:bookmarkStart w:id="554" w:name="pg7701_71442"/>
    </w:p>
    <w:p>
      <w:pPr>
        <w:pStyle w:val="BookText"/>
        <w:rPr/>
      </w:pPr>
      <w:bookmarkEnd w:id="5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 ومسمّىً إسلامية تعمل بقوانين الإسلام في السياسة والاقتصاد والحقوق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وانتخب الناس بملأ رضاهم فقيهاً جامعاً للشرائط أو مجموعة من الفقهاء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5" w:name="__RefHeading___Toc4244027_1051229030"/>
      <w:bookmarkStart w:id="556" w:name="_Toc217"/>
      <w:bookmarkEnd w:id="555"/>
      <w:r>
        <w:rPr>
          <w:rtl w:val="true"/>
        </w:rPr>
        <w:t>يحرم على الفقيه الحاكم أن يفرض آراءه على مقلدي سائر المراجع</w:t>
      </w:r>
      <w:bookmarkEnd w:id="556"/>
    </w:p>
    <w:p>
      <w:pPr>
        <w:pStyle w:val="BookText"/>
        <w:rPr/>
      </w:pPr>
      <w:r>
        <w:rPr>
          <w:rFonts w:ascii="Amiri" w:hAnsi="Amiri" w:eastAsia="Amiri" w:cs="Amiri"/>
          <w:color w:val="111111"/>
          <w:sz w:val="28"/>
          <w:sz w:val="28"/>
          <w:szCs w:val="28"/>
          <w:rtl w:val="true"/>
          <w:lang w:bidi="ar-SA"/>
        </w:rPr>
        <w:t xml:space="preserve">فإنه لا يجوز له أن يفرض آراءه الفقهية على مقلدي سائر المراجع، بل يكون لكل مرجع ولمقلديه الحق في العمل على حسب ما يرتأيه من غير أن تنفذ عليهم الأحكام الولائية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إن شاءوا إتباعه بناء على جواز العدول في التقليد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رأي الفقيه وجوب فرض الضرائب لحالةٍ ثانويةٍ طارئة أو كأصل أولي في نظره، فإنه ينفذ على مقلديه فحسب، أماالفقيه الآخر الذي يرى حرمة الضرائب أو لا يرى وجوبها فيجب أن يكون مقلدوه مُعفَون من الضرائب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كان رأي الفقيه الحاكم فرض الحدود والكمارك والجنسية والجوازات والفيزا والإقامة وغيرها من القيود التي ما أنزل الله بها من سلطان، وكان رأي مرجع آخر حرمة ذلك، وجب على الحاكم الشرعي 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مقلدي كل مرجع على حسب فتاوى مراجعهم فإن آرائهم هي الحجة في حقهم</w:t>
      </w:r>
      <w:r>
        <w:rPr>
          <w:rFonts w:eastAsia="Amiri" w:cs="Amiri" w:ascii="Amiri" w:hAnsi="Amiri"/>
          <w:color w:val="111111"/>
          <w:sz w:val="28"/>
          <w:szCs w:val="28"/>
          <w:rtl w:val="true"/>
          <w:lang w:bidi="ar-SA"/>
        </w:rPr>
        <w:t xml:space="preserve">. </w:t>
      </w:r>
      <w:bookmarkStart w:id="557" w:name="pg7701_71443"/>
    </w:p>
    <w:p>
      <w:pPr>
        <w:pStyle w:val="BookText"/>
        <w:rPr/>
      </w:pPr>
      <w:bookmarkEnd w:id="557"/>
      <w:r>
        <w:rPr>
          <w:rFonts w:ascii="Amiri" w:hAnsi="Amiri" w:eastAsia="Amiri" w:cs="Amiri"/>
          <w:color w:val="111111"/>
          <w:sz w:val="28"/>
          <w:sz w:val="28"/>
          <w:szCs w:val="28"/>
          <w:rtl w:val="true"/>
          <w:lang w:bidi="ar-SA"/>
        </w:rPr>
        <w:t xml:space="preserve">وكيف نلتزم بقاعدة الإمضاء والالزام بالنسبة لأهل العامة والكفار، ولا نلتزم بها بالنسبة لفقهاء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ومقلديهم؟</w:t>
      </w:r>
    </w:p>
    <w:p>
      <w:pPr>
        <w:pStyle w:val="BookText"/>
        <w:rPr/>
      </w:pPr>
      <w:r>
        <w:rPr>
          <w:rFonts w:ascii="Amiri" w:hAnsi="Amiri" w:eastAsia="Amiri" w:cs="Amiri"/>
          <w:color w:val="111111"/>
          <w:sz w:val="28"/>
          <w:sz w:val="28"/>
          <w:szCs w:val="28"/>
          <w:rtl w:val="true"/>
          <w:lang w:bidi="ar-SA"/>
        </w:rPr>
        <w:t xml:space="preserve">وقد فصلنا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ذلك وأدلته، وذكرنا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الفتوى غير باب الحكم، وأنهما غير باب الحكومة والشؤون العامة، وأن الذي نستظهره تبعاً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الفقيه غير فعلية ولا منجزة إلا برضا الناس به أولاً، وأنّ الولاية هي لمجموع الفقهاء ثانياً،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الواحد لا يصح أن يتولى الحكم بمفرده ولا أن يستفرد بالقرار، بل يجب أن يكون الأمر شورى بين الفقهاء وشورى بين الناس باختيارهم شورى الفقهاء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ولغير ذلك من الأدلة على التفصيل المذكور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عدلنا عن ذلك وتنازلنا عنه فرضاً فلا مناص من اشتراط رضا الناس بالفقيه في ثبوت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عليهم</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244029_1051229030"/>
      <w:bookmarkStart w:id="559" w:name="_Toc218"/>
      <w:bookmarkEnd w:id="558"/>
      <w:r>
        <w:rPr>
          <w:rtl w:val="true"/>
        </w:rPr>
        <w:t>فرق باب الحُكم عن باب الحكومة</w:t>
      </w:r>
      <w:bookmarkEnd w:id="559"/>
    </w:p>
    <w:p>
      <w:pPr>
        <w:pStyle w:val="BookText"/>
        <w:rPr/>
      </w:pPr>
      <w:r>
        <w:rPr>
          <w:rFonts w:ascii="Amiri" w:hAnsi="Amiri" w:eastAsia="Amiri" w:cs="Amiri"/>
          <w:color w:val="111111"/>
          <w:sz w:val="28"/>
          <w:sz w:val="28"/>
          <w:szCs w:val="28"/>
          <w:rtl w:val="true"/>
          <w:lang w:bidi="ar-SA"/>
        </w:rPr>
        <w:t xml:space="preserve">وأما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الفقيه نافذ على سائر الفقهاء، 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ينفذ إذا علموا خطأه أو خطأ مستنده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التسليم به فإن حكم الأسبق منهم نافذ لاالحاكم المتصدي فقط، فإذا أصدر أحد المراجع وإن كان مغموراً حكماً نفذ حتى على المرجع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مرجِّحية لكونه حاكماً أبداً إذ ليس مقياس نفوذ قول الفقيه هو السلطنة والقوة أبداً بل هو اجتماع شرائط المرجعية فيه واسبقيته في إصدار </w:t>
      </w:r>
      <w:bookmarkStart w:id="560" w:name="pg7701_71444"/>
    </w:p>
    <w:p>
      <w:pPr>
        <w:pStyle w:val="BookText"/>
        <w:rPr/>
      </w:pPr>
      <w:bookmarkEnd w:id="560"/>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الحكم غير باب الحكومة؛ فإن الحكومة هي في الشؤون العامة كالحرب والسلم والمعاهدات الدولية والسياسة النقدية للبلاد، الخ وهي التي تجب فيها الشورى واختيار الناس، وأما الحكم فهو في الموضوعات التي لم تكن من دائرة الشؤون العامة كالهلال وشبهه، فهذا هو الذي يكون حكم الأسبق منهم هو النافذ في حق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أخذاً ورداً ومناقشةً وأجوبةً من زاوية أصولية وفقهية موكول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الذي نريد طرحه هنا هو تقريب هذه النظرية عقلائياً،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ندعو إليه ونستظهره هو إحدى 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الفدرالية الفقهائية أو الكونفدرالية المرجعية، والفدرالية والكونفدرالية صيغتان عقلائيتان لا شك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4244031_1051229030"/>
      <w:bookmarkStart w:id="562" w:name="_Toc219"/>
      <w:bookmarkEnd w:id="561"/>
      <w:r>
        <w:rPr>
          <w:rtl w:val="true"/>
        </w:rPr>
        <w:t>ما هو المقصود بالفدرالية؟</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الفدرالية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شكل من أشكال الحكم تكون السلطات فيه مقسمة دستوريا بين حكومة مركزية ووحدات حكومية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الأقاليم، 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كلا المستويين المذكورين من الحكومة معتمداً أحدهما على الآخر وتتقاسمان السيادة في الدولة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الأقاليم والولايات فإنها تعتبر وحدات دستورية لكل منها نظامها الأساسي الذي يحدد سلطاتها التشريعية والتنفيذية والقضائية ويكون وضع الحكم الذاتي للأقاليم، أو الجهات أو الولايات منصوصاً عليه في دستور الدولة بحيث لا يمكن تغييره بقرار أحادي من الحكومة المركزية</w:t>
      </w:r>
      <w:r>
        <w:rPr>
          <w:rFonts w:eastAsia="Amiri" w:cs="Amiri" w:ascii="Amiri" w:hAnsi="Amiri"/>
          <w:color w:val="111111"/>
          <w:sz w:val="28"/>
          <w:szCs w:val="28"/>
          <w:rtl w:val="true"/>
          <w:lang w:bidi="ar-SA"/>
        </w:rPr>
        <w:t xml:space="preserve">. </w:t>
      </w:r>
      <w:bookmarkStart w:id="563" w:name="pg7701_71445"/>
    </w:p>
    <w:p>
      <w:pPr>
        <w:pStyle w:val="BookText"/>
        <w:rPr/>
      </w:pPr>
      <w:bookmarkEnd w:id="563"/>
      <w:r>
        <w:rPr>
          <w:rFonts w:ascii="Amiri" w:hAnsi="Amiri" w:eastAsia="Amiri" w:cs="Amiri"/>
          <w:color w:val="111111"/>
          <w:sz w:val="28"/>
          <w:sz w:val="28"/>
          <w:szCs w:val="28"/>
          <w:rtl w:val="true"/>
          <w:lang w:bidi="ar-SA"/>
        </w:rPr>
        <w:t>والحكم الفدرالي واسع الانتشار عالمياً، وثمانية من بين أكبردول العالم مساحة تحكم بشكل فدرالي، وأقرب الدول لتطبيق هذا النظام الفدرالي على المستوى العربي هي دولة الإمارات العربية المتحدة ، أما على المستوى العالمي فهي دولة الولايات المتحدة الأمريكية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4244033_1051229030"/>
      <w:bookmarkStart w:id="565" w:name="_Toc220"/>
      <w:bookmarkEnd w:id="564"/>
      <w:r>
        <w:rPr>
          <w:rtl w:val="true"/>
        </w:rPr>
        <w:t>ما هو المقصود بالكونفدرالية؟</w:t>
      </w:r>
      <w:bookmarkEnd w:id="5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الكونفدرالية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 الكونفدرالي هو رابطة، أعضاؤُها دول مستقلة ذات سيادة، وهي التي تفوض بموجب اتفاق مسبق بعض الصلاحيات لهيئة أو هيئات مشتركة لتنسيق سياساتها في عدد من المجالات وذلك دون أن يشكل هذا التجمع دولة أو كيانا وإلا أصبح شكلا آخرا يسمى بالفدرالية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والكونفدرالية تحترم مبدأ السيادة الدولية لأعضائها وفي نظر القانون الدولي تتشكل عبر اتفاقية لا تُعدَّل إلا بإجماع 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السياسة الحديثة، فالكونفدرالية هي اتحاد دائم للدول ذات السيادة للعمل المشترك فيما يتعلق بالدول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تبدأ بمعاهدة ولكنها غالباً ما تلجأ في وقت لاحق لاعتماد دستور مشترك، وغالباً ما تنشأ الكونفدراليات للتعامل مع القضايا الحساسة مثل الدفاع والشؤون الخارجية أو العملة المشتركة، حيث يتعين على الحكومة المركزية توفير الدعم لجميع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آخر تستعمل كلمة الكونفدرالية لوصف نوع من الهيئات التي يكون أحد مكوناتها شبه مستقل مثل الكونفدراليات الرياضية أو النقابية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طبيعة العلاقة بين الدول التي تشكل الكونفدرالية بشكل كبير، وبالمثل، فإن العلاقة بين الدول الأعضاء والحكومة المركزية فيما يختص بتوزيع </w:t>
      </w:r>
      <w:bookmarkStart w:id="566" w:name="pg7701_71446"/>
    </w:p>
    <w:p>
      <w:pPr>
        <w:pStyle w:val="BookText"/>
        <w:rPr/>
      </w:pPr>
      <w:bookmarkEnd w:id="566"/>
      <w:r>
        <w:rPr>
          <w:rFonts w:ascii="Amiri" w:hAnsi="Amiri" w:eastAsia="Amiri" w:cs="Amiri"/>
          <w:color w:val="111111"/>
          <w:sz w:val="28"/>
          <w:sz w:val="28"/>
          <w:szCs w:val="28"/>
          <w:rtl w:val="true"/>
          <w:lang w:bidi="ar-SA"/>
        </w:rPr>
        <w:t>السلطات فيما بينها متغير بدرجة كبيرة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الكونفدراليات تتمتع بمرونة مماثلة للمنظمات الحكومية الدولية، في حين أن الكونفدراليات المتشددة قد تشبه الاتحادات الفدرالية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الكونفدراليات الحديثة الاتحاد الأوروبي، أما كنداوسويسرا وبلجيكا، فتعتبر فدراليات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7" w:name="__RefHeading___Toc4244035_1051229030"/>
      <w:bookmarkStart w:id="568" w:name="_Toc221"/>
      <w:bookmarkEnd w:id="567"/>
      <w:r>
        <w:rPr>
          <w:rtl w:val="true"/>
        </w:rPr>
        <w:t>الفدرالية في دائرة مقلدي المراجع في إطار الدولة الإسلامية</w:t>
      </w:r>
      <w:bookmarkEnd w:id="568"/>
    </w:p>
    <w:p>
      <w:pPr>
        <w:pStyle w:val="BookText"/>
        <w:rPr/>
      </w:pPr>
      <w:r>
        <w:rPr>
          <w:rFonts w:ascii="Amiri" w:hAnsi="Amiri" w:eastAsia="Amiri" w:cs="Amiri"/>
          <w:color w:val="111111"/>
          <w:sz w:val="28"/>
          <w:sz w:val="28"/>
          <w:szCs w:val="28"/>
          <w:rtl w:val="true"/>
          <w:lang w:bidi="ar-SA"/>
        </w:rPr>
        <w:t>ومقتضى قاعدة العدل والإنصاف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 المرجعيات الدينية وجماهير المقلدين بالنسبة إلى الدولة كوضع الفدراليات بأن يجري تقسيم الصلاحيات القانونية والحقوقية دستورياً في مختلف المجالات من مناهج التعليم في المدارس والجامعات إلى الضرائب، ومن قوانين التجارة إلى قوانين العقود والإيقاعات إلى أبواب القضاء والإرث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العامة الارتباطية والتي لا يمكن التفكيك بينها أبداً، وقد جرت قوانين الفدراليات على استثناء بعض الوزارات من تفويض الصلاحيات وهي وزارات الدفاع والخارجية والداخلية، ولكنه نافذ بالنسبة إلى مقلدي المراجع الآخرين في الجملة فقط وذلك لأنه ليست كل قضايا الدفاع والداخلية والخارجية حقائق ارتباطية لا يمكن التفكيك بينها هذا من جهة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اللازم في القضايا الارتباطية هو أن تكون المرجعية لمجلس شورى يتشكل من عامة مراجع التقليد ويكون الحكم النافذ هو ما حكمت به أكثريتهم</w:t>
      </w:r>
      <w:r>
        <w:rPr>
          <w:rFonts w:eastAsia="Amiri" w:cs="Amiri" w:ascii="Amiri" w:hAnsi="Amiri"/>
          <w:color w:val="111111"/>
          <w:sz w:val="28"/>
          <w:szCs w:val="28"/>
          <w:rtl w:val="true"/>
          <w:lang w:bidi="ar-SA"/>
        </w:rPr>
        <w:t xml:space="preserve">. </w:t>
      </w:r>
      <w:bookmarkStart w:id="569" w:name="pg7701_71447"/>
    </w:p>
    <w:p>
      <w:pPr>
        <w:pStyle w:val="Heading6"/>
        <w:numPr>
          <w:ilvl w:val="5"/>
          <w:numId w:val="1"/>
        </w:numPr>
        <w:rPr/>
      </w:pPr>
      <w:bookmarkStart w:id="570" w:name="__RefHeading___Toc4244037_1051229030"/>
      <w:bookmarkStart w:id="571" w:name="_Toc222"/>
      <w:bookmarkEnd w:id="569"/>
      <w:bookmarkEnd w:id="570"/>
      <w:r>
        <w:rPr>
          <w:rtl w:val="true"/>
        </w:rPr>
        <w:t>الكونفدرالية في دائرة مقلدي المراجع</w:t>
      </w:r>
      <w:bookmarkEnd w:id="571"/>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أن تكون صيغة الكونفدرالية هي الحاكمة بين المرجعيات الدينية والدولة الإسلامية فتكون السيادة من الأساس موزعة على أساس تقليد الناس، والذي هو أمر اختياري طوعي، لا على مقياس الولادة في أرض معينة ذات حدود جغرافية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أقرب جداً للإنسانية والعدالة، إذ توزيع السيادة علىأساس تقليد الناس هو في الواقع قمة الديمقراطية والحرية فلكل إنسان حرية الاختيار أولاً وفي مرحلة العلة المحدثة ثم له الحرية ثانياً وفي مرحلة العلة المبقية بأن ينتقل من داخل دائرة إلى دائرة أخرى في المرجعين المتساويين أو في المجهول حالهما أو لدى التحير، بل مطلقاً حسب المنصور؛ إذ لا يتعين تقليد الأعلم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 وحجية فتوى المفضول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الحدود الجغرافية والولادة أباً عن جد في بلدٍ ما أو حتى ولادة الشخص في البلد أو كونه من قومية أو جنس أو عرق معين فإن هندسة الحقوق والقوانين السيادية لتكون قائمة على تلك الأسس غير الاختيارية يعد من أسوأ أنواع الاستبداد والظلم والاوليغارشية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صلة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4244039_1051229030"/>
      <w:bookmarkStart w:id="573" w:name="_Toc223"/>
      <w:bookmarkEnd w:id="572"/>
      <w:r>
        <w:rPr/>
        <w:t>4</w:t>
      </w:r>
      <w:r>
        <w:rPr>
          <w:rtl w:val="true"/>
        </w:rPr>
        <w:t xml:space="preserve">. </w:t>
      </w:r>
      <w:r>
        <w:rPr>
          <w:rtl w:val="true"/>
        </w:rPr>
        <w:t>مقاصد الشريعة تحدد مسار الفكر واتجاه القيادة والإدارة</w:t>
      </w:r>
      <w:bookmarkEnd w:id="573"/>
    </w:p>
    <w:p>
      <w:pPr>
        <w:pStyle w:val="Heading6"/>
        <w:numPr>
          <w:ilvl w:val="5"/>
          <w:numId w:val="1"/>
        </w:numPr>
        <w:rPr/>
      </w:pPr>
      <w:bookmarkStart w:id="574" w:name="__RefHeading___Toc4244041_1051229030"/>
      <w:bookmarkStart w:id="575" w:name="_Toc224"/>
      <w:bookmarkEnd w:id="574"/>
      <w:r>
        <w:rPr>
          <w:rtl w:val="true"/>
        </w:rPr>
        <w:t>اشارة</w:t>
      </w:r>
      <w:bookmarkEnd w:id="5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جهات أهمية البحث المستوعب والشمولي والدقيق عن مقاصد الشريعة هو أنها تضطلع بتحديد المسار العام لعملية الاستنباط الفقهي والاتجاه العام للتفكير والتوجه العام للقائد والقيادة على أي مستوى كانت</w:t>
      </w:r>
      <w:r>
        <w:rPr>
          <w:rFonts w:eastAsia="Amiri" w:cs="Amiri" w:ascii="Amiri" w:hAnsi="Amiri"/>
          <w:color w:val="111111"/>
          <w:sz w:val="28"/>
          <w:szCs w:val="28"/>
          <w:rtl w:val="true"/>
          <w:lang w:bidi="ar-SA"/>
        </w:rPr>
        <w:t xml:space="preserve">. </w:t>
      </w:r>
      <w:bookmarkStart w:id="576" w:name="pg7701_71448"/>
    </w:p>
    <w:p>
      <w:pPr>
        <w:pStyle w:val="BookText"/>
        <w:rPr/>
      </w:pPr>
      <w:bookmarkEnd w:id="576"/>
      <w:r>
        <w:rPr>
          <w:rFonts w:ascii="Amiri" w:hAnsi="Amiri" w:eastAsia="Amiri" w:cs="Amiri"/>
          <w:color w:val="111111"/>
          <w:sz w:val="28"/>
          <w:sz w:val="28"/>
          <w:szCs w:val="28"/>
          <w:rtl w:val="true"/>
          <w:lang w:bidi="ar-SA"/>
        </w:rPr>
        <w:t>ويمكننا أن نستعرض ذلك على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علم النفس، ومستوى علم الفقه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4244043_1051229030"/>
      <w:bookmarkStart w:id="578" w:name="_Toc225"/>
      <w:bookmarkEnd w:id="577"/>
      <w:r>
        <w:rPr>
          <w:rtl w:val="true"/>
        </w:rPr>
        <w:t>التفكير الشمولي والتجزيئي في منظار علم النفس</w:t>
      </w:r>
      <w:bookmarkEnd w:id="578"/>
    </w:p>
    <w:p>
      <w:pPr>
        <w:pStyle w:val="BookText"/>
        <w:rPr/>
      </w:pPr>
      <w:r>
        <w:rPr>
          <w:rFonts w:ascii="Amiri" w:hAnsi="Amiri" w:eastAsia="Amiri" w:cs="Amiri"/>
          <w:color w:val="111111"/>
          <w:sz w:val="28"/>
          <w:sz w:val="28"/>
          <w:szCs w:val="28"/>
          <w:rtl w:val="true"/>
          <w:lang w:bidi="ar-SA"/>
        </w:rPr>
        <w:t>أما على مستوى علم النفس، فقد أثبتت الدراسات المستفيضة في علم النفس والأعصاب المخ، ودلّت التجارب الميدانية على أن الناس يفكرون بطريقتين، وأن التفكير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التفكير الشمولي 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التجزيئي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الشمولي، وهو التفكير الذي يضع المفردات سواء أكانت هامة أم هامشية، في سياقاتها العامة فينظر إلى الصورة العامة والسياق العام والنسق العام ويدرس القضية أو الحادثة أوالمسألة أو المعادلة في ضمن الإطار العام والصورة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التجزيئي، وهو التفكير الذي يقوم بعزل القضايا المفردة عن جوِّها العام وسياقها الطبيعي ويركز العدسات على المفردة بذاتها وبما لها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السياق العام والإطار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من دلالات القضية والحادثة أو المفردة والنص، 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لأنه لا إطلاق لذلك، بل قد تعصى بعض النصوص أو الحوادث عن أن يؤثر فيها السياق أو الإطار العام،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الهرمينوطيقا ونسبية اللغة والحقيقة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أجرى علماء النفس تجارب كثيرة في هذا المضمار، نشير ههنا إلى تجربتين منها</w:t>
      </w:r>
      <w:r>
        <w:rPr>
          <w:rFonts w:eastAsia="Amiri" w:cs="Amiri" w:ascii="Amiri" w:hAnsi="Amiri"/>
          <w:color w:val="111111"/>
          <w:sz w:val="28"/>
          <w:szCs w:val="28"/>
          <w:rtl w:val="true"/>
          <w:lang w:bidi="ar-SA"/>
        </w:rPr>
        <w:t xml:space="preserve">: </w:t>
      </w:r>
      <w:bookmarkStart w:id="579" w:name="pg7701_71449"/>
    </w:p>
    <w:p>
      <w:pPr>
        <w:pStyle w:val="Heading6"/>
        <w:numPr>
          <w:ilvl w:val="5"/>
          <w:numId w:val="1"/>
        </w:numPr>
        <w:rPr/>
      </w:pPr>
      <w:bookmarkStart w:id="580" w:name="__RefHeading___Toc4244045_1051229030"/>
      <w:bookmarkStart w:id="581" w:name="_Toc226"/>
      <w:bookmarkEnd w:id="579"/>
      <w:bookmarkEnd w:id="580"/>
      <w:r>
        <w:rPr>
          <w:rtl w:val="true"/>
        </w:rPr>
        <w:t>مراقبة حركة الأعين تكشف نوعية المفكر</w:t>
      </w:r>
      <w:bookmarkEnd w:id="5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الباحثون صوراً عديدة تتضمن مشاهد معينة لأشخاص مختلفين من بلاد الشرق والغرب، ثم ركزوا على تتبع حركة أعين الأفراد ونقطة تركيزهم وههنا اكتشفوا أن الأشخاص ذوي التفكير الشمولي يركزون على خلفية الصورة والمشاهد الخلفية التي احتضنتها بدل التركيز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بنفس درجة التركيز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محور الصورة الذي التقطت الصورة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الأفراد ذوي التفكير التجزيئي فإنهم يركزون على المحور الذي التقطت الصورة لأجله، بالأساس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ولنتصور أن المصور التقط صورة لصائد يصيد سمكة، فالمفكر التجزيئي تكون محطة تركيزه الصائد والسمكة والصنارة، أما الشمولي فإنه يركز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بدرجة مساوية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الخلفية العامة للمشهد كالبحر الهادئ أو الهائج وأمواجه المتكسرة والغيوم المتجمعة في كبد السماء في الأفق البعيد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هذه كلها مؤشرات على نمط وشاكلة تفكيرالإنسان،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نؤكد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المقتضي وليست بنحو العلة التامة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4244047_1051229030"/>
      <w:bookmarkStart w:id="583" w:name="_Toc227"/>
      <w:bookmarkEnd w:id="582"/>
      <w:r>
        <w:rPr>
          <w:rtl w:val="true"/>
        </w:rPr>
        <w:t>انتخاب المفردات مرآة لنوع التفكير</w:t>
      </w:r>
      <w:bookmarkEnd w:id="5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الباحثون قصاصات تحتوي على ثلاث كلمات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قطار، سيارة، 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من أشخاص مختلفين انتخاب كلمتين فقط، وكانت النتيجة أن ذوي التفكير التجزيئي اختاروا كلمة قطار وسيارة، لأنهما كمفردتين تشكلان قيمة كبيرة لهم، أما ذووا التفكير الشمولي فاختاروا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وعيهم الباطن يدفعهم لتكوين صورة أوسع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قطار </w:t>
      </w:r>
      <w:bookmarkStart w:id="584" w:name="pg7701_71450"/>
    </w:p>
    <w:p>
      <w:pPr>
        <w:pStyle w:val="BookText"/>
        <w:rPr/>
      </w:pPr>
      <w:bookmarkEnd w:id="584"/>
      <w:r>
        <w:rPr>
          <w:rFonts w:ascii="Amiri" w:hAnsi="Amiri" w:eastAsia="Amiri" w:cs="Amiri"/>
          <w:color w:val="111111"/>
          <w:sz w:val="28"/>
          <w:sz w:val="28"/>
          <w:szCs w:val="28"/>
          <w:rtl w:val="true"/>
          <w:lang w:bidi="ar-SA"/>
        </w:rPr>
        <w:t>في مسار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ويمكنكم أيضاً تجربة كلمات ثلاث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عمل،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فالتجزيئي يختار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لهما من الأهمية، أما الشمولي فيختار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يرى العلم بلا هدف بلا معنى فإن العلم الهادف هو النافع والمطلوب لا غير فيكون قد وضع الكلمتين في سياق عام مفهوم</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4244049_1051229030"/>
      <w:bookmarkStart w:id="586" w:name="_Toc228"/>
      <w:bookmarkEnd w:id="585"/>
      <w:r>
        <w:rPr>
          <w:rtl w:val="true"/>
        </w:rPr>
        <w:t>التفكير الشمولي ومقاصد الشريعة في عملية الاستنباط الفقهي</w:t>
      </w:r>
      <w:bookmarkEnd w:id="586"/>
    </w:p>
    <w:p>
      <w:pPr>
        <w:pStyle w:val="BookText"/>
        <w:rPr/>
      </w:pPr>
      <w:r>
        <w:rPr>
          <w:rFonts w:ascii="Amiri" w:hAnsi="Amiri" w:eastAsia="Amiri" w:cs="Amiri"/>
          <w:color w:val="111111"/>
          <w:sz w:val="28"/>
          <w:sz w:val="28"/>
          <w:szCs w:val="28"/>
          <w:rtl w:val="true"/>
          <w:lang w:bidi="ar-SA"/>
        </w:rPr>
        <w:t>وأما على المستوى الفقهي، فلنضرب لذلك مثلاً هاماً من كتاب الحج في إحدى أهم مسأئله التي يبتلى بها الناس عادة، وإن كان هذا المثال سيعود بنا في جوهره إلى مرجحية مقاصد الشريعة لبعض الروايات في باب التعارض</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4244051_1051229030"/>
      <w:bookmarkStart w:id="588" w:name="_Toc229"/>
      <w:bookmarkEnd w:id="587"/>
      <w:r>
        <w:rPr>
          <w:rtl w:val="true"/>
        </w:rPr>
        <w:t>تقديم الطوافين على الوقوفين في الحج، اختياراً</w:t>
      </w:r>
      <w:bookmarkEnd w:id="588"/>
    </w:p>
    <w:p>
      <w:pPr>
        <w:pStyle w:val="BookText"/>
        <w:rPr/>
      </w:pPr>
      <w:r>
        <w:rPr>
          <w:rFonts w:ascii="Amiri" w:hAnsi="Amiri" w:eastAsia="Amiri" w:cs="Amiri"/>
          <w:color w:val="111111"/>
          <w:sz w:val="28"/>
          <w:sz w:val="28"/>
          <w:szCs w:val="28"/>
          <w:rtl w:val="true"/>
          <w:lang w:bidi="ar-SA"/>
        </w:rPr>
        <w:t>والمسألة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الحج متسلسلة متعاقبة حسب جدول زمني وترتيب خاص بينها</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اجعل نَهَج</w:t>
      </w:r>
    </w:p>
    <w:p>
      <w:pPr>
        <w:pStyle w:val="BookText"/>
        <w:rPr/>
      </w:pPr>
      <w:r>
        <w:rPr>
          <w:rFonts w:ascii="IRNazanin" w:hAnsi="IRNazanin" w:eastAsia="IRNazanin"/>
          <w:color w:val="111111"/>
          <w:sz w:val="28"/>
          <w:sz w:val="28"/>
          <w:szCs w:val="28"/>
          <w:rtl w:val="true"/>
          <w:lang w:bidi="fa-IR"/>
        </w:rPr>
        <w:t>أو و ارنحط</w:t>
      </w:r>
    </w:p>
    <w:p>
      <w:pPr>
        <w:pStyle w:val="BookText"/>
        <w:rPr/>
      </w:pPr>
      <w:r>
        <w:rPr>
          <w:rFonts w:ascii="Amiri" w:hAnsi="Amiri" w:eastAsia="Amiri" w:cs="Amiri"/>
          <w:color w:val="111111"/>
          <w:sz w:val="28"/>
          <w:sz w:val="28"/>
          <w:szCs w:val="28"/>
          <w:rtl w:val="true"/>
          <w:lang w:bidi="ar-SA"/>
        </w:rPr>
        <w:t>رسطرم رِلجح</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ركعتاه،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الافاضة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كعتاه،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بمنى،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فهذه كلها للحج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مثلاً الوقوف بعرفات، ثمبالمشعر، ثم أداء مناسك منى الثلاث ثم طواف الزيارة وركعتاه والسعي وطواف النساء وركعتاه،</w:t>
      </w:r>
    </w:p>
    <w:p>
      <w:pPr>
        <w:pStyle w:val="BookText"/>
        <w:rPr/>
      </w:pPr>
      <w:r>
        <w:rPr>
          <w:rFonts w:ascii="Amiri" w:hAnsi="Amiri" w:eastAsia="Amiri" w:cs="Amiri"/>
          <w:color w:val="111111"/>
          <w:sz w:val="28"/>
          <w:sz w:val="28"/>
          <w:szCs w:val="28"/>
          <w:rtl w:val="true"/>
          <w:lang w:bidi="ar-SA"/>
        </w:rPr>
        <w:t>ولا يجوز ولا يصح تقديم الطوافين والسعي على الوقوفين من غير عذر حسب المشهور الذي كاد أن يكون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إلى خلاف ذلك جمع قليل 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حتى اختياراً ومن غير عذر تقديم الطوافين على الوقوفين وأعمال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الاختلاف وجود طائفتين من الروايات تبدوان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هنا 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أولاً ثم نتوقف لاستكشاف كيفية مدخلية فقه المقاصد في ترجيح هذه الطائفة على تلك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يجب على المتمتع تأخير الطواف والسعي للحج حتى يقف بالموقفين ويأتي بمناسك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معتد به أجده، بل الإجماع بقسميه عليه، بل المحكي منها مستفيض أو متواتر، بل في محكي المعتبر والمنتهى والتذكرة نسبته إلى إجماع العلماء كافة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للمحكي عن ظاهر الخلاف والتذكرة ومحتمل التحرير وجماعة من متأخري المتأخرين فقالوا بجواز التقديم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الاختلاف لوجود طائفتين من الأخبار تدل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بخبر أبي بصير،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رجلكان متمتعاً فأهلّ بالحج،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بالبيت حتى يأتي عرفات، فإن هو طاف قبل أن يأتي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بجملة أخرى من الروايات، مما توجب </w:t>
      </w:r>
      <w:bookmarkStart w:id="589" w:name="pg7701_71452"/>
    </w:p>
    <w:p>
      <w:pPr>
        <w:pStyle w:val="BookText"/>
        <w:rPr/>
      </w:pPr>
      <w:bookmarkEnd w:id="589"/>
      <w:r>
        <w:rPr>
          <w:rFonts w:ascii="Amiri" w:hAnsi="Amiri" w:eastAsia="Amiri" w:cs="Amiri"/>
          <w:color w:val="111111"/>
          <w:sz w:val="28"/>
          <w:sz w:val="28"/>
          <w:szCs w:val="28"/>
          <w:rtl w:val="true"/>
          <w:lang w:bidi="ar-SA"/>
        </w:rPr>
        <w:t>الجمع بين الطائفتين بحمل الأولى على خلاف الأفضل، كموثقة إسحاق، عن رجل يحرم بالحج من مكة ثم يرى البيت خالياً فيطوف قبل أن يخرج،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علي بن يقطين، عن الرجل المتمتع يهلّ بالحج ثم يطوف ويسعى بين الصفا والمروة قبل خروجه إلى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4244053_1051229030"/>
      <w:bookmarkStart w:id="591" w:name="_Toc230"/>
      <w:bookmarkEnd w:id="590"/>
      <w:r>
        <w:rPr>
          <w:rtl w:val="true"/>
        </w:rPr>
        <w:t>الجمع الدلالي بين الطائفتين من الروايات</w:t>
      </w:r>
      <w:bookmarkEnd w:id="591"/>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الدلالي بين الطائفتين بعد إسقاط ضعيف الدلالة منهما يقتضي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يقتضيه الاعتبار، فإن كثرة الحجاج يقتضي أن يجوز ذلك لئلا يقعوا في العسر بلزوم طوافهم وسعيهم كلهم مرة واحدة بعد الحج، خصوصاً عند من يرى أن وقتهما إلى ثلاثة أيام بعد العيد</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 w:name="__RefHeading___Toc4244055_1051229030"/>
      <w:bookmarkStart w:id="593" w:name="_Toc231"/>
      <w:bookmarkEnd w:id="592"/>
      <w:r>
        <w:rPr>
          <w:rtl w:val="true"/>
        </w:rPr>
        <w:t>قاعدة اليسر من المرجِّحات غير المنصوصة لدى التعارض</w:t>
      </w:r>
      <w:bookmarkEnd w:id="5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الشريعة، ولكن حيث إن من الواضح أنها</w:t>
      </w:r>
      <w:r>
        <w:rPr>
          <w:rStyle w:val="FootnoteAnchor"/>
          <w:rtl w:val="true"/>
        </w:rPr>
        <w:footnoteReference w:id="229"/>
      </w:r>
      <w:r>
        <w:rPr>
          <w:rFonts w:ascii="Amiri" w:hAnsi="Amiri" w:eastAsia="Amiri" w:cs="Amiri"/>
          <w:color w:val="111111"/>
          <w:sz w:val="28"/>
          <w:sz w:val="28"/>
          <w:szCs w:val="28"/>
          <w:rtl w:val="true"/>
          <w:lang w:bidi="ar-SA"/>
        </w:rPr>
        <w:t xml:space="preserve">تشكل إحدى الملاكات ولذا لا يمكن استنباط الحكممنها مباشرة، إذ لا يعلم لعل هناك ملاكاً آخر أقوى مزاحِماً لملاك التيسير كما في الجهاد والخمس والزكاة </w:t>
      </w:r>
    </w:p>
    <w:p>
      <w:pPr>
        <w:pStyle w:val="BookText"/>
        <w:rPr/>
      </w:pPr>
      <w:r>
        <w:rPr>
          <w:rFonts w:ascii="Amiri" w:hAnsi="Amiri" w:eastAsia="Amiri" w:cs="Amiri"/>
          <w:color w:val="111111"/>
          <w:sz w:val="28"/>
          <w:sz w:val="28"/>
          <w:szCs w:val="28"/>
          <w:rtl w:val="true"/>
          <w:lang w:bidi="ar-SA"/>
        </w:rPr>
        <w:t>والحج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ومع ذلك، وفي الاتجاه المقابل، فإن مقاصد الشريعة، كدليل اليسر، يمكن أن تعتبر مرجحاً في باب تعارض الأخبار بناء على التعدي من العلل المنصوصة إلى غيرها حسب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 المنصوصة مثل ما ورد في مرفوعة العلامة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 دَعِ 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وَافَقَ مِنْهُمَا مَذْهَبَ الْعَامَّةِ فَاتْرُكْهُ وَخُذْ بِمَا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ما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بناء على شمول ذلك للأخبار وعدم اختصاصه بباب القضاء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المرجحات المنصوصة في باب تعارض الأخبار، ولكنّ من يرى التعدي عن المنصوصة إلى غيرها لقرائن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فصلناها في بعض الكتب</w:t>
      </w:r>
      <w:r>
        <w:rPr>
          <w:rStyle w:val="FootnoteAnchor"/>
          <w:rtl w:val="true"/>
        </w:rPr>
        <w:footnoteReference w:id="232"/>
      </w:r>
      <w:r>
        <w:rPr>
          <w:rFonts w:ascii="Amiri" w:hAnsi="Amiri" w:eastAsia="Amiri" w:cs="Amiri"/>
          <w:color w:val="111111"/>
          <w:sz w:val="28"/>
          <w:sz w:val="28"/>
          <w:szCs w:val="28"/>
          <w:rtl w:val="true"/>
          <w:lang w:bidi="ar-SA"/>
        </w:rPr>
        <w:t xml:space="preserve">فإن له أن يرجح روايات صحة تقديم الطوافين على الوقوفين، استناداً إلى قاعدة التيسير، وذلك </w:t>
      </w:r>
    </w:p>
    <w:p>
      <w:pPr>
        <w:pStyle w:val="BookText"/>
        <w:rPr/>
      </w:pPr>
      <w:r>
        <w:rPr>
          <w:rFonts w:ascii="Amiri" w:hAnsi="Amiri" w:eastAsia="Amiri" w:cs="Amiri"/>
          <w:color w:val="111111"/>
          <w:sz w:val="28"/>
          <w:sz w:val="28"/>
          <w:szCs w:val="28"/>
          <w:rtl w:val="true"/>
          <w:lang w:bidi="ar-SA"/>
        </w:rPr>
        <w:t xml:space="preserve">كان توضيحاً للمبنى الذي رجّح 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أخبار جواز التقديم، مما يكشف عن أهمية مقاصد الشريعة في معادلةالاستنباط لو كان نظر الفقيه إيجابياً تجاهها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ضوابط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بعد منى يؤيد قول المشهور، لكن موافقة الأخبار الأولة للمشهور وموافقة الأخبار الثانية للعامة كما قيل، يوجب عدم إمكان الفتوى بجواز التقديم، فالاحتياط بالتأخير لغير المضطر لا بد من رعايته، وإن كان قُربُ اتحاد حكمي التمتع والمفرد</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مع جواز التقديم في المفرد يقوي جواز التقديم في التمتع أيضاً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نُقل عنه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أواخر عمره المبارك يبدو أن مقصد التيسير تقوّى في نظره أكثر، فرفع يده عن الاحتياط الوجوبي أيضاً وأجاز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الطوافين على الوقوفين للمختار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إلقاء الضوء على مدى أهمية الإطار العام ومدخلية السياق في التغيير الشامل أو النسبي</w:t>
      </w:r>
      <w:r>
        <w:rPr>
          <w:rStyle w:val="FootnoteAnchor"/>
          <w:rtl w:val="true"/>
        </w:rPr>
        <w:footnoteReference w:id="2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لاتجاه دلالة المفردة أو النص أو في كيفية التأثير في عملية الاستنباط، بالشجرة في الغابة فإن الغابة لها هيئة اجتماعية خاصة وقد يعبر عنها بالعلة الصورية، ولهذه الهيئة آثار على البيئة وغيرها ولكن الأشجار لو انفصلت عن بعضها البعض فكان الفاصل بين كل شجرة وأخرى كيلو متراً مثلاً فإن هذه الأشجار لا تمتلك حينئذٍ التأثير على البيئة ولا تكون حينئذٍ مأوى للحيوانات ولا تصلح محلاً للارتياد والنزهة أو شبه ذلك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594" w:name="pg7701_71455"/>
    </w:p>
    <w:p>
      <w:pPr>
        <w:pStyle w:val="Heading6"/>
        <w:numPr>
          <w:ilvl w:val="5"/>
          <w:numId w:val="1"/>
        </w:numPr>
        <w:rPr/>
      </w:pPr>
      <w:bookmarkStart w:id="595" w:name="__RefHeading___Toc4244057_1051229030"/>
      <w:bookmarkStart w:id="596" w:name="_Toc232"/>
      <w:bookmarkEnd w:id="594"/>
      <w:bookmarkEnd w:id="595"/>
      <w:r>
        <w:rPr/>
        <w:t>5</w:t>
      </w:r>
      <w:r>
        <w:rPr>
          <w:rtl w:val="true"/>
        </w:rPr>
        <w:t xml:space="preserve">. </w:t>
      </w:r>
      <w:r>
        <w:rPr>
          <w:rtl w:val="true"/>
        </w:rPr>
        <w:t>مقاصد الشريعة</w:t>
      </w:r>
      <w:r>
        <w:rPr>
          <w:rtl w:val="true"/>
        </w:rPr>
        <w:t xml:space="preserve">: </w:t>
      </w:r>
      <w:r>
        <w:rPr>
          <w:rtl w:val="true"/>
        </w:rPr>
        <w:t>في الدوران بين التعيين والتخيير</w:t>
      </w:r>
      <w:bookmarkEnd w:id="596"/>
    </w:p>
    <w:p>
      <w:pPr>
        <w:pStyle w:val="Heading6"/>
        <w:numPr>
          <w:ilvl w:val="5"/>
          <w:numId w:val="1"/>
        </w:numPr>
        <w:rPr/>
      </w:pPr>
      <w:bookmarkStart w:id="597" w:name="__RefHeading___Toc4244059_1051229030"/>
      <w:bookmarkStart w:id="598" w:name="_Toc23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إن من ثمرات مباحث مقاصد الشريعة وتجلياتها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في تحديد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التعيين والتخيير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هو المعهود في بعض تطبيقات القاعدة فقهياً وأصولياً؛ إذ تفيدنا المقاصد وجهاً آخر مزاحِماً للوجه الذي يذكر عادة لترجيح هذا الطرف باعتباره ذا مزية محتملة على الطرف الآخر المساوي للطرف الأول في أحسن الفروض، ولا بد لتوضيح ذلك من التمهيد ببيان القاعدة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دار الأمر من جهة عجز المكلف في مرحلة الامتثال عن الجمع بين الأمرين أو لعدم إمكان الجمع بينهما ذاتاً، بين امتثال هذا الفرد من الواجب أو ذاك الفرد وكان أحدهما يتمتع بمزية محتملة على الآخر وجب حسب هذه القاعدة العمل به خاصة؛ لأنه واجب على كل تقدير وبه يتحقق الامتثال على مختلف الفروض عكس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وجد غريقان أحدهما جندي عادي، والآخر من المحتمل أن يكون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لو غرق لانهار الجيش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عْلِم أنه قائد الجيش وجب إنقاذه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الشخص لا يمكنه إنقاذهما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مجال للقاعدة</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إنما الكلام في صورة الاحتمال، إذ هنا يحدث الدوران بين تعيين إنقاذ هذا إن كان قائد الجيش أو التخيير بينه وبين إنقاذ الآخر إن كان جندياً عادياً مثله، فهنا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إنقاذ المحتمل كونه قائداً للجيش</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فلنستعرض عيِّنات معبّرة عن الموازن لمرجحية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الأعلمية</w:t>
      </w:r>
      <w:r>
        <w:rPr>
          <w:rFonts w:eastAsia="Amiri" w:cs="Amiri" w:ascii="Amiri" w:hAnsi="Amiri"/>
          <w:color w:val="111111"/>
          <w:sz w:val="28"/>
          <w:szCs w:val="28"/>
          <w:rtl w:val="true"/>
          <w:lang w:bidi="ar-SA"/>
        </w:rPr>
        <w:t xml:space="preserve">) </w:t>
      </w:r>
      <w:bookmarkStart w:id="599" w:name="pg7701_71456"/>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المثال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معادلة الدوران بين التعيين والتخيير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4244061_1051229030"/>
      <w:bookmarkStart w:id="601" w:name="_Toc234"/>
      <w:bookmarkEnd w:id="600"/>
      <w:r>
        <w:rPr>
          <w:rtl w:val="true"/>
        </w:rPr>
        <w:t>تقليد الأعلم أو الأورع</w:t>
      </w:r>
      <w:bookmarkEnd w:id="60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المرجّح لتقليد الأعلم هو أقربية نظره للإصابة والمطابقة للواقع</w:t>
      </w:r>
      <w:r>
        <w:rPr>
          <w:rStyle w:val="FootnoteAnchor"/>
          <w:rtl w:val="true"/>
        </w:rPr>
        <w:footnoteReference w:id="238"/>
      </w:r>
      <w:r>
        <w:rPr>
          <w:rFonts w:ascii="Amiri" w:hAnsi="Amiri" w:eastAsia="Amiri" w:cs="Amiri"/>
          <w:color w:val="111111"/>
          <w:sz w:val="28"/>
          <w:sz w:val="28"/>
          <w:szCs w:val="28"/>
          <w:rtl w:val="true"/>
          <w:lang w:bidi="ar-SA"/>
        </w:rPr>
        <w:t>لذا استند البعض في تَعيُّن تقليده إلى ذلك ولو لاحتمال مدخلية الأقربية للإصابة في تعين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إذا استضأنا بفقه مقاصد الشريعة فإننا سنجد جهة أخرى واقعية تساوي جهة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ترجح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أشدية تثبُّت 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للتحرز عن الخطأ بالتحقيق والتدقيق الأكثر والمانع عن كونه جربزياً يقتحم في مخالفة المشهور أو في الفتوى بقول مطلق بجسارة وجرأة توقع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مرجع ذلك إلى مقابلة جهة الأقربية في الأعلم بجهة أقربية من نوع آخر في الأورع، فإن الجهة الأخرى المزاحِمة في العيّنات الآتية هي من سنخ آخر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تعين تقليد الأعلم والتخيير بينه وبين تقليد العالم، فأن جهة الأقربية تزاحم بجهة التيسير في التخيير بينهما وهي جهة يريدها الله تعالى بصريح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ملاك الأقربية للواقع الذي لم يذكر المشهور له دليلاً صحيحاً سنداً صريحاً دلالة</w:t>
      </w:r>
      <w:r>
        <w:rPr>
          <w:rFonts w:eastAsia="Amiri" w:cs="Amiri" w:ascii="Amiri" w:hAnsi="Amiri"/>
          <w:color w:val="111111"/>
          <w:sz w:val="28"/>
          <w:szCs w:val="28"/>
          <w:rtl w:val="true"/>
          <w:lang w:bidi="ar-SA"/>
        </w:rPr>
        <w:t xml:space="preserve">! </w:t>
      </w:r>
      <w:bookmarkStart w:id="602" w:name="pg7701_71457"/>
    </w:p>
    <w:p>
      <w:pPr>
        <w:pStyle w:val="BookText"/>
        <w:rPr/>
      </w:pPr>
      <w:bookmarkEnd w:id="602"/>
      <w:r>
        <w:rPr>
          <w:rFonts w:ascii="Amiri" w:hAnsi="Amiri" w:eastAsia="Amiri" w:cs="Amiri"/>
          <w:color w:val="111111"/>
          <w:sz w:val="28"/>
          <w:sz w:val="28"/>
          <w:szCs w:val="28"/>
          <w:rtl w:val="true"/>
          <w:lang w:bidi="ar-SA"/>
        </w:rPr>
        <w:t xml:space="preserve">وعلى أي فإن من البديهي أن الضغط على الناس لتقليد الأعلم في الفقه أو للرجوع إلى الأعلم من الأطباء أو سائر الخبراء، تضييق عليهم وتشديد إذ الناس يراجعون الفقيه أو الطبيب وسائر الخبراء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هو كونه أهل الخبرة كما أن الدليل مشترك وهو رجوع الجاهل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لجهات أخرى منضمّة لا لمجرد أعلميته، فيراجعونه مثلاً لعلميته زائداً قُرب عيادته مثلاً أو أرفقيته بالمريض أو لصداقته معه أو قرابته أو غير ذلك، وكذلك الرجوع للفقيه فان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لهم بتقليد غير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للشرائط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لجهات أخرى يرونها دخيلة في وجه انتخابهم له ككونه أورع أو كونه شديد الاهتمام بتربية الناس أو بالخدمات والنشاطات والمؤسسات أو شبه ذلك</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4244063_1051229030"/>
      <w:bookmarkStart w:id="604" w:name="_Toc235"/>
      <w:bookmarkEnd w:id="603"/>
      <w:r>
        <w:rPr>
          <w:rtl w:val="true"/>
        </w:rPr>
        <w:t>الدراسة عند الأعلم أو الأفضل الأكمل</w:t>
      </w:r>
      <w:bookmarkEnd w:id="60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عند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عند الأفضل تربيةً للطلاب والأكثر تواضعاً والأحسن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جهة الأقربية في الأعلم الموجبة لاقوائية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وأفضليته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 بجهة التميّز الأخلاقي الموجبة لاقوائية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4244065_1051229030"/>
      <w:bookmarkStart w:id="606" w:name="_Toc236"/>
      <w:bookmarkEnd w:id="605"/>
      <w:r>
        <w:rPr>
          <w:rtl w:val="true"/>
        </w:rPr>
        <w:t>الطبيب الأعلم أو الطبيب الأرفق</w:t>
      </w:r>
      <w:bookmarkEnd w:id="6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الطبيب الأعلم وبين الطبيب الأرفق بالمريض، كانت الأرفقية جهة منافسة لجهة الأقربية، وذلك أن بعض الأطباء عنيف مع المريض إذ إنه يختار الأدوية العنيفة الصعبة أو يختار أصعب الحلول على أسهلها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w:t>
      </w:r>
      <w:bookmarkStart w:id="607" w:name="pg7701_71458"/>
    </w:p>
    <w:p>
      <w:pPr>
        <w:pStyle w:val="BookText"/>
        <w:rPr/>
      </w:pPr>
      <w:bookmarkEnd w:id="607"/>
      <w:r>
        <w:rPr>
          <w:rFonts w:ascii="Amiri" w:hAnsi="Amiri" w:eastAsia="Amiri" w:cs="Amiri"/>
          <w:color w:val="111111"/>
          <w:sz w:val="28"/>
          <w:sz w:val="28"/>
          <w:szCs w:val="28"/>
          <w:rtl w:val="true"/>
          <w:lang w:bidi="ar-SA"/>
        </w:rPr>
        <w:t xml:space="preserve">العملية الجراحية على غيرها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الآخر فإنه وإن كان غير أعلم فرضاً لكنه أرفق بالمرضى لذا نجدهم قد يرجحونه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4244067_1051229030"/>
      <w:bookmarkStart w:id="609" w:name="_Toc237"/>
      <w:bookmarkEnd w:id="608"/>
      <w:r>
        <w:rPr>
          <w:rtl w:val="true"/>
        </w:rPr>
        <w:t>انتخاب الرئيس الأعلم أو الأكثر استشارة</w:t>
      </w:r>
      <w:bookmarkEnd w:id="609"/>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انتخاب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الجمهورية، أو الحزب أو العشيرة أو النقابة والاتحادية أو الشركة أو أية مؤسسة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وبين انتخاب الرئيس الأكثر استشارة من الأعوان والمستشارين والناس، فإنه 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أكثرية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جهة مزاحمة 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 الناشئة من الأعلمية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تورث جهة أقربية أخرى ناشئة من تلاقح العقول</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4244069_1051229030"/>
      <w:bookmarkStart w:id="611" w:name="_Toc238"/>
      <w:bookmarkEnd w:id="610"/>
      <w:r>
        <w:rPr>
          <w:rtl w:val="true"/>
        </w:rPr>
        <w:t>القائد الأعلم أو الأكثر اهتماماً بالناس</w:t>
      </w:r>
      <w:bookmarkEnd w:id="61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انتخاب القائد الأعلم وبين انتخاب القائد الأكثر اهتماماً بالناس وطبقاتهم واحتياجاتهم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ومواصلاتوكهرباء وماء وغيرها، و من فقراء وأرامل وأيتام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أنه لا يصح حينئذٍ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الدوران تقتضي تعيين اختيار الأعلم بل على العكس تقتضي تعيين اختيار الأكثر اهتماما بالناس</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4244071_1051229030"/>
      <w:bookmarkStart w:id="613" w:name="_Toc239"/>
      <w:bookmarkEnd w:id="612"/>
      <w:r>
        <w:rPr>
          <w:rtl w:val="true"/>
        </w:rPr>
        <w:t>التحالف مع الأعلم أو مع الأقوى</w:t>
      </w:r>
      <w:bookmarkEnd w:id="613"/>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التحالف مع الأعلم أو التحالف مع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كدولة أو عشيرة أقوى وأخرى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درجات الأعلمية ودرجات الجهة الأخرى المزاحِمة، هي ذات مدخلية أيضاً في تعيين هذا الطرف أو ذاك، رجحاناً أو وجوباً مما يحتاج كل ذلك وما سبقه إلى عقد دراسة خاصة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أصولية على ضوء معطيات باب </w:t>
      </w:r>
      <w:bookmarkStart w:id="614" w:name="pg7701_71459"/>
    </w:p>
    <w:p>
      <w:pPr>
        <w:pStyle w:val="BookText"/>
        <w:rPr/>
      </w:pPr>
      <w:bookmarkEnd w:id="614"/>
      <w:r>
        <w:rPr>
          <w:rFonts w:ascii="Amiri" w:hAnsi="Amiri" w:eastAsia="Amiri" w:cs="Amiri"/>
          <w:color w:val="111111"/>
          <w:sz w:val="28"/>
          <w:sz w:val="28"/>
          <w:szCs w:val="28"/>
          <w:rtl w:val="true"/>
          <w:lang w:bidi="ar-SA"/>
        </w:rPr>
        <w:t>التزاحم، حول ذلك وذلك ما لعلنا نوفق له في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مثالاً من نوع آخر</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4244073_1051229030"/>
      <w:bookmarkStart w:id="616" w:name="_Toc240"/>
      <w:bookmarkEnd w:id="615"/>
      <w:r>
        <w:rPr>
          <w:rtl w:val="true"/>
        </w:rPr>
        <w:t>تعيين المسؤول المتشدد أو الطيب المتسامح</w:t>
      </w:r>
      <w:bookmarkEnd w:id="616"/>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تعيين جهاز ضريبي في الوزارة خبير جداً بطرق استخراج الضرائب من الناس بشتى الطرق كما هو خبير أيضاً بكافة سبل التحايل للفرار من الضريبة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 من ميزانية الكهرباء في منزل الفقراء ووصولاً إلى المحلات والشركات التي قد تتلاعب بالأوراق لتظهر الأرباح أقل فتكون الضرائب أقل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خبير آخر متسامح متساهل لا يعصر الناس عصراً بل يمشي على الطرق المعهودة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على فرض صحة الضريبة وقد سبق مراراً أنها بدعة وحرام شرعاً، وقد ورد عن نوف البكالي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لَسَاعَةٌ لَا يَدْعُو فِيهَا عَبْدٌ إِلَّا اسْتُجِيبَ لَهُ، إِلَّا أَنْ يَكُونَ عَشَّاراً، أَوْ عَرِيفاً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،لكن الكلام فيمن يذعنون بضرورة الضريبة، بل يمكن فرض الكلام فيما لو أمكن كلا الأمرين في الضرائب الشرعية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 على المسلمين والجزية والخراج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المتشدد في استخراج الضريبة أو الأرفق بالناس؟ لا شك أن الدول ترجح المتشدد إذ الدول هي المصداق الأبرز للجهات الجشعة إلى الأموال والتي لا تتوانى عن عصر الناس عصراً كي تحصل على المزيد ثم المزيد من الأموال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الشرع يرجِّح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المتسامح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بل والعقل أيضاً؛ إذ المعادلة عقلاً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معادلة مادية </w:t>
      </w:r>
      <w:bookmarkStart w:id="617" w:name="pg7701_71460"/>
    </w:p>
    <w:p>
      <w:pPr>
        <w:pStyle w:val="BookText"/>
        <w:rPr/>
      </w:pPr>
      <w:bookmarkEnd w:id="617"/>
      <w:r>
        <w:rPr>
          <w:rFonts w:ascii="Amiri" w:hAnsi="Amiri" w:eastAsia="Amiri" w:cs="Amiri"/>
          <w:color w:val="111111"/>
          <w:sz w:val="28"/>
          <w:sz w:val="28"/>
          <w:szCs w:val="28"/>
          <w:rtl w:val="true"/>
          <w:lang w:bidi="ar-SA"/>
        </w:rPr>
        <w:t>بحتة صرفة وقد جاء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إِنَّمَا جُعِلَ لأَجْلِ الإِنْسَانِ، لاَ الإِنْسَانُ لأَجْلِ السَّبْتِ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والمعنى دقيق وعميق ولطيف، ويؤيده الاعتبار فليس من الإنجيل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والله أعلم، فتدبر</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4244075_1051229030"/>
      <w:bookmarkStart w:id="619" w:name="_Toc241"/>
      <w:bookmarkEnd w:id="618"/>
      <w:r>
        <w:rPr>
          <w:rtl w:val="true"/>
        </w:rPr>
        <w:t xml:space="preserve">قواعد علوية </w:t>
      </w:r>
      <w:r>
        <w:rPr>
          <w:rtl w:val="true"/>
        </w:rPr>
        <w:t>(</w:t>
      </w:r>
      <w:r>
        <w:rPr>
          <w:rtl w:val="true"/>
        </w:rPr>
        <w:t>عليه السلام</w:t>
      </w:r>
      <w:r>
        <w:rPr>
          <w:rtl w:val="true"/>
        </w:rPr>
        <w:t xml:space="preserve">) </w:t>
      </w:r>
      <w:r>
        <w:rPr>
          <w:rtl w:val="true"/>
        </w:rPr>
        <w:t>ذهبية في جباية الصدقات والضرائب</w:t>
      </w:r>
      <w:bookmarkEnd w:id="619"/>
    </w:p>
    <w:p>
      <w:pPr>
        <w:pStyle w:val="BookText"/>
        <w:rPr/>
      </w:pPr>
      <w:r>
        <w:rPr>
          <w:rFonts w:ascii="Amiri" w:hAnsi="Amiri" w:eastAsia="Amiri" w:cs="Amiri"/>
          <w:color w:val="111111"/>
          <w:sz w:val="28"/>
          <w:sz w:val="28"/>
          <w:szCs w:val="28"/>
          <w:rtl w:val="true"/>
          <w:lang w:bidi="ar-SA"/>
        </w:rPr>
        <w:t>والرواية الآتية تعد من أروع الروايات في هذا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مِنَ الْكُوفَةِ إِلَى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وَعَلَيْكَ بِتَقْوَى اللَّهِ وَحْدَهُ لَا شَرِيكَ لَهُ، وَلَا تُؤْثِرَنَّ دُنْيَاكَ عَلَى آخِرَتِكَ، وَكُنْ حَافِظاً لِمَا ائْتَمَنْتُكَ عَلَيْهِ، رَاعِياً لِحَقِّ اللَّهِ فِيهِ، حَتَّى تَأْتِيَ نَادِيَ بَنِي فُلَانٍ، فَإِذَا قَدِمْتَ فَانْزِلْ بِمَائِهِمْ مِنْ غَيْرِ أَنْ تُخَالِطَ أَبْيَاتَهُمْ، ثُمَّ امْضِ إِلَيْهِمْ بِسَكِينَةٍ وَوَقَارٍ حَتَّى تَقُومَ بَيْنَهُمْ وَتُسَلِّمَ عَلَيْهِمْ،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فَتُؤَدُّونَ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مِنْهُمْ مُنْعِمٌ فَانْطَلِقْ مَعَهُ مِنْ غَيْرِ أَنْ تُخِيفَهُ أَوْ تَعِدَهُ إِلَّا خَيْراً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اللَّهِأَتَأْذَنُ لِي فِي دُخُولِ مَالِكَ، فَإِنْ أَذِنَ لَكَ فَلَا تَدْخُلْهُ دُخُولَ مُتَسَلِّطٍ عَلَيْهِ فِيهِ وَلَا عَنِفٍ بِهِ، فَاصْدَعِ الْمَالَ صَدْعَيْنِ ثُمَّ خَيِّرْهُ أَيَّ الصَّدْعَيْنِ شَاءَ، فَأَيَّهُمَا اخْتَارَ فَلَا تَعْرِضْ لَهُ، ثُمَّ اصْدَعِ الْبَاقِيَ صَدْعَيْنِ ثُمَّ خَيِّرْهُ فَأَيَّهُمَا اخْتَارَ فَلَا تَعْرِضْ لَهُ، وَلَا تَزَالُ كَذَلِكَ حَتَّى يَبْقَى مَا فِيهِ وَفَاءٌ لِحَقِّ اللَّهِ تَبَارَكَ وَتَعَالَى مِنْ مَالِهِ، فَإِذَا بَقِيَ ذَلِكَ فَاقْبِضْ حَقَّ اللَّهِ مِنْهُ وَإِنِ اسْتَقَالَكَ فَأَقِلْهُ، ثُمَّ اخْلِطْهَا وَاصْنَعْ مِثْلَ الَّذِي صَنَعْتَ أَوَّلًا حَتَّى تَأْخُذَ حَقَّ اللَّهِ فِي مَالِهِ</w:t>
      </w:r>
      <w:r>
        <w:rPr>
          <w:rFonts w:eastAsia="Times New Roman" w:cs="Times New Roman" w:ascii="Times New Roman" w:hAnsi="Times New Roman"/>
          <w:color w:val="111111"/>
          <w:sz w:val="28"/>
          <w:szCs w:val="28"/>
          <w:lang w:val="en-US" w:bidi="en-US"/>
        </w:rPr>
        <w:t>R</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وفي هذه الرواية إضاءات وإرشادات وقواعد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فَانْزِلْ بِمَائِهِمْ 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نرى من جُباة الضرائب في الكثير من الدول إذ يقتحمون البيوت أو الشركات أو غيرها دون استئذان أو إذا كان مع إذن فبطريقة مفاجئة مربكة لأصحاب البيوت أو المحلات والشركات، والمطلوب هو الابتعاد عن هتك حمى الناس وحريمهم بالنزول خارج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خارج أحيائهم عند مجرى النهر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بِسَكِينَةٍ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متكبر عليهم ولا متجبر، بل كن وقوراً كوقار العلماء، ذا سكينة كسكينة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فَتُؤَدُّونَ إِلَى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السؤال وبهذه الطريقة الطيبة البسيطة يكشف عن أصل أصيل أصّله الدين الإسلامي في شتى مناحي الحياة، ومنها الحياة الاقتصادية التي تعد من أخطر المناحي والتي يكثر فيها الكذب والغش عادة، وهو أصالة الصحة في عمل المسلم بل وفي قوله أيضاً، وهذا الأصل يؤكد الاعتماد على جواب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مزارعين ورعاة ومُلّاك للزكاة وغيرها، كقاعدة عامة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لَكَ قَائِلٌ لَا فَلَا 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مما يمكن استجلاء حقيقة حاله بالتحقيق وليس مما لا يُعلم إلا من قبله أو قبلها، وذلك كله من أبرز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في تجلياته القانونية والحقوقية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أَتَيْتَ مَالَهُ فَلَا تَدْخُلْهُ إِلَّا بِإِذْنِهِ فَإِنَّ 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درس كبير للحكومات والسلطات والأقوياء بأن يراعوا حق الضعفاء إلى أبعد حد، حتى لو </w:t>
      </w:r>
      <w:bookmarkStart w:id="620" w:name="pg7701_71462"/>
    </w:p>
    <w:p>
      <w:pPr>
        <w:pStyle w:val="BookText"/>
        <w:rPr/>
      </w:pPr>
      <w:bookmarkEnd w:id="620"/>
      <w:r>
        <w:rPr>
          <w:rFonts w:ascii="Amiri" w:hAnsi="Amiri" w:eastAsia="Amiri" w:cs="Amiri"/>
          <w:color w:val="111111"/>
          <w:sz w:val="28"/>
          <w:sz w:val="28"/>
          <w:szCs w:val="28"/>
          <w:rtl w:val="true"/>
          <w:lang w:bidi="ar-SA"/>
        </w:rPr>
        <w:t>كانوا شركاء في الحق، لكن مادام أكثر الحق للغير فلا يجوز للحاكم وعماله حتى أن يدخل إلى ساحة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الْمَالَ صَدْعَيْنِ ثُمَّ خَيِّرْهُ أَيَّ الصَّدْعَيْنِ شَاءَ، فَأَيَّهُمَا اخْتَارَ فَلَا تَعْرِضْ لَهُ، ثُمَّ اصْدَعِ الْبَاقِيَ صَدْعَيْنِ ثُمَّ خَيِّرْهُ فَأَيَّهُمَا اخْتَارَ فَلَا تَعْرِضْ لَهُ، وَلَا تَزَالُ كَذَلِكَ حَتَّى يَبْقَى مَا فِيهِ وَفَاءٌ لِحَقِّ اللَّهِ تَبَارَكَ وَتَعَالَى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وتخيير المالك في الاختيار وبتلك الطريقة المتدرجة المتصاعدة دليل آخر على منتهى الرحمة واللين واللطف في التشريعات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منتهى اللطف والرفق، فإن الإقالة لدى الاستقالة من مكارم الأخلاق وفضائل السلوك والسِّيَر، وقد صاغها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صياغة قانونية حقوقية، وظاهر النهي أنه بنحو القضية الحقيقية وإلا فبجهةٍ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بالإشارة إلى حادثة ذات دلالة بليغة على مدى التأثير الكبير الذي تتركه الرحمة والإحسان على الإنسان مما قد يكون السبب الأساس في تغيير مستقبل إنسان تماماً، وإنقاذه من الضلال إلى الهدى، ومن الخلود في جهنم إلى الحبور في جنات الله الواسعة</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244077_1051229030"/>
      <w:bookmarkStart w:id="622" w:name="_Toc242"/>
      <w:bookmarkEnd w:id="621"/>
      <w:r>
        <w:rPr>
          <w:rtl w:val="true"/>
        </w:rPr>
        <w:t>يهودي يسرق يومياً ثم يُسلِم بمفاجأة</w:t>
      </w:r>
      <w:bookmarkEnd w:id="6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من عائلة يهودية معروفة أسلم، وكان ذلك مثار استغراب لأن اليهود قلّما يسلمون عكس النصارى وغيرهم إذ ما أكثر من أسلم منهم، وكان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التاريخ العدّو الأول للإسلام والمسلمين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w:t>
      </w:r>
    </w:p>
    <w:p>
      <w:pPr>
        <w:pStyle w:val="BookText"/>
        <w:rPr/>
      </w:pPr>
      <w:r>
        <w:rPr>
          <w:rFonts w:ascii="Amiri" w:hAnsi="Amiri" w:eastAsia="Amiri" w:cs="Amiri"/>
          <w:color w:val="111111"/>
          <w:sz w:val="28"/>
          <w:sz w:val="28"/>
          <w:szCs w:val="28"/>
          <w:rtl w:val="true"/>
          <w:lang w:bidi="ar-SA"/>
        </w:rPr>
        <w:t>قِسِّيسِينَ وَرُهْبَاناً وَأَنَّهُمْ لايَسْتَكْبِرُونَ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يستثنى من ذلك كله فترة من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بسلسلة من مواقفه وأخلاقه الربانية المذهلة أحدث تموجاً هائلاً في اليهود حتى ورد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بِكُلِّ مُؤْمِنٍ مِنْ نَفْسِهِ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وَمَنْ تَرَكَ مَالًا فَلِوَرَثَتِهِ فَالرَّجُلُ لَيْسَتْ لَهُ عَلَى نَفْسِهِ وِلَايَةٌ إِذَا لَمْ يَكُنْ لَهُ مَالٌ وَلَيْسَ لَهُ عَلَى عِيَالِهِ أَمْرٌ وَلَا نَهْيٌ إِذَا لَمْ يُجْرِ عَلَيْهِمُ النَّفَقَةَ،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أَلْزَمَهُمْ هَذَا، فَمِنْ هُنَاكَ صَارُوا أَوْلَى بِهِمْ مِنْ أَنْفُسِهِمْ، وَمَا كَانَ سَبَبُ إِسْلَامِ عَامَّةِ الْيَهُودِ 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آمَنُوا عَلَى أَنْفُسِهِمْ وَعَلَى عِيَالَاتِهِمْ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أسلم ذلك اليهودي المعروف، سأله البعض عن السبب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طفلاً صغيراً وكانت أمي ترسلني إلى المحل القريب لشراء الحاجيات المنزلية يومياً، وكان في ركن من المحل حلويات معروضة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أنتهز فرصة غفلة صاحب المحل بينما هو يعد الحاجيات وأسرق قطعة حلوى أو شكولاته يومياً، واستمررت على تلك الحال شهراً أو أكثر وأنا معجب بشطارتي ومنذهل لغباء صاحب المحل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يوم من الأيام غفلت عن سرقة القطعة من الحلوى فأخذت الحاجيات وخرجت وإذا بي أجد صاحب المحل يناديني وبيده قطعة حلوياتي المفضلة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بُني وخذ قطعة الحلوى هذه، فقد نسيت أن تأخذها اليوم</w:t>
      </w:r>
      <w:r>
        <w:rPr>
          <w:rFonts w:eastAsia="Amiri" w:cs="Amiri" w:ascii="Amiri" w:hAnsi="Amiri"/>
          <w:color w:val="111111"/>
          <w:sz w:val="28"/>
          <w:szCs w:val="28"/>
          <w:rtl w:val="true"/>
          <w:lang w:bidi="ar-SA"/>
        </w:rPr>
        <w:t xml:space="preserve">! </w:t>
      </w:r>
      <w:bookmarkStart w:id="623" w:name="pg7701_71464"/>
    </w:p>
    <w:p>
      <w:pPr>
        <w:pStyle w:val="BookText"/>
        <w:rPr/>
      </w:pPr>
      <w:bookmarkEnd w:id="623"/>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أذهلني تصرفه وأندهشت لسماحته وأخلاقه وطيبته وإحسانه، وأنا الذي أسمع عن المسلمين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ويستمر اليهودي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في بحر من الخجل وأخذت الحلوى على استحياء وعجل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معجب لغفلتي أنا وذكائه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أحدث في كياني هزة عنيفة وجعلتني أشكك في كل ما كان يقوله أبي وأمي وقومي عن الإسلام وقررت أن أحقق عن الإسلام أكثر عندما أكبر، وهكذا كان فقد أسلمت بعد تحقيق مضني ولكن الزناد القادح كان هو موقف إنساني تجلت فيه الرحمة واللين والإحسان في سلوك رجل مسلم واحد</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4244079_1051229030"/>
      <w:bookmarkStart w:id="625" w:name="_Toc243"/>
      <w:bookmarkEnd w:id="624"/>
      <w:r>
        <w:rPr>
          <w:rtl w:val="true"/>
        </w:rPr>
        <w:t>لو كان المسلمون جميعاً كذلك</w:t>
      </w:r>
      <w:bookmarkEnd w:id="6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لو كان المسلمون جميعاً كذلك، بل لو كان أكثرهم كذلك، بل لو كان عشرون بالمائة منهم كذلك؛ الطبيب والمحامي والمهندس، والفلاح والبقال والعطار، والجامعي والحوزوي، والوزير والسفير والأمير والرئيس والقائد والمقود، ألم يكن يتحول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نكن نشهد من جديد تجلياً آخر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والمفتاح لذلك كله هو أن نذعن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بفروعها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أهم مقاصد الشريعة، وأن نعمل على طبق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4244081_1051229030"/>
      <w:bookmarkStart w:id="627" w:name="_Toc244"/>
      <w:bookmarkEnd w:id="626"/>
      <w:r>
        <w:rPr/>
        <w:t>6</w:t>
      </w:r>
      <w:r>
        <w:rPr>
          <w:rtl w:val="true"/>
        </w:rPr>
        <w:t xml:space="preserve">. </w:t>
      </w:r>
      <w:r>
        <w:rPr>
          <w:rtl w:val="true"/>
        </w:rPr>
        <w:t>مقاصد الشريعة</w:t>
      </w:r>
      <w:r>
        <w:rPr>
          <w:rtl w:val="true"/>
        </w:rPr>
        <w:t xml:space="preserve">: </w:t>
      </w:r>
      <w:r>
        <w:rPr>
          <w:rtl w:val="true"/>
        </w:rPr>
        <w:t>في حجية الطرق والأمارات والتقليد والظنون المطلقة</w:t>
      </w:r>
      <w:bookmarkEnd w:id="627"/>
    </w:p>
    <w:p>
      <w:pPr>
        <w:pStyle w:val="Heading6"/>
        <w:numPr>
          <w:ilvl w:val="5"/>
          <w:numId w:val="1"/>
        </w:numPr>
        <w:rPr/>
      </w:pPr>
      <w:bookmarkStart w:id="628" w:name="__RefHeading___Toc4244083_1051229030"/>
      <w:bookmarkStart w:id="629" w:name="_Toc245"/>
      <w:bookmarkEnd w:id="628"/>
      <w:r>
        <w:rPr>
          <w:rtl w:val="true"/>
        </w:rPr>
        <w:t>اشارة</w:t>
      </w:r>
      <w:bookmarkEnd w:id="6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مقاصد الشريعة بل إنها من أهمها على </w:t>
      </w:r>
      <w:bookmarkStart w:id="630" w:name="pg7701_71465"/>
    </w:p>
    <w:p>
      <w:pPr>
        <w:pStyle w:val="BookText"/>
        <w:rPr/>
      </w:pPr>
      <w:bookmarkEnd w:id="630"/>
      <w:r>
        <w:rPr>
          <w:rFonts w:ascii="Amiri" w:hAnsi="Amiri" w:eastAsia="Amiri" w:cs="Amiri"/>
          <w:color w:val="111111"/>
          <w:sz w:val="28"/>
          <w:sz w:val="28"/>
          <w:szCs w:val="28"/>
          <w:rtl w:val="true"/>
          <w:lang w:bidi="ar-SA"/>
        </w:rPr>
        <w:t xml:space="preserve">الإطلاق بل إنها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عليها مدار عالم التشريع والتكوين، ولولا حكمته جل اسمه لأعطى بمقتضى رحمته العطايا والمِنَح بلا حساب لكل أحد وفي كل الحقول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قيّدت حكمته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ولنتوقف الآن عند بعض أجلى مظاهر الرحمة الإلهية وهما</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4244085_1051229030"/>
      <w:bookmarkStart w:id="632" w:name="_Toc246"/>
      <w:bookmarkEnd w:id="631"/>
      <w:r>
        <w:rPr>
          <w:rtl w:val="true"/>
        </w:rPr>
        <w:t>من مجالي الرحمة</w:t>
      </w:r>
      <w:r>
        <w:rPr>
          <w:rtl w:val="true"/>
        </w:rPr>
        <w:t xml:space="preserve">: </w:t>
      </w:r>
      <w:r>
        <w:rPr>
          <w:rtl w:val="true"/>
        </w:rPr>
        <w:t>إمضاء حجية الطرق والامارات</w:t>
      </w:r>
      <w:bookmarkEnd w:id="6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أو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والطرق العقلائية؛ كخبر الثقة وقول أهل الخبرة والظواهر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كالشهرة والإجماع المنقول وقول اللغوي على القول بحجيتها 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رحمة الله تعالى أنه اكتفى في امتثال أوامره ونواهيه بالوصول إليها وإلى كيفياتها بالظنون وإن سميت بالمعتبرة؛ إذ كان يمكن له جل اسمه أن يوجب تحصيل العلم كالخبر المتواتر والمحفوف بالقرينة القطعية وما أشبه، فإن عجز عنه أوجب عليه الاحتياط وإن أوقعه في العسر والحرج؛ إذ حق الله على العبد أعظم من ذلك بما لا يبلغ مداه عقل بشر فليقع في بعض العسر تحصيلاً لرضا الرب وامتثالاً لأوامره ونواهيه، لكنه من عظيم رحمته وفضله اكتفى عن العلم وعن الاحتياط بالظنون الخاصة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4244087_1051229030"/>
      <w:bookmarkStart w:id="634" w:name="_Toc247"/>
      <w:bookmarkEnd w:id="633"/>
      <w:r>
        <w:rPr>
          <w:rtl w:val="true"/>
        </w:rPr>
        <w:t>وتجويز التقليد</w:t>
      </w:r>
      <w:bookmarkEnd w:id="6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التخيير بين الاجتهاد والتقليد والاحتياط، فإنه لولا رحمته ولطفه وفضله على العباد لكان مقتضى القاعدة أن يوجب عليهم الاجتهاد أو الاحتياط دون التقليد، وذلك كما أوجب عليهم الاجتهاد في أصول </w:t>
      </w:r>
      <w:bookmarkStart w:id="635" w:name="pg7701_71466"/>
    </w:p>
    <w:p>
      <w:pPr>
        <w:pStyle w:val="BookText"/>
        <w:rPr/>
      </w:pPr>
      <w:bookmarkEnd w:id="635"/>
      <w:r>
        <w:rPr>
          <w:rFonts w:ascii="Amiri" w:hAnsi="Amiri" w:eastAsia="Amiri" w:cs="Amiri"/>
          <w:color w:val="111111"/>
          <w:sz w:val="28"/>
          <w:sz w:val="28"/>
          <w:szCs w:val="28"/>
          <w:rtl w:val="true"/>
          <w:lang w:bidi="ar-SA"/>
        </w:rPr>
        <w:t xml:space="preserve">الدين والذي أدعي عليه الإجماع مكرراً وإن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وأقوال، وذهب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اتذكره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التقليد فيها،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تجويزه تعالى التقليد في الأحكام الفرعية لهو من رحمته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إيجاب الاجتهاد في الأحكام الشرعية الفرعية على قسمين؛ فتارة يوجب ذلك للمكلف العسر والحرج كما في الكثير من الناس وأخرى لا يوجب كما في الكثيرين أيضاً، ولولا لطفه ورحمته لأوجبه، أو الاحتياط حتى فيمن يوقعه ذلك في أشد العسر والحرجوذلك لضرورة أن أحكام الله أهم وأسمى وأجل شأناً من أن نرفع اليد عنها لمجرد وقوعنا في عسر وحرج لولا أنه سبحانه هو الذي منّ علينا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كان مقتضى القاعدة إيجاب الاجتهاد أو الاحتياط على من لا يوقعه تكليفه بأحدهما في العسر والحرج ككثير من التجار والشباب وغيرهم ممن له متسع من الوقت فيصرفه في زيادة ثروته أو في لهوه ولعبه، فليصرفه بدل ذلك في الاجتهاد والتفقه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أليس ذلك أسمى وأعلى وأجل بل وأوجب؟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كله هو المجلى الأولى للرحمة وهو إمضاء حجية الطرق والامارات على تقدير القول بالانفتاح</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4244089_1051229030"/>
      <w:bookmarkStart w:id="637" w:name="_Toc248"/>
      <w:bookmarkEnd w:id="636"/>
      <w:r>
        <w:rPr>
          <w:rtl w:val="true"/>
        </w:rPr>
        <w:t>ومن مجالها</w:t>
      </w:r>
      <w:r>
        <w:rPr>
          <w:rtl w:val="true"/>
        </w:rPr>
        <w:t xml:space="preserve">: </w:t>
      </w:r>
      <w:r>
        <w:rPr>
          <w:rtl w:val="true"/>
        </w:rPr>
        <w:t>حجية الظنون المطلقة على الانسداد</w:t>
      </w:r>
      <w:bookmarkEnd w:id="63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للظنون المطلقة على فرض القول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في ضمن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هنالك أحكاماً كثيرة فعلية يُقطَع بعدم الرفع الشارع يده عنها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باب العلم قد أنسد فيها</w:t>
      </w:r>
      <w:r>
        <w:rPr>
          <w:rFonts w:eastAsia="Amiri" w:cs="Amiri" w:ascii="Amiri" w:hAnsi="Amiri"/>
          <w:color w:val="111111"/>
          <w:sz w:val="28"/>
          <w:szCs w:val="28"/>
          <w:rtl w:val="true"/>
          <w:lang w:bidi="ar-SA"/>
        </w:rPr>
        <w:t xml:space="preserve">. </w:t>
      </w:r>
      <w:bookmarkStart w:id="638" w:name="pg7701_71467"/>
    </w:p>
    <w:p>
      <w:pPr>
        <w:pStyle w:val="BookText"/>
        <w:rPr/>
      </w:pPr>
      <w:bookmarkEnd w:id="638"/>
      <w:r>
        <w:rPr>
          <w:rFonts w:ascii="Amiri" w:hAnsi="Amiri" w:eastAsia="Amiri" w:cs="Amiri"/>
          <w:color w:val="111111"/>
          <w:sz w:val="28"/>
          <w:sz w:val="28"/>
          <w:szCs w:val="28"/>
          <w:rtl w:val="true"/>
          <w:lang w:bidi="ar-SA"/>
        </w:rPr>
        <w:t>وإن العمل بالاحتياط موجب للعسر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البراءة مستلزمة للخروج من الدين، وكذا الرجوع إلى الأصول الأربعة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القرعة كذلك مستلزمة للخروج من الدين، إضافة إلى قصور أدلتها عن العموم إلا لما قام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العمل بالظن المطلق لأنه الراجح وفي عدم جعل الحجية له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مقدمات الانسداد هذه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مطلقة وإما مهملة، والبحث فيها يقع تارة على الكشف وأخرى على الحكومة وذلك في ثلاث مناحي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مطلقة من حيث المنشأ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مطلقة من حيث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مطلقة من حيث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نتيجة تلك المقدمات مهملة من حيث تلك النواحي الثلاثة كلها أو بالتفصيل</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4244091_1051229030"/>
      <w:bookmarkStart w:id="640" w:name="_Toc249"/>
      <w:bookmarkEnd w:id="639"/>
      <w:r>
        <w:rPr>
          <w:rtl w:val="true"/>
        </w:rPr>
        <w:t>حجية كافة مناشئ الظن على الانسداد</w:t>
      </w:r>
      <w:bookmarkEnd w:id="64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الرحمة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كمقتضٍ وكمؤيد لا كدليل إذ سبق أن مقاصد الشريعة ليست أدلة بل هي مجرد مقرِّبات ومؤيدات فلا بد من ملاحظة مقتضى الأدلة في كل مورد ومقام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نتيجة مقدمات الانسداد مطلقة من حيث مناشئ الظن، ومناشئ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بأقسامها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المؤرخ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bookmarkStart w:id="641" w:name="pg7701_71468"/>
    </w:p>
    <w:p>
      <w:pPr>
        <w:pStyle w:val="BookText"/>
        <w:rPr/>
      </w:pPr>
      <w:bookmarkEnd w:id="64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من التسهيل على العباد اعتبارها بأجمعها حجة بدل التشديد عليهم بلزوم التحقيق المستوعب في اللغة مثلاً بمراجعة أقوال العديد من اللغويين حتى يحصل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الإجماع المنقول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ذلك أيضاً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ولو في الجملة؛ ألا تراهم يراجعون في غير الشؤون الخطيرة العطار أو الصيدلاني أو أحد كبار السن في تطبيب المريض مرضاً غير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تراهم يسألون عن الطريق ولو من الطفل الصغير؟ هذا كله إن لم نقل بحجية ما سبق وما سيأتي من باب الظن الخاص، كما فصلنا الكلام عن ذلك في الأصول</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4244093_1051229030"/>
      <w:bookmarkStart w:id="643" w:name="_Toc250"/>
      <w:bookmarkEnd w:id="642"/>
      <w:r>
        <w:rPr>
          <w:rtl w:val="true"/>
        </w:rPr>
        <w:t>حجية الظن المطلق في المواعظ والمصائب وغيرها</w:t>
      </w:r>
      <w:bookmarkEnd w:id="64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بأنها مطلقة من حيث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مهملةاقتصر فيها على القدر المتيقن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في مقابل عسر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يعني ما تعلق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والمتعلق الذي يكون الظن فيه حجة على أقسام وأنواع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والسنن، والتاريخ، والمصائب والعلوم النظرية العادية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4244095_1051229030"/>
      <w:bookmarkStart w:id="645" w:name="_Toc251"/>
      <w:bookmarkEnd w:id="644"/>
      <w:r>
        <w:rPr>
          <w:rtl w:val="true"/>
        </w:rPr>
        <w:t>حجية الظن العام في المواعظ</w:t>
      </w:r>
      <w:bookmarkEnd w:id="6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فإنه ليس المطلوب في الموعظة، بذكر قصة فيها عبرة أو شبه ذلك، تنقيح سلسلة الإسناد والثبوت السندي حسب مقاييس علم الرجال أبداً، </w:t>
      </w:r>
      <w:bookmarkStart w:id="646" w:name="pg7701_71469"/>
    </w:p>
    <w:p>
      <w:pPr>
        <w:pStyle w:val="BookText"/>
        <w:rPr/>
      </w:pPr>
      <w:bookmarkEnd w:id="646"/>
      <w:r>
        <w:rPr>
          <w:rFonts w:ascii="Amiri" w:hAnsi="Amiri" w:eastAsia="Amiri" w:cs="Amiri"/>
          <w:color w:val="111111"/>
          <w:sz w:val="28"/>
          <w:sz w:val="28"/>
          <w:szCs w:val="28"/>
          <w:rtl w:val="true"/>
          <w:lang w:bidi="ar-SA"/>
        </w:rPr>
        <w:t>ولذا جرت سيرة العقلاء بما هم عقلاء على عدم مطالبة الواعظ بما هو واعظ بسلسلة سنده إلى الموعظة الكذائية وتوثيق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مدعاة لأغلاق باب المواعظ أو تحجيمها بقدر كبير، بل إن ما ذكرناه فطري وعقلائي، وهو مجلى من مجالي رحمة الله تعالى بخلقه أن فطرهم على قبول الموعظة بدون توقيفها على التحقيق السندي فيها؛ إذ لو كان كذلك لقصرت اليد عن أكثر المواعظ؛ إذ ان أكثرها لا سند تامّ لها حسب مقاييس علم الرجال، بل ولفقد الكثير من الباقي منها تأثيره إذ سوف ينصرف الذهن حينئذٍ إلى سند الموعظة بدل التفاعل معها والتأثر بها، وأيضاً سيجرى تخصيص قسم من الوقت المخصص للموعظة عادة للبحث السندي عنها فتتقلص مساحة الموعظة إلى حدّ ما مع أن مساحتها، عادة، بالأصل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رحمة الله تعالى أن جعل المواعظ حجة على السامعين هادية لهم ومرشدة من غير توقيف لحجيتها على كون إسنادها تاماً في كافة حلقات السند بل تكفي النصيحة المرسلة أو المهملة سنداً، نعم لا شك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كالمسانيد التامة سنداً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لا تبتلى بالمعارض الأقوى أو مطلق ما يوجب طرحها</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244097_1051229030"/>
      <w:bookmarkStart w:id="648" w:name="_Toc252"/>
      <w:bookmarkEnd w:id="647"/>
      <w:r>
        <w:rPr>
          <w:rtl w:val="true"/>
        </w:rPr>
        <w:t>حجية الظن العام في المصائب</w:t>
      </w:r>
      <w:bookmarkEnd w:id="6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وأجلى مصاديقها المصائب الواردة على أهل بيت العصمة والطهارة صلوات الله عليهم أجمعين، فإن الظنون المطلقة فيها حجة ولا تتوقف حجيتها على توفر المقاييس الرجالية الحدّية فيها أبداً وإلا لكان نقضاً للغرض وإغلاقاً لحيِّز كبير من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مَنْ بَكَى وَأَبْكَى فِينَا مِائَةً </w:t>
      </w:r>
      <w:bookmarkStart w:id="649" w:name="pg7701_71470"/>
    </w:p>
    <w:p>
      <w:pPr>
        <w:pStyle w:val="BookText"/>
        <w:rPr/>
      </w:pPr>
      <w:bookmarkEnd w:id="649"/>
      <w:r>
        <w:rPr>
          <w:rFonts w:ascii="Amiri" w:hAnsi="Amiri" w:eastAsia="Amiri" w:cs="Amiri"/>
          <w:color w:val="111111"/>
          <w:sz w:val="28"/>
          <w:sz w:val="28"/>
          <w:szCs w:val="28"/>
          <w:rtl w:val="true"/>
          <w:lang w:bidi="ar-SA"/>
        </w:rPr>
        <w:t>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Times New Roman" w:cs="Times New Roman" w:ascii="Times New Roman" w:hAnsi="Times New Roman"/>
          <w:color w:val="111111"/>
          <w:sz w:val="28"/>
          <w:szCs w:val="28"/>
          <w:lang w:val="en-US" w:bidi="en-US"/>
        </w:rPr>
        <w:t>R</w:t>
      </w:r>
      <w:r>
        <w:rPr>
          <w:rStyle w:val="FootnoteAnchor"/>
          <w:rtl w:val="true"/>
        </w:rPr>
        <w:footnoteReference w:id="251"/>
      </w:r>
      <w:r>
        <w:rPr>
          <w:rFonts w:ascii="Amiri" w:hAnsi="Amiri" w:eastAsia="Amiri" w:cs="Amiri"/>
          <w:color w:val="111111"/>
          <w:sz w:val="28"/>
          <w:sz w:val="28"/>
          <w:szCs w:val="28"/>
          <w:rtl w:val="true"/>
          <w:lang w:bidi="ar-SA"/>
        </w:rPr>
        <w:t xml:space="preserve">ولعل السبب في اختلاف العدد هو مراتب الجنة أو مراتب الإبكاء أو الأصل والفضل مما فصلناه في بعض البحوث الأخرى، وأيضاً المئات من الروايات المحرضة على الحزن والبكاء والإبكاء والتفاعل العاطفي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لسائر أنواع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4244099_1051229030"/>
      <w:bookmarkStart w:id="651" w:name="_Toc253"/>
      <w:bookmarkEnd w:id="650"/>
      <w:r>
        <w:rPr>
          <w:rtl w:val="true"/>
        </w:rPr>
        <w:t>حجية الظن العام في الآداب والسنن</w:t>
      </w:r>
      <w:bookmarkEnd w:id="65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والسنن، ولذا ذهب المشهور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بَلَغَهُ شَيْ‌ءٌ مِنَ الْخَيْرِ فَعَمِلَ بِهِ كَانَ لَهُ مِنَ الثَّوَابِ مَا بَلَغَهُ وَإِنْ لَمْ يَكُنِ الْأَمْرُ كَمَا نُقِلَ إِلَيْهِ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ذلك فإن الفلسفة والحكمة في ذلك هو عقلائية ذلك فإن بعث الناس نحو مكارم الأخلاق مطلوب، والآداب والسنن هي من مكارم الأخلاق ولا حاجة في بناء العقلاء وسيرتهم إلى التثبتالسندي في أمثال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الاستحباب من </w:t>
      </w:r>
      <w:bookmarkStart w:id="652" w:name="pg7701_71471"/>
    </w:p>
    <w:p>
      <w:pPr>
        <w:pStyle w:val="BookText"/>
        <w:rPr/>
      </w:pPr>
      <w:bookmarkEnd w:id="652"/>
      <w:r>
        <w:rPr>
          <w:rFonts w:ascii="Amiri" w:hAnsi="Amiri" w:eastAsia="Amiri" w:cs="Amiri"/>
          <w:color w:val="111111"/>
          <w:sz w:val="28"/>
          <w:sz w:val="28"/>
          <w:szCs w:val="28"/>
          <w:rtl w:val="true"/>
          <w:lang w:bidi="ar-SA"/>
        </w:rPr>
        <w:t>روايات من بلغ،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تفيد إعطاء الثواب لمن بلغه على العمل الثواب، فإنه تفضل من الله تعالى ومنّ وإن لم يثبت به الاستحباب، لكن المطلوب على أية حال هو الأثر، والثمرة بمجرد بلوغ الثواب على عمل بدون حاجة إلى تحقيق السند ثابتة حاصلة وإن لم يثبت خصوص الاستحباب كحكم من الأحكام الخمسة، أفليس ذلك من رحمة الله بعباده ولطفه؟</w:t>
      </w:r>
    </w:p>
    <w:p>
      <w:pPr>
        <w:pStyle w:val="Heading6"/>
        <w:numPr>
          <w:ilvl w:val="5"/>
          <w:numId w:val="1"/>
        </w:numPr>
        <w:rPr/>
      </w:pPr>
      <w:bookmarkStart w:id="653" w:name="__RefHeading___Toc4244101_1051229030"/>
      <w:bookmarkStart w:id="654" w:name="_Toc254"/>
      <w:bookmarkEnd w:id="653"/>
      <w:r>
        <w:rPr>
          <w:rtl w:val="true"/>
        </w:rPr>
        <w:t>حجية الظن العام في التاريخ</w:t>
      </w:r>
      <w:bookmarkEnd w:id="65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فإن بناء العقلاء في القضايا التاريخية، في غير ما وقع الخلاف فيها أو قامت قرائن على الكذب فيها أو شبه ذلك، على الاتكال على نقل المؤرخ فيها وإن لم تكن متصلة الإسناد، وعلى ذلك الفطرة أيضاً؛ ولذا نجد كافة الأمم يعتمدون في تأريخهم على ما يذكره مؤرخوهم دون مطالبة بسند متصل أو قرائن قطعية، بل لولا ذلك لانقطعت صلة الأمم بتأريخها وانفرطت عرى تلاحم المجتمع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عظيم رحمة الله تعالى أن فتح باب التصديق والاعتقاد الساذج بالتأريخ دون توقيف ذلك على توّفر ضوابط علم الرجال الصعبة</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4244103_1051229030"/>
      <w:bookmarkStart w:id="656" w:name="_Toc255"/>
      <w:bookmarkEnd w:id="655"/>
      <w:r>
        <w:rPr>
          <w:rtl w:val="true"/>
        </w:rPr>
        <w:t>التفريق بين مقام الواعظ ومقام المحقق</w:t>
      </w:r>
      <w:bookmarkEnd w:id="6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التفريق بين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الواعظ الذي ينقل قصةً أو حدثاً تأريخياً، ومقام المؤرخ أو الباحث الذي يعد رسالة ماجستير أو دكتوراه مثلاً؛ ولذا نجد الأمم أيضاً يفرقون بين المقامين ففي المقام الثاني يشترطون التحقيق والبحث والفحص والمقارنة والجرح والتعديل بعكس الأول، ولو عَكَسَ كلٌّ منها لاستحق اللوم والعتاب</w:t>
      </w:r>
      <w:r>
        <w:rPr>
          <w:rFonts w:eastAsia="Amiri" w:cs="Amiri" w:ascii="Amiri" w:hAnsi="Amiri"/>
          <w:color w:val="111111"/>
          <w:sz w:val="28"/>
          <w:szCs w:val="28"/>
          <w:rtl w:val="true"/>
          <w:lang w:bidi="ar-SA"/>
        </w:rPr>
        <w:t xml:space="preserve">: </w:t>
      </w:r>
      <w:bookmarkStart w:id="657" w:name="pg7701_71472"/>
    </w:p>
    <w:p>
      <w:pPr>
        <w:pStyle w:val="BookText"/>
        <w:rPr/>
      </w:pPr>
      <w:bookmarkEnd w:id="657"/>
      <w:r>
        <w:rPr>
          <w:rFonts w:ascii="Amiri" w:hAnsi="Amiri" w:eastAsia="Amiri" w:cs="Amiri"/>
          <w:color w:val="111111"/>
          <w:sz w:val="28"/>
          <w:sz w:val="28"/>
          <w:szCs w:val="28"/>
          <w:rtl w:val="true"/>
          <w:lang w:bidi="ar-SA"/>
        </w:rPr>
        <w:t>ألا ترى الباحث والمؤرخ والمنقب في الاركيولوجيا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يدرس بعض الأركيولوجيون الثقافات التي تواجدت قبل تطور الكتابة ، أي في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التاريخ</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prehistory</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الدراسة الأركيولوجية لحقبات تطور البشرية منذ التواجد البشري وحتى فترة تصل إلى عشرة آلاف عام قبل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بدء الثورة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باليوأنثروبولوجي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Paleoanthropology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علم الإنسان القديم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دراسات حقبات زمنية أحدث، من خلال البقايا المادية والوثائق المكتوبة ، فتدعى الأركيولوجيا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وشبهها لو اكتفى بالسرد المجرد لما كانت لاطروحته الجامعية أو دراسته العلمية أية قيمة؟</w:t>
      </w:r>
    </w:p>
    <w:p>
      <w:pPr>
        <w:pStyle w:val="BookText"/>
        <w:rPr/>
      </w:pPr>
      <w:r>
        <w:rPr>
          <w:rFonts w:ascii="Amiri" w:hAnsi="Amiri" w:eastAsia="Amiri" w:cs="Amiri"/>
          <w:color w:val="111111"/>
          <w:sz w:val="28"/>
          <w:sz w:val="28"/>
          <w:szCs w:val="28"/>
          <w:rtl w:val="true"/>
          <w:lang w:bidi="ar-SA"/>
        </w:rPr>
        <w:t xml:space="preserve">وألا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الاتجاه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أو المربي والموجّه الجماهيري العام لو انشغل بتحقيقات علمية دقيقة عن المعلومة التأريخية لكان خارجاً عن المحيط الذي كان يجب عليه أن يسبح فيه، وعُدّ ذلك منه خلاف الحكمة، كما سوف ينفضّ عنه الجمهور؟</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4244105_1051229030"/>
      <w:bookmarkStart w:id="659" w:name="_Toc256"/>
      <w:bookmarkEnd w:id="658"/>
      <w:r>
        <w:rPr>
          <w:rtl w:val="true"/>
        </w:rPr>
        <w:t>حجية الظن العام في العلوم العادية</w:t>
      </w:r>
      <w:bookmarkEnd w:id="6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الحال في العلوم النظرية العادية، فمثلاً كم هو عدد سكان الصين؟ والجواب الذي يُنتظر من الخبير هو الجواب الدّقي حسب آخر الإحصاءات المعتمدة، أما الجواب الذي لعامة الناس أن يجيبوا به أبناءهم أو أصدقائهم فهو الجواب التقريبي، فتأمل</w:t>
      </w:r>
      <w:r>
        <w:rPr>
          <w:rFonts w:eastAsia="Amiri" w:cs="Amiri" w:ascii="Amiri" w:hAnsi="Amiri"/>
          <w:color w:val="111111"/>
          <w:sz w:val="28"/>
          <w:szCs w:val="28"/>
          <w:rtl w:val="true"/>
          <w:lang w:bidi="ar-SA"/>
        </w:rPr>
        <w:t xml:space="preserve">. </w:t>
      </w:r>
      <w:bookmarkStart w:id="660" w:name="pg7701_71473"/>
    </w:p>
    <w:p>
      <w:pPr>
        <w:pStyle w:val="BookText"/>
        <w:rPr/>
      </w:pPr>
      <w:bookmarkEnd w:id="660"/>
      <w:r>
        <w:rPr>
          <w:rFonts w:ascii="Amiri" w:hAnsi="Amiri" w:eastAsia="Amiri" w:cs="Amiri"/>
          <w:color w:val="111111"/>
          <w:sz w:val="28"/>
          <w:sz w:val="28"/>
          <w:szCs w:val="28"/>
          <w:rtl w:val="true"/>
          <w:lang w:bidi="ar-SA"/>
        </w:rPr>
        <w:t>وذلك كله في غير القضايا الخطيرة، أما الخطيرة كالدماء والفروج والأموال فلا يكتفي العقلاء بمجرد نقلٍ عن مصدرٍ بدون تثبتٍ من سلسلة الإسناد، ولذلك لم يكن من الصحيح الاعتماد على نقل مؤرخ في استنباط حكم شرعي أبداً حتى في غير الدماءوالأعراض والأموال؛ لأنها من شأنها أن يتثبت فيها إذ بنيت على التحقيق والفحص والبحث والجرح والتعديل</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4244107_1051229030"/>
      <w:bookmarkStart w:id="662" w:name="_Toc257"/>
      <w:bookmarkEnd w:id="661"/>
      <w:r>
        <w:rPr>
          <w:rtl w:val="true"/>
        </w:rPr>
        <w:t>حجية بعض مراتب الظن على الانسداد</w:t>
      </w:r>
      <w:bookmarkEnd w:id="66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أو مهملة من حيث المراتب، والمراد من المراتب مراتب الظن، فإن نتيجة مقدمات الانسداد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مطلقة من حيث مراتب الظن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الانسداد مهملة من حيث المراتب، بمعنى أن نتيجتها حجية الظنون الأقوى فإن وَفَتْ ولم يكن في الإلزام بالاحتياط بما عداها عسر وحرج فبها، وإلا تدرّجنا في النزول حتى يتحقق الأمران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بالمعظم من الأحكام أو بما لا علم بعده بثبوتها وعدم العسر والحرج في الإلزام بالاحتياط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تقريرنا لبعض متعلقات الظن أو غيرها كان بحيث ينطبق على الانفتاح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عن مقاصد الشريعة بحث مترامي الأطراف، وقد ذكرنا جوانب منه في بحث أكثر تخصصية في ضمن مباحث الاجتهاد والتقليد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مبائ </w:t>
      </w:r>
      <w:bookmarkStart w:id="663" w:name="pg7701_71474"/>
    </w:p>
    <w:p>
      <w:pPr>
        <w:pStyle w:val="BookText"/>
        <w:rPr/>
      </w:pPr>
      <w:bookmarkEnd w:id="663"/>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ذكرناه هنا هو مقتضى البحث الصناعي البدوي، وأما الفتوى فهي بحاجة إلى تثبّت أكثر بما يفي للمبحث بحقه والله الهادي المستعان</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244109_1051229030"/>
      <w:bookmarkStart w:id="665" w:name="_Toc258"/>
      <w:bookmarkEnd w:id="664"/>
      <w:r>
        <w:rPr>
          <w:rtl w:val="true"/>
        </w:rPr>
        <w:t>ختاماً</w:t>
      </w:r>
      <w:bookmarkEnd w:id="665"/>
    </w:p>
    <w:p>
      <w:pPr>
        <w:pStyle w:val="BookText"/>
        <w:rPr/>
      </w:pPr>
      <w:r>
        <w:rPr>
          <w:rFonts w:ascii="Amiri" w:hAnsi="Amiri" w:eastAsia="Amiri" w:cs="Amiri"/>
          <w:color w:val="111111"/>
          <w:sz w:val="28"/>
          <w:sz w:val="28"/>
          <w:szCs w:val="28"/>
          <w:rtl w:val="true"/>
          <w:lang w:bidi="ar-SA"/>
        </w:rPr>
        <w:t>وختاماً نشير الى 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الصغريات والمصاديق التي سقناها في طي البحث قد تتزاحم فيها مصالح ومفاسد وملاكات شتى، فمثلاً الناس مسلطون قاعدة مسلمة، وكذا الرحمة الإلهية مقصد مسلم من مقاصد الشريعة، واللين من مصاديق الرحمة، لكن قد تتزاحم سلطنة الشخص بسلطنة شخص آخر أو بالمصلحة العامة أو بملاك آخر من الملاكات العقلائية، لكن حيث خفيت علينا ملاكات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هي العلة التامة منها،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 هو بضميمة غيره هو العلة التامة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 هو بعد الكسر والانكسار علة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نسبة تأثير هذا العامل أو ذاك، لذا كان الواجب أخذ أحكام الموضوعات من الشارع الأقدس مما بحث الفقهاء والأصوليون جانباً منها في باب التزاحم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هذا الحقل طويل يحتاج إلى استفراع الوسع في الكبرى والصغرى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 الله مطلقاً هو المقدم أم حق الناس هو المقدم، أو يقال بالتفصيل؟</w:t>
      </w:r>
    </w:p>
    <w:p>
      <w:pPr>
        <w:pStyle w:val="BookText"/>
        <w:rPr/>
      </w:pPr>
      <w:r>
        <w:rPr>
          <w:rFonts w:ascii="Amiri" w:hAnsi="Amiri" w:eastAsia="Amiri" w:cs="Amiri"/>
          <w:color w:val="111111"/>
          <w:sz w:val="28"/>
          <w:sz w:val="28"/>
          <w:szCs w:val="28"/>
          <w:rtl w:val="true"/>
          <w:lang w:bidi="ar-SA"/>
        </w:rPr>
        <w:t>وذلك مما يستدعي بحث أطرافه واستيعاب جوانبه في كتاب مستقل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الصغرى؛ وإجمال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تشخيصها بيد الفقيه الجامع للشرائط في باب الفتوى، واما في باب الحكومة والشئون العامة فالمرجع أكثرية </w:t>
      </w:r>
    </w:p>
    <w:p>
      <w:pPr>
        <w:pStyle w:val="BookText"/>
        <w:rPr/>
      </w:pPr>
      <w:r>
        <w:rPr>
          <w:rFonts w:ascii="Amiri" w:hAnsi="Amiri" w:eastAsia="Amiri" w:cs="Amiri"/>
          <w:color w:val="111111"/>
          <w:sz w:val="28"/>
          <w:sz w:val="28"/>
          <w:szCs w:val="28"/>
          <w:rtl w:val="true"/>
          <w:lang w:bidi="ar-SA"/>
        </w:rPr>
        <w:t>شورى الفقهاء المرضيين من قبل غالب الناس على ما فصله السيد الوالد رضوان الله تعالى عليه في العديد من كتبه</w:t>
      </w:r>
      <w:r>
        <w:rPr>
          <w:rStyle w:val="FootnoteAnchor"/>
          <w:rtl w:val="true"/>
        </w:rPr>
        <w:footnoteReference w:id="257"/>
      </w:r>
      <w:r>
        <w:rPr>
          <w:rFonts w:ascii="Amiri" w:hAnsi="Amiri" w:eastAsia="Amiri" w:cs="Amiri"/>
          <w:color w:val="111111"/>
          <w:sz w:val="28"/>
          <w:sz w:val="28"/>
          <w:szCs w:val="28"/>
          <w:rtl w:val="true"/>
          <w:lang w:bidi="ar-SA"/>
        </w:rPr>
        <w:t xml:space="preserve">، وعلى ما فصلنا شروطه وحدوده و معاييره وضوابطه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الأفكار والاطروحات التي تضمنها البحث، إنما هي اطروحات وأفكار أولية، بحاجة الى مزيد بحث وتنقيحو كسر وانكسار واخذ ورد، و تقييمها و عرضها على مختلف الملاكات المعتبرة، ليتم الوصول الى النتيجة النهائية، وقد بحثنا جوانب من ذلك في ضمن مناقشة مع صاحب الجواهر رضوان الله تعالى عليه في هذا الموضوع، في مبحث مقاصد الشريعة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فليضم ما هنالك الى ما ههنا، وليتدبر في جوانب المطلب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طرح أيضاً من المسائل الفقهية جرى البحث في بعض منها حسب الصناعة الفقهية، وليس بعنوان التبني أو البت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وسنكون شاكرين لمن يساهم في ترشيد البحث بنقد أو جرح وتعديل أو إضافة وتنقيح و انضاج</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والله هو الهادي إلى سواء السبيل، وآخر دعوانا أن 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58"/>
      </w:r>
      <w:r>
        <w:rPr>
          <w:rFonts w:ascii="Amiri" w:hAnsi="Amiri" w:eastAsia="Amiri" w:cs="Amiri"/>
          <w:color w:val="111111"/>
          <w:sz w:val="28"/>
          <w:sz w:val="28"/>
          <w:szCs w:val="28"/>
          <w:rtl w:val="true"/>
          <w:lang w:bidi="ar-SA"/>
        </w:rPr>
        <w:t>وَمَنْ لَمْ يُؤْمِنْ بِهِ فَقَدْ</w:t>
      </w:r>
      <w:r>
        <w:rPr>
          <w:rStyle w:val="FootnoteAnchor"/>
          <w:rtl w:val="true"/>
        </w:rPr>
        <w:footnoteReference w:id="259"/>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6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مِمَّنْيَأْخُذُ بِحُجْزَتِهِمْ وَيُمَكَّنُ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666" w:name="pg7701_71478"/>
    </w:p>
    <w:p>
      <w:pPr>
        <w:pStyle w:val="Heading2"/>
        <w:numPr>
          <w:ilvl w:val="1"/>
          <w:numId w:val="1"/>
        </w:numPr>
        <w:rPr/>
      </w:pPr>
      <w:bookmarkStart w:id="667" w:name="__RefHeading___Toc4244111_1051229030"/>
      <w:bookmarkStart w:id="668" w:name="_Toc259"/>
      <w:bookmarkEnd w:id="666"/>
      <w:bookmarkEnd w:id="667"/>
      <w:r>
        <w:rPr>
          <w:rtl w:val="true"/>
        </w:rPr>
        <w:t>فهرس المصادر</w:t>
      </w:r>
      <w:bookmarkEnd w:id="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المختار من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لجامعه الشريف الرضي محمد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في مجلد واحد،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كتابجي، 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الواحد بن محمد التميمي الأمدي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بن محمد تقي النوري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في 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بن علي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المرتضوي للنشر،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ابن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النينوى الحديثة،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تحقيق تراث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الطبعة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الليالي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سيد الشهداء للنشر،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ينظر الإسلام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المجتبى للطباعة والنشر،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7701_71482"/>
      <w:bookmarkStart w:id="670" w:name="pg7701_71482"/>
      <w:bookmarkEnd w:id="670"/>
    </w:p>
    <w:p>
      <w:pPr>
        <w:pStyle w:val="Heading2"/>
        <w:numPr>
          <w:ilvl w:val="1"/>
          <w:numId w:val="1"/>
        </w:numPr>
        <w:rPr/>
      </w:pPr>
      <w:bookmarkStart w:id="671" w:name="pg7701_71482"/>
      <w:bookmarkStart w:id="672" w:name="__RefHeading___Toc4244113_1051229030"/>
      <w:bookmarkStart w:id="673" w:name="_Toc260"/>
      <w:bookmarkEnd w:id="671"/>
      <w:bookmarkEnd w:id="672"/>
      <w:r>
        <w:rPr>
          <w:rtl w:val="true"/>
        </w:rPr>
        <w:t>الفهرس</w:t>
      </w:r>
      <w:bookmarkEnd w:id="673"/>
    </w:p>
    <w:p>
      <w:pPr>
        <w:pStyle w:val="BookText"/>
        <w:rPr/>
      </w:pPr>
      <w:r>
        <w:rPr>
          <w:rFonts w:ascii="Amiri" w:hAnsi="Amiri" w:eastAsia="Amiri" w:cs="Amiri"/>
          <w:color w:val="111111"/>
          <w:sz w:val="28"/>
          <w:sz w:val="28"/>
          <w:szCs w:val="28"/>
          <w:rtl w:val="true"/>
          <w:lang w:bidi="ar-SA"/>
        </w:rPr>
        <w:t xml:space="preserve">كلمة مؤسسة التقى الثقافية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بصائر النور في آية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بصائر النور في آية الرحمة واللين والاستشارية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بصائر النور في آية اللين والاستشارة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الاستشارية فرع من فروع الرحمة الإلهية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والحرفية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الأقسام الأربع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الأقسام الأربع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الخلاف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والمراد منها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روعة الإبهام وجمال الإجمال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أنواع الجمال وأقسامه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منهجية دمج العمق بالسطح وجمع الظاهر بالباطن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جمالية التأليف من محكم ومتشابه </w:t>
      </w:r>
      <w:r>
        <w:rPr>
          <w:rFonts w:eastAsia="Amiri" w:cs="Amiri" w:ascii="Amiri" w:hAnsi="Amiri"/>
          <w:color w:val="111111"/>
          <w:sz w:val="28"/>
          <w:szCs w:val="28"/>
          <w:lang w:bidi="ar-SA"/>
        </w:rPr>
        <w:t>18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التركيبة الفريدة لبعض الأدوية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المخلوقات الساكن وباطنها النشط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النوري الرابط بين الآيات غير المترابطة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ومعاني كثيرة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الروعة كل الروعة في عنصر المفاجأة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الهدية مثالاً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تحريك الفكر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محتملات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البصيرة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نستشير العاصي الجاهل أو المتدين العاقل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مواصفات المستشار وشروطه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والتدين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الصداقة والمؤاخاة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إحاطة المستشار بكافة المعلومات والجهات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وجهان للجمع بين ما يستفاد من الاية و بين مواصفات المستشار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البصيرة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القائد الليّن الرفيق بطبعه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اللين اختياري اقتضائي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محورية اللين والرفق في الروايات الشريفة وتصنيف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العالم الذي يخزن علمه ويمنعه من الناس في الدرك الأول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والذي إذا وُعِظ أنف وإذا وَعَظَ عنّف في الدرك الثاني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وَعَنَّفُوهُمْ فِي دِينِهِمْ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الطغاة في مواجهة الآيات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 فقه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يَعْرِضُ لِي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المحرمات اختراع تعقيدات وتشديدات مبتدعة في الشريعة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مرجوحية النذر والقسم والعهد حتى على الطاعات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البصيرة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مغاير للضعف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البصيرة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يقابل الفظاظة، وله حكمه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البصيرة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والشدة ضدان لهما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البصيرة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اللين مع 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ماذا يعني الرفق يُمن وبركة؟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قواعد حقوقية مستقاة من الرحمة والرفق، في الحوزة والجامعة والمدارس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الدراسة عن بُعد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منح الشهادة من دون دراسة سابقة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عدم نقل الطلاب إلى محافظات ومدن أخرى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الدراسة الدينية والأكاديمية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إلغاء الفيزا والإقامة عن طلاب العلوم الدينية والبشرية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إلغاء الامتحانات لطلاب العلوم الدينية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إلغاء الزِيّ الموحد الإجباري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إلغاء التشدد في امتحانات المدارس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الرفق أجمل خلائق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الأحب إلى الله هو الأرفق بصاحبه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إن الله رفيق يحب كل رفيق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البصيرة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للجميع تكويناً وتشريعاً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البصيرة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تدافع مادة العفو وهيئة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حل المعضلة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العفو اختياري مستحب بعنوانه الأولي وواجب بالعنوان الثانوي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البصيرة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وجوب العفو والاستغفار والاستشارة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البصيرة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الآية مولوي للوجوب وليس إرشادياً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هل المصرّ على ترك الاستشارة والعفو، فاسق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الاستدلال على إرشادية الأمر بالعفو والاستشارة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الأجوبة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السر في خروج الناس من دين الله أفواجاً أو صدّهم عن الدخول فيه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ملامح من رحمة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ورفقه بهم وأُبوّته لهم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على دكان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يعاتب الرجل بشكل 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ينصرف عن صاحبه حتى يكون هو المنصرف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يتجنب حتى المنفِّرات البسيطة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البصيرة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التفاعلية بين غلظة القلب وفظاظة الجوارح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تأثيرات تموجات حالة القلب على العلاقات الاجتماعية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البصيرة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الانفضاض وليد مجموع الصفتين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الغلظة والفظاظة حقائق تشكيكية فالانفضاض درجات حسب درجاتهما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لقطات ومشاهد اخرى من لين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ورفقه بالناس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مواصفاته النموذجية في التعامل مع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يغمس يده في المياه الباردة كل 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الأصحاب تعامل الأخ مع الأخ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بأعراضكم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معنى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البصيرة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الشخصي والتقنيني والقيادي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النسبة بين الرفق والعنف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تجليات الرفق واللين بمستوياتها الثلاث في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على مستوى التشريع والتقنين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وساطة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لتخفيف الصلوات اليومية من خمسين صلاة إلى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على المستوى الولوي والقيادي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على المستوى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نماذج اخرى متألقة من الليّن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البصيرة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والمغفرة والاستشارة من أهم أسس السِّلم الأهلي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خيانة الجنود في أُحد، وموقف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 المذهل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القائد الذي أحرق رسائل خيانة ضبّاطِهِ فاستماتوا في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البصيرة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الدقيق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البصيرة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كافة مناحي الحياة بذكر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أسماء الله تملأ صفحات القرآن بشكل مذهل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ليبدأ التاجر والمحامي والطبيب والمدرس كلَّ خطوة بذكر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كيف نخاطب المَلَكين عند الدخول إلى بيت الخلاء؟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الحكمة من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مقاصد الشريعة ومقاصد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للشريعة مقاصد وللمقاصد مقاصد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اللين مقصد للشريعة، ومقصد المقصد هو الرحمة الإلهية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يعرض لي بابان كلاهما حلال إلا أخذت باليسير منهما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أحب الأعمال لله الإيمان به والرفق بعباده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 شروط الوالي أن يكون الأفضل حلماً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مقاصد الشريعة في الفقه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لماذا اهتم العامة بفقه المقاصد وأهملها الشيعة؟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وجه ثانوي لضرورة طرق باب فقه المقاصد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الكلامية لفقه المقاصد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الاجتماعية لفقه المقاصد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الفقهية لفقه المقاصد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دوران الأمر بين التعزير أو السجن أو الغرامة وبين الخدمة التطوعية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من حقوق السجين في الإسلام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الخروج من السجن في الأعياد ولزيارة المرضى وحضور الأعراس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السجن بالأقساط، وللسجين اختيار مكان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مكافأة السجين والأجرة العادلة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إخبار عوائل السجناء بأخبارهم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الدراسة 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الشكاوى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حقوق السجين وزائره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المكتبة العامة وحرية الوصول لوسائل الأعلام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إقامة السجناء للشعائر الدينية والحج وزيارة المشاهد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حضور التلامذة والجمهور 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توفير مقومات الراحة النفسية للسجين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حرمة التعذيب مطلقاً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تعيين مفتش محايد أو من الجهة المنافسة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ليس تأديب السجناء من صلاحية إدارة السجون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لا يجوز فرض ملابس خاصة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توفير الرعاية الصحية المتكاملة للسجناء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حرية إجراء المعاملات والقيود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حرية النكاح والطلاق والشهادة والوصية والولاية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حق ممارسة الخطابة والكتابة وما أشبه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ممارسة المهن المختلفة </w:t>
      </w:r>
      <w:r>
        <w:rPr>
          <w:rFonts w:eastAsia="Amiri" w:cs="Amiri" w:ascii="Amiri" w:hAnsi="Amiri"/>
          <w:color w:val="111111"/>
          <w:sz w:val="28"/>
          <w:szCs w:val="28"/>
          <w:lang w:bidi="ar-SA"/>
        </w:rPr>
        <w:t>110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الرياضة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الهوايات الشخصية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اللقاء بالعائلة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الجماعة الموحدة في الحرم المكي والمدني، أو المتعددة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الأصولية والتقنينية لفقه المقاصد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اللين والرفق الموازن الاستراتيجي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تسهيلية تنبعث من مقصد اللين والرحمة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أخرى تسهيلية من منطلق اللطف والرحمة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تصلح مؤيداً لدعوى الانصراف أو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تصلح مرجِّحاً في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الشريعة تصلح مرجحاً في باب التزاحم وتشخيص الأهم وتقديمه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المشهور تقدم حق الناس على حق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الفقه الاجتماعي وفقه الدولة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تقديم الكذب على ضياع أموال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دار الأمر بين تزويج الزانية أو إجراء الحد عليها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لو دار الأمر بين قرار الحرب أو السلم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الشؤون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لو دار الأمر بين الغُسل أو سقي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لو دار الأمر بين الصوم وإطعام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لو دار الأمر بين الحج وتسديد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الشريعة مرجح لرفض قاعدة الغاية تبرر الوسيلة </w:t>
      </w:r>
      <w:r>
        <w:rPr>
          <w:rFonts w:eastAsia="Amiri" w:cs="Amiri" w:ascii="Amiri" w:hAnsi="Amiri"/>
          <w:color w:val="111111"/>
          <w:sz w:val="28"/>
          <w:szCs w:val="28"/>
          <w:lang w:bidi="ar-SA"/>
        </w:rPr>
        <w:t>123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الغدر مع الكفار؟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على حرمة الغدر و نقض العهد حتى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الغدر مغاير للخدعة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مع الكفار والبغاة المسلمين وغيرهم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العهود الاقتصادية والحقوقية وغيرها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الاتجاه العام للتقنين في إطار المسائل الشرعية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نماذج من القوانين الكابتة في الحكومات السلطوية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منع تربية الماشية والطيور في المنازل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السبب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الشركات الكبرى في احتكار إنتاجها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السبب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انتشار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أساس مشكلة الاستبداد في رضا الجماهير والنخبة به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كتلة التحرير من القوانين الكابتة في مجلس الأمة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لجنة التحرير من القوانين الكابتة في الأحزاب والعشائر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تأثيرات مقاصد الشريعة في تقنين القواعد الفقهية والاجتماعية والسياسية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الإلهية في محور قاعدتي الإمضاء والإلزام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 تؤخذ الزكاة والخمس من الكفار رغم أنهم مكلفون بالفروع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الإلهية في محور كونفدرالية شرائح المقلدين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يحرم على الفقيه الحاكم أن يفرض آراءه على مقلدي سائر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فرق باب الحُكم عن باب الحكومة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هو المقصود بالفدرالية؟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هو المقصود بالكونفدرالية؟ </w:t>
      </w:r>
      <w:r>
        <w:rPr>
          <w:rFonts w:eastAsia="Amiri" w:cs="Amiri" w:ascii="Amiri" w:hAnsi="Amiri"/>
          <w:color w:val="111111"/>
          <w:sz w:val="28"/>
          <w:szCs w:val="28"/>
          <w:lang w:bidi="ar-SA"/>
        </w:rPr>
        <w:t>139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الفدرالية في دائرة مقلدي المراجع في إطار الدولة الإسلامية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الكونفدرالية في دائرة مقلدي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الشريعة تحدد مسار الفكر واتجاه القيادة والإدارة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التفكير الشمولي والتجزيئي في منظار علم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مراقبة حركة الأعين تكشف نوعية المفكر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انتخاب المفردات مرآة لنوع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التفكير الشمولي ومقاصد الشريعة في عملية الاستنباط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تقديم الطوافين على الوقوفين في الحج، اختياراً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الجمع الدلالي بين الطائفتين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قاعدة اليسر من المرجِّحات غير المنصوصة لدى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تقليد الأعلم أو الأورع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الدراسة عند الأعلم أو الأفضل الأكمل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الطبيب الأعلم أو الطبيب الأرفق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انتخاب الرئيس الأعلم أو الأكثر استشارة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القائد الأعلم أو الأكثر اهتماماً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التحالف مع الأعلم أو مع الأقوى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تعيين المسؤول المتشدد أو الطيب المتسامح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قواعد 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ذهبية في جباية الصدقات والضرائب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يهودي يسرق يومياً ثم يُسلِم بمفاجأة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كان المسلمون جميعاً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الطرق والأمارات والتقليد والظنون المطلقة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مجالي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حجية الطرق والامارات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وتجويز التقليد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ومن مجالها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الظنون المطلقة على الانسداد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حجية كافة مناشئ الظن على الانسداد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حجية الظن المطلق في المواعظ والمصائب وغيرها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حجية الظن العام في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حجية الظن العام في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حجية الظن العام في الآداب والسنن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حجية الظن العام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التفريق بين مقام الواعظ ومقام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حجية الظن العام في العلوم العادية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حجية بعض مراتب الظن على الانسداد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أخرى للمؤلف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674" w:name="pg7701_71493"/>
    </w:p>
    <w:p>
      <w:pPr>
        <w:pStyle w:val="Heading2"/>
        <w:numPr>
          <w:ilvl w:val="1"/>
          <w:numId w:val="1"/>
        </w:numPr>
        <w:rPr/>
      </w:pPr>
      <w:bookmarkStart w:id="675" w:name="__RefHeading___Toc4244115_1051229030"/>
      <w:bookmarkStart w:id="676" w:name="_Toc261"/>
      <w:bookmarkEnd w:id="674"/>
      <w:bookmarkEnd w:id="675"/>
      <w:r>
        <w:rPr>
          <w:rtl w:val="true"/>
        </w:rPr>
        <w:t>كتب أخرى للمؤلف</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 دراسة عن العلاقة الوثيقة بين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دراسة فقهية أصولية،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النجش،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 والاحتياط، تقريرات درس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دروس في التفسير والتدبر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مقاصد الشريعة</w:t>
      </w:r>
    </w:p>
    <w:p>
      <w:pPr>
        <w:pStyle w:val="BookText"/>
        <w:rPr/>
      </w:pPr>
      <w:r>
        <w:rPr>
          <w:rFonts w:ascii="IRNazanin" w:hAnsi="IRNazanin" w:eastAsia="IRNazanin"/>
          <w:color w:val="111111"/>
          <w:sz w:val="28"/>
          <w:sz w:val="28"/>
          <w:szCs w:val="28"/>
          <w:rtl w:val="true"/>
          <w:lang w:bidi="fa-IR"/>
        </w:rPr>
        <w:t>ومقاصد المقاصد</w:t>
      </w:r>
    </w:p>
    <w:p>
      <w:pPr>
        <w:pStyle w:val="BookText"/>
        <w:rPr/>
      </w:pPr>
      <w:r>
        <w:rPr>
          <w:rFonts w:ascii="Amiri" w:hAnsi="Amiri" w:eastAsia="Amiri" w:cs="Amiri"/>
          <w:color w:val="111111"/>
          <w:sz w:val="28"/>
          <w:sz w:val="28"/>
          <w:szCs w:val="28"/>
          <w:rtl w:val="true"/>
          <w:lang w:bidi="ar-SA"/>
        </w:rPr>
        <w:t>الرحمة واللين انموذجاً</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 في الفيزياء بالإنجليزية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quantum</w:t>
      </w:r>
      <w:r>
        <w:rPr>
          <w:rFonts w:ascii="IRNazanin" w:hAnsi="IRNazanin" w:eastAsia="IRNazanin"/>
          <w:b w:val="false"/>
          <w:b w:val="false"/>
          <w:bCs w:val="false"/>
          <w:i w:val="false"/>
          <w:i w:val="false"/>
          <w:iCs w:val="false"/>
          <w:color w:val="333333"/>
          <w:sz w:val="20"/>
          <w:sz w:val="20"/>
          <w:szCs w:val="20"/>
          <w:rtl w:val="true"/>
        </w:rPr>
        <w:t xml:space="preserve">وجمعها </w:t>
      </w:r>
      <w:r>
        <w:rPr>
          <w:rFonts w:eastAsia="IRNazanin" w:cs="IRNazanin"/>
          <w:b w:val="false"/>
          <w:bCs w:val="false"/>
          <w:i w:val="false"/>
          <w:iCs w:val="false"/>
          <w:color w:val="333333"/>
          <w:sz w:val="20"/>
          <w:szCs w:val="20"/>
        </w:rPr>
        <w:t>quanta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مصطلح فيزيائي يستخدم لوصف أصغر كمّية يمكن تقسيم بعض الصفات الطبيعية إليها، مثل الطاقة فهي تنتقل في هيئة كم ، أي وحدات صغيرة لا يوجد أصغر منها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المترابطة ظاهراً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تقول الاية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كُنْتَ فَظّاً غَلِيظَ الْقَلْبِ لانْفَضُّوا مِنْ حَوْلِكَ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التفريع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اعْفُ عَنْهُمْ وَاسْتَغْفِرْ لَهُمْ وَشَاوِرْهُمْ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يشاور الرسول في الأمر نفس أولئك الذين عفى عنهم واستغفر لهم من العصاة، مما قد يظهر منه صحة استشارة الجاهل العاصي، وسياتي بيان وجه الجمع في ذلك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يكون مندرجاً في إطار المستحبات، 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يستثنى من ذلك من قطع بوفائه بالنذر أو القسم ولعل به يوجه نذرهم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ادوارد لورنس ولد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م ومات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وقد قال عنه رئيس الوزراء البريطاني تشرشل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يظهر له مثيل مهما كانت الحاجة ماسة إليه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كالحقائب والكتب وغير 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كَثِيرٍ النَّوَّاءِ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الْكَبَائِرِ؟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أَوْعَدَ اللَّهُ عَزَّوَجَلَّ عَلَيْهِ النَّارَ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إنها ما استوجب عليه الحد، وقيل إنها سبعة، وقيل إن كل معصية فهي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يستحق على تركه العقاب، فهذا فارقه عن المولوي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هذه السيطرة محدودة وليست مطلقة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ومدينة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ومدينة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كيساً كبيراً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زَرَدٌ يُنسج من الدُّروع على قدر الرأس ، يُلْبَسُ تحت القَلنسوة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دورة المياه أو المرافق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عرض له ما يوجج غضبه، تباطء في التفاعل والاستجابة لمثيرات الغضب بل تعامل بمنتهى الهدوء والحكمة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آية الله العظمى السيد صادق الحسيني الشيرازي </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ضرائب في الإسلام إلا الخمس والزكاة والجزية والخراج وهي كافية وافية، والدول غير صائبة في دعوى حاجتها للضرائب؛ إذ في مواردها الطبيعية خاصة للتي تمتلك حقول النفط وشبهها الكفاية وأكثر، بل الأموال تصب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تكريس الاستبدادية في الدول الاستبدادية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كالحدود في مواردها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إخراج أهل السجون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وكذا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مصلحة إدراك الواقع ومصلحة التسهيل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الجبن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ترتضي الفرع وتقبل به ولا تقبل الأصل مع أن هذا الفرع إنما هو من فروع ذلك الأصل ومما يترتب عليه؟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وفيما سبق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باب التعارض السابق الذكر، كما لا يخفى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المحرمة للشيخ الأنصاري رحمة الله وحواشيها وشروحها في مسألة مسوّغات الكذب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يَحُجَّ فَلَا عَلَيْهِ أَنْ يَمُوتَ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السؤال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روايات وجوب الوفاء بالعهد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الآية، وكذا الروايات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الحرب المشروعة لا الحروب العدوانية المتداولة في عالم اليوم بل في كل الأزمنة تقريباً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أو السيئة، الكابتة للحريات أو الهادمة للقيود والسدود والمحطمة للاغلال والآصار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البحرين مثلاً حيث صوّت البرلمان في العام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على حظر تربية الماشية والطيور وما في حكمها في المنازل والوحدات السكنية وملحقاتها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بريطانياً مثلاً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أدرجنا المسألة في التقليد وليس كذلك كما فصلناه في كتاب الشورى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قطع النظر عن أن الشؤون العامة ليست من دائرة التقليد بالمعنى المصطلح فلها أحكامها الخاصة، كما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جمعها الشيخ البهائي رحمة الله الفقيه المعروف في الأبيات التالية معتمداً على أول حرف من كل عمل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وجوب تأخير الطواف 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اليسر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الأعلم وحجية فتوى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الافرادي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وأحياناً لا هذا ولا ذاك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الكلام عن ذلك في بعض بحوث العام الماضي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لو شك في أصل مرجحية كونه قائداً واحتملت المدخلية فقط، فإن هذا مصداق أخر من مصاديق دوران الأمر بين التعيين والتخيير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المناقشة في ذلك 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إطلاق لذلك إذ كثيراً ما يكون رأي المفضول موافقاً للأعلم من الأموات أو للمشهور أو للاحتياط أو لغير ذلك، وكبرىً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يدل على أكثر من الرجحان دون الوجوب مع قطع النظر عن الإشكال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الأعلم وحجية فتوى المفضول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في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الخلو والسرقفلية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عن عدم حاجة الطرق العقلائية التي اعتمد عليها العقلاء بما هم عقلاء، إلى الإمضاء ولو بعدم الردع، واستظهرنا هنالك أن حجيتها ذاتية تنجيزية باعتبارها مستندة إلى العقل أو الفطرة فراجع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رجعنا إلى باب الانفتاح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الأركيولوجيا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Archaeology</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فرع علم الإنسان الذي يركز على المجتمعات والثقافات البشرية الماضية وليس الحاضرة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المصنوعات الحرفية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الأدوات ، الأبنية ، الأوعية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بقي منها، والتي استمرت بالتواجد للوقت الحاضر، وأيضاً الأحافير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وتنظر إلى البيئات الماضية ، لكي يُفهَم مدى تأثير القوى الطبيعية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المناخ والطعام المتواجد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تشكيل الثقافة الإنسانية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متدرجةً من 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إلى ال</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بناء على أن دون الستين شك عرفاً وأن ما فوق الثمانين ظن معتبر عقلائياً، وهذا لمجرد التقريب وإلا فالمرجع في صدق الشك والظن والاطمئنان وغيرها هو العرف ويختلف صدقها، من حيث النسبة الكمية، باختلاف المتعلَّق والحالات والظروف مما يحتاج إلى عقد بحث خاص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استوعبت دراسة صادرة عن مركز الإمام الشيرازي للدراسات والبحوث الكلام عن نفوذ حكم الفقيه على حسب راي الامام الشيرازي قدس سره فليراجع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حدود ولاية الفقيه في فقه الإمام الشيرازي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الإمام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alshirazi.com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وموقع التقى الثقافية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وموقع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annabaa.org</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21755</Words>
  <Characters>101300</Characters>
  <CharactersWithSpaces>122085</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2026-08-27T11:22:53Z</dcterms:created>
  <dc:creator>ghaemiyeh.com</dc:creator>
  <dc:description/>
  <dc:language>en-US</dc:language>
  <cp:lastModifiedBy/>
  <dcterms:modified xsi:type="dcterms:W3CDTF">2026-08-27T14:52:59Z</dcterms:modified>
  <cp:revision>1</cp:revision>
  <dc:subject/>
  <dc:title>مقاصد الشریعة ومقاصد المقاصد</dc:title>
</cp:coreProperties>
</file>

<file path=docProps/custom.xml><?xml version="1.0" encoding="utf-8"?>
<Properties xmlns="http://schemas.openxmlformats.org/officeDocument/2006/custom-properties" xmlns:vt="http://schemas.openxmlformats.org/officeDocument/2006/docPropsVTypes"/>
</file>