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مهدی علیه السلام امید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11416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211418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211420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211422_1051229030">
            <w:r>
              <w:rPr>
                <w:webHidden/>
                <w:rStyle w:val="IndexLink"/>
                <w:rtl w:val="true"/>
              </w:rPr>
              <w:t>پیشگفتار</w:t>
            </w:r>
            <w:r>
              <w:rPr>
                <w:rStyle w:val="IndexLink"/>
                <w:rtl w:val="true"/>
              </w:rPr>
              <w:tab/>
            </w:r>
            <w:r>
              <w:rPr>
                <w:rStyle w:val="IndexLink"/>
              </w:rPr>
              <w:t>19</w:t>
            </w:r>
          </w:hyperlink>
        </w:p>
        <w:p>
          <w:pPr>
            <w:pStyle w:val="Contents3"/>
            <w:tabs>
              <w:tab w:val="clear" w:pos="8459"/>
              <w:tab w:val="right" w:pos="9026" w:leader="dot"/>
            </w:tabs>
            <w:rPr/>
          </w:pPr>
          <w:hyperlink w:anchor="__RefHeading___Toc4211424_1051229030">
            <w:r>
              <w:rPr>
                <w:webHidden/>
                <w:rStyle w:val="IndexLink"/>
                <w:rtl w:val="true"/>
              </w:rPr>
              <w:t>قرآن و آینده جامعه</w:t>
            </w:r>
            <w:r>
              <w:rPr>
                <w:rStyle w:val="IndexLink"/>
                <w:rtl w:val="true"/>
              </w:rPr>
              <w:tab/>
            </w:r>
            <w:r>
              <w:rPr>
                <w:rStyle w:val="IndexLink"/>
              </w:rPr>
              <w:t>19</w:t>
            </w:r>
          </w:hyperlink>
        </w:p>
        <w:p>
          <w:pPr>
            <w:pStyle w:val="Contents3"/>
            <w:tabs>
              <w:tab w:val="clear" w:pos="8459"/>
              <w:tab w:val="right" w:pos="9026" w:leader="dot"/>
            </w:tabs>
            <w:rPr/>
          </w:pPr>
          <w:hyperlink w:anchor="__RefHeading___Toc4211426_1051229030">
            <w:r>
              <w:rPr>
                <w:webHidden/>
                <w:rStyle w:val="IndexLink"/>
                <w:rtl w:val="true"/>
              </w:rPr>
              <w:t>سنت و آینده جامعه</w:t>
            </w:r>
            <w:r>
              <w:rPr>
                <w:rStyle w:val="IndexLink"/>
                <w:rtl w:val="true"/>
              </w:rPr>
              <w:tab/>
            </w:r>
            <w:r>
              <w:rPr>
                <w:rStyle w:val="IndexLink"/>
              </w:rPr>
              <w:t>22</w:t>
            </w:r>
          </w:hyperlink>
        </w:p>
        <w:p>
          <w:pPr>
            <w:pStyle w:val="Contents3"/>
            <w:tabs>
              <w:tab w:val="clear" w:pos="8459"/>
              <w:tab w:val="right" w:pos="9026" w:leader="dot"/>
            </w:tabs>
            <w:rPr/>
          </w:pPr>
          <w:hyperlink w:anchor="__RefHeading___Toc4211428_1051229030">
            <w:r>
              <w:rPr>
                <w:webHidden/>
                <w:rStyle w:val="IndexLink"/>
                <w:rtl w:val="true"/>
              </w:rPr>
              <w:t>نکته اول</w:t>
            </w:r>
            <w:r>
              <w:rPr>
                <w:rStyle w:val="IndexLink"/>
                <w:rtl w:val="true"/>
              </w:rPr>
              <w:tab/>
            </w:r>
            <w:r>
              <w:rPr>
                <w:rStyle w:val="IndexLink"/>
              </w:rPr>
              <w:t>26</w:t>
            </w:r>
          </w:hyperlink>
        </w:p>
        <w:p>
          <w:pPr>
            <w:pStyle w:val="Contents3"/>
            <w:tabs>
              <w:tab w:val="clear" w:pos="8459"/>
              <w:tab w:val="right" w:pos="9026" w:leader="dot"/>
            </w:tabs>
            <w:rPr/>
          </w:pPr>
          <w:hyperlink w:anchor="__RefHeading___Toc4211430_1051229030">
            <w:r>
              <w:rPr>
                <w:webHidden/>
                <w:rStyle w:val="IndexLink"/>
                <w:rtl w:val="true"/>
              </w:rPr>
              <w:t>دوم</w:t>
            </w:r>
            <w:r>
              <w:rPr>
                <w:rStyle w:val="IndexLink"/>
                <w:rtl w:val="true"/>
              </w:rPr>
              <w:tab/>
            </w:r>
            <w:r>
              <w:rPr>
                <w:rStyle w:val="IndexLink"/>
              </w:rPr>
              <w:t>26</w:t>
            </w:r>
          </w:hyperlink>
        </w:p>
        <w:p>
          <w:pPr>
            <w:pStyle w:val="Contents3"/>
            <w:tabs>
              <w:tab w:val="clear" w:pos="8459"/>
              <w:tab w:val="right" w:pos="9026" w:leader="dot"/>
            </w:tabs>
            <w:rPr/>
          </w:pPr>
          <w:hyperlink w:anchor="__RefHeading___Toc4211432_1051229030">
            <w:r>
              <w:rPr>
                <w:webHidden/>
                <w:rStyle w:val="IndexLink"/>
                <w:rtl w:val="true"/>
              </w:rPr>
              <w:t>سوم</w:t>
            </w:r>
            <w:r>
              <w:rPr>
                <w:rStyle w:val="IndexLink"/>
                <w:rtl w:val="true"/>
              </w:rPr>
              <w:tab/>
            </w:r>
            <w:r>
              <w:rPr>
                <w:rStyle w:val="IndexLink"/>
              </w:rPr>
              <w:t>27</w:t>
            </w:r>
          </w:hyperlink>
        </w:p>
        <w:p>
          <w:pPr>
            <w:pStyle w:val="Contents3"/>
            <w:tabs>
              <w:tab w:val="clear" w:pos="8459"/>
              <w:tab w:val="right" w:pos="9026" w:leader="dot"/>
            </w:tabs>
            <w:rPr/>
          </w:pPr>
          <w:hyperlink w:anchor="__RefHeading___Toc4211434_1051229030">
            <w:r>
              <w:rPr>
                <w:webHidden/>
                <w:rStyle w:val="IndexLink"/>
                <w:rtl w:val="true"/>
              </w:rPr>
              <w:t>چهارم</w:t>
            </w:r>
            <w:r>
              <w:rPr>
                <w:rStyle w:val="IndexLink"/>
                <w:rtl w:val="true"/>
              </w:rPr>
              <w:tab/>
            </w:r>
            <w:r>
              <w:rPr>
                <w:rStyle w:val="IndexLink"/>
              </w:rPr>
              <w:t>27</w:t>
            </w:r>
          </w:hyperlink>
        </w:p>
        <w:p>
          <w:pPr>
            <w:pStyle w:val="Contents3"/>
            <w:tabs>
              <w:tab w:val="clear" w:pos="8459"/>
              <w:tab w:val="right" w:pos="9026" w:leader="dot"/>
            </w:tabs>
            <w:rPr/>
          </w:pPr>
          <w:hyperlink w:anchor="__RefHeading___Toc4211436_1051229030">
            <w:r>
              <w:rPr>
                <w:webHidden/>
                <w:rStyle w:val="IndexLink"/>
                <w:rtl w:val="true"/>
              </w:rPr>
              <w:t>پنجم</w:t>
            </w:r>
            <w:r>
              <w:rPr>
                <w:rStyle w:val="IndexLink"/>
                <w:rtl w:val="true"/>
              </w:rPr>
              <w:tab/>
            </w:r>
            <w:r>
              <w:rPr>
                <w:rStyle w:val="IndexLink"/>
              </w:rPr>
              <w:t>28</w:t>
            </w:r>
          </w:hyperlink>
        </w:p>
        <w:p>
          <w:pPr>
            <w:pStyle w:val="Contents2"/>
            <w:tabs>
              <w:tab w:val="clear" w:pos="8743"/>
              <w:tab w:val="right" w:pos="9026" w:leader="dot"/>
            </w:tabs>
            <w:rPr/>
          </w:pPr>
          <w:hyperlink w:anchor="__RefHeading___Toc4211438_1051229030">
            <w:r>
              <w:rPr>
                <w:webHidden/>
                <w:rStyle w:val="IndexLink"/>
                <w:rtl w:val="true"/>
              </w:rPr>
              <w:t xml:space="preserve">بخش اول </w:t>
            </w:r>
            <w:r>
              <w:rPr>
                <w:rStyle w:val="IndexLink"/>
                <w:rtl w:val="true"/>
              </w:rPr>
              <w:t xml:space="preserve">: </w:t>
            </w:r>
            <w:r>
              <w:rPr>
                <w:rStyle w:val="IndexLink"/>
                <w:rtl w:val="true"/>
              </w:rPr>
              <w:t xml:space="preserve">زندگی مهدی </w:t>
            </w:r>
            <w:r>
              <w:rPr>
                <w:rStyle w:val="IndexLink"/>
                <w:rtl w:val="true"/>
              </w:rPr>
              <w:t>(</w:t>
            </w:r>
            <w:r>
              <w:rPr>
                <w:rStyle w:val="IndexLink"/>
                <w:rtl w:val="true"/>
              </w:rPr>
              <w:t>عجل الله تعالی فرجه الشریف</w:t>
            </w:r>
            <w:r>
              <w:rPr>
                <w:rStyle w:val="IndexLink"/>
                <w:rtl w:val="true"/>
              </w:rPr>
              <w:t>)</w:t>
              <w:tab/>
            </w:r>
            <w:r>
              <w:rPr>
                <w:rStyle w:val="IndexLink"/>
              </w:rPr>
              <w:t>29</w:t>
            </w:r>
          </w:hyperlink>
        </w:p>
        <w:p>
          <w:pPr>
            <w:pStyle w:val="Contents3"/>
            <w:tabs>
              <w:tab w:val="clear" w:pos="8459"/>
              <w:tab w:val="right" w:pos="9026" w:leader="dot"/>
            </w:tabs>
            <w:rPr/>
          </w:pPr>
          <w:hyperlink w:anchor="__RefHeading___Toc4211440_1051229030">
            <w:r>
              <w:rPr>
                <w:webHidden/>
                <w:rStyle w:val="IndexLink"/>
                <w:rtl w:val="true"/>
              </w:rPr>
              <w:t xml:space="preserve">ولادت مهدی </w:t>
            </w:r>
            <w:r>
              <w:rPr>
                <w:rStyle w:val="IndexLink"/>
                <w:rtl w:val="true"/>
              </w:rPr>
              <w:t>(</w:t>
            </w:r>
            <w:r>
              <w:rPr>
                <w:rStyle w:val="IndexLink"/>
                <w:rtl w:val="true"/>
              </w:rPr>
              <w:t>عجل الله تعالی فرجه الشریف</w:t>
            </w:r>
            <w:r>
              <w:rPr>
                <w:rStyle w:val="IndexLink"/>
                <w:rtl w:val="true"/>
              </w:rPr>
              <w:t>)</w:t>
              <w:tab/>
            </w:r>
            <w:r>
              <w:rPr>
                <w:rStyle w:val="IndexLink"/>
              </w:rPr>
              <w:t>29</w:t>
            </w:r>
          </w:hyperlink>
        </w:p>
        <w:p>
          <w:pPr>
            <w:pStyle w:val="Contents3"/>
            <w:tabs>
              <w:tab w:val="clear" w:pos="8459"/>
              <w:tab w:val="right" w:pos="9026" w:leader="dot"/>
            </w:tabs>
            <w:rPr/>
          </w:pPr>
          <w:hyperlink w:anchor="__RefHeading___Toc4211442_1051229030">
            <w:r>
              <w:rPr>
                <w:webHidden/>
                <w:rStyle w:val="IndexLink"/>
                <w:rtl w:val="true"/>
              </w:rPr>
              <w:t>تاریخ ولادت</w:t>
            </w:r>
            <w:r>
              <w:rPr>
                <w:rStyle w:val="IndexLink"/>
                <w:rtl w:val="true"/>
              </w:rPr>
              <w:tab/>
            </w:r>
            <w:r>
              <w:rPr>
                <w:rStyle w:val="IndexLink"/>
              </w:rPr>
              <w:t>39</w:t>
            </w:r>
          </w:hyperlink>
        </w:p>
        <w:p>
          <w:pPr>
            <w:pStyle w:val="Contents3"/>
            <w:tabs>
              <w:tab w:val="clear" w:pos="8459"/>
              <w:tab w:val="right" w:pos="9026" w:leader="dot"/>
            </w:tabs>
            <w:rPr/>
          </w:pPr>
          <w:hyperlink w:anchor="__RefHeading___Toc4211444_1051229030">
            <w:r>
              <w:rPr>
                <w:webHidden/>
                <w:rStyle w:val="IndexLink"/>
                <w:rtl w:val="true"/>
              </w:rPr>
              <w:t>چگونه متولد شد؟</w:t>
            </w:r>
            <w:r>
              <w:rPr>
                <w:rStyle w:val="IndexLink"/>
                <w:rtl w:val="true"/>
              </w:rPr>
              <w:tab/>
            </w:r>
            <w:r>
              <w:rPr>
                <w:rStyle w:val="IndexLink"/>
              </w:rPr>
              <w:t>42</w:t>
            </w:r>
          </w:hyperlink>
        </w:p>
        <w:p>
          <w:pPr>
            <w:pStyle w:val="Contents3"/>
            <w:tabs>
              <w:tab w:val="clear" w:pos="8459"/>
              <w:tab w:val="right" w:pos="9026" w:leader="dot"/>
            </w:tabs>
            <w:rPr/>
          </w:pPr>
          <w:hyperlink w:anchor="__RefHeading___Toc4211446_1051229030">
            <w:r>
              <w:rPr>
                <w:webHidden/>
                <w:rStyle w:val="IndexLink"/>
                <w:rtl w:val="true"/>
              </w:rPr>
              <w:t>بعد از ولادت</w:t>
            </w:r>
            <w:r>
              <w:rPr>
                <w:rStyle w:val="IndexLink"/>
                <w:rtl w:val="true"/>
              </w:rPr>
              <w:tab/>
            </w:r>
            <w:r>
              <w:rPr>
                <w:rStyle w:val="IndexLink"/>
              </w:rPr>
              <w:t>44</w:t>
            </w:r>
          </w:hyperlink>
        </w:p>
        <w:p>
          <w:pPr>
            <w:pStyle w:val="Contents3"/>
            <w:tabs>
              <w:tab w:val="clear" w:pos="8459"/>
              <w:tab w:val="right" w:pos="9026" w:leader="dot"/>
            </w:tabs>
            <w:rPr/>
          </w:pPr>
          <w:hyperlink w:anchor="__RefHeading___Toc4211448_1051229030">
            <w:r>
              <w:rPr>
                <w:webHidden/>
                <w:rStyle w:val="IndexLink"/>
                <w:rtl w:val="true"/>
              </w:rPr>
              <w:t>نام گذاری</w:t>
            </w:r>
            <w:r>
              <w:rPr>
                <w:rStyle w:val="IndexLink"/>
                <w:rtl w:val="true"/>
              </w:rPr>
              <w:tab/>
            </w:r>
            <w:r>
              <w:rPr>
                <w:rStyle w:val="IndexLink"/>
              </w:rPr>
              <w:t>46</w:t>
            </w:r>
          </w:hyperlink>
        </w:p>
        <w:p>
          <w:pPr>
            <w:pStyle w:val="Contents3"/>
            <w:tabs>
              <w:tab w:val="clear" w:pos="8459"/>
              <w:tab w:val="right" w:pos="9026" w:leader="dot"/>
            </w:tabs>
            <w:rPr/>
          </w:pPr>
          <w:hyperlink w:anchor="__RefHeading___Toc4211450_1051229030">
            <w:r>
              <w:rPr>
                <w:webHidden/>
                <w:rStyle w:val="IndexLink"/>
                <w:rtl w:val="true"/>
              </w:rPr>
              <w:t>بردن نامش</w:t>
            </w:r>
            <w:r>
              <w:rPr>
                <w:rStyle w:val="IndexLink"/>
                <w:rtl w:val="true"/>
              </w:rPr>
              <w:tab/>
            </w:r>
            <w:r>
              <w:rPr>
                <w:rStyle w:val="IndexLink"/>
              </w:rPr>
              <w:t>47</w:t>
            </w:r>
          </w:hyperlink>
        </w:p>
        <w:p>
          <w:pPr>
            <w:pStyle w:val="Contents3"/>
            <w:tabs>
              <w:tab w:val="clear" w:pos="8459"/>
              <w:tab w:val="right" w:pos="9026" w:leader="dot"/>
            </w:tabs>
            <w:rPr/>
          </w:pPr>
          <w:hyperlink w:anchor="__RefHeading___Toc4211452_1051229030">
            <w:r>
              <w:rPr>
                <w:webHidden/>
                <w:rStyle w:val="IndexLink"/>
                <w:rtl w:val="true"/>
              </w:rPr>
              <w:t>نام و نشان</w:t>
            </w:r>
            <w:r>
              <w:rPr>
                <w:rStyle w:val="IndexLink"/>
                <w:rtl w:val="true"/>
              </w:rPr>
              <w:tab/>
            </w:r>
            <w:r>
              <w:rPr>
                <w:rStyle w:val="IndexLink"/>
              </w:rPr>
              <w:t>51</w:t>
            </w:r>
          </w:hyperlink>
        </w:p>
        <w:p>
          <w:pPr>
            <w:pStyle w:val="Contents3"/>
            <w:tabs>
              <w:tab w:val="clear" w:pos="8459"/>
              <w:tab w:val="right" w:pos="9026" w:leader="dot"/>
            </w:tabs>
            <w:rPr/>
          </w:pPr>
          <w:hyperlink w:anchor="__RefHeading___Toc4211454_1051229030">
            <w:r>
              <w:rPr>
                <w:webHidden/>
                <w:rStyle w:val="IndexLink"/>
                <w:rtl w:val="true"/>
              </w:rPr>
              <w:t>شکل و اندام</w:t>
            </w:r>
            <w:r>
              <w:rPr>
                <w:rStyle w:val="IndexLink"/>
                <w:rtl w:val="true"/>
              </w:rPr>
              <w:tab/>
            </w:r>
            <w:r>
              <w:rPr>
                <w:rStyle w:val="IndexLink"/>
              </w:rPr>
              <w:t>52</w:t>
            </w:r>
          </w:hyperlink>
        </w:p>
        <w:p>
          <w:pPr>
            <w:pStyle w:val="Contents3"/>
            <w:tabs>
              <w:tab w:val="clear" w:pos="8459"/>
              <w:tab w:val="right" w:pos="9026" w:leader="dot"/>
            </w:tabs>
            <w:rPr/>
          </w:pPr>
          <w:hyperlink w:anchor="__RefHeading___Toc4211456_1051229030">
            <w:r>
              <w:rPr>
                <w:webHidden/>
                <w:rStyle w:val="IndexLink"/>
                <w:rtl w:val="true"/>
              </w:rPr>
              <w:t xml:space="preserve">تبار مهدی </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4"/>
            <w:tabs>
              <w:tab w:val="clear" w:pos="8176"/>
              <w:tab w:val="right" w:pos="9026" w:leader="dot"/>
            </w:tabs>
            <w:rPr/>
          </w:pPr>
          <w:hyperlink w:anchor="__RefHeading___Toc4211458_1051229030">
            <w:r>
              <w:rPr>
                <w:webHidden/>
                <w:rStyle w:val="IndexLink"/>
                <w:rtl w:val="true"/>
              </w:rPr>
              <w:t>پدر</w:t>
            </w:r>
            <w:r>
              <w:rPr>
                <w:rStyle w:val="IndexLink"/>
                <w:rtl w:val="true"/>
              </w:rPr>
              <w:tab/>
            </w:r>
            <w:r>
              <w:rPr>
                <w:rStyle w:val="IndexLink"/>
              </w:rPr>
              <w:t>55</w:t>
            </w:r>
          </w:hyperlink>
        </w:p>
        <w:p>
          <w:pPr>
            <w:pStyle w:val="Contents4"/>
            <w:tabs>
              <w:tab w:val="clear" w:pos="8176"/>
              <w:tab w:val="right" w:pos="9026" w:leader="dot"/>
            </w:tabs>
            <w:rPr/>
          </w:pPr>
          <w:hyperlink w:anchor="__RefHeading___Toc4211460_1051229030">
            <w:r>
              <w:rPr>
                <w:webHidden/>
                <w:rStyle w:val="IndexLink"/>
                <w:rtl w:val="true"/>
              </w:rPr>
              <w:t>چگونه اسیر شده است؟</w:t>
            </w:r>
            <w:r>
              <w:rPr>
                <w:rStyle w:val="IndexLink"/>
                <w:rtl w:val="true"/>
              </w:rPr>
              <w:tab/>
            </w:r>
            <w:r>
              <w:rPr>
                <w:rStyle w:val="IndexLink"/>
              </w:rPr>
              <w:t>56</w:t>
            </w:r>
          </w:hyperlink>
        </w:p>
        <w:p>
          <w:pPr>
            <w:pStyle w:val="Contents4"/>
            <w:tabs>
              <w:tab w:val="clear" w:pos="8176"/>
              <w:tab w:val="right" w:pos="9026" w:leader="dot"/>
            </w:tabs>
            <w:rPr/>
          </w:pPr>
          <w:hyperlink w:anchor="__RefHeading___Toc4211462_1051229030">
            <w:r>
              <w:rPr>
                <w:webHidden/>
                <w:rStyle w:val="IndexLink"/>
                <w:rtl w:val="true"/>
              </w:rPr>
              <w:t>چگونه خریداری شده است؟</w:t>
            </w:r>
            <w:r>
              <w:rPr>
                <w:rStyle w:val="IndexLink"/>
                <w:rtl w:val="true"/>
              </w:rPr>
              <w:tab/>
            </w:r>
            <w:r>
              <w:rPr>
                <w:rStyle w:val="IndexLink"/>
              </w:rPr>
              <w:t>57</w:t>
            </w:r>
          </w:hyperlink>
        </w:p>
        <w:p>
          <w:pPr>
            <w:pStyle w:val="Contents4"/>
            <w:tabs>
              <w:tab w:val="clear" w:pos="8176"/>
              <w:tab w:val="right" w:pos="9026" w:leader="dot"/>
            </w:tabs>
            <w:rPr/>
          </w:pPr>
          <w:hyperlink w:anchor="__RefHeading___Toc4211464_1051229030">
            <w:r>
              <w:rPr>
                <w:webHidden/>
                <w:rStyle w:val="IndexLink"/>
                <w:rtl w:val="true"/>
              </w:rPr>
              <w:t>مادری پاک</w:t>
            </w:r>
            <w:r>
              <w:rPr>
                <w:rStyle w:val="IndexLink"/>
                <w:rtl w:val="true"/>
              </w:rPr>
              <w:tab/>
            </w:r>
            <w:r>
              <w:rPr>
                <w:rStyle w:val="IndexLink"/>
              </w:rPr>
              <w:t>59</w:t>
            </w:r>
          </w:hyperlink>
        </w:p>
        <w:p>
          <w:pPr>
            <w:pStyle w:val="Contents3"/>
            <w:tabs>
              <w:tab w:val="clear" w:pos="8459"/>
              <w:tab w:val="right" w:pos="9026" w:leader="dot"/>
            </w:tabs>
            <w:rPr/>
          </w:pPr>
          <w:hyperlink w:anchor="__RefHeading___Toc4211466_1051229030">
            <w:r>
              <w:rPr>
                <w:webHidden/>
                <w:rStyle w:val="IndexLink"/>
                <w:rtl w:val="true"/>
              </w:rPr>
              <w:t>مادران ائمه</w:t>
            </w:r>
            <w:r>
              <w:rPr>
                <w:rStyle w:val="IndexLink"/>
                <w:rtl w:val="true"/>
              </w:rPr>
              <w:tab/>
            </w:r>
            <w:r>
              <w:rPr>
                <w:rStyle w:val="IndexLink"/>
              </w:rPr>
              <w:t>60</w:t>
            </w:r>
          </w:hyperlink>
        </w:p>
        <w:p>
          <w:pPr>
            <w:pStyle w:val="Contents3"/>
            <w:tabs>
              <w:tab w:val="clear" w:pos="8459"/>
              <w:tab w:val="right" w:pos="9026" w:leader="dot"/>
            </w:tabs>
            <w:rPr/>
          </w:pPr>
          <w:hyperlink w:anchor="__RefHeading___Toc4211468_1051229030">
            <w:r>
              <w:rPr>
                <w:webHidden/>
                <w:rStyle w:val="IndexLink"/>
                <w:rtl w:val="true"/>
              </w:rPr>
              <w:t>زندگی نامه</w:t>
            </w:r>
            <w:r>
              <w:rPr>
                <w:rStyle w:val="IndexLink"/>
                <w:rtl w:val="true"/>
              </w:rPr>
              <w:tab/>
            </w:r>
            <w:r>
              <w:rPr>
                <w:rStyle w:val="IndexLink"/>
              </w:rPr>
              <w:t>61</w:t>
            </w:r>
          </w:hyperlink>
        </w:p>
        <w:p>
          <w:pPr>
            <w:pStyle w:val="Contents3"/>
            <w:tabs>
              <w:tab w:val="clear" w:pos="8459"/>
              <w:tab w:val="right" w:pos="9026" w:leader="dot"/>
            </w:tabs>
            <w:rPr/>
          </w:pPr>
          <w:hyperlink w:anchor="__RefHeading___Toc4211470_1051229030">
            <w:r>
              <w:rPr>
                <w:webHidden/>
                <w:rStyle w:val="IndexLink"/>
                <w:rtl w:val="true"/>
              </w:rPr>
              <w:t>دوره بحران</w:t>
            </w:r>
            <w:r>
              <w:rPr>
                <w:rStyle w:val="IndexLink"/>
                <w:rtl w:val="true"/>
              </w:rPr>
              <w:tab/>
            </w:r>
            <w:r>
              <w:rPr>
                <w:rStyle w:val="IndexLink"/>
              </w:rPr>
              <w:t>62</w:t>
            </w:r>
          </w:hyperlink>
        </w:p>
        <w:p>
          <w:pPr>
            <w:pStyle w:val="Contents3"/>
            <w:tabs>
              <w:tab w:val="clear" w:pos="8459"/>
              <w:tab w:val="right" w:pos="9026" w:leader="dot"/>
            </w:tabs>
            <w:rPr/>
          </w:pPr>
          <w:hyperlink w:anchor="__RefHeading___Toc4211472_1051229030">
            <w:r>
              <w:rPr>
                <w:webHidden/>
                <w:rStyle w:val="IndexLink"/>
                <w:rtl w:val="true"/>
              </w:rPr>
              <w:t>آشکار و نهان</w:t>
            </w:r>
            <w:r>
              <w:rPr>
                <w:rStyle w:val="IndexLink"/>
                <w:rtl w:val="true"/>
              </w:rPr>
              <w:tab/>
            </w:r>
            <w:r>
              <w:rPr>
                <w:rStyle w:val="IndexLink"/>
              </w:rPr>
              <w:t>67</w:t>
            </w:r>
          </w:hyperlink>
        </w:p>
        <w:p>
          <w:pPr>
            <w:pStyle w:val="Contents4"/>
            <w:tabs>
              <w:tab w:val="clear" w:pos="8176"/>
              <w:tab w:val="right" w:pos="9026" w:leader="dot"/>
            </w:tabs>
            <w:rPr/>
          </w:pPr>
          <w:hyperlink w:anchor="__RefHeading___Toc4211474_1051229030">
            <w:r>
              <w:rPr>
                <w:webHidden/>
                <w:rStyle w:val="IndexLink"/>
                <w:rtl w:val="true"/>
              </w:rPr>
              <w:t>آشکار</w:t>
            </w:r>
            <w:r>
              <w:rPr>
                <w:rStyle w:val="IndexLink"/>
                <w:rtl w:val="true"/>
              </w:rPr>
              <w:tab/>
            </w:r>
            <w:r>
              <w:rPr>
                <w:rStyle w:val="IndexLink"/>
              </w:rPr>
              <w:t>67</w:t>
            </w:r>
          </w:hyperlink>
        </w:p>
        <w:p>
          <w:pPr>
            <w:pStyle w:val="Contents4"/>
            <w:tabs>
              <w:tab w:val="clear" w:pos="8176"/>
              <w:tab w:val="right" w:pos="9026" w:leader="dot"/>
            </w:tabs>
            <w:rPr/>
          </w:pPr>
          <w:hyperlink w:anchor="__RefHeading___Toc4211476_1051229030">
            <w:r>
              <w:rPr>
                <w:webHidden/>
                <w:rStyle w:val="IndexLink"/>
                <w:rtl w:val="true"/>
              </w:rPr>
              <w:t>نهان</w:t>
            </w:r>
            <w:r>
              <w:rPr>
                <w:rStyle w:val="IndexLink"/>
                <w:rtl w:val="true"/>
              </w:rPr>
              <w:tab/>
            </w:r>
            <w:r>
              <w:rPr>
                <w:rStyle w:val="IndexLink"/>
              </w:rPr>
              <w:t>70</w:t>
            </w:r>
          </w:hyperlink>
        </w:p>
        <w:p>
          <w:pPr>
            <w:pStyle w:val="Contents4"/>
            <w:tabs>
              <w:tab w:val="clear" w:pos="8176"/>
              <w:tab w:val="right" w:pos="9026" w:leader="dot"/>
            </w:tabs>
            <w:rPr/>
          </w:pPr>
          <w:hyperlink w:anchor="__RefHeading___Toc4211478_1051229030">
            <w:r>
              <w:rPr>
                <w:webHidden/>
                <w:rStyle w:val="IndexLink"/>
                <w:rtl w:val="true"/>
              </w:rPr>
              <w:t>ویژگی های دیگر زندگی مهدی</w:t>
            </w:r>
            <w:r>
              <w:rPr>
                <w:rStyle w:val="IndexLink"/>
                <w:rtl w:val="true"/>
              </w:rPr>
              <w:tab/>
            </w:r>
            <w:r>
              <w:rPr>
                <w:rStyle w:val="IndexLink"/>
              </w:rPr>
              <w:t>72</w:t>
            </w:r>
          </w:hyperlink>
        </w:p>
        <w:p>
          <w:pPr>
            <w:pStyle w:val="Contents4"/>
            <w:tabs>
              <w:tab w:val="clear" w:pos="8176"/>
              <w:tab w:val="right" w:pos="9026" w:leader="dot"/>
            </w:tabs>
            <w:rPr/>
          </w:pPr>
          <w:hyperlink w:anchor="__RefHeading___Toc4211480_1051229030">
            <w:r>
              <w:rPr>
                <w:webHidden/>
                <w:rStyle w:val="IndexLink"/>
                <w:rtl w:val="true"/>
              </w:rPr>
              <w:t>ولادتی نگران کننده</w:t>
            </w:r>
            <w:r>
              <w:rPr>
                <w:rStyle w:val="IndexLink"/>
                <w:rtl w:val="true"/>
              </w:rPr>
              <w:tab/>
            </w:r>
            <w:r>
              <w:rPr>
                <w:rStyle w:val="IndexLink"/>
              </w:rPr>
              <w:t>73</w:t>
            </w:r>
          </w:hyperlink>
        </w:p>
        <w:p>
          <w:pPr>
            <w:pStyle w:val="Contents4"/>
            <w:tabs>
              <w:tab w:val="clear" w:pos="8176"/>
              <w:tab w:val="right" w:pos="9026" w:leader="dot"/>
            </w:tabs>
            <w:rPr/>
          </w:pPr>
          <w:hyperlink w:anchor="__RefHeading___Toc4211482_1051229030">
            <w:r>
              <w:rPr>
                <w:webHidden/>
                <w:rStyle w:val="IndexLink"/>
                <w:rtl w:val="true"/>
              </w:rPr>
              <w:t>سخت ترین دوران</w:t>
            </w:r>
            <w:r>
              <w:rPr>
                <w:rStyle w:val="IndexLink"/>
                <w:rtl w:val="true"/>
              </w:rPr>
              <w:tab/>
            </w:r>
            <w:r>
              <w:rPr>
                <w:rStyle w:val="IndexLink"/>
              </w:rPr>
              <w:t>73</w:t>
            </w:r>
          </w:hyperlink>
        </w:p>
        <w:p>
          <w:pPr>
            <w:pStyle w:val="Contents4"/>
            <w:tabs>
              <w:tab w:val="clear" w:pos="8176"/>
              <w:tab w:val="right" w:pos="9026" w:leader="dot"/>
            </w:tabs>
            <w:rPr/>
          </w:pPr>
          <w:hyperlink w:anchor="__RefHeading___Toc4211484_1051229030">
            <w:r>
              <w:rPr>
                <w:webHidden/>
                <w:rStyle w:val="IndexLink"/>
                <w:rtl w:val="true"/>
              </w:rPr>
              <w:t>تبار مهدی و پیش گویی ها</w:t>
            </w:r>
            <w:r>
              <w:rPr>
                <w:rStyle w:val="IndexLink"/>
                <w:rtl w:val="true"/>
              </w:rPr>
              <w:tab/>
            </w:r>
            <w:r>
              <w:rPr>
                <w:rStyle w:val="IndexLink"/>
              </w:rPr>
              <w:t>78</w:t>
            </w:r>
          </w:hyperlink>
        </w:p>
        <w:p>
          <w:pPr>
            <w:pStyle w:val="Contents4"/>
            <w:tabs>
              <w:tab w:val="clear" w:pos="8176"/>
              <w:tab w:val="right" w:pos="9026" w:leader="dot"/>
            </w:tabs>
            <w:rPr/>
          </w:pPr>
          <w:hyperlink w:anchor="__RefHeading___Toc4211486_1051229030">
            <w:r>
              <w:rPr>
                <w:webHidden/>
                <w:rStyle w:val="IndexLink"/>
                <w:rtl w:val="true"/>
              </w:rPr>
              <w:t>مهدی از تبار قریش</w:t>
            </w:r>
            <w:r>
              <w:rPr>
                <w:rStyle w:val="IndexLink"/>
                <w:rtl w:val="true"/>
              </w:rPr>
              <w:tab/>
            </w:r>
            <w:r>
              <w:rPr>
                <w:rStyle w:val="IndexLink"/>
              </w:rPr>
              <w:t>78</w:t>
            </w:r>
          </w:hyperlink>
        </w:p>
        <w:p>
          <w:pPr>
            <w:pStyle w:val="Contents4"/>
            <w:tabs>
              <w:tab w:val="clear" w:pos="8176"/>
              <w:tab w:val="right" w:pos="9026" w:leader="dot"/>
            </w:tabs>
            <w:rPr/>
          </w:pPr>
          <w:hyperlink w:anchor="__RefHeading___Toc4211488_1051229030">
            <w:r>
              <w:rPr>
                <w:webHidden/>
                <w:rStyle w:val="IndexLink"/>
                <w:rtl w:val="true"/>
              </w:rPr>
              <w:t>از تبار عبد المطلب</w:t>
            </w:r>
            <w:r>
              <w:rPr>
                <w:rStyle w:val="IndexLink"/>
                <w:rtl w:val="true"/>
              </w:rPr>
              <w:tab/>
            </w:r>
            <w:r>
              <w:rPr>
                <w:rStyle w:val="IndexLink"/>
              </w:rPr>
              <w:t>79</w:t>
            </w:r>
          </w:hyperlink>
        </w:p>
        <w:p>
          <w:pPr>
            <w:pStyle w:val="Contents4"/>
            <w:tabs>
              <w:tab w:val="clear" w:pos="8176"/>
              <w:tab w:val="right" w:pos="9026" w:leader="dot"/>
            </w:tabs>
            <w:rPr/>
          </w:pPr>
          <w:hyperlink w:anchor="__RefHeading___Toc4211490_1051229030">
            <w:r>
              <w:rPr>
                <w:webHidden/>
                <w:rStyle w:val="IndexLink"/>
                <w:rtl w:val="true"/>
              </w:rPr>
              <w:t>از تبار ابوطالب</w:t>
            </w:r>
            <w:r>
              <w:rPr>
                <w:rStyle w:val="IndexLink"/>
                <w:rtl w:val="true"/>
              </w:rPr>
              <w:tab/>
            </w:r>
            <w:r>
              <w:rPr>
                <w:rStyle w:val="IndexLink"/>
              </w:rPr>
              <w:t>79</w:t>
            </w:r>
          </w:hyperlink>
        </w:p>
        <w:p>
          <w:pPr>
            <w:pStyle w:val="Contents4"/>
            <w:tabs>
              <w:tab w:val="clear" w:pos="8176"/>
              <w:tab w:val="right" w:pos="9026" w:leader="dot"/>
            </w:tabs>
            <w:rPr/>
          </w:pPr>
          <w:hyperlink w:anchor="__RefHeading___Toc4211492_1051229030">
            <w:r>
              <w:rPr>
                <w:webHidden/>
                <w:rStyle w:val="IndexLink"/>
                <w:rtl w:val="true"/>
              </w:rPr>
              <w:t xml:space="preserve">از تبار رسول الله </w:t>
            </w:r>
            <w:r>
              <w:rPr>
                <w:rStyle w:val="IndexLink"/>
                <w:rtl w:val="true"/>
              </w:rPr>
              <w:t>(</w:t>
            </w:r>
            <w:r>
              <w:rPr>
                <w:rStyle w:val="IndexLink"/>
                <w:rtl w:val="true"/>
              </w:rPr>
              <w:t>صلی الله علیه واله</w:t>
            </w:r>
            <w:r>
              <w:rPr>
                <w:rStyle w:val="IndexLink"/>
                <w:rtl w:val="true"/>
              </w:rPr>
              <w:t>)</w:t>
              <w:tab/>
            </w:r>
            <w:r>
              <w:rPr>
                <w:rStyle w:val="IndexLink"/>
              </w:rPr>
              <w:t>80</w:t>
            </w:r>
          </w:hyperlink>
        </w:p>
        <w:p>
          <w:pPr>
            <w:pStyle w:val="Contents4"/>
            <w:tabs>
              <w:tab w:val="clear" w:pos="8176"/>
              <w:tab w:val="right" w:pos="9026" w:leader="dot"/>
            </w:tabs>
            <w:rPr/>
          </w:pPr>
          <w:hyperlink w:anchor="__RefHeading___Toc4211494_1051229030">
            <w:r>
              <w:rPr>
                <w:webHidden/>
                <w:rStyle w:val="IndexLink"/>
                <w:rtl w:val="true"/>
              </w:rPr>
              <w:t xml:space="preserve">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من اهل البيت</w:t>
            </w:r>
            <w:r>
              <w:rPr>
                <w:rStyle w:val="IndexLink"/>
                <w:rtl w:val="true"/>
              </w:rPr>
              <w:tab/>
            </w:r>
            <w:r>
              <w:rPr>
                <w:rStyle w:val="IndexLink"/>
              </w:rPr>
              <w:t>80</w:t>
            </w:r>
          </w:hyperlink>
        </w:p>
        <w:p>
          <w:pPr>
            <w:pStyle w:val="Contents4"/>
            <w:tabs>
              <w:tab w:val="clear" w:pos="8176"/>
              <w:tab w:val="right" w:pos="9026" w:leader="dot"/>
            </w:tabs>
            <w:rPr/>
          </w:pPr>
          <w:hyperlink w:anchor="__RefHeading___Toc4211496_1051229030">
            <w:r>
              <w:rPr>
                <w:webHidden/>
                <w:rStyle w:val="IndexLink"/>
                <w:rtl w:val="true"/>
              </w:rPr>
              <w:t xml:space="preserve">مهدی از تبار على </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4"/>
            <w:tabs>
              <w:tab w:val="clear" w:pos="8176"/>
              <w:tab w:val="right" w:pos="9026" w:leader="dot"/>
            </w:tabs>
            <w:rPr/>
          </w:pPr>
          <w:hyperlink w:anchor="__RefHeading___Toc4211498_1051229030">
            <w:r>
              <w:rPr>
                <w:webHidden/>
                <w:rStyle w:val="IndexLink"/>
                <w:rtl w:val="true"/>
              </w:rPr>
              <w:t>مهدی از تبار فاطمه علیها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4211500_1051229030">
            <w:r>
              <w:rPr>
                <w:webHidden/>
                <w:rStyle w:val="IndexLink"/>
                <w:rtl w:val="true"/>
              </w:rPr>
              <w:t xml:space="preserve">مهدی از تبار حسین </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4"/>
            <w:tabs>
              <w:tab w:val="clear" w:pos="8176"/>
              <w:tab w:val="right" w:pos="9026" w:leader="dot"/>
            </w:tabs>
            <w:rPr/>
          </w:pPr>
          <w:hyperlink w:anchor="__RefHeading___Toc4211502_1051229030">
            <w:r>
              <w:rPr>
                <w:webHidden/>
                <w:rStyle w:val="IndexLink"/>
                <w:rtl w:val="true"/>
              </w:rPr>
              <w:t xml:space="preserve">مهدی از تبار على بن الحسین </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4"/>
            <w:tabs>
              <w:tab w:val="clear" w:pos="8176"/>
              <w:tab w:val="right" w:pos="9026" w:leader="dot"/>
            </w:tabs>
            <w:rPr/>
          </w:pPr>
          <w:hyperlink w:anchor="__RefHeading___Toc4211504_1051229030">
            <w:r>
              <w:rPr>
                <w:webHidden/>
                <w:rStyle w:val="IndexLink"/>
                <w:rtl w:val="true"/>
              </w:rPr>
              <w:t xml:space="preserve">مهدی از تبار باقرالعلوم </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4"/>
            <w:tabs>
              <w:tab w:val="clear" w:pos="8176"/>
              <w:tab w:val="right" w:pos="9026" w:leader="dot"/>
            </w:tabs>
            <w:rPr/>
          </w:pPr>
          <w:hyperlink w:anchor="__RefHeading___Toc4211506_1051229030">
            <w:r>
              <w:rPr>
                <w:webHidden/>
                <w:rStyle w:val="IndexLink"/>
                <w:rtl w:val="true"/>
              </w:rPr>
              <w:t xml:space="preserve">مهدی از تبار امام صادق </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4"/>
            <w:tabs>
              <w:tab w:val="clear" w:pos="8176"/>
              <w:tab w:val="right" w:pos="9026" w:leader="dot"/>
            </w:tabs>
            <w:rPr/>
          </w:pPr>
          <w:hyperlink w:anchor="__RefHeading___Toc4211508_1051229030">
            <w:r>
              <w:rPr>
                <w:webHidden/>
                <w:rStyle w:val="IndexLink"/>
                <w:rtl w:val="true"/>
              </w:rPr>
              <w:t xml:space="preserve">مهدی از تبار امام کاظم </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4"/>
            <w:tabs>
              <w:tab w:val="clear" w:pos="8176"/>
              <w:tab w:val="right" w:pos="9026" w:leader="dot"/>
            </w:tabs>
            <w:rPr/>
          </w:pPr>
          <w:hyperlink w:anchor="__RefHeading___Toc4211510_1051229030">
            <w:r>
              <w:rPr>
                <w:webHidden/>
                <w:rStyle w:val="IndexLink"/>
                <w:rtl w:val="true"/>
              </w:rPr>
              <w:t xml:space="preserve">مهدی از تبار امام رضا </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4"/>
            <w:tabs>
              <w:tab w:val="clear" w:pos="8176"/>
              <w:tab w:val="right" w:pos="9026" w:leader="dot"/>
            </w:tabs>
            <w:rPr/>
          </w:pPr>
          <w:hyperlink w:anchor="__RefHeading___Toc4211512_1051229030">
            <w:r>
              <w:rPr>
                <w:webHidden/>
                <w:rStyle w:val="IndexLink"/>
                <w:rtl w:val="true"/>
              </w:rPr>
              <w:t xml:space="preserve">مهدی از تبار جوادالائمه </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4"/>
            <w:tabs>
              <w:tab w:val="clear" w:pos="8176"/>
              <w:tab w:val="right" w:pos="9026" w:leader="dot"/>
            </w:tabs>
            <w:rPr/>
          </w:pPr>
          <w:hyperlink w:anchor="__RefHeading___Toc4211514_1051229030">
            <w:r>
              <w:rPr>
                <w:webHidden/>
                <w:rStyle w:val="IndexLink"/>
                <w:rtl w:val="true"/>
              </w:rPr>
              <w:t xml:space="preserve">مهدی از تبار امام هادی </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4"/>
            <w:tabs>
              <w:tab w:val="clear" w:pos="8176"/>
              <w:tab w:val="right" w:pos="9026" w:leader="dot"/>
            </w:tabs>
            <w:rPr/>
          </w:pPr>
          <w:hyperlink w:anchor="__RefHeading___Toc4211516_1051229030">
            <w:r>
              <w:rPr>
                <w:webHidden/>
                <w:rStyle w:val="IndexLink"/>
                <w:rtl w:val="true"/>
              </w:rPr>
              <w:t xml:space="preserve">مهدی از تبار عسکری </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4"/>
            <w:tabs>
              <w:tab w:val="clear" w:pos="8176"/>
              <w:tab w:val="right" w:pos="9026" w:leader="dot"/>
            </w:tabs>
            <w:rPr/>
          </w:pPr>
          <w:hyperlink w:anchor="__RefHeading___Toc4211518_1051229030">
            <w:r>
              <w:rPr>
                <w:webHidden/>
                <w:rStyle w:val="IndexLink"/>
                <w:rtl w:val="true"/>
              </w:rPr>
              <w:t xml:space="preserve">امامت مهدی </w:t>
            </w:r>
            <w:r>
              <w:rPr>
                <w:rStyle w:val="IndexLink"/>
                <w:rtl w:val="true"/>
              </w:rPr>
              <w:t>(</w:t>
            </w:r>
            <w:r>
              <w:rPr>
                <w:rStyle w:val="IndexLink"/>
                <w:rtl w:val="true"/>
              </w:rPr>
              <w:t>عجل الله تعالی فرجه الشریف</w:t>
            </w:r>
            <w:r>
              <w:rPr>
                <w:rStyle w:val="IndexLink"/>
                <w:rtl w:val="true"/>
              </w:rPr>
              <w:t>)</w:t>
              <w:tab/>
            </w:r>
            <w:r>
              <w:rPr>
                <w:rStyle w:val="IndexLink"/>
              </w:rPr>
              <w:t>92</w:t>
            </w:r>
          </w:hyperlink>
        </w:p>
        <w:p>
          <w:pPr>
            <w:pStyle w:val="Contents4"/>
            <w:tabs>
              <w:tab w:val="clear" w:pos="8176"/>
              <w:tab w:val="right" w:pos="9026" w:leader="dot"/>
            </w:tabs>
            <w:rPr/>
          </w:pPr>
          <w:hyperlink w:anchor="__RefHeading___Toc4211520_1051229030">
            <w:r>
              <w:rPr>
                <w:webHidden/>
                <w:rStyle w:val="IndexLink"/>
                <w:rtl w:val="true"/>
              </w:rPr>
              <w:t xml:space="preserve">جانشین رسول الله </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از تبار قریش</w:t>
            </w:r>
            <w:r>
              <w:rPr>
                <w:rStyle w:val="IndexLink"/>
                <w:rtl w:val="true"/>
              </w:rPr>
              <w:tab/>
            </w:r>
            <w:r>
              <w:rPr>
                <w:rStyle w:val="IndexLink"/>
              </w:rPr>
              <w:t>94</w:t>
            </w:r>
          </w:hyperlink>
        </w:p>
        <w:p>
          <w:pPr>
            <w:pStyle w:val="Contents4"/>
            <w:tabs>
              <w:tab w:val="clear" w:pos="8176"/>
              <w:tab w:val="right" w:pos="9026" w:leader="dot"/>
            </w:tabs>
            <w:rPr/>
          </w:pPr>
          <w:hyperlink w:anchor="__RefHeading___Toc4211522_1051229030">
            <w:r>
              <w:rPr>
                <w:webHidden/>
                <w:rStyle w:val="IndexLink"/>
                <w:rtl w:val="true"/>
              </w:rPr>
              <w:t>اثنا عشر نقیب</w:t>
            </w:r>
            <w:r>
              <w:rPr>
                <w:rStyle w:val="IndexLink"/>
                <w:rtl w:val="true"/>
              </w:rPr>
              <w:tab/>
            </w:r>
            <w:r>
              <w:rPr>
                <w:rStyle w:val="IndexLink"/>
              </w:rPr>
              <w:t>97</w:t>
            </w:r>
          </w:hyperlink>
        </w:p>
        <w:p>
          <w:pPr>
            <w:pStyle w:val="Contents4"/>
            <w:tabs>
              <w:tab w:val="clear" w:pos="8176"/>
              <w:tab w:val="right" w:pos="9026" w:leader="dot"/>
            </w:tabs>
            <w:rPr/>
          </w:pPr>
          <w:hyperlink w:anchor="__RefHeading___Toc4211524_1051229030">
            <w:r>
              <w:rPr>
                <w:webHidden/>
                <w:rStyle w:val="IndexLink"/>
                <w:rtl w:val="true"/>
              </w:rPr>
              <w:t xml:space="preserve">به تعداد حواریون عیسی </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4"/>
            <w:tabs>
              <w:tab w:val="clear" w:pos="8176"/>
              <w:tab w:val="right" w:pos="9026" w:leader="dot"/>
            </w:tabs>
            <w:rPr/>
          </w:pPr>
          <w:hyperlink w:anchor="__RefHeading___Toc4211526_1051229030">
            <w:r>
              <w:rPr>
                <w:webHidden/>
                <w:rStyle w:val="IndexLink"/>
                <w:rtl w:val="true"/>
              </w:rPr>
              <w:t>مصداق حدیث اثنا عشر</w:t>
            </w:r>
            <w:r>
              <w:rPr>
                <w:rStyle w:val="IndexLink"/>
                <w:rtl w:val="true"/>
              </w:rPr>
              <w:tab/>
            </w:r>
            <w:r>
              <w:rPr>
                <w:rStyle w:val="IndexLink"/>
              </w:rPr>
              <w:t>102</w:t>
            </w:r>
          </w:hyperlink>
        </w:p>
        <w:p>
          <w:pPr>
            <w:pStyle w:val="Contents4"/>
            <w:tabs>
              <w:tab w:val="clear" w:pos="8176"/>
              <w:tab w:val="right" w:pos="9026" w:leader="dot"/>
            </w:tabs>
            <w:rPr/>
          </w:pPr>
          <w:hyperlink w:anchor="__RefHeading___Toc4211528_1051229030">
            <w:r>
              <w:rPr>
                <w:webHidden/>
                <w:rStyle w:val="IndexLink"/>
                <w:rtl w:val="true"/>
              </w:rPr>
              <w:t>معنای خلیفه</w:t>
            </w:r>
            <w:r>
              <w:rPr>
                <w:rStyle w:val="IndexLink"/>
                <w:rtl w:val="true"/>
              </w:rPr>
              <w:tab/>
            </w:r>
            <w:r>
              <w:rPr>
                <w:rStyle w:val="IndexLink"/>
              </w:rPr>
              <w:t>102</w:t>
            </w:r>
          </w:hyperlink>
        </w:p>
        <w:p>
          <w:pPr>
            <w:pStyle w:val="Contents4"/>
            <w:tabs>
              <w:tab w:val="clear" w:pos="8176"/>
              <w:tab w:val="right" w:pos="9026" w:leader="dot"/>
            </w:tabs>
            <w:rPr/>
          </w:pPr>
          <w:hyperlink w:anchor="__RefHeading___Toc4211530_1051229030">
            <w:r>
              <w:rPr>
                <w:webHidden/>
                <w:rStyle w:val="IndexLink"/>
                <w:rtl w:val="true"/>
              </w:rPr>
              <w:t>اهل سنت و حدیث اثناعشر</w:t>
            </w:r>
            <w:r>
              <w:rPr>
                <w:rStyle w:val="IndexLink"/>
                <w:rtl w:val="true"/>
              </w:rPr>
              <w:tab/>
            </w:r>
            <w:r>
              <w:rPr>
                <w:rStyle w:val="IndexLink"/>
              </w:rPr>
              <w:t>104</w:t>
            </w:r>
          </w:hyperlink>
        </w:p>
        <w:p>
          <w:pPr>
            <w:pStyle w:val="Contents4"/>
            <w:tabs>
              <w:tab w:val="clear" w:pos="8176"/>
              <w:tab w:val="right" w:pos="9026" w:leader="dot"/>
            </w:tabs>
            <w:rPr/>
          </w:pPr>
          <w:hyperlink w:anchor="__RefHeading___Toc4211532_1051229030">
            <w:r>
              <w:rPr>
                <w:webHidden/>
                <w:rStyle w:val="IndexLink"/>
                <w:rtl w:val="true"/>
              </w:rPr>
              <w:t>سرداب</w:t>
            </w:r>
            <w:r>
              <w:rPr>
                <w:rStyle w:val="IndexLink"/>
                <w:rtl w:val="true"/>
              </w:rPr>
              <w:tab/>
            </w:r>
            <w:r>
              <w:rPr>
                <w:rStyle w:val="IndexLink"/>
              </w:rPr>
              <w:t>115</w:t>
            </w:r>
          </w:hyperlink>
        </w:p>
        <w:p>
          <w:pPr>
            <w:pStyle w:val="Contents2"/>
            <w:tabs>
              <w:tab w:val="clear" w:pos="8743"/>
              <w:tab w:val="right" w:pos="9026" w:leader="dot"/>
            </w:tabs>
            <w:rPr/>
          </w:pPr>
          <w:hyperlink w:anchor="__RefHeading___Toc4211534_1051229030">
            <w:r>
              <w:rPr>
                <w:webHidden/>
                <w:rStyle w:val="IndexLink"/>
                <w:rtl w:val="true"/>
              </w:rPr>
              <w:t xml:space="preserve">بخش دوم </w:t>
            </w:r>
            <w:r>
              <w:rPr>
                <w:rStyle w:val="IndexLink"/>
                <w:rtl w:val="true"/>
              </w:rPr>
              <w:t xml:space="preserve">: </w:t>
            </w:r>
            <w:r>
              <w:rPr>
                <w:rStyle w:val="IndexLink"/>
                <w:rtl w:val="true"/>
              </w:rPr>
              <w:t>دوران غیبت</w:t>
            </w:r>
            <w:r>
              <w:rPr>
                <w:rStyle w:val="IndexLink"/>
                <w:rtl w:val="true"/>
              </w:rPr>
              <w:tab/>
            </w:r>
            <w:r>
              <w:rPr>
                <w:rStyle w:val="IndexLink"/>
              </w:rPr>
              <w:t>119</w:t>
            </w:r>
          </w:hyperlink>
        </w:p>
        <w:p>
          <w:pPr>
            <w:pStyle w:val="Contents3"/>
            <w:tabs>
              <w:tab w:val="clear" w:pos="8459"/>
              <w:tab w:val="right" w:pos="9026" w:leader="dot"/>
            </w:tabs>
            <w:rPr/>
          </w:pPr>
          <w:hyperlink w:anchor="__RefHeading___Toc4211536_1051229030">
            <w:r>
              <w:rPr>
                <w:webHidden/>
                <w:rStyle w:val="IndexLink"/>
                <w:rtl w:val="true"/>
              </w:rPr>
              <w:t>دوران ویژه</w:t>
            </w:r>
            <w:r>
              <w:rPr>
                <w:rStyle w:val="IndexLink"/>
                <w:rtl w:val="true"/>
              </w:rPr>
              <w:tab/>
            </w:r>
            <w:r>
              <w:rPr>
                <w:rStyle w:val="IndexLink"/>
              </w:rPr>
              <w:t>119</w:t>
            </w:r>
          </w:hyperlink>
        </w:p>
        <w:p>
          <w:pPr>
            <w:pStyle w:val="Contents3"/>
            <w:tabs>
              <w:tab w:val="clear" w:pos="8459"/>
              <w:tab w:val="right" w:pos="9026" w:leader="dot"/>
            </w:tabs>
            <w:rPr/>
          </w:pPr>
          <w:hyperlink w:anchor="__RefHeading___Toc4211538_1051229030">
            <w:r>
              <w:rPr>
                <w:webHidden/>
                <w:rStyle w:val="IndexLink"/>
                <w:rtl w:val="true"/>
              </w:rPr>
              <w:t>تدریجی بودن غیبت</w:t>
            </w:r>
            <w:r>
              <w:rPr>
                <w:rStyle w:val="IndexLink"/>
                <w:rtl w:val="true"/>
              </w:rPr>
              <w:tab/>
            </w:r>
            <w:r>
              <w:rPr>
                <w:rStyle w:val="IndexLink"/>
              </w:rPr>
              <w:t>120</w:t>
            </w:r>
          </w:hyperlink>
        </w:p>
        <w:p>
          <w:pPr>
            <w:pStyle w:val="Contents3"/>
            <w:tabs>
              <w:tab w:val="clear" w:pos="8459"/>
              <w:tab w:val="right" w:pos="9026" w:leader="dot"/>
            </w:tabs>
            <w:rPr/>
          </w:pPr>
          <w:hyperlink w:anchor="__RefHeading___Toc4211540_1051229030">
            <w:r>
              <w:rPr>
                <w:webHidden/>
                <w:rStyle w:val="IndexLink"/>
                <w:rtl w:val="true"/>
              </w:rPr>
              <w:t>ارتباط با امت</w:t>
            </w:r>
            <w:r>
              <w:rPr>
                <w:rStyle w:val="IndexLink"/>
                <w:rtl w:val="true"/>
              </w:rPr>
              <w:tab/>
            </w:r>
            <w:r>
              <w:rPr>
                <w:rStyle w:val="IndexLink"/>
              </w:rPr>
              <w:t>123</w:t>
            </w:r>
          </w:hyperlink>
        </w:p>
        <w:p>
          <w:pPr>
            <w:pStyle w:val="Contents4"/>
            <w:tabs>
              <w:tab w:val="clear" w:pos="8176"/>
              <w:tab w:val="right" w:pos="9026" w:leader="dot"/>
            </w:tabs>
            <w:rPr/>
          </w:pPr>
          <w:hyperlink w:anchor="__RefHeading___Toc4211542_1051229030">
            <w:r>
              <w:rPr>
                <w:webHidden/>
                <w:rStyle w:val="IndexLink"/>
                <w:rtl w:val="true"/>
              </w:rPr>
              <w:t>در زمان غیبت صغری</w:t>
            </w:r>
            <w:r>
              <w:rPr>
                <w:rStyle w:val="IndexLink"/>
                <w:rtl w:val="true"/>
              </w:rPr>
              <w:tab/>
            </w:r>
            <w:r>
              <w:rPr>
                <w:rStyle w:val="IndexLink"/>
              </w:rPr>
              <w:t>123</w:t>
            </w:r>
          </w:hyperlink>
        </w:p>
        <w:p>
          <w:pPr>
            <w:pStyle w:val="Contents3"/>
            <w:tabs>
              <w:tab w:val="clear" w:pos="8459"/>
              <w:tab w:val="right" w:pos="9026" w:leader="dot"/>
            </w:tabs>
            <w:rPr/>
          </w:pPr>
          <w:hyperlink w:anchor="__RefHeading___Toc4211544_1051229030">
            <w:r>
              <w:rPr>
                <w:webHidden/>
                <w:rStyle w:val="IndexLink"/>
                <w:rtl w:val="true"/>
              </w:rPr>
              <w:t>نواب اربعه</w:t>
            </w:r>
            <w:r>
              <w:rPr>
                <w:rStyle w:val="IndexLink"/>
                <w:rtl w:val="true"/>
              </w:rPr>
              <w:tab/>
            </w:r>
            <w:r>
              <w:rPr>
                <w:rStyle w:val="IndexLink"/>
              </w:rPr>
              <w:t>126</w:t>
            </w:r>
          </w:hyperlink>
        </w:p>
        <w:p>
          <w:pPr>
            <w:pStyle w:val="Contents4"/>
            <w:tabs>
              <w:tab w:val="clear" w:pos="8176"/>
              <w:tab w:val="right" w:pos="9026" w:leader="dot"/>
            </w:tabs>
            <w:rPr/>
          </w:pPr>
          <w:hyperlink w:anchor="__RefHeading___Toc4211546_105122903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4211548_1051229030">
            <w:r>
              <w:rPr>
                <w:webHidden/>
                <w:rStyle w:val="IndexLink"/>
              </w:rPr>
              <w:t>1</w:t>
            </w:r>
            <w:r>
              <w:rPr>
                <w:rStyle w:val="IndexLink"/>
                <w:rtl w:val="true"/>
              </w:rPr>
              <w:t xml:space="preserve">- </w:t>
            </w:r>
            <w:r>
              <w:rPr>
                <w:rStyle w:val="IndexLink"/>
                <w:rtl w:val="true"/>
              </w:rPr>
              <w:t>عثمان بن سعيد عمري</w:t>
            </w:r>
            <w:r>
              <w:rPr>
                <w:rStyle w:val="IndexLink"/>
                <w:rtl w:val="true"/>
              </w:rPr>
              <w:tab/>
            </w:r>
            <w:r>
              <w:rPr>
                <w:rStyle w:val="IndexLink"/>
              </w:rPr>
              <w:t>127</w:t>
            </w:r>
          </w:hyperlink>
        </w:p>
        <w:p>
          <w:pPr>
            <w:pStyle w:val="Contents4"/>
            <w:tabs>
              <w:tab w:val="clear" w:pos="8176"/>
              <w:tab w:val="right" w:pos="9026" w:leader="dot"/>
            </w:tabs>
            <w:rPr/>
          </w:pPr>
          <w:hyperlink w:anchor="__RefHeading___Toc4211550_1051229030">
            <w:r>
              <w:rPr>
                <w:webHidden/>
                <w:rStyle w:val="IndexLink"/>
              </w:rPr>
              <w:t>2</w:t>
            </w:r>
            <w:r>
              <w:rPr>
                <w:rStyle w:val="IndexLink"/>
                <w:rtl w:val="true"/>
              </w:rPr>
              <w:t xml:space="preserve">- </w:t>
            </w:r>
            <w:r>
              <w:rPr>
                <w:rStyle w:val="IndexLink"/>
                <w:rtl w:val="true"/>
              </w:rPr>
              <w:t>ابو جعفر محمد بن عثمان</w:t>
            </w:r>
            <w:r>
              <w:rPr>
                <w:rStyle w:val="IndexLink"/>
                <w:rtl w:val="true"/>
              </w:rPr>
              <w:tab/>
            </w:r>
            <w:r>
              <w:rPr>
                <w:rStyle w:val="IndexLink"/>
              </w:rPr>
              <w:t>129</w:t>
            </w:r>
          </w:hyperlink>
        </w:p>
        <w:p>
          <w:pPr>
            <w:pStyle w:val="Contents4"/>
            <w:tabs>
              <w:tab w:val="clear" w:pos="8176"/>
              <w:tab w:val="right" w:pos="9026" w:leader="dot"/>
            </w:tabs>
            <w:rPr/>
          </w:pPr>
          <w:hyperlink w:anchor="__RefHeading___Toc4211552_1051229030">
            <w:r>
              <w:rPr>
                <w:webHidden/>
                <w:rStyle w:val="IndexLink"/>
              </w:rPr>
              <w:t>3</w:t>
            </w:r>
            <w:r>
              <w:rPr>
                <w:rStyle w:val="IndexLink"/>
                <w:rtl w:val="true"/>
              </w:rPr>
              <w:t xml:space="preserve">- </w:t>
            </w:r>
            <w:r>
              <w:rPr>
                <w:rStyle w:val="IndexLink"/>
                <w:rtl w:val="true"/>
              </w:rPr>
              <w:t>حسین بن روح</w:t>
            </w:r>
            <w:r>
              <w:rPr>
                <w:rStyle w:val="IndexLink"/>
                <w:rtl w:val="true"/>
              </w:rPr>
              <w:tab/>
            </w:r>
            <w:r>
              <w:rPr>
                <w:rStyle w:val="IndexLink"/>
              </w:rPr>
              <w:t>130</w:t>
            </w:r>
          </w:hyperlink>
        </w:p>
        <w:p>
          <w:pPr>
            <w:pStyle w:val="Contents5"/>
            <w:tabs>
              <w:tab w:val="clear" w:pos="7892"/>
              <w:tab w:val="right" w:pos="9026" w:leader="dot"/>
            </w:tabs>
            <w:rPr/>
          </w:pPr>
          <w:hyperlink w:anchor="__RefHeading___Toc4211554_1051229030">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4211556_1051229030">
            <w:r>
              <w:rPr>
                <w:webHidden/>
                <w:rStyle w:val="IndexLink"/>
                <w:rtl w:val="true"/>
              </w:rPr>
              <w:t>نکته ی عرشی</w:t>
            </w:r>
            <w:r>
              <w:rPr>
                <w:rStyle w:val="IndexLink"/>
                <w:rtl w:val="true"/>
              </w:rPr>
              <w:tab/>
            </w:r>
            <w:r>
              <w:rPr>
                <w:rStyle w:val="IndexLink"/>
              </w:rPr>
              <w:t>134</w:t>
            </w:r>
          </w:hyperlink>
        </w:p>
        <w:p>
          <w:pPr>
            <w:pStyle w:val="Contents4"/>
            <w:tabs>
              <w:tab w:val="clear" w:pos="8176"/>
              <w:tab w:val="right" w:pos="9026" w:leader="dot"/>
            </w:tabs>
            <w:rPr/>
          </w:pPr>
          <w:hyperlink w:anchor="__RefHeading___Toc4211558_1051229030">
            <w:r>
              <w:rPr>
                <w:webHidden/>
                <w:rStyle w:val="IndexLink"/>
              </w:rPr>
              <w:t>4</w:t>
            </w:r>
            <w:r>
              <w:rPr>
                <w:rStyle w:val="IndexLink"/>
                <w:rtl w:val="true"/>
              </w:rPr>
              <w:t xml:space="preserve">- </w:t>
            </w:r>
            <w:r>
              <w:rPr>
                <w:rStyle w:val="IndexLink"/>
                <w:rtl w:val="true"/>
              </w:rPr>
              <w:t>علی بن محمد سمری</w:t>
            </w:r>
            <w:r>
              <w:rPr>
                <w:rStyle w:val="IndexLink"/>
                <w:rtl w:val="true"/>
              </w:rPr>
              <w:tab/>
            </w:r>
            <w:r>
              <w:rPr>
                <w:rStyle w:val="IndexLink"/>
              </w:rPr>
              <w:t>134</w:t>
            </w:r>
          </w:hyperlink>
        </w:p>
        <w:p>
          <w:pPr>
            <w:pStyle w:val="Contents3"/>
            <w:tabs>
              <w:tab w:val="clear" w:pos="8459"/>
              <w:tab w:val="right" w:pos="9026" w:leader="dot"/>
            </w:tabs>
            <w:rPr/>
          </w:pPr>
          <w:hyperlink w:anchor="__RefHeading___Toc4211560_1051229030">
            <w:r>
              <w:rPr>
                <w:webHidden/>
                <w:rStyle w:val="IndexLink"/>
                <w:rtl w:val="true"/>
              </w:rPr>
              <w:t>نقش امام در غیبت صغری</w:t>
            </w:r>
            <w:r>
              <w:rPr>
                <w:rStyle w:val="IndexLink"/>
                <w:rtl w:val="true"/>
              </w:rPr>
              <w:tab/>
            </w:r>
            <w:r>
              <w:rPr>
                <w:rStyle w:val="IndexLink"/>
              </w:rPr>
              <w:t>136</w:t>
            </w:r>
          </w:hyperlink>
        </w:p>
        <w:p>
          <w:pPr>
            <w:pStyle w:val="Contents3"/>
            <w:tabs>
              <w:tab w:val="clear" w:pos="8459"/>
              <w:tab w:val="right" w:pos="9026" w:leader="dot"/>
            </w:tabs>
            <w:rPr/>
          </w:pPr>
          <w:hyperlink w:anchor="__RefHeading___Toc4211562_1051229030">
            <w:r>
              <w:rPr>
                <w:webHidden/>
                <w:rStyle w:val="IndexLink"/>
                <w:rtl w:val="true"/>
              </w:rPr>
              <w:t xml:space="preserve">صدوق و دعای امام عصر </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4211564_1051229030">
            <w:r>
              <w:rPr>
                <w:webHidden/>
                <w:rStyle w:val="IndexLink"/>
                <w:rtl w:val="true"/>
              </w:rPr>
              <w:t>پایان نیابت خاصه</w:t>
            </w:r>
            <w:r>
              <w:rPr>
                <w:rStyle w:val="IndexLink"/>
                <w:rtl w:val="true"/>
              </w:rPr>
              <w:tab/>
            </w:r>
            <w:r>
              <w:rPr>
                <w:rStyle w:val="IndexLink"/>
              </w:rPr>
              <w:t>140</w:t>
            </w:r>
          </w:hyperlink>
        </w:p>
        <w:p>
          <w:pPr>
            <w:pStyle w:val="Contents3"/>
            <w:tabs>
              <w:tab w:val="clear" w:pos="8459"/>
              <w:tab w:val="right" w:pos="9026" w:leader="dot"/>
            </w:tabs>
            <w:rPr/>
          </w:pPr>
          <w:hyperlink w:anchor="__RefHeading___Toc4211566_1051229030">
            <w:r>
              <w:rPr>
                <w:webHidden/>
                <w:rStyle w:val="IndexLink"/>
                <w:rtl w:val="true"/>
              </w:rPr>
              <w:t>مدعیان دروغین</w:t>
            </w:r>
            <w:r>
              <w:rPr>
                <w:rStyle w:val="IndexLink"/>
                <w:rtl w:val="true"/>
              </w:rPr>
              <w:tab/>
            </w:r>
            <w:r>
              <w:rPr>
                <w:rStyle w:val="IndexLink"/>
              </w:rPr>
              <w:t>142</w:t>
            </w:r>
          </w:hyperlink>
        </w:p>
        <w:p>
          <w:pPr>
            <w:pStyle w:val="Contents3"/>
            <w:tabs>
              <w:tab w:val="clear" w:pos="8459"/>
              <w:tab w:val="right" w:pos="9026" w:leader="dot"/>
            </w:tabs>
            <w:rPr/>
          </w:pPr>
          <w:hyperlink w:anchor="__RefHeading___Toc4211568_1051229030">
            <w:r>
              <w:rPr>
                <w:webHidden/>
                <w:rStyle w:val="IndexLink"/>
                <w:rtl w:val="true"/>
              </w:rPr>
              <w:t xml:space="preserve">غیبت امام زمان </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4211570_1051229030">
            <w:r>
              <w:rPr>
                <w:webHidden/>
                <w:rStyle w:val="IndexLink"/>
                <w:rtl w:val="true"/>
              </w:rPr>
              <w:t>مصلح جهانی</w:t>
            </w:r>
            <w:r>
              <w:rPr>
                <w:rStyle w:val="IndexLink"/>
                <w:rtl w:val="true"/>
              </w:rPr>
              <w:tab/>
            </w:r>
            <w:r>
              <w:rPr>
                <w:rStyle w:val="IndexLink"/>
              </w:rPr>
              <w:t>148</w:t>
            </w:r>
          </w:hyperlink>
        </w:p>
        <w:p>
          <w:pPr>
            <w:pStyle w:val="Contents3"/>
            <w:tabs>
              <w:tab w:val="clear" w:pos="8459"/>
              <w:tab w:val="right" w:pos="9026" w:leader="dot"/>
            </w:tabs>
            <w:rPr/>
          </w:pPr>
          <w:hyperlink w:anchor="__RefHeading___Toc4211572_1051229030">
            <w:r>
              <w:rPr>
                <w:webHidden/>
                <w:rStyle w:val="IndexLink"/>
                <w:rtl w:val="true"/>
              </w:rPr>
              <w:t xml:space="preserve">علت غیبت مهدی </w:t>
            </w:r>
            <w:r>
              <w:rPr>
                <w:rStyle w:val="IndexLink"/>
                <w:rtl w:val="true"/>
              </w:rPr>
              <w:t>(</w:t>
            </w:r>
            <w:r>
              <w:rPr>
                <w:rStyle w:val="IndexLink"/>
                <w:rtl w:val="true"/>
              </w:rPr>
              <w:t>علیه السلام</w:t>
            </w:r>
            <w:r>
              <w:rPr>
                <w:rStyle w:val="IndexLink"/>
                <w:rtl w:val="true"/>
              </w:rPr>
              <w:t>)</w:t>
              <w:tab/>
            </w:r>
            <w:r>
              <w:rPr>
                <w:rStyle w:val="IndexLink"/>
              </w:rPr>
              <w:t>154</w:t>
            </w:r>
          </w:hyperlink>
        </w:p>
        <w:p>
          <w:pPr>
            <w:pStyle w:val="Contents3"/>
            <w:tabs>
              <w:tab w:val="clear" w:pos="8459"/>
              <w:tab w:val="right" w:pos="9026" w:leader="dot"/>
            </w:tabs>
            <w:rPr/>
          </w:pPr>
          <w:hyperlink w:anchor="__RefHeading___Toc4211574_1051229030">
            <w:r>
              <w:rPr>
                <w:webHidden/>
                <w:rStyle w:val="IndexLink"/>
                <w:rtl w:val="true"/>
              </w:rPr>
              <w:t>مدت غیبت</w:t>
            </w:r>
            <w:r>
              <w:rPr>
                <w:rStyle w:val="IndexLink"/>
                <w:rtl w:val="true"/>
              </w:rPr>
              <w:tab/>
            </w:r>
            <w:r>
              <w:rPr>
                <w:rStyle w:val="IndexLink"/>
              </w:rPr>
              <w:t>159</w:t>
            </w:r>
          </w:hyperlink>
        </w:p>
        <w:p>
          <w:pPr>
            <w:pStyle w:val="Contents3"/>
            <w:tabs>
              <w:tab w:val="clear" w:pos="8459"/>
              <w:tab w:val="right" w:pos="9026" w:leader="dot"/>
            </w:tabs>
            <w:rPr/>
          </w:pPr>
          <w:hyperlink w:anchor="__RefHeading___Toc4211576_1051229030">
            <w:r>
              <w:rPr>
                <w:webHidden/>
                <w:rStyle w:val="IndexLink"/>
                <w:rtl w:val="true"/>
              </w:rPr>
              <w:t>عمر طولانی</w:t>
            </w:r>
            <w:r>
              <w:rPr>
                <w:rStyle w:val="IndexLink"/>
                <w:rtl w:val="true"/>
              </w:rPr>
              <w:tab/>
            </w:r>
            <w:r>
              <w:rPr>
                <w:rStyle w:val="IndexLink"/>
              </w:rPr>
              <w:t>163</w:t>
            </w:r>
          </w:hyperlink>
        </w:p>
        <w:p>
          <w:pPr>
            <w:pStyle w:val="Contents3"/>
            <w:tabs>
              <w:tab w:val="clear" w:pos="8459"/>
              <w:tab w:val="right" w:pos="9026" w:leader="dot"/>
            </w:tabs>
            <w:rPr/>
          </w:pPr>
          <w:hyperlink w:anchor="__RefHeading___Toc4211578_1051229030">
            <w:r>
              <w:rPr>
                <w:webHidden/>
                <w:rStyle w:val="IndexLink"/>
                <w:rtl w:val="true"/>
              </w:rPr>
              <w:t>دانش و زندگی</w:t>
            </w:r>
            <w:r>
              <w:rPr>
                <w:rStyle w:val="IndexLink"/>
                <w:rtl w:val="true"/>
              </w:rPr>
              <w:tab/>
            </w:r>
            <w:r>
              <w:rPr>
                <w:rStyle w:val="IndexLink"/>
              </w:rPr>
              <w:t>163</w:t>
            </w:r>
          </w:hyperlink>
        </w:p>
        <w:p>
          <w:pPr>
            <w:pStyle w:val="Contents3"/>
            <w:tabs>
              <w:tab w:val="clear" w:pos="8459"/>
              <w:tab w:val="right" w:pos="9026" w:leader="dot"/>
            </w:tabs>
            <w:rPr/>
          </w:pPr>
          <w:hyperlink w:anchor="__RefHeading___Toc4211580_1051229030">
            <w:r>
              <w:rPr>
                <w:webHidden/>
                <w:rStyle w:val="IndexLink"/>
                <w:rtl w:val="true"/>
              </w:rPr>
              <w:t>قرآن و عمر طولانی</w:t>
            </w:r>
            <w:r>
              <w:rPr>
                <w:rStyle w:val="IndexLink"/>
                <w:rtl w:val="true"/>
              </w:rPr>
              <w:tab/>
            </w:r>
            <w:r>
              <w:rPr>
                <w:rStyle w:val="IndexLink"/>
              </w:rPr>
              <w:t>165</w:t>
            </w:r>
          </w:hyperlink>
        </w:p>
        <w:p>
          <w:pPr>
            <w:pStyle w:val="Contents3"/>
            <w:tabs>
              <w:tab w:val="clear" w:pos="8459"/>
              <w:tab w:val="right" w:pos="9026" w:leader="dot"/>
            </w:tabs>
            <w:rPr/>
          </w:pPr>
          <w:hyperlink w:anchor="__RefHeading___Toc4211582_1051229030">
            <w:r>
              <w:rPr>
                <w:webHidden/>
                <w:rStyle w:val="IndexLink"/>
                <w:rtl w:val="true"/>
              </w:rPr>
              <w:t>برخی عمرهای طولانی</w:t>
            </w:r>
            <w:r>
              <w:rPr>
                <w:rStyle w:val="IndexLink"/>
                <w:rtl w:val="true"/>
              </w:rPr>
              <w:tab/>
            </w:r>
            <w:r>
              <w:rPr>
                <w:rStyle w:val="IndexLink"/>
              </w:rPr>
              <w:t>171</w:t>
            </w:r>
          </w:hyperlink>
        </w:p>
        <w:p>
          <w:pPr>
            <w:pStyle w:val="Contents3"/>
            <w:tabs>
              <w:tab w:val="clear" w:pos="8459"/>
              <w:tab w:val="right" w:pos="9026" w:leader="dot"/>
            </w:tabs>
            <w:rPr/>
          </w:pPr>
          <w:hyperlink w:anchor="__RefHeading___Toc4211584_1051229030">
            <w:r>
              <w:rPr>
                <w:webHidden/>
                <w:rStyle w:val="IndexLink"/>
                <w:rtl w:val="true"/>
              </w:rPr>
              <w:t>نقش امام در جامعه</w:t>
            </w:r>
            <w:r>
              <w:rPr>
                <w:rStyle w:val="IndexLink"/>
                <w:rtl w:val="true"/>
              </w:rPr>
              <w:tab/>
            </w:r>
            <w:r>
              <w:rPr>
                <w:rStyle w:val="IndexLink"/>
              </w:rPr>
              <w:t>174</w:t>
            </w:r>
          </w:hyperlink>
        </w:p>
        <w:p>
          <w:pPr>
            <w:pStyle w:val="Contents3"/>
            <w:tabs>
              <w:tab w:val="clear" w:pos="8459"/>
              <w:tab w:val="right" w:pos="9026" w:leader="dot"/>
            </w:tabs>
            <w:rPr/>
          </w:pPr>
          <w:hyperlink w:anchor="__RefHeading___Toc4211586_1051229030">
            <w:r>
              <w:rPr>
                <w:webHidden/>
                <w:rStyle w:val="IndexLink"/>
                <w:rtl w:val="true"/>
              </w:rPr>
              <w:t>نقش امام پنهان</w:t>
            </w:r>
            <w:r>
              <w:rPr>
                <w:rStyle w:val="IndexLink"/>
                <w:rtl w:val="true"/>
              </w:rPr>
              <w:tab/>
            </w:r>
            <w:r>
              <w:rPr>
                <w:rStyle w:val="IndexLink"/>
              </w:rPr>
              <w:t>177</w:t>
            </w:r>
          </w:hyperlink>
        </w:p>
        <w:p>
          <w:pPr>
            <w:pStyle w:val="Contents3"/>
            <w:tabs>
              <w:tab w:val="clear" w:pos="8459"/>
              <w:tab w:val="right" w:pos="9026" w:leader="dot"/>
            </w:tabs>
            <w:rPr/>
          </w:pPr>
          <w:hyperlink w:anchor="__RefHeading___Toc4211588_1051229030">
            <w:r>
              <w:rPr>
                <w:webHidden/>
                <w:rStyle w:val="IndexLink"/>
                <w:rtl w:val="true"/>
              </w:rPr>
              <w:t>نقش رهنمودی</w:t>
            </w:r>
            <w:r>
              <w:rPr>
                <w:rStyle w:val="IndexLink"/>
                <w:rtl w:val="true"/>
              </w:rPr>
              <w:tab/>
            </w:r>
            <w:r>
              <w:rPr>
                <w:rStyle w:val="IndexLink"/>
              </w:rPr>
              <w:t>181</w:t>
            </w:r>
          </w:hyperlink>
        </w:p>
        <w:p>
          <w:pPr>
            <w:pStyle w:val="Contents3"/>
            <w:tabs>
              <w:tab w:val="clear" w:pos="8459"/>
              <w:tab w:val="right" w:pos="9026" w:leader="dot"/>
            </w:tabs>
            <w:rPr/>
          </w:pPr>
          <w:hyperlink w:anchor="__RefHeading___Toc4211590_1051229030">
            <w:r>
              <w:rPr>
                <w:webHidden/>
                <w:rStyle w:val="IndexLink"/>
                <w:rtl w:val="true"/>
              </w:rPr>
              <w:t>ادعای ملاقات</w:t>
            </w:r>
            <w:r>
              <w:rPr>
                <w:rStyle w:val="IndexLink"/>
                <w:rtl w:val="true"/>
              </w:rPr>
              <w:tab/>
            </w:r>
            <w:r>
              <w:rPr>
                <w:rStyle w:val="IndexLink"/>
              </w:rPr>
              <w:t>186</w:t>
            </w:r>
          </w:hyperlink>
        </w:p>
        <w:p>
          <w:pPr>
            <w:pStyle w:val="Contents3"/>
            <w:tabs>
              <w:tab w:val="clear" w:pos="8459"/>
              <w:tab w:val="right" w:pos="9026" w:leader="dot"/>
            </w:tabs>
            <w:rPr/>
          </w:pPr>
          <w:hyperlink w:anchor="__RefHeading___Toc4211592_1051229030">
            <w:r>
              <w:rPr>
                <w:webHidden/>
                <w:rStyle w:val="IndexLink"/>
                <w:rtl w:val="true"/>
              </w:rPr>
              <w:t xml:space="preserve">ملاقات با امام زمان </w:t>
            </w:r>
            <w:r>
              <w:rPr>
                <w:rStyle w:val="IndexLink"/>
                <w:rtl w:val="true"/>
              </w:rPr>
              <w:t>(</w:t>
            </w:r>
            <w:r>
              <w:rPr>
                <w:rStyle w:val="IndexLink"/>
                <w:rtl w:val="true"/>
              </w:rPr>
              <w:t>علیه السلام</w:t>
            </w:r>
            <w:r>
              <w:rPr>
                <w:rStyle w:val="IndexLink"/>
                <w:rtl w:val="true"/>
              </w:rPr>
              <w:t>)</w:t>
              <w:tab/>
            </w:r>
            <w:r>
              <w:rPr>
                <w:rStyle w:val="IndexLink"/>
              </w:rPr>
              <w:t>189</w:t>
            </w:r>
          </w:hyperlink>
        </w:p>
        <w:p>
          <w:pPr>
            <w:pStyle w:val="Contents3"/>
            <w:tabs>
              <w:tab w:val="clear" w:pos="8459"/>
              <w:tab w:val="right" w:pos="9026" w:leader="dot"/>
            </w:tabs>
            <w:rPr/>
          </w:pPr>
          <w:hyperlink w:anchor="__RefHeading___Toc4211594_1051229030">
            <w:r>
              <w:rPr>
                <w:webHidden/>
                <w:rStyle w:val="IndexLink"/>
                <w:rtl w:val="true"/>
              </w:rPr>
              <w:t>نشانه های ظهور</w:t>
            </w:r>
            <w:r>
              <w:rPr>
                <w:rStyle w:val="IndexLink"/>
                <w:rtl w:val="true"/>
              </w:rPr>
              <w:tab/>
            </w:r>
            <w:r>
              <w:rPr>
                <w:rStyle w:val="IndexLink"/>
              </w:rPr>
              <w:t>190</w:t>
            </w:r>
          </w:hyperlink>
        </w:p>
        <w:p>
          <w:pPr>
            <w:pStyle w:val="Contents3"/>
            <w:tabs>
              <w:tab w:val="clear" w:pos="8459"/>
              <w:tab w:val="right" w:pos="9026" w:leader="dot"/>
            </w:tabs>
            <w:rPr/>
          </w:pPr>
          <w:hyperlink w:anchor="__RefHeading___Toc4211596_1051229030">
            <w:r>
              <w:rPr>
                <w:webHidden/>
                <w:rStyle w:val="IndexLink"/>
                <w:rtl w:val="true"/>
              </w:rPr>
              <w:t>نفس زکیه</w:t>
            </w:r>
            <w:r>
              <w:rPr>
                <w:rStyle w:val="IndexLink"/>
                <w:rtl w:val="true"/>
              </w:rPr>
              <w:tab/>
            </w:r>
            <w:r>
              <w:rPr>
                <w:rStyle w:val="IndexLink"/>
              </w:rPr>
              <w:t>192</w:t>
            </w:r>
          </w:hyperlink>
        </w:p>
        <w:p>
          <w:pPr>
            <w:pStyle w:val="Contents3"/>
            <w:tabs>
              <w:tab w:val="clear" w:pos="8459"/>
              <w:tab w:val="right" w:pos="9026" w:leader="dot"/>
            </w:tabs>
            <w:rPr/>
          </w:pPr>
          <w:hyperlink w:anchor="__RefHeading___Toc4211598_1051229030">
            <w:r>
              <w:rPr>
                <w:webHidden/>
                <w:rStyle w:val="IndexLink"/>
                <w:rtl w:val="true"/>
              </w:rPr>
              <w:t>صیحه آسمانی</w:t>
            </w:r>
            <w:r>
              <w:rPr>
                <w:rStyle w:val="IndexLink"/>
                <w:rtl w:val="true"/>
              </w:rPr>
              <w:tab/>
            </w:r>
            <w:r>
              <w:rPr>
                <w:rStyle w:val="IndexLink"/>
              </w:rPr>
              <w:t>193</w:t>
            </w:r>
          </w:hyperlink>
        </w:p>
        <w:p>
          <w:pPr>
            <w:pStyle w:val="Contents3"/>
            <w:tabs>
              <w:tab w:val="clear" w:pos="8459"/>
              <w:tab w:val="right" w:pos="9026" w:leader="dot"/>
            </w:tabs>
            <w:rPr/>
          </w:pPr>
          <w:hyperlink w:anchor="__RefHeading___Toc4211600_1051229030">
            <w:r>
              <w:rPr>
                <w:webHidden/>
                <w:rStyle w:val="IndexLink"/>
                <w:rtl w:val="true"/>
              </w:rPr>
              <w:t>رانش زمین</w:t>
            </w:r>
            <w:r>
              <w:rPr>
                <w:rStyle w:val="IndexLink"/>
                <w:rtl w:val="true"/>
              </w:rPr>
              <w:tab/>
            </w:r>
            <w:r>
              <w:rPr>
                <w:rStyle w:val="IndexLink"/>
              </w:rPr>
              <w:t>194</w:t>
            </w:r>
          </w:hyperlink>
        </w:p>
        <w:p>
          <w:pPr>
            <w:pStyle w:val="Contents3"/>
            <w:tabs>
              <w:tab w:val="clear" w:pos="8459"/>
              <w:tab w:val="right" w:pos="9026" w:leader="dot"/>
            </w:tabs>
            <w:rPr/>
          </w:pPr>
          <w:hyperlink w:anchor="__RefHeading___Toc4211602_1051229030">
            <w:r>
              <w:rPr>
                <w:webHidden/>
                <w:rStyle w:val="IndexLink"/>
                <w:rtl w:val="true"/>
              </w:rPr>
              <w:t>دجال</w:t>
            </w:r>
            <w:r>
              <w:rPr>
                <w:rStyle w:val="IndexLink"/>
                <w:rtl w:val="true"/>
              </w:rPr>
              <w:tab/>
            </w:r>
            <w:r>
              <w:rPr>
                <w:rStyle w:val="IndexLink"/>
              </w:rPr>
              <w:t>195</w:t>
            </w:r>
          </w:hyperlink>
        </w:p>
        <w:p>
          <w:pPr>
            <w:pStyle w:val="Contents3"/>
            <w:tabs>
              <w:tab w:val="clear" w:pos="8459"/>
              <w:tab w:val="right" w:pos="9026" w:leader="dot"/>
            </w:tabs>
            <w:rPr/>
          </w:pPr>
          <w:hyperlink w:anchor="__RefHeading___Toc4211604_1051229030">
            <w:r>
              <w:rPr>
                <w:webHidden/>
                <w:rStyle w:val="IndexLink"/>
                <w:rtl w:val="true"/>
              </w:rPr>
              <w:t>سفیانی</w:t>
            </w:r>
            <w:r>
              <w:rPr>
                <w:rStyle w:val="IndexLink"/>
                <w:rtl w:val="true"/>
              </w:rPr>
              <w:tab/>
            </w:r>
            <w:r>
              <w:rPr>
                <w:rStyle w:val="IndexLink"/>
              </w:rPr>
              <w:t>197</w:t>
            </w:r>
          </w:hyperlink>
        </w:p>
        <w:p>
          <w:pPr>
            <w:pStyle w:val="Contents3"/>
            <w:tabs>
              <w:tab w:val="clear" w:pos="8459"/>
              <w:tab w:val="right" w:pos="9026" w:leader="dot"/>
            </w:tabs>
            <w:rPr/>
          </w:pPr>
          <w:hyperlink w:anchor="__RefHeading___Toc4211606_1051229030">
            <w:r>
              <w:rPr>
                <w:webHidden/>
                <w:rStyle w:val="IndexLink"/>
                <w:rtl w:val="true"/>
              </w:rPr>
              <w:t>حزب سفیانیه</w:t>
            </w:r>
            <w:r>
              <w:rPr>
                <w:rStyle w:val="IndexLink"/>
                <w:rtl w:val="true"/>
              </w:rPr>
              <w:tab/>
            </w:r>
            <w:r>
              <w:rPr>
                <w:rStyle w:val="IndexLink"/>
              </w:rPr>
              <w:t>199</w:t>
            </w:r>
          </w:hyperlink>
        </w:p>
        <w:p>
          <w:pPr>
            <w:pStyle w:val="Contents3"/>
            <w:tabs>
              <w:tab w:val="clear" w:pos="8459"/>
              <w:tab w:val="right" w:pos="9026" w:leader="dot"/>
            </w:tabs>
            <w:rPr/>
          </w:pPr>
          <w:hyperlink w:anchor="__RefHeading___Toc4211608_1051229030">
            <w:r>
              <w:rPr>
                <w:webHidden/>
                <w:rStyle w:val="IndexLink"/>
                <w:rtl w:val="true"/>
              </w:rPr>
              <w:t>یمانی</w:t>
            </w:r>
            <w:r>
              <w:rPr>
                <w:rStyle w:val="IndexLink"/>
                <w:rtl w:val="true"/>
              </w:rPr>
              <w:tab/>
            </w:r>
            <w:r>
              <w:rPr>
                <w:rStyle w:val="IndexLink"/>
              </w:rPr>
              <w:t>201</w:t>
            </w:r>
          </w:hyperlink>
        </w:p>
        <w:p>
          <w:pPr>
            <w:pStyle w:val="Contents3"/>
            <w:tabs>
              <w:tab w:val="clear" w:pos="8459"/>
              <w:tab w:val="right" w:pos="9026" w:leader="dot"/>
            </w:tabs>
            <w:rPr/>
          </w:pPr>
          <w:hyperlink w:anchor="__RefHeading___Toc4211610_1051229030">
            <w:r>
              <w:rPr>
                <w:webHidden/>
                <w:rStyle w:val="IndexLink"/>
                <w:rtl w:val="true"/>
              </w:rPr>
              <w:t>نشانه های دیگر</w:t>
            </w:r>
            <w:r>
              <w:rPr>
                <w:rStyle w:val="IndexLink"/>
                <w:rtl w:val="true"/>
              </w:rPr>
              <w:tab/>
            </w:r>
            <w:r>
              <w:rPr>
                <w:rStyle w:val="IndexLink"/>
              </w:rPr>
              <w:t>202</w:t>
            </w:r>
          </w:hyperlink>
        </w:p>
        <w:p>
          <w:pPr>
            <w:pStyle w:val="Contents3"/>
            <w:tabs>
              <w:tab w:val="clear" w:pos="8459"/>
              <w:tab w:val="right" w:pos="9026" w:leader="dot"/>
            </w:tabs>
            <w:rPr/>
          </w:pPr>
          <w:hyperlink w:anchor="__RefHeading___Toc4211612_1051229030">
            <w:r>
              <w:rPr>
                <w:webHidden/>
                <w:rStyle w:val="IndexLink"/>
                <w:rtl w:val="true"/>
              </w:rPr>
              <w:t>زمینه ظهور</w:t>
            </w:r>
            <w:r>
              <w:rPr>
                <w:rStyle w:val="IndexLink"/>
                <w:rtl w:val="true"/>
              </w:rPr>
              <w:tab/>
            </w:r>
            <w:r>
              <w:rPr>
                <w:rStyle w:val="IndexLink"/>
              </w:rPr>
              <w:t>207</w:t>
            </w:r>
          </w:hyperlink>
        </w:p>
        <w:p>
          <w:pPr>
            <w:pStyle w:val="Contents3"/>
            <w:tabs>
              <w:tab w:val="clear" w:pos="8459"/>
              <w:tab w:val="right" w:pos="9026" w:leader="dot"/>
            </w:tabs>
            <w:rPr/>
          </w:pPr>
          <w:hyperlink w:anchor="__RefHeading___Toc4211614_1051229030">
            <w:r>
              <w:rPr>
                <w:webHidden/>
                <w:rStyle w:val="IndexLink"/>
                <w:rtl w:val="true"/>
              </w:rPr>
              <w:t>انتظار ظهور</w:t>
            </w:r>
            <w:r>
              <w:rPr>
                <w:rStyle w:val="IndexLink"/>
                <w:rtl w:val="true"/>
              </w:rPr>
              <w:tab/>
            </w:r>
            <w:r>
              <w:rPr>
                <w:rStyle w:val="IndexLink"/>
              </w:rPr>
              <w:t>209</w:t>
            </w:r>
          </w:hyperlink>
        </w:p>
        <w:p>
          <w:pPr>
            <w:pStyle w:val="Contents3"/>
            <w:tabs>
              <w:tab w:val="clear" w:pos="8459"/>
              <w:tab w:val="right" w:pos="9026" w:leader="dot"/>
            </w:tabs>
            <w:rPr/>
          </w:pPr>
          <w:hyperlink w:anchor="__RefHeading___Toc4211616_1051229030">
            <w:r>
              <w:rPr>
                <w:webHidden/>
                <w:rStyle w:val="IndexLink"/>
                <w:rtl w:val="true"/>
              </w:rPr>
              <w:t xml:space="preserve">چه کسی منتظر مهدی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211</w:t>
            </w:r>
          </w:hyperlink>
        </w:p>
        <w:p>
          <w:pPr>
            <w:pStyle w:val="Contents3"/>
            <w:tabs>
              <w:tab w:val="clear" w:pos="8459"/>
              <w:tab w:val="right" w:pos="9026" w:leader="dot"/>
            </w:tabs>
            <w:rPr/>
          </w:pPr>
          <w:hyperlink w:anchor="__RefHeading___Toc4211618_1051229030">
            <w:r>
              <w:rPr>
                <w:webHidden/>
                <w:rStyle w:val="IndexLink"/>
                <w:rtl w:val="true"/>
              </w:rPr>
              <w:t>وظایف منتظران</w:t>
            </w:r>
            <w:r>
              <w:rPr>
                <w:rStyle w:val="IndexLink"/>
                <w:rtl w:val="true"/>
              </w:rPr>
              <w:tab/>
            </w:r>
            <w:r>
              <w:rPr>
                <w:rStyle w:val="IndexLink"/>
              </w:rPr>
              <w:t>214</w:t>
            </w:r>
          </w:hyperlink>
        </w:p>
        <w:p>
          <w:pPr>
            <w:pStyle w:val="Contents2"/>
            <w:tabs>
              <w:tab w:val="clear" w:pos="8743"/>
              <w:tab w:val="right" w:pos="9026" w:leader="dot"/>
            </w:tabs>
            <w:rPr/>
          </w:pPr>
          <w:hyperlink w:anchor="__RefHeading___Toc4211620_1051229030">
            <w:r>
              <w:rPr>
                <w:webHidden/>
                <w:rStyle w:val="IndexLink"/>
                <w:rtl w:val="true"/>
              </w:rPr>
              <w:t xml:space="preserve">بخش سوم </w:t>
            </w:r>
            <w:r>
              <w:rPr>
                <w:rStyle w:val="IndexLink"/>
                <w:rtl w:val="true"/>
              </w:rPr>
              <w:t xml:space="preserve">: </w:t>
            </w:r>
            <w:r>
              <w:rPr>
                <w:rStyle w:val="IndexLink"/>
                <w:rtl w:val="true"/>
              </w:rPr>
              <w:t>پدیده ظهور</w:t>
            </w:r>
            <w:r>
              <w:rPr>
                <w:rStyle w:val="IndexLink"/>
                <w:rtl w:val="true"/>
              </w:rPr>
              <w:tab/>
            </w:r>
            <w:r>
              <w:rPr>
                <w:rStyle w:val="IndexLink"/>
              </w:rPr>
              <w:t>219</w:t>
            </w:r>
          </w:hyperlink>
        </w:p>
        <w:p>
          <w:pPr>
            <w:pStyle w:val="Contents3"/>
            <w:tabs>
              <w:tab w:val="clear" w:pos="8459"/>
              <w:tab w:val="right" w:pos="9026" w:leader="dot"/>
            </w:tabs>
            <w:rPr/>
          </w:pPr>
          <w:hyperlink w:anchor="__RefHeading___Toc4211622_1051229030">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4211624_1051229030">
            <w:r>
              <w:rPr>
                <w:webHidden/>
                <w:rStyle w:val="IndexLink"/>
                <w:rtl w:val="true"/>
              </w:rPr>
              <w:t>آغاز ظهور</w:t>
            </w:r>
            <w:r>
              <w:rPr>
                <w:rStyle w:val="IndexLink"/>
                <w:rtl w:val="true"/>
              </w:rPr>
              <w:tab/>
            </w:r>
            <w:r>
              <w:rPr>
                <w:rStyle w:val="IndexLink"/>
              </w:rPr>
              <w:t>220</w:t>
            </w:r>
          </w:hyperlink>
        </w:p>
        <w:p>
          <w:pPr>
            <w:pStyle w:val="Contents3"/>
            <w:tabs>
              <w:tab w:val="clear" w:pos="8459"/>
              <w:tab w:val="right" w:pos="9026" w:leader="dot"/>
            </w:tabs>
            <w:rPr/>
          </w:pPr>
          <w:hyperlink w:anchor="__RefHeading___Toc4211626_1051229030">
            <w:r>
              <w:rPr>
                <w:webHidden/>
                <w:rStyle w:val="IndexLink"/>
                <w:rtl w:val="true"/>
              </w:rPr>
              <w:t>روز ظهور</w:t>
            </w:r>
            <w:r>
              <w:rPr>
                <w:rStyle w:val="IndexLink"/>
                <w:rtl w:val="true"/>
              </w:rPr>
              <w:tab/>
            </w:r>
            <w:r>
              <w:rPr>
                <w:rStyle w:val="IndexLink"/>
              </w:rPr>
              <w:t>223</w:t>
            </w:r>
          </w:hyperlink>
        </w:p>
        <w:p>
          <w:pPr>
            <w:pStyle w:val="Contents3"/>
            <w:tabs>
              <w:tab w:val="clear" w:pos="8459"/>
              <w:tab w:val="right" w:pos="9026" w:leader="dot"/>
            </w:tabs>
            <w:rPr/>
          </w:pPr>
          <w:hyperlink w:anchor="__RefHeading___Toc4211628_1051229030">
            <w:r>
              <w:rPr>
                <w:webHidden/>
                <w:rStyle w:val="IndexLink"/>
                <w:rtl w:val="true"/>
              </w:rPr>
              <w:t>محل ظهور</w:t>
            </w:r>
            <w:r>
              <w:rPr>
                <w:rStyle w:val="IndexLink"/>
                <w:rtl w:val="true"/>
              </w:rPr>
              <w:tab/>
            </w:r>
            <w:r>
              <w:rPr>
                <w:rStyle w:val="IndexLink"/>
              </w:rPr>
              <w:t>224</w:t>
            </w:r>
          </w:hyperlink>
        </w:p>
        <w:p>
          <w:pPr>
            <w:pStyle w:val="Contents3"/>
            <w:tabs>
              <w:tab w:val="clear" w:pos="8459"/>
              <w:tab w:val="right" w:pos="9026" w:leader="dot"/>
            </w:tabs>
            <w:rPr/>
          </w:pPr>
          <w:hyperlink w:anchor="__RefHeading___Toc4211630_1051229030">
            <w:r>
              <w:rPr>
                <w:webHidden/>
                <w:rStyle w:val="IndexLink"/>
                <w:rtl w:val="true"/>
              </w:rPr>
              <w:t>یاران مهدی</w:t>
            </w:r>
            <w:r>
              <w:rPr>
                <w:rStyle w:val="IndexLink"/>
                <w:rtl w:val="true"/>
              </w:rPr>
              <w:tab/>
            </w:r>
            <w:r>
              <w:rPr>
                <w:rStyle w:val="IndexLink"/>
              </w:rPr>
              <w:t>228</w:t>
            </w:r>
          </w:hyperlink>
        </w:p>
        <w:p>
          <w:pPr>
            <w:pStyle w:val="Contents4"/>
            <w:tabs>
              <w:tab w:val="clear" w:pos="8176"/>
              <w:tab w:val="right" w:pos="9026" w:leader="dot"/>
            </w:tabs>
            <w:rPr/>
          </w:pPr>
          <w:hyperlink w:anchor="__RefHeading___Toc4211632_1051229030">
            <w:r>
              <w:rPr>
                <w:webHidden/>
                <w:rStyle w:val="IndexLink"/>
                <w:rtl w:val="true"/>
              </w:rPr>
              <w:t>تعداد ياران</w:t>
            </w:r>
            <w:r>
              <w:rPr>
                <w:rStyle w:val="IndexLink"/>
                <w:rtl w:val="true"/>
              </w:rPr>
              <w:tab/>
            </w:r>
            <w:r>
              <w:rPr>
                <w:rStyle w:val="IndexLink"/>
              </w:rPr>
              <w:t>228</w:t>
            </w:r>
          </w:hyperlink>
        </w:p>
        <w:p>
          <w:pPr>
            <w:pStyle w:val="Contents4"/>
            <w:tabs>
              <w:tab w:val="clear" w:pos="8176"/>
              <w:tab w:val="right" w:pos="9026" w:leader="dot"/>
            </w:tabs>
            <w:rPr/>
          </w:pPr>
          <w:hyperlink w:anchor="__RefHeading___Toc4211634_1051229030">
            <w:r>
              <w:rPr>
                <w:webHidden/>
                <w:rStyle w:val="IndexLink"/>
                <w:rtl w:val="true"/>
              </w:rPr>
              <w:t>ویژگی های یاران مهدی</w:t>
            </w:r>
            <w:r>
              <w:rPr>
                <w:rStyle w:val="IndexLink"/>
                <w:rtl w:val="true"/>
              </w:rPr>
              <w:tab/>
            </w:r>
            <w:r>
              <w:rPr>
                <w:rStyle w:val="IndexLink"/>
              </w:rPr>
              <w:t>229</w:t>
            </w:r>
          </w:hyperlink>
        </w:p>
        <w:p>
          <w:pPr>
            <w:pStyle w:val="Contents3"/>
            <w:tabs>
              <w:tab w:val="clear" w:pos="8459"/>
              <w:tab w:val="right" w:pos="9026" w:leader="dot"/>
            </w:tabs>
            <w:rPr/>
          </w:pPr>
          <w:hyperlink w:anchor="__RefHeading___Toc4211636_1051229030">
            <w:r>
              <w:rPr>
                <w:webHidden/>
                <w:rStyle w:val="IndexLink"/>
                <w:rtl w:val="true"/>
              </w:rPr>
              <w:t>مرکب مهدی</w:t>
            </w:r>
            <w:r>
              <w:rPr>
                <w:rStyle w:val="IndexLink"/>
                <w:rtl w:val="true"/>
              </w:rPr>
              <w:tab/>
            </w:r>
            <w:r>
              <w:rPr>
                <w:rStyle w:val="IndexLink"/>
              </w:rPr>
              <w:t>232</w:t>
            </w:r>
          </w:hyperlink>
        </w:p>
        <w:p>
          <w:pPr>
            <w:pStyle w:val="Contents3"/>
            <w:tabs>
              <w:tab w:val="clear" w:pos="8459"/>
              <w:tab w:val="right" w:pos="9026" w:leader="dot"/>
            </w:tabs>
            <w:rPr/>
          </w:pPr>
          <w:hyperlink w:anchor="__RefHeading___Toc4211638_1051229030">
            <w:r>
              <w:rPr>
                <w:webHidden/>
                <w:rStyle w:val="IndexLink"/>
                <w:rtl w:val="true"/>
              </w:rPr>
              <w:t>پرچم مهدی</w:t>
            </w:r>
            <w:r>
              <w:rPr>
                <w:rStyle w:val="IndexLink"/>
                <w:rtl w:val="true"/>
              </w:rPr>
              <w:tab/>
            </w:r>
            <w:r>
              <w:rPr>
                <w:rStyle w:val="IndexLink"/>
              </w:rPr>
              <w:t>233</w:t>
            </w:r>
          </w:hyperlink>
        </w:p>
        <w:p>
          <w:pPr>
            <w:pStyle w:val="Contents3"/>
            <w:tabs>
              <w:tab w:val="clear" w:pos="8459"/>
              <w:tab w:val="right" w:pos="9026" w:leader="dot"/>
            </w:tabs>
            <w:rPr/>
          </w:pPr>
          <w:hyperlink w:anchor="__RefHeading___Toc4211640_1051229030">
            <w:r>
              <w:rPr>
                <w:webHidden/>
                <w:rStyle w:val="IndexLink"/>
                <w:rtl w:val="true"/>
              </w:rPr>
              <w:t>ظهوری ناگهانی</w:t>
            </w:r>
            <w:r>
              <w:rPr>
                <w:rStyle w:val="IndexLink"/>
                <w:rtl w:val="true"/>
              </w:rPr>
              <w:tab/>
            </w:r>
            <w:r>
              <w:rPr>
                <w:rStyle w:val="IndexLink"/>
              </w:rPr>
              <w:t>235</w:t>
            </w:r>
          </w:hyperlink>
        </w:p>
        <w:p>
          <w:pPr>
            <w:pStyle w:val="Contents3"/>
            <w:tabs>
              <w:tab w:val="clear" w:pos="8459"/>
              <w:tab w:val="right" w:pos="9026" w:leader="dot"/>
            </w:tabs>
            <w:rPr/>
          </w:pPr>
          <w:hyperlink w:anchor="__RefHeading___Toc4211642_1051229030">
            <w:r>
              <w:rPr>
                <w:webHidden/>
                <w:rStyle w:val="IndexLink"/>
                <w:rtl w:val="true"/>
              </w:rPr>
              <w:t>ظهوری آسمانی</w:t>
            </w:r>
            <w:r>
              <w:rPr>
                <w:rStyle w:val="IndexLink"/>
                <w:rtl w:val="true"/>
              </w:rPr>
              <w:tab/>
            </w:r>
            <w:r>
              <w:rPr>
                <w:rStyle w:val="IndexLink"/>
              </w:rPr>
              <w:t>237</w:t>
            </w:r>
          </w:hyperlink>
        </w:p>
        <w:p>
          <w:pPr>
            <w:pStyle w:val="Contents3"/>
            <w:tabs>
              <w:tab w:val="clear" w:pos="8459"/>
              <w:tab w:val="right" w:pos="9026" w:leader="dot"/>
            </w:tabs>
            <w:rPr/>
          </w:pPr>
          <w:hyperlink w:anchor="__RefHeading___Toc4211644_1051229030">
            <w:r>
              <w:rPr>
                <w:webHidden/>
                <w:rStyle w:val="IndexLink"/>
                <w:rtl w:val="true"/>
              </w:rPr>
              <w:t>کشتار جمعی</w:t>
            </w:r>
            <w:r>
              <w:rPr>
                <w:rStyle w:val="IndexLink"/>
                <w:rtl w:val="true"/>
              </w:rPr>
              <w:tab/>
            </w:r>
            <w:r>
              <w:rPr>
                <w:rStyle w:val="IndexLink"/>
              </w:rPr>
              <w:t>237</w:t>
            </w:r>
          </w:hyperlink>
        </w:p>
        <w:p>
          <w:pPr>
            <w:pStyle w:val="Contents3"/>
            <w:tabs>
              <w:tab w:val="clear" w:pos="8459"/>
              <w:tab w:val="right" w:pos="9026" w:leader="dot"/>
            </w:tabs>
            <w:rPr/>
          </w:pPr>
          <w:hyperlink w:anchor="__RefHeading___Toc4211646_1051229030">
            <w:r>
              <w:rPr>
                <w:webHidden/>
                <w:rStyle w:val="IndexLink"/>
                <w:rtl w:val="true"/>
              </w:rPr>
              <w:t>نکته اول</w:t>
            </w:r>
            <w:r>
              <w:rPr>
                <w:rStyle w:val="IndexLink"/>
                <w:rtl w:val="true"/>
              </w:rPr>
              <w:tab/>
            </w:r>
            <w:r>
              <w:rPr>
                <w:rStyle w:val="IndexLink"/>
              </w:rPr>
              <w:t>237</w:t>
            </w:r>
          </w:hyperlink>
        </w:p>
        <w:p>
          <w:pPr>
            <w:pStyle w:val="Contents3"/>
            <w:tabs>
              <w:tab w:val="clear" w:pos="8459"/>
              <w:tab w:val="right" w:pos="9026" w:leader="dot"/>
            </w:tabs>
            <w:rPr/>
          </w:pPr>
          <w:hyperlink w:anchor="__RefHeading___Toc4211648_1051229030">
            <w:r>
              <w:rPr>
                <w:webHidden/>
                <w:rStyle w:val="IndexLink"/>
                <w:rtl w:val="true"/>
              </w:rPr>
              <w:t>دوم</w:t>
            </w:r>
            <w:r>
              <w:rPr>
                <w:rStyle w:val="IndexLink"/>
                <w:rtl w:val="true"/>
              </w:rPr>
              <w:tab/>
            </w:r>
            <w:r>
              <w:rPr>
                <w:rStyle w:val="IndexLink"/>
              </w:rPr>
              <w:t>239</w:t>
            </w:r>
          </w:hyperlink>
        </w:p>
        <w:p>
          <w:pPr>
            <w:pStyle w:val="Contents3"/>
            <w:tabs>
              <w:tab w:val="clear" w:pos="8459"/>
              <w:tab w:val="right" w:pos="9026" w:leader="dot"/>
            </w:tabs>
            <w:rPr/>
          </w:pPr>
          <w:hyperlink w:anchor="__RefHeading___Toc4211650_1051229030">
            <w:r>
              <w:rPr>
                <w:webHidden/>
                <w:rStyle w:val="IndexLink"/>
                <w:rtl w:val="true"/>
              </w:rPr>
              <w:t>سوم</w:t>
            </w:r>
            <w:r>
              <w:rPr>
                <w:rStyle w:val="IndexLink"/>
                <w:rtl w:val="true"/>
              </w:rPr>
              <w:tab/>
            </w:r>
            <w:r>
              <w:rPr>
                <w:rStyle w:val="IndexLink"/>
              </w:rPr>
              <w:t>241</w:t>
            </w:r>
          </w:hyperlink>
        </w:p>
        <w:p>
          <w:pPr>
            <w:pStyle w:val="Contents4"/>
            <w:tabs>
              <w:tab w:val="clear" w:pos="8176"/>
              <w:tab w:val="right" w:pos="9026" w:leader="dot"/>
            </w:tabs>
            <w:rPr/>
          </w:pPr>
          <w:hyperlink w:anchor="__RefHeading___Toc4211652_1051229030">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4211654_1051229030">
            <w:r>
              <w:rPr>
                <w:webHidden/>
                <w:rStyle w:val="IndexLink"/>
                <w:rtl w:val="true"/>
              </w:rPr>
              <w:t xml:space="preserve">داوری بر اساس سیره رسول الله </w:t>
            </w:r>
            <w:r>
              <w:rPr>
                <w:rStyle w:val="IndexLink"/>
                <w:rtl w:val="true"/>
              </w:rPr>
              <w:t>(</w:t>
            </w:r>
            <w:r>
              <w:rPr>
                <w:rStyle w:val="IndexLink"/>
                <w:rtl w:val="true"/>
              </w:rPr>
              <w:t>صلی الله علیه واله</w:t>
            </w:r>
            <w:r>
              <w:rPr>
                <w:rStyle w:val="IndexLink"/>
                <w:rtl w:val="true"/>
              </w:rPr>
              <w:t>)</w:t>
              <w:tab/>
            </w:r>
            <w:r>
              <w:rPr>
                <w:rStyle w:val="IndexLink"/>
              </w:rPr>
              <w:t>241</w:t>
            </w:r>
          </w:hyperlink>
        </w:p>
        <w:p>
          <w:pPr>
            <w:pStyle w:val="Contents3"/>
            <w:tabs>
              <w:tab w:val="clear" w:pos="8459"/>
              <w:tab w:val="right" w:pos="9026" w:leader="dot"/>
            </w:tabs>
            <w:rPr/>
          </w:pPr>
          <w:hyperlink w:anchor="__RefHeading___Toc4211656_1051229030">
            <w:r>
              <w:rPr>
                <w:webHidden/>
                <w:rStyle w:val="IndexLink"/>
                <w:rtl w:val="true"/>
              </w:rPr>
              <w:t>نکته چهارم</w:t>
            </w:r>
            <w:r>
              <w:rPr>
                <w:rStyle w:val="IndexLink"/>
                <w:rtl w:val="true"/>
              </w:rPr>
              <w:tab/>
            </w:r>
            <w:r>
              <w:rPr>
                <w:rStyle w:val="IndexLink"/>
              </w:rPr>
              <w:t>251</w:t>
            </w:r>
          </w:hyperlink>
        </w:p>
        <w:p>
          <w:pPr>
            <w:pStyle w:val="Contents3"/>
            <w:tabs>
              <w:tab w:val="clear" w:pos="8459"/>
              <w:tab w:val="right" w:pos="9026" w:leader="dot"/>
            </w:tabs>
            <w:rPr/>
          </w:pPr>
          <w:hyperlink w:anchor="__RefHeading___Toc4211658_1051229030">
            <w:r>
              <w:rPr>
                <w:webHidden/>
                <w:rStyle w:val="IndexLink"/>
                <w:rtl w:val="true"/>
              </w:rPr>
              <w:t>چالش گران مهدی</w:t>
            </w:r>
            <w:r>
              <w:rPr>
                <w:rStyle w:val="IndexLink"/>
                <w:rtl w:val="true"/>
              </w:rPr>
              <w:tab/>
            </w:r>
            <w:r>
              <w:rPr>
                <w:rStyle w:val="IndexLink"/>
              </w:rPr>
              <w:t>253</w:t>
            </w:r>
          </w:hyperlink>
        </w:p>
        <w:p>
          <w:pPr>
            <w:pStyle w:val="Contents3"/>
            <w:tabs>
              <w:tab w:val="clear" w:pos="8459"/>
              <w:tab w:val="right" w:pos="9026" w:leader="dot"/>
            </w:tabs>
            <w:rPr/>
          </w:pPr>
          <w:hyperlink w:anchor="__RefHeading___Toc4211660_1051229030">
            <w:r>
              <w:rPr>
                <w:webHidden/>
                <w:rStyle w:val="IndexLink"/>
                <w:rtl w:val="true"/>
              </w:rPr>
              <w:t>ظهوری آسمانی</w:t>
            </w:r>
            <w:r>
              <w:rPr>
                <w:rStyle w:val="IndexLink"/>
                <w:rtl w:val="true"/>
              </w:rPr>
              <w:tab/>
            </w:r>
            <w:r>
              <w:rPr>
                <w:rStyle w:val="IndexLink"/>
              </w:rPr>
              <w:t>255</w:t>
            </w:r>
          </w:hyperlink>
        </w:p>
        <w:p>
          <w:pPr>
            <w:pStyle w:val="Contents3"/>
            <w:tabs>
              <w:tab w:val="clear" w:pos="8459"/>
              <w:tab w:val="right" w:pos="9026" w:leader="dot"/>
            </w:tabs>
            <w:rPr/>
          </w:pPr>
          <w:hyperlink w:anchor="__RefHeading___Toc4211662_1051229030">
            <w:r>
              <w:rPr>
                <w:webHidden/>
                <w:rStyle w:val="IndexLink"/>
                <w:rtl w:val="true"/>
              </w:rPr>
              <w:t>منصور بالرعب</w:t>
            </w:r>
            <w:r>
              <w:rPr>
                <w:rStyle w:val="IndexLink"/>
                <w:rtl w:val="true"/>
              </w:rPr>
              <w:tab/>
            </w:r>
            <w:r>
              <w:rPr>
                <w:rStyle w:val="IndexLink"/>
              </w:rPr>
              <w:t>255</w:t>
            </w:r>
          </w:hyperlink>
        </w:p>
        <w:p>
          <w:pPr>
            <w:pStyle w:val="Contents3"/>
            <w:tabs>
              <w:tab w:val="clear" w:pos="8459"/>
              <w:tab w:val="right" w:pos="9026" w:leader="dot"/>
            </w:tabs>
            <w:rPr/>
          </w:pPr>
          <w:hyperlink w:anchor="__RefHeading___Toc4211664_1051229030">
            <w:r>
              <w:rPr>
                <w:webHidden/>
                <w:rStyle w:val="IndexLink"/>
                <w:rtl w:val="true"/>
              </w:rPr>
              <w:t>قائم بالسيف</w:t>
            </w:r>
            <w:r>
              <w:rPr>
                <w:rStyle w:val="IndexLink"/>
                <w:rtl w:val="true"/>
              </w:rPr>
              <w:tab/>
            </w:r>
            <w:r>
              <w:rPr>
                <w:rStyle w:val="IndexLink"/>
              </w:rPr>
              <w:t>260</w:t>
            </w:r>
          </w:hyperlink>
        </w:p>
        <w:p>
          <w:pPr>
            <w:pStyle w:val="Contents3"/>
            <w:tabs>
              <w:tab w:val="clear" w:pos="8459"/>
              <w:tab w:val="right" w:pos="9026" w:leader="dot"/>
            </w:tabs>
            <w:rPr/>
          </w:pPr>
          <w:hyperlink w:anchor="__RefHeading___Toc4211666_1051229030">
            <w:r>
              <w:rPr>
                <w:webHidden/>
                <w:rStyle w:val="IndexLink"/>
                <w:rtl w:val="true"/>
              </w:rPr>
              <w:t>حضور پلیس</w:t>
            </w:r>
            <w:r>
              <w:rPr>
                <w:rStyle w:val="IndexLink"/>
                <w:rtl w:val="true"/>
              </w:rPr>
              <w:tab/>
            </w:r>
            <w:r>
              <w:rPr>
                <w:rStyle w:val="IndexLink"/>
              </w:rPr>
              <w:t>261</w:t>
            </w:r>
          </w:hyperlink>
        </w:p>
        <w:p>
          <w:pPr>
            <w:pStyle w:val="Contents2"/>
            <w:tabs>
              <w:tab w:val="clear" w:pos="8743"/>
              <w:tab w:val="right" w:pos="9026" w:leader="dot"/>
            </w:tabs>
            <w:rPr/>
          </w:pPr>
          <w:hyperlink w:anchor="__RefHeading___Toc4211668_1051229030">
            <w:r>
              <w:rPr>
                <w:webHidden/>
                <w:rStyle w:val="IndexLink"/>
                <w:rtl w:val="true"/>
              </w:rPr>
              <w:t xml:space="preserve">بخش چهارم </w:t>
            </w:r>
            <w:r>
              <w:rPr>
                <w:rStyle w:val="IndexLink"/>
                <w:rtl w:val="true"/>
              </w:rPr>
              <w:t xml:space="preserve">: </w:t>
            </w:r>
            <w:r>
              <w:rPr>
                <w:rStyle w:val="IndexLink"/>
                <w:rtl w:val="true"/>
              </w:rPr>
              <w:t>اهداف ظهور</w:t>
            </w:r>
            <w:r>
              <w:rPr>
                <w:rStyle w:val="IndexLink"/>
                <w:rtl w:val="true"/>
              </w:rPr>
              <w:tab/>
            </w:r>
            <w:r>
              <w:rPr>
                <w:rStyle w:val="IndexLink"/>
              </w:rPr>
              <w:t>263</w:t>
            </w:r>
          </w:hyperlink>
        </w:p>
        <w:p>
          <w:pPr>
            <w:pStyle w:val="Contents3"/>
            <w:tabs>
              <w:tab w:val="clear" w:pos="8459"/>
              <w:tab w:val="right" w:pos="9026" w:leader="dot"/>
            </w:tabs>
            <w:rPr/>
          </w:pPr>
          <w:hyperlink w:anchor="__RefHeading___Toc4211670_1051229030">
            <w:r>
              <w:rPr>
                <w:webHidden/>
                <w:rStyle w:val="IndexLink"/>
                <w:rtl w:val="true"/>
              </w:rPr>
              <w:t xml:space="preserve">سنت رسول الله </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و اهداف مهدی</w:t>
            </w:r>
            <w:r>
              <w:rPr>
                <w:rStyle w:val="IndexLink"/>
                <w:rtl w:val="true"/>
              </w:rPr>
              <w:tab/>
            </w:r>
            <w:r>
              <w:rPr>
                <w:rStyle w:val="IndexLink"/>
              </w:rPr>
              <w:t>263</w:t>
            </w:r>
          </w:hyperlink>
        </w:p>
        <w:p>
          <w:pPr>
            <w:pStyle w:val="Contents3"/>
            <w:tabs>
              <w:tab w:val="clear" w:pos="8459"/>
              <w:tab w:val="right" w:pos="9026" w:leader="dot"/>
            </w:tabs>
            <w:rPr/>
          </w:pPr>
          <w:hyperlink w:anchor="__RefHeading___Toc4211672_1051229030">
            <w:r>
              <w:rPr>
                <w:webHidden/>
                <w:rStyle w:val="IndexLink"/>
                <w:rtl w:val="true"/>
              </w:rPr>
              <w:t>جهانی شدن اسلام</w:t>
            </w:r>
            <w:r>
              <w:rPr>
                <w:rStyle w:val="IndexLink"/>
                <w:rtl w:val="true"/>
              </w:rPr>
              <w:tab/>
            </w:r>
            <w:r>
              <w:rPr>
                <w:rStyle w:val="IndexLink"/>
              </w:rPr>
              <w:t>266</w:t>
            </w:r>
          </w:hyperlink>
        </w:p>
        <w:p>
          <w:pPr>
            <w:pStyle w:val="Contents3"/>
            <w:tabs>
              <w:tab w:val="clear" w:pos="8459"/>
              <w:tab w:val="right" w:pos="9026" w:leader="dot"/>
            </w:tabs>
            <w:rPr/>
          </w:pPr>
          <w:hyperlink w:anchor="__RefHeading___Toc4211674_1051229030">
            <w:r>
              <w:rPr>
                <w:webHidden/>
                <w:rStyle w:val="IndexLink"/>
                <w:rtl w:val="true"/>
              </w:rPr>
              <w:t>جهانی شدن حکومت</w:t>
            </w:r>
            <w:r>
              <w:rPr>
                <w:rStyle w:val="IndexLink"/>
                <w:rtl w:val="true"/>
              </w:rPr>
              <w:tab/>
            </w:r>
            <w:r>
              <w:rPr>
                <w:rStyle w:val="IndexLink"/>
              </w:rPr>
              <w:t>269</w:t>
            </w:r>
          </w:hyperlink>
        </w:p>
        <w:p>
          <w:pPr>
            <w:pStyle w:val="Contents3"/>
            <w:tabs>
              <w:tab w:val="clear" w:pos="8459"/>
              <w:tab w:val="right" w:pos="9026" w:leader="dot"/>
            </w:tabs>
            <w:rPr/>
          </w:pPr>
          <w:hyperlink w:anchor="__RefHeading___Toc4211676_1051229030">
            <w:r>
              <w:rPr>
                <w:webHidden/>
                <w:rStyle w:val="IndexLink"/>
                <w:rtl w:val="true"/>
              </w:rPr>
              <w:t>تحول فرهنگی</w:t>
            </w:r>
            <w:r>
              <w:rPr>
                <w:rStyle w:val="IndexLink"/>
                <w:rtl w:val="true"/>
              </w:rPr>
              <w:tab/>
            </w:r>
            <w:r>
              <w:rPr>
                <w:rStyle w:val="IndexLink"/>
              </w:rPr>
              <w:t>271</w:t>
            </w:r>
          </w:hyperlink>
        </w:p>
        <w:p>
          <w:pPr>
            <w:pStyle w:val="Contents3"/>
            <w:tabs>
              <w:tab w:val="clear" w:pos="8459"/>
              <w:tab w:val="right" w:pos="9026" w:leader="dot"/>
            </w:tabs>
            <w:rPr/>
          </w:pPr>
          <w:hyperlink w:anchor="__RefHeading___Toc4211678_1051229030">
            <w:r>
              <w:rPr>
                <w:webHidden/>
                <w:rStyle w:val="IndexLink"/>
                <w:rtl w:val="true"/>
              </w:rPr>
              <w:t xml:space="preserve">ویژگی های دیگر حکومت مهدی </w:t>
            </w:r>
            <w:r>
              <w:rPr>
                <w:rStyle w:val="IndexLink"/>
                <w:rtl w:val="true"/>
              </w:rPr>
              <w:t>(</w:t>
            </w:r>
            <w:r>
              <w:rPr>
                <w:rStyle w:val="IndexLink"/>
                <w:rtl w:val="true"/>
              </w:rPr>
              <w:t>علیه السلام</w:t>
            </w:r>
            <w:r>
              <w:rPr>
                <w:rStyle w:val="IndexLink"/>
                <w:rtl w:val="true"/>
              </w:rPr>
              <w:t>)</w:t>
              <w:tab/>
            </w:r>
            <w:r>
              <w:rPr>
                <w:rStyle w:val="IndexLink"/>
              </w:rPr>
              <w:t>274</w:t>
            </w:r>
          </w:hyperlink>
        </w:p>
        <w:p>
          <w:pPr>
            <w:pStyle w:val="Contents4"/>
            <w:tabs>
              <w:tab w:val="clear" w:pos="8176"/>
              <w:tab w:val="right" w:pos="9026" w:leader="dot"/>
            </w:tabs>
            <w:rPr/>
          </w:pPr>
          <w:hyperlink w:anchor="__RefHeading___Toc4211680_1051229030">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4211682_1051229030">
            <w:r>
              <w:rPr>
                <w:webHidden/>
                <w:rStyle w:val="IndexLink"/>
                <w:rtl w:val="true"/>
              </w:rPr>
              <w:t>امنیت عمومی</w:t>
            </w:r>
            <w:r>
              <w:rPr>
                <w:rStyle w:val="IndexLink"/>
                <w:rtl w:val="true"/>
              </w:rPr>
              <w:tab/>
            </w:r>
            <w:r>
              <w:rPr>
                <w:rStyle w:val="IndexLink"/>
              </w:rPr>
              <w:t>274</w:t>
            </w:r>
          </w:hyperlink>
        </w:p>
        <w:p>
          <w:pPr>
            <w:pStyle w:val="Contents4"/>
            <w:tabs>
              <w:tab w:val="clear" w:pos="8176"/>
              <w:tab w:val="right" w:pos="9026" w:leader="dot"/>
            </w:tabs>
            <w:rPr/>
          </w:pPr>
          <w:hyperlink w:anchor="__RefHeading___Toc4211684_1051229030">
            <w:r>
              <w:rPr>
                <w:webHidden/>
                <w:rStyle w:val="IndexLink"/>
                <w:rtl w:val="true"/>
              </w:rPr>
              <w:t>امنیت قضایی</w:t>
            </w:r>
            <w:r>
              <w:rPr>
                <w:rStyle w:val="IndexLink"/>
                <w:rtl w:val="true"/>
              </w:rPr>
              <w:tab/>
            </w:r>
            <w:r>
              <w:rPr>
                <w:rStyle w:val="IndexLink"/>
              </w:rPr>
              <w:t>279</w:t>
            </w:r>
          </w:hyperlink>
        </w:p>
        <w:p>
          <w:pPr>
            <w:pStyle w:val="Contents4"/>
            <w:tabs>
              <w:tab w:val="clear" w:pos="8176"/>
              <w:tab w:val="right" w:pos="9026" w:leader="dot"/>
            </w:tabs>
            <w:rPr/>
          </w:pPr>
          <w:hyperlink w:anchor="__RefHeading___Toc4211686_1051229030">
            <w:r>
              <w:rPr>
                <w:webHidden/>
                <w:rStyle w:val="IndexLink"/>
                <w:rtl w:val="true"/>
              </w:rPr>
              <w:t>استقرار عدالت</w:t>
            </w:r>
            <w:r>
              <w:rPr>
                <w:rStyle w:val="IndexLink"/>
                <w:rtl w:val="true"/>
              </w:rPr>
              <w:tab/>
            </w:r>
            <w:r>
              <w:rPr>
                <w:rStyle w:val="IndexLink"/>
              </w:rPr>
              <w:t>281</w:t>
            </w:r>
          </w:hyperlink>
        </w:p>
        <w:p>
          <w:pPr>
            <w:pStyle w:val="Contents5"/>
            <w:tabs>
              <w:tab w:val="clear" w:pos="7892"/>
              <w:tab w:val="right" w:pos="9026" w:leader="dot"/>
            </w:tabs>
            <w:rPr/>
          </w:pPr>
          <w:hyperlink w:anchor="__RefHeading___Toc4211688_1051229030">
            <w:r>
              <w:rPr>
                <w:webHidden/>
                <w:rStyle w:val="IndexLink"/>
                <w:rtl w:val="true"/>
              </w:rPr>
              <w:t>مفهوم عدالت</w:t>
            </w:r>
            <w:r>
              <w:rPr>
                <w:rStyle w:val="IndexLink"/>
                <w:rtl w:val="true"/>
              </w:rPr>
              <w:tab/>
            </w:r>
            <w:r>
              <w:rPr>
                <w:rStyle w:val="IndexLink"/>
              </w:rPr>
              <w:t>281</w:t>
            </w:r>
          </w:hyperlink>
        </w:p>
        <w:p>
          <w:pPr>
            <w:pStyle w:val="Contents5"/>
            <w:tabs>
              <w:tab w:val="clear" w:pos="7892"/>
              <w:tab w:val="right" w:pos="9026" w:leader="dot"/>
            </w:tabs>
            <w:rPr/>
          </w:pPr>
          <w:hyperlink w:anchor="__RefHeading___Toc4211690_1051229030">
            <w:r>
              <w:rPr>
                <w:webHidden/>
                <w:rStyle w:val="IndexLink"/>
                <w:rtl w:val="true"/>
              </w:rPr>
              <w:t>عدالت هدف انبیا</w:t>
            </w:r>
            <w:r>
              <w:rPr>
                <w:rStyle w:val="IndexLink"/>
                <w:rtl w:val="true"/>
              </w:rPr>
              <w:tab/>
            </w:r>
            <w:r>
              <w:rPr>
                <w:rStyle w:val="IndexLink"/>
              </w:rPr>
              <w:t>282</w:t>
            </w:r>
          </w:hyperlink>
        </w:p>
        <w:p>
          <w:pPr>
            <w:pStyle w:val="Contents6"/>
            <w:tabs>
              <w:tab w:val="clear" w:pos="7609"/>
              <w:tab w:val="right" w:pos="9026" w:leader="dot"/>
            </w:tabs>
            <w:rPr/>
          </w:pPr>
          <w:hyperlink w:anchor="__RefHeading___Toc4211692_1051229030">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4211694_1051229030">
            <w:r>
              <w:rPr>
                <w:webHidden/>
                <w:rStyle w:val="IndexLink"/>
              </w:rPr>
              <w:t>1</w:t>
            </w:r>
            <w:r>
              <w:rPr>
                <w:rStyle w:val="IndexLink"/>
                <w:rtl w:val="true"/>
              </w:rPr>
              <w:t xml:space="preserve">. </w:t>
            </w:r>
            <w:r>
              <w:rPr>
                <w:rStyle w:val="IndexLink"/>
                <w:rtl w:val="true"/>
              </w:rPr>
              <w:t>وحی</w:t>
            </w:r>
            <w:r>
              <w:rPr>
                <w:rStyle w:val="IndexLink"/>
                <w:rtl w:val="true"/>
              </w:rPr>
              <w:t xml:space="preserve">: </w:t>
            </w:r>
            <w:r>
              <w:rPr>
                <w:rStyle w:val="IndexLink"/>
                <w:rtl w:val="true"/>
              </w:rPr>
              <w:t>معیار عدالت</w:t>
            </w:r>
            <w:r>
              <w:rPr>
                <w:rStyle w:val="IndexLink"/>
                <w:rtl w:val="true"/>
              </w:rPr>
              <w:tab/>
            </w:r>
            <w:r>
              <w:rPr>
                <w:rStyle w:val="IndexLink"/>
              </w:rPr>
              <w:t>283</w:t>
            </w:r>
          </w:hyperlink>
        </w:p>
        <w:p>
          <w:pPr>
            <w:pStyle w:val="Contents6"/>
            <w:tabs>
              <w:tab w:val="clear" w:pos="7609"/>
              <w:tab w:val="right" w:pos="9026" w:leader="dot"/>
            </w:tabs>
            <w:rPr/>
          </w:pPr>
          <w:hyperlink w:anchor="__RefHeading___Toc4211696_1051229030">
            <w:r>
              <w:rPr>
                <w:webHidden/>
                <w:rStyle w:val="IndexLink"/>
              </w:rPr>
              <w:t>2</w:t>
            </w:r>
            <w:r>
              <w:rPr>
                <w:rStyle w:val="IndexLink"/>
                <w:rtl w:val="true"/>
              </w:rPr>
              <w:t xml:space="preserve">. </w:t>
            </w:r>
            <w:r>
              <w:rPr>
                <w:rStyle w:val="IndexLink"/>
                <w:rtl w:val="true"/>
              </w:rPr>
              <w:t>ترازو</w:t>
            </w:r>
            <w:r>
              <w:rPr>
                <w:rStyle w:val="IndexLink"/>
                <w:rtl w:val="true"/>
              </w:rPr>
              <w:tab/>
            </w:r>
            <w:r>
              <w:rPr>
                <w:rStyle w:val="IndexLink"/>
              </w:rPr>
              <w:t>283</w:t>
            </w:r>
          </w:hyperlink>
        </w:p>
        <w:p>
          <w:pPr>
            <w:pStyle w:val="Contents6"/>
            <w:tabs>
              <w:tab w:val="clear" w:pos="7609"/>
              <w:tab w:val="right" w:pos="9026" w:leader="dot"/>
            </w:tabs>
            <w:rPr/>
          </w:pPr>
          <w:hyperlink w:anchor="__RefHeading___Toc4211698_1051229030">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4211700_1051229030">
            <w:r>
              <w:rPr>
                <w:webHidden/>
                <w:rStyle w:val="IndexLink"/>
                <w:rtl w:val="true"/>
              </w:rPr>
              <w:t>روش اجرای عدالت</w:t>
            </w:r>
            <w:r>
              <w:rPr>
                <w:rStyle w:val="IndexLink"/>
                <w:rtl w:val="true"/>
              </w:rPr>
              <w:tab/>
            </w:r>
            <w:r>
              <w:rPr>
                <w:rStyle w:val="IndexLink"/>
              </w:rPr>
              <w:t>285</w:t>
            </w:r>
          </w:hyperlink>
        </w:p>
        <w:p>
          <w:pPr>
            <w:pStyle w:val="Contents6"/>
            <w:tabs>
              <w:tab w:val="clear" w:pos="7609"/>
              <w:tab w:val="right" w:pos="9026" w:leader="dot"/>
            </w:tabs>
            <w:rPr/>
          </w:pPr>
          <w:hyperlink w:anchor="__RefHeading___Toc4211702_1051229030">
            <w:r>
              <w:rPr>
                <w:webHidden/>
                <w:rStyle w:val="IndexLink"/>
                <w:rtl w:val="true"/>
              </w:rPr>
              <w:t>ابزار عدالت</w:t>
            </w:r>
            <w:r>
              <w:rPr>
                <w:rStyle w:val="IndexLink"/>
                <w:rtl w:val="true"/>
              </w:rPr>
              <w:tab/>
            </w:r>
            <w:r>
              <w:rPr>
                <w:rStyle w:val="IndexLink"/>
              </w:rPr>
              <w:t>287</w:t>
            </w:r>
          </w:hyperlink>
        </w:p>
        <w:p>
          <w:pPr>
            <w:pStyle w:val="Contents4"/>
            <w:tabs>
              <w:tab w:val="clear" w:pos="8176"/>
              <w:tab w:val="right" w:pos="9026" w:leader="dot"/>
            </w:tabs>
            <w:rPr/>
          </w:pPr>
          <w:hyperlink w:anchor="__RefHeading___Toc4211704_1051229030">
            <w:r>
              <w:rPr>
                <w:webHidden/>
                <w:rStyle w:val="IndexLink"/>
                <w:rtl w:val="true"/>
              </w:rPr>
              <w:t>شکوفایی دانش</w:t>
            </w:r>
            <w:r>
              <w:rPr>
                <w:rStyle w:val="IndexLink"/>
                <w:rtl w:val="true"/>
              </w:rPr>
              <w:tab/>
            </w:r>
            <w:r>
              <w:rPr>
                <w:rStyle w:val="IndexLink"/>
              </w:rPr>
              <w:t>291</w:t>
            </w:r>
          </w:hyperlink>
        </w:p>
        <w:p>
          <w:pPr>
            <w:pStyle w:val="Contents4"/>
            <w:tabs>
              <w:tab w:val="clear" w:pos="8176"/>
              <w:tab w:val="right" w:pos="9026" w:leader="dot"/>
            </w:tabs>
            <w:rPr/>
          </w:pPr>
          <w:hyperlink w:anchor="__RefHeading___Toc4211706_1051229030">
            <w:r>
              <w:rPr>
                <w:webHidden/>
                <w:rStyle w:val="IndexLink"/>
                <w:rtl w:val="true"/>
              </w:rPr>
              <w:t>شکوفایی اقتصادی</w:t>
            </w:r>
            <w:r>
              <w:rPr>
                <w:rStyle w:val="IndexLink"/>
                <w:rtl w:val="true"/>
              </w:rPr>
              <w:tab/>
            </w:r>
            <w:r>
              <w:rPr>
                <w:rStyle w:val="IndexLink"/>
              </w:rPr>
              <w:t>293</w:t>
            </w:r>
          </w:hyperlink>
        </w:p>
        <w:p>
          <w:pPr>
            <w:pStyle w:val="Contents5"/>
            <w:tabs>
              <w:tab w:val="clear" w:pos="7892"/>
              <w:tab w:val="right" w:pos="9026" w:leader="dot"/>
            </w:tabs>
            <w:rPr/>
          </w:pPr>
          <w:hyperlink w:anchor="__RefHeading___Toc4211708_1051229030">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4211710_1051229030">
            <w:r>
              <w:rPr>
                <w:webHidden/>
                <w:rStyle w:val="IndexLink"/>
                <w:rtl w:val="true"/>
              </w:rPr>
              <w:t>اقتصاد؛ آرامش</w:t>
            </w:r>
            <w:r>
              <w:rPr>
                <w:rStyle w:val="IndexLink"/>
                <w:rtl w:val="true"/>
              </w:rPr>
              <w:tab/>
            </w:r>
            <w:r>
              <w:rPr>
                <w:rStyle w:val="IndexLink"/>
              </w:rPr>
              <w:t>296</w:t>
            </w:r>
          </w:hyperlink>
        </w:p>
        <w:p>
          <w:pPr>
            <w:pStyle w:val="Contents4"/>
            <w:tabs>
              <w:tab w:val="clear" w:pos="8176"/>
              <w:tab w:val="right" w:pos="9026" w:leader="dot"/>
            </w:tabs>
            <w:rPr/>
          </w:pPr>
          <w:hyperlink w:anchor="__RefHeading___Toc4211712_1051229030">
            <w:r>
              <w:rPr>
                <w:webHidden/>
                <w:rStyle w:val="IndexLink"/>
                <w:rtl w:val="true"/>
              </w:rPr>
              <w:t>منابع بی پایان</w:t>
            </w:r>
            <w:r>
              <w:rPr>
                <w:rStyle w:val="IndexLink"/>
                <w:rtl w:val="true"/>
              </w:rPr>
              <w:tab/>
            </w:r>
            <w:r>
              <w:rPr>
                <w:rStyle w:val="IndexLink"/>
              </w:rPr>
              <w:t>297</w:t>
            </w:r>
          </w:hyperlink>
        </w:p>
        <w:p>
          <w:pPr>
            <w:pStyle w:val="Contents4"/>
            <w:tabs>
              <w:tab w:val="clear" w:pos="8176"/>
              <w:tab w:val="right" w:pos="9026" w:leader="dot"/>
            </w:tabs>
            <w:rPr/>
          </w:pPr>
          <w:hyperlink w:anchor="__RefHeading___Toc4211714_1051229030">
            <w:r>
              <w:rPr>
                <w:webHidden/>
                <w:rStyle w:val="IndexLink"/>
                <w:rtl w:val="true"/>
              </w:rPr>
              <w:t>عمران و آبادانی</w:t>
            </w:r>
            <w:r>
              <w:rPr>
                <w:rStyle w:val="IndexLink"/>
                <w:rtl w:val="true"/>
              </w:rPr>
              <w:tab/>
            </w:r>
            <w:r>
              <w:rPr>
                <w:rStyle w:val="IndexLink"/>
              </w:rPr>
              <w:t>298</w:t>
            </w:r>
          </w:hyperlink>
        </w:p>
        <w:p>
          <w:pPr>
            <w:pStyle w:val="Contents3"/>
            <w:tabs>
              <w:tab w:val="clear" w:pos="8459"/>
              <w:tab w:val="right" w:pos="9026" w:leader="dot"/>
            </w:tabs>
            <w:rPr/>
          </w:pPr>
          <w:hyperlink w:anchor="__RefHeading___Toc4211716_1051229030">
            <w:r>
              <w:rPr>
                <w:webHidden/>
                <w:rStyle w:val="IndexLink"/>
                <w:rtl w:val="true"/>
              </w:rPr>
              <w:t>برآیند شکوفایی اقتصادی</w:t>
            </w:r>
            <w:r>
              <w:rPr>
                <w:rStyle w:val="IndexLink"/>
                <w:rtl w:val="true"/>
              </w:rPr>
              <w:tab/>
            </w:r>
            <w:r>
              <w:rPr>
                <w:rStyle w:val="IndexLink"/>
              </w:rPr>
              <w:t>301</w:t>
            </w:r>
          </w:hyperlink>
        </w:p>
        <w:p>
          <w:pPr>
            <w:pStyle w:val="Contents3"/>
            <w:tabs>
              <w:tab w:val="clear" w:pos="8459"/>
              <w:tab w:val="right" w:pos="9026" w:leader="dot"/>
            </w:tabs>
            <w:rPr/>
          </w:pPr>
          <w:hyperlink w:anchor="__RefHeading___Toc4211718_1051229030">
            <w:r>
              <w:rPr>
                <w:webHidden/>
                <w:rStyle w:val="IndexLink"/>
                <w:rtl w:val="true"/>
              </w:rPr>
              <w:t>آزادی نهادینه</w:t>
            </w:r>
            <w:r>
              <w:rPr>
                <w:rStyle w:val="IndexLink"/>
                <w:rtl w:val="true"/>
              </w:rPr>
              <w:tab/>
            </w:r>
            <w:r>
              <w:rPr>
                <w:rStyle w:val="IndexLink"/>
              </w:rPr>
              <w:t>303</w:t>
            </w:r>
          </w:hyperlink>
        </w:p>
        <w:p>
          <w:pPr>
            <w:pStyle w:val="Contents3"/>
            <w:tabs>
              <w:tab w:val="clear" w:pos="8459"/>
              <w:tab w:val="right" w:pos="9026" w:leader="dot"/>
            </w:tabs>
            <w:rPr/>
          </w:pPr>
          <w:hyperlink w:anchor="__RefHeading___Toc4211720_1051229030">
            <w:r>
              <w:rPr>
                <w:webHidden/>
                <w:rStyle w:val="IndexLink"/>
                <w:rtl w:val="true"/>
              </w:rPr>
              <w:t xml:space="preserve">مهدی </w:t>
            </w:r>
            <w:r>
              <w:rPr>
                <w:rStyle w:val="IndexLink"/>
                <w:rtl w:val="true"/>
              </w:rPr>
              <w:t>(</w:t>
            </w:r>
            <w:r>
              <w:rPr>
                <w:rStyle w:val="IndexLink"/>
                <w:rtl w:val="true"/>
              </w:rPr>
              <w:t>علیه السلام</w:t>
            </w:r>
            <w:r>
              <w:rPr>
                <w:rStyle w:val="IndexLink"/>
                <w:rtl w:val="true"/>
              </w:rPr>
              <w:t xml:space="preserve">) </w:t>
            </w:r>
            <w:r>
              <w:rPr>
                <w:rStyle w:val="IndexLink"/>
                <w:rtl w:val="true"/>
              </w:rPr>
              <w:t>و فتنه گران</w:t>
            </w:r>
            <w:r>
              <w:rPr>
                <w:rStyle w:val="IndexLink"/>
                <w:rtl w:val="true"/>
              </w:rPr>
              <w:tab/>
            </w:r>
            <w:r>
              <w:rPr>
                <w:rStyle w:val="IndexLink"/>
              </w:rPr>
              <w:t>305</w:t>
            </w:r>
          </w:hyperlink>
        </w:p>
        <w:p>
          <w:pPr>
            <w:pStyle w:val="Contents3"/>
            <w:tabs>
              <w:tab w:val="clear" w:pos="8459"/>
              <w:tab w:val="right" w:pos="9026" w:leader="dot"/>
            </w:tabs>
            <w:rPr/>
          </w:pPr>
          <w:hyperlink w:anchor="__RefHeading___Toc4211722_1051229030">
            <w:r>
              <w:rPr>
                <w:webHidden/>
                <w:rStyle w:val="IndexLink"/>
                <w:rtl w:val="true"/>
              </w:rPr>
              <w:t>بدعت ها، خرافات</w:t>
            </w:r>
            <w:r>
              <w:rPr>
                <w:rStyle w:val="IndexLink"/>
                <w:rtl w:val="true"/>
              </w:rPr>
              <w:tab/>
            </w:r>
            <w:r>
              <w:rPr>
                <w:rStyle w:val="IndexLink"/>
              </w:rPr>
              <w:t>306</w:t>
            </w:r>
          </w:hyperlink>
        </w:p>
        <w:p>
          <w:pPr>
            <w:pStyle w:val="Contents3"/>
            <w:tabs>
              <w:tab w:val="clear" w:pos="8459"/>
              <w:tab w:val="right" w:pos="9026" w:leader="dot"/>
            </w:tabs>
            <w:rPr/>
          </w:pPr>
          <w:hyperlink w:anchor="__RefHeading___Toc4211724_1051229030">
            <w:r>
              <w:rPr>
                <w:webHidden/>
                <w:rStyle w:val="IndexLink"/>
                <w:rtl w:val="true"/>
              </w:rPr>
              <w:t>دین جدید</w:t>
            </w:r>
            <w:r>
              <w:rPr>
                <w:rStyle w:val="IndexLink"/>
                <w:rtl w:val="true"/>
              </w:rPr>
              <w:t>!</w:t>
              <w:tab/>
            </w:r>
            <w:r>
              <w:rPr>
                <w:rStyle w:val="IndexLink"/>
              </w:rPr>
              <w:t>307</w:t>
            </w:r>
          </w:hyperlink>
        </w:p>
        <w:p>
          <w:pPr>
            <w:pStyle w:val="Contents3"/>
            <w:tabs>
              <w:tab w:val="clear" w:pos="8459"/>
              <w:tab w:val="right" w:pos="9026" w:leader="dot"/>
            </w:tabs>
            <w:rPr/>
          </w:pPr>
          <w:hyperlink w:anchor="__RefHeading___Toc4211726_1051229030">
            <w:r>
              <w:rPr>
                <w:webHidden/>
                <w:rStyle w:val="IndexLink"/>
                <w:rtl w:val="true"/>
              </w:rPr>
              <w:t>رضایت مردم</w:t>
            </w:r>
            <w:r>
              <w:rPr>
                <w:rStyle w:val="IndexLink"/>
                <w:rtl w:val="true"/>
              </w:rPr>
              <w:tab/>
            </w:r>
            <w:r>
              <w:rPr>
                <w:rStyle w:val="IndexLink"/>
              </w:rPr>
              <w:t>309</w:t>
            </w:r>
          </w:hyperlink>
        </w:p>
        <w:p>
          <w:pPr>
            <w:pStyle w:val="Contents3"/>
            <w:tabs>
              <w:tab w:val="clear" w:pos="8459"/>
              <w:tab w:val="right" w:pos="9026" w:leader="dot"/>
            </w:tabs>
            <w:rPr/>
          </w:pPr>
          <w:hyperlink w:anchor="__RefHeading___Toc4211728_1051229030">
            <w:r>
              <w:rPr>
                <w:webHidden/>
                <w:rStyle w:val="IndexLink"/>
                <w:rtl w:val="true"/>
              </w:rPr>
              <w:t>مشروعیت حاکمیت دینی</w:t>
            </w:r>
            <w:r>
              <w:rPr>
                <w:rStyle w:val="IndexLink"/>
                <w:rtl w:val="true"/>
              </w:rPr>
              <w:tab/>
            </w:r>
            <w:r>
              <w:rPr>
                <w:rStyle w:val="IndexLink"/>
              </w:rPr>
              <w:t>313</w:t>
            </w:r>
          </w:hyperlink>
        </w:p>
        <w:p>
          <w:pPr>
            <w:pStyle w:val="Contents3"/>
            <w:tabs>
              <w:tab w:val="clear" w:pos="8459"/>
              <w:tab w:val="right" w:pos="9026" w:leader="dot"/>
            </w:tabs>
            <w:rPr/>
          </w:pPr>
          <w:hyperlink w:anchor="__RefHeading___Toc4211730_1051229030">
            <w:r>
              <w:rPr>
                <w:webHidden/>
                <w:rStyle w:val="IndexLink"/>
                <w:rtl w:val="true"/>
              </w:rPr>
              <w:t>امنیت اجتماعی</w:t>
            </w:r>
            <w:r>
              <w:rPr>
                <w:rStyle w:val="IndexLink"/>
                <w:rtl w:val="true"/>
              </w:rPr>
              <w:tab/>
            </w:r>
            <w:r>
              <w:rPr>
                <w:rStyle w:val="IndexLink"/>
              </w:rPr>
              <w:t>314</w:t>
            </w:r>
          </w:hyperlink>
        </w:p>
        <w:p>
          <w:pPr>
            <w:pStyle w:val="Contents3"/>
            <w:tabs>
              <w:tab w:val="clear" w:pos="8459"/>
              <w:tab w:val="right" w:pos="9026" w:leader="dot"/>
            </w:tabs>
            <w:rPr/>
          </w:pPr>
          <w:hyperlink w:anchor="__RefHeading___Toc4211732_1051229030">
            <w:r>
              <w:rPr>
                <w:webHidden/>
                <w:rStyle w:val="IndexLink"/>
                <w:rtl w:val="true"/>
              </w:rPr>
              <w:t>مدت حکومت مهدی</w:t>
            </w:r>
            <w:r>
              <w:rPr>
                <w:rStyle w:val="IndexLink"/>
                <w:rtl w:val="true"/>
              </w:rPr>
              <w:tab/>
            </w:r>
            <w:r>
              <w:rPr>
                <w:rStyle w:val="IndexLink"/>
              </w:rPr>
              <w:t>315</w:t>
            </w:r>
          </w:hyperlink>
        </w:p>
        <w:p>
          <w:pPr>
            <w:pStyle w:val="Contents3"/>
            <w:tabs>
              <w:tab w:val="clear" w:pos="8459"/>
              <w:tab w:val="right" w:pos="9026" w:leader="dot"/>
            </w:tabs>
            <w:rPr/>
          </w:pPr>
          <w:hyperlink w:anchor="__RefHeading___Toc4211734_1051229030">
            <w:r>
              <w:rPr>
                <w:webHidden/>
                <w:rStyle w:val="IndexLink"/>
                <w:rtl w:val="true"/>
              </w:rPr>
              <w:t xml:space="preserve">سیره شخصی مهدی </w:t>
            </w:r>
            <w:r>
              <w:rPr>
                <w:rStyle w:val="IndexLink"/>
                <w:rtl w:val="true"/>
              </w:rPr>
              <w:t>(</w:t>
            </w:r>
            <w:r>
              <w:rPr>
                <w:rStyle w:val="IndexLink"/>
                <w:rtl w:val="true"/>
              </w:rPr>
              <w:t>علیه السلام</w:t>
            </w:r>
            <w:r>
              <w:rPr>
                <w:rStyle w:val="IndexLink"/>
                <w:rtl w:val="true"/>
              </w:rPr>
              <w:t>)</w:t>
              <w:tab/>
            </w:r>
            <w:r>
              <w:rPr>
                <w:rStyle w:val="IndexLink"/>
              </w:rPr>
              <w:t>316</w:t>
            </w:r>
          </w:hyperlink>
        </w:p>
        <w:p>
          <w:pPr>
            <w:pStyle w:val="Contents3"/>
            <w:tabs>
              <w:tab w:val="clear" w:pos="8459"/>
              <w:tab w:val="right" w:pos="9026" w:leader="dot"/>
            </w:tabs>
            <w:rPr/>
          </w:pPr>
          <w:hyperlink w:anchor="__RefHeading___Toc4211736_1051229030">
            <w:r>
              <w:rPr>
                <w:webHidden/>
                <w:rStyle w:val="IndexLink"/>
                <w:rtl w:val="true"/>
              </w:rPr>
              <w:t>برخی اتفاق های دیگر</w:t>
            </w:r>
            <w:r>
              <w:rPr>
                <w:rStyle w:val="IndexLink"/>
                <w:rtl w:val="true"/>
              </w:rPr>
              <w:tab/>
            </w:r>
            <w:r>
              <w:rPr>
                <w:rStyle w:val="IndexLink"/>
              </w:rPr>
              <w:t>317</w:t>
            </w:r>
          </w:hyperlink>
        </w:p>
        <w:p>
          <w:pPr>
            <w:pStyle w:val="Contents2"/>
            <w:tabs>
              <w:tab w:val="clear" w:pos="8743"/>
              <w:tab w:val="right" w:pos="9026" w:leader="dot"/>
            </w:tabs>
            <w:rPr/>
          </w:pPr>
          <w:hyperlink w:anchor="__RefHeading___Toc4211738_1051229030">
            <w:r>
              <w:rPr>
                <w:webHidden/>
                <w:rStyle w:val="IndexLink"/>
                <w:rtl w:val="true"/>
              </w:rPr>
              <w:t>گزیده منابع</w:t>
            </w:r>
            <w:r>
              <w:rPr>
                <w:rStyle w:val="IndexLink"/>
                <w:rtl w:val="true"/>
              </w:rPr>
              <w:tab/>
            </w:r>
            <w:r>
              <w:rPr>
                <w:rStyle w:val="IndexLink"/>
              </w:rPr>
              <w:t>319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98_95446"/>
      <w:bookmarkStart w:id="1" w:name="pg7698_95446"/>
      <w:bookmarkEnd w:id="1"/>
    </w:p>
    <w:p>
      <w:pPr>
        <w:pStyle w:val="Heading2"/>
        <w:numPr>
          <w:ilvl w:val="1"/>
          <w:numId w:val="1"/>
        </w:numPr>
        <w:rPr/>
      </w:pPr>
      <w:bookmarkStart w:id="2" w:name="pg7698_95446"/>
      <w:bookmarkStart w:id="3" w:name="__RefHeading___Toc421141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حبیب‌الله،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علیه‌السلام امید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فاطیما،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فاطیما؛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2623</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 Mahdi(Ajjal-allah taala) the hope of life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سال‌های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3453275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1141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تقدیم به تو</w:t>
      </w:r>
    </w:p>
    <w:p>
      <w:pPr>
        <w:pStyle w:val="BookText"/>
        <w:rPr/>
      </w:pPr>
      <w:r>
        <w:rPr>
          <w:rFonts w:ascii="IRNazanin" w:hAnsi="IRNazanin" w:eastAsia="IRNazanin"/>
          <w:color w:val="111111"/>
          <w:sz w:val="28"/>
          <w:sz w:val="28"/>
          <w:szCs w:val="28"/>
          <w:rtl w:val="true"/>
          <w:lang w:bidi="fa-IR"/>
        </w:rPr>
        <w:t>که امید آرزومندانی</w:t>
      </w:r>
    </w:p>
    <w:p>
      <w:pPr>
        <w:pStyle w:val="BookText"/>
        <w:rPr/>
      </w:pPr>
      <w:r>
        <w:rPr>
          <w:rFonts w:ascii="IRNazanin" w:hAnsi="IRNazanin" w:eastAsia="IRNazanin"/>
          <w:color w:val="111111"/>
          <w:sz w:val="28"/>
          <w:sz w:val="28"/>
          <w:szCs w:val="28"/>
          <w:rtl w:val="true"/>
          <w:lang w:bidi="fa-IR"/>
        </w:rPr>
        <w:t xml:space="preserve">امید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فاطمه ای علیها السلام</w:t>
      </w:r>
    </w:p>
    <w:p>
      <w:pPr>
        <w:pStyle w:val="BookText"/>
        <w:rPr/>
      </w:pPr>
      <w:r>
        <w:rPr>
          <w:rFonts w:ascii="Amiri" w:hAnsi="Amiri" w:eastAsia="Amiri" w:cs="Amiri"/>
          <w:color w:val="111111"/>
          <w:sz w:val="28"/>
          <w:sz w:val="28"/>
          <w:szCs w:val="28"/>
          <w:rtl w:val="true"/>
          <w:lang w:bidi="ar-SA"/>
        </w:rPr>
        <w:t>اللَّهُمَّ كُنْ لولیک</w:t>
      </w:r>
    </w:p>
    <w:p>
      <w:pPr>
        <w:pStyle w:val="BookText"/>
        <w:rPr/>
      </w:pPr>
      <w:r>
        <w:rPr>
          <w:rFonts w:ascii="IRNazanin" w:hAnsi="IRNazanin" w:eastAsia="IRNazanin"/>
          <w:color w:val="111111"/>
          <w:sz w:val="28"/>
          <w:sz w:val="28"/>
          <w:szCs w:val="28"/>
          <w:rtl w:val="true"/>
          <w:lang w:bidi="fa-IR"/>
        </w:rPr>
        <w:t xml:space="preserve">محمد بن الحسن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صلواتک عَلَيْهِ وَ عَلَى آبَائِهِ فِي هَذِهِ السَّاعَةِ وَ فِي كُلِّ السَّاعَةَ</w:t>
      </w:r>
    </w:p>
    <w:p>
      <w:pPr>
        <w:pStyle w:val="BookText"/>
        <w:rPr/>
      </w:pPr>
      <w:r>
        <w:rPr>
          <w:rFonts w:ascii="Amiri" w:hAnsi="Amiri" w:eastAsia="Amiri" w:cs="Amiri"/>
          <w:color w:val="111111"/>
          <w:sz w:val="28"/>
          <w:sz w:val="28"/>
          <w:szCs w:val="28"/>
          <w:rtl w:val="true"/>
          <w:lang w:bidi="ar-SA"/>
        </w:rPr>
        <w:t>وَلِيّاً وَ حَافِظاً وَ قَاعِداً وَ نَاصِراً وَ دلیلا وَ عینا</w:t>
      </w:r>
    </w:p>
    <w:p>
      <w:pPr>
        <w:pStyle w:val="BookText"/>
        <w:rPr/>
      </w:pPr>
      <w:r>
        <w:rPr>
          <w:rFonts w:ascii="Amiri" w:hAnsi="Amiri" w:eastAsia="Amiri" w:cs="Amiri"/>
          <w:color w:val="111111"/>
          <w:sz w:val="28"/>
          <w:sz w:val="28"/>
          <w:szCs w:val="28"/>
          <w:rtl w:val="true"/>
          <w:lang w:bidi="ar-SA"/>
        </w:rPr>
        <w:t>حتی تسکنه ارضک طَوْعاً وَ تُمَتِّعَهُ فِيهَا طَوِيلًا</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أَنَا نَرْغَبُ الیک فِي دَوْلَةٍ كَرِيمَةٍ تُعِزُّ بِهِ الاسلام وَ أَهْلَهُ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مهدی علیه‌السلام امید زندگی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الله احمدی </w:t>
      </w:r>
      <w:bookmarkStart w:id="7" w:name="pg7698_95450"/>
    </w:p>
    <w:p>
      <w:pPr>
        <w:pStyle w:val="Heading2"/>
        <w:numPr>
          <w:ilvl w:val="1"/>
          <w:numId w:val="1"/>
        </w:numPr>
        <w:rPr/>
      </w:pPr>
      <w:bookmarkStart w:id="8" w:name="__RefHeading___Toc4211420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قرآن و آینده جامعه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سنت و آینده جامعه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مهدی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ولادت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23</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ولادت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چگونه متولد شد؟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بعد از ولادت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نامگذاری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بردن نامش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نام و نشان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شکل و اندام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تبار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مادری اروپایی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چگونه اسیر شده است؟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چگونه خریداری شده است؟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مادری پاک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مادران ائمه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زندگی نامه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دوره بحران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آشکار و نهان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آشکار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نهان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ویژگیهای دیگر زندگی مهدی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ولادتی نگران کننده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سخت ترین دوران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تبار مهدی و پیشگویی ها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مهدی از تبار قریش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از تبار عبد المطلب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از تبار ابوطالب </w:t>
      </w:r>
      <w:r>
        <w:rPr>
          <w:rFonts w:eastAsia="IRNazanin" w:cs="IRNazanin"/>
          <w:color w:val="111111"/>
          <w:sz w:val="28"/>
          <w:szCs w:val="28"/>
          <w:rtl w:val="true"/>
          <w:lang w:bidi="fa-IR"/>
        </w:rPr>
        <w:t>...</w:t>
      </w:r>
      <w:r>
        <w:rPr>
          <w:rFonts w:eastAsia="IRNazanin" w:cs="IRNazanin"/>
          <w:color w:val="111111"/>
          <w:sz w:val="28"/>
          <w:szCs w:val="28"/>
          <w:lang w:bidi="fa-IR"/>
        </w:rPr>
        <w:t>74</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تبار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البيت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مهدی از تبار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مهدی از تبار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تبار حسن و حسین علیهم السلام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مهدی ازتبار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مهدی از تبار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مهدی از تبار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مهدی از تبار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مهدی از تبار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مهدی از تبار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مهدی از تبار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مهدی از تبار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مهدی از تبار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امامت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جانشین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تبار قریش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اثنا عشر نقيب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به تعداد حواریون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مصداق حدیث اثنا عشر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معنای خلیفه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اهل سنت و حدیث اثناعشر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سرداب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غیبت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دوران ویژه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تدریجی بودن غیبت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ارتباط با امت </w:t>
      </w:r>
      <w:r>
        <w:rPr>
          <w:rFonts w:eastAsia="IRNazanin" w:cs="IRNazanin"/>
          <w:color w:val="111111"/>
          <w:sz w:val="28"/>
          <w:szCs w:val="28"/>
          <w:rtl w:val="true"/>
          <w:lang w:bidi="fa-IR"/>
        </w:rPr>
        <w:t>...</w:t>
      </w:r>
      <w:r>
        <w:rPr>
          <w:rFonts w:eastAsia="IRNazanin" w:cs="IRNazanin"/>
          <w:color w:val="111111"/>
          <w:sz w:val="28"/>
          <w:szCs w:val="28"/>
          <w:lang w:bidi="fa-IR"/>
        </w:rPr>
        <w:t>118</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غیبت صغری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نواب اربعه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عمري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عثمان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نکته ی عرشی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مری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نقش امام در غیبت صغری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صدوق و دعای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پایان نیابت خاصه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مدعیان دروغین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مصلح جهانی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علت غیبت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مدت غیبت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عمر طولانی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دانش و زندگی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قرآن و عمر طولانی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برخی عمر های طولانی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نقش امام در جامعه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نقش امام پنهان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نقش رهنمودی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ادعای ملاقات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ملاقات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نشانه های ظهور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نفس زکیه </w:t>
      </w:r>
      <w:r>
        <w:rPr>
          <w:rFonts w:eastAsia="IRNazanin" w:cs="IRNazanin"/>
          <w:color w:val="111111"/>
          <w:sz w:val="28"/>
          <w:szCs w:val="28"/>
          <w:rtl w:val="true"/>
          <w:lang w:bidi="fa-IR"/>
        </w:rPr>
        <w:t>...</w:t>
      </w:r>
      <w:r>
        <w:rPr>
          <w:rFonts w:eastAsia="IRNazanin" w:cs="IRNazanin"/>
          <w:color w:val="111111"/>
          <w:sz w:val="28"/>
          <w:szCs w:val="28"/>
          <w:lang w:bidi="fa-IR"/>
        </w:rPr>
        <w:t>187</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صیحه آسمانی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رانش زمین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حزب سفیانیه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یمانی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نشانه های دیگر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زمینه ظهور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انتظار ظهور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چه کسی منتظر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وظایف منتظران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ظهور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آغاز ظهور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روز ظهور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محل ظهور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یاران مهدی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تعداد ياران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ویژگی های یاران مهدی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مرکب مهدی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پرچم مهدی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ظهوری ناگهانی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ظهوری آسمانی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کشتار جمعی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eastAsia="IRNazanin" w:cs="IRNazanin"/>
          <w:color w:val="111111"/>
          <w:sz w:val="28"/>
          <w:szCs w:val="28"/>
          <w:lang w:bidi="fa-IR"/>
        </w:rPr>
        <w:t>236</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داوری بر اساس سیره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چهارم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چالش گران مهدی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ظهوری آسمانی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منصور بالرعب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قائم بالسيف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حضور پلیس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ظهور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اهداف مهدی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جهانی شدن اسلام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جهانی شدن حکومت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تحول فرهنگی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ویژگی های دیگرحکومت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امنیت عمومی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امنیت قضایی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استقرار عدالت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شکوفایی دانش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شکوفایی اقتصادی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منابع بی پایان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عمران و آبادانی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برآیند شکوفایی اقتصادی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آزادی نهادینه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گران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بدعت ها، خرافات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دین جدید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رضایت مردم </w:t>
      </w:r>
      <w:r>
        <w:rPr>
          <w:rFonts w:eastAsia="IRNazanin" w:cs="IRNazanin"/>
          <w:color w:val="111111"/>
          <w:sz w:val="28"/>
          <w:szCs w:val="28"/>
          <w:rtl w:val="true"/>
          <w:lang w:bidi="fa-IR"/>
        </w:rPr>
        <w:t>...</w:t>
      </w:r>
      <w:r>
        <w:rPr>
          <w:rFonts w:eastAsia="IRNazanin" w:cs="IRNazanin"/>
          <w:color w:val="111111"/>
          <w:sz w:val="28"/>
          <w:szCs w:val="28"/>
          <w:lang w:bidi="fa-IR"/>
        </w:rPr>
        <w:t>305</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مشروعیت حاکمیت دینی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امنیت اجتماعی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مدت حکومت مهدی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سیره شخصی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برخی اتفاق های دیگر </w:t>
      </w:r>
      <w:r>
        <w:rPr>
          <w:rFonts w:eastAsia="IRNazanin" w:cs="IRNazanin"/>
          <w:color w:val="111111"/>
          <w:sz w:val="28"/>
          <w:szCs w:val="28"/>
          <w:rtl w:val="true"/>
          <w:lang w:bidi="fa-IR"/>
        </w:rPr>
        <w:t>...</w:t>
      </w:r>
      <w:r>
        <w:rPr>
          <w:rFonts w:eastAsia="IRNazanin" w:cs="IRNazanin"/>
          <w:color w:val="111111"/>
          <w:sz w:val="28"/>
          <w:szCs w:val="28"/>
          <w:lang w:bidi="fa-IR"/>
        </w:rPr>
        <w:t>313</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گزیده منابع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698_95458"/>
      <w:bookmarkStart w:id="11" w:name="pg7698_95458"/>
      <w:bookmarkEnd w:id="11"/>
    </w:p>
    <w:p>
      <w:pPr>
        <w:pStyle w:val="Heading2"/>
        <w:numPr>
          <w:ilvl w:val="1"/>
          <w:numId w:val="1"/>
        </w:numPr>
        <w:rPr/>
      </w:pPr>
      <w:bookmarkStart w:id="12" w:name="pg7698_95458"/>
      <w:bookmarkStart w:id="13" w:name="__RefHeading___Toc4211422_1051229030"/>
      <w:bookmarkStart w:id="14" w:name="_Toc4"/>
      <w:bookmarkEnd w:id="12"/>
      <w:bookmarkEnd w:id="13"/>
      <w:r>
        <w:rPr>
          <w:rtl w:val="true"/>
        </w:rPr>
        <w:t>پیشگفتار</w:t>
      </w:r>
      <w:bookmarkEnd w:id="14"/>
    </w:p>
    <w:p>
      <w:pPr>
        <w:pStyle w:val="Heading3"/>
        <w:numPr>
          <w:ilvl w:val="2"/>
          <w:numId w:val="1"/>
        </w:numPr>
        <w:rPr/>
      </w:pPr>
      <w:bookmarkStart w:id="15" w:name="__RefHeading___Toc4211424_1051229030"/>
      <w:bookmarkStart w:id="16" w:name="_Toc5"/>
      <w:bookmarkEnd w:id="15"/>
      <w:r>
        <w:rPr>
          <w:rtl w:val="true"/>
        </w:rPr>
        <w:t>قرآن و آینده جامعه</w:t>
      </w:r>
      <w:bookmarkEnd w:id="16"/>
    </w:p>
    <w:p>
      <w:pPr>
        <w:pStyle w:val="BookText"/>
        <w:rPr/>
      </w:pPr>
      <w:r>
        <w:rPr>
          <w:rFonts w:ascii="IRNazanin" w:hAnsi="IRNazanin" w:eastAsia="IRNazanin"/>
          <w:color w:val="111111"/>
          <w:sz w:val="28"/>
          <w:sz w:val="28"/>
          <w:szCs w:val="28"/>
          <w:rtl w:val="true"/>
          <w:lang w:bidi="fa-IR"/>
        </w:rPr>
        <w:t>قال الله عزوجل</w:t>
      </w:r>
    </w:p>
    <w:p>
      <w:pPr>
        <w:pStyle w:val="BookText"/>
        <w:rPr/>
      </w:pPr>
      <w:r>
        <w:rPr>
          <w:rFonts w:ascii="Amiri" w:hAnsi="Amiri" w:eastAsia="Amiri" w:cs="Amiri"/>
          <w:color w:val="111111"/>
          <w:sz w:val="28"/>
          <w:sz w:val="28"/>
          <w:szCs w:val="28"/>
          <w:rtl w:val="true"/>
          <w:lang w:bidi="ar-SA"/>
        </w:rPr>
        <w:t xml:space="preserve">وعدالله الَّذِينَ آمَنُوا مِنْكُمْ وَ عَمِلُوا الصَّالِحاتِ لیستخلفنهم فِي الارض كَمَا اسْتَخْلَفَ الَّذِينَ مِنْ قَبْلِهِمْ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قال سبحانه و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نُرِيدُ انَّ نَمُنَّ عَلَى الَّذِينَ اسْتُضْعِفُوا فی الارض وَ نَجْعَلَهُمْ أَئِمَّةً وَ نَجْعَلَهُمُ الْوارِثِينَ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 قَالَ عَزَّ مِنْ قَائِلٍ وَ لَقَدْ كَتَبْنا فِي الزَّبُورِ مِنْ بَعْدِ الذِّكْرِ انَّ الارض يَرِثُها عِبادِيَ الصَّالِحُونَ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قال القادر العزيز</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أَرْسَلَ رَسُولَهُ بالهدی وَ دین الْحَقِّ لِيَظْهَرَ عَلَى الدِّينِ كُلِّهِ وَ لَوْ کره المشرکون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 قَالَ الْحَىِّ الْقَيُّومُ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الارض اللَّهِ يُورِثُها مَنْ يَشاءُ مِنْ عِبادِهِ وَ الْعاقِبَةُ لِلْمُتَّقِينَ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همانند این آیات در قرآن آیات دیگری نیز مشاهده می شود که آینده جامعه انسانی را پیش بینی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سخن از وعده الهی است که به بندگان شایسته خود امید می دهد که در آینده وارث مدیریت کره زمین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شایستگان و مؤمنان به خدای یکتا، روزی رهبری و امامت جامعه بشری را عهده 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سوره قصص از این شایستگان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وکسانی که حقوقشان با سلطه دیگران پایمال شده است، سخن به میان آمده است که تحقق آن رهبری باعث بازستانی حقوق مستضعفان از سلطه گران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آیه سوره نور سخن از سنت الهی است که خدای سبحان هماره بندگان شایسته را در مصاف با مستکبران یاری می نماید و بر آنان چیره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پیامی که آیه؛ كَتَبَ اللَّهُ لَأَغْلِبَنَّ أَنَا وَ رسلی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سوره انبیاء نیز از این سنت الهی به عنوان سنت قطعی که در کتاب های آسمانی پیشین نیز مقرر شده است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شایسته در آینده وارثان مدیریت زمین یعنی جامعه انسانی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آیه سوره توبه که همانند نیز دارد سخن ازچیرگی دین حق بر تمام مرام ها و مسلک های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این چیرگی برای دگراندیشان دینی بسیار ناگوار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گروه آیات، این نکته مهم شفاف است که سرنوشت آینده جامعه بشری به دست شایستگان و انسانهای مؤمن، آگاه و متعهد رقم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نوید حق از کلام حق آرام بخش و امید آفرین برای مؤمنان الهی است که هیچ گاه نباید از رحمت بی پایان حق مأیوس و ناامید باشند؟ بلکه باید تلاش کرده و امیدوار به رحمت فراگیر الهی باشند تا به این مهم دست یازی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قرآن به آینده جامعه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از برکت تلاش پیامبران پاکی و تقوا در بیشتر جامعه انسانی بین انسانها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روند رو به رشد و بهبودی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باید امیدوار بود که ارزش های الهی فراگیر و فرهنگ جامعه بارور شده، امنیت عمومی مستقر گشته و عدالت اجتماعی تحقق و پایدار یافته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قرآن چون کتابی است اساسی و محوری، به جزئیات این موضوع نپرداخته است که این مهم به دست کدام فرد شایسته و توانمندی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آن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 این مهم 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تنها محورهای کلی این آینده نگری را </w:t>
      </w:r>
      <w:bookmarkStart w:id="17" w:name="pg7698_95461"/>
    </w:p>
    <w:p>
      <w:pPr>
        <w:pStyle w:val="BookText"/>
        <w:rPr/>
      </w:pPr>
      <w:bookmarkEnd w:id="17"/>
      <w:r>
        <w:rPr>
          <w:rFonts w:ascii="IRNazanin" w:hAnsi="IRNazanin" w:eastAsia="IRNazanin"/>
          <w:color w:val="111111"/>
          <w:sz w:val="28"/>
          <w:sz w:val="28"/>
          <w:szCs w:val="28"/>
          <w:rtl w:val="true"/>
          <w:lang w:bidi="fa-IR"/>
        </w:rPr>
        <w:t>مطرح می سازد که مدیریت جامعه به دست شایستگان آگاه، مؤمن و متعهد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روش را به صورت یک سنت جاری الهی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شایستگان در گذشته نیز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محورهای مهم را گوشزد می کند که استقرار باورهای حق، امنیت، آزادی و عدالت اجتماعی از اهداف مهم انبیا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روزی به طور گسترده فراگیر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دست بندگان شایسته خدا این مهم تحقق می یابد و شایستگان، وارثان تمام ارزش های الهی همه انبیا از آدم تا خاتم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فرد چه کسی خواهد بود و چگونه به این اهداف مهم دستیازی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جزئیات در حوزه سنت قطعی باید به اثبات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گونه که قرآن بر این مهم رهنمود نیست برهان عقلی نیز در این راستا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نقلی هم تنها در حد تواتر و یا همراه با قراین قطعی برهان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برای اثبات این جزئیات جز از راه برهان نقلی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Heading3"/>
        <w:numPr>
          <w:ilvl w:val="2"/>
          <w:numId w:val="1"/>
        </w:numPr>
        <w:rPr/>
      </w:pPr>
      <w:bookmarkStart w:id="18" w:name="__RefHeading___Toc4211426_1051229030"/>
      <w:bookmarkStart w:id="19" w:name="_Toc6"/>
      <w:bookmarkEnd w:id="18"/>
      <w:r>
        <w:rPr>
          <w:rtl w:val="true"/>
        </w:rPr>
        <w:t>سنت و آینده جامعه</w:t>
      </w:r>
      <w:bookmarkEnd w:id="1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سخنگوی قرآن و آگاه از مقاصد قرآن و مفسر قرآن کریم اند، آیات قرآن را نیک تفسیر نموده و مردم را از مقاصد قرآن به صورت روشن آگاه می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نوید قرآن به زبان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به صورت شفاف نبیین شده است و از همان آغاز رسالت این موضوع مهم مورد توجه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یعنی جانشینان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در سنت متجلی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پاک و صدوقش این گونه پیش گویی نموده اند که این وعده الهی به دست توانمند شخصی از تبار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این ایده و امید پیامبران را به صورت فراگیر تحقق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مهدی امید آینده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این موضوع مهم در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آن گونه شفاف می درخشد که حتی جزئیات، شکل و شمایل، اندام، چشم و ابرو ، خال لب و گونه شخص نیز در حد باور و يقين روشن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از تبار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وارث انبيا است و اهداف ایشان را به طور شایسته تحقق خواهد بخشید و عدالت، امنیت و آزادی را نهادینه خواهد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مستند است که در حوزه باور و اعتقاد به احتمال و گمان نمی توان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اعتقاد یا باید با برهان عقلی به اثبات رسد تا عقد قلبی و پیوند حاصل کند و یا برهان نقلی که آن نیز قابل قبول و باعث عقد قلبی می گردد، در کار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گمان و نیز گزارش های بدون قراین اطمینان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ناپیوسته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اعتقاد نمی توان در مورد موضوعی باور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حوزه باور، گزارش یک گزارش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 فروعات دینی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 جولان هم دارد و بیشتر احکام و فروعات در حوزه فقه با خبر واحد به اثبات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حوزه اعتقاد قیمتی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حوزه باور و اعتقاد، برهان عقلی یا برهان نقلی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گزارشی همراه با قراین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یا ناپیوسته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خبر همراه اند، اعتقاد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اخير هم قراین مورد اعتماد است نه اصل خبر و گزارش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منظور از استناد به سنت در حوزه باور استناد به سنت متواتر یا سنت همراه با قراین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جزئیات در حوزه اعتقاد به زندگی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موهبت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حد سنت متواتر نیستند، بلکه در حد خبر واحدند که هیچ قراینی آنها را همراهی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سخن از سنت در موضوع مهدی و آینده جامعه است، منظور سنت قطعی و برهانی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سبب نوشتار پیرامون امام دوازدهم حضرت محمد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متفاوت با دیگر نوشتارها در حوزه سیره نگاری عترت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زندگی و ویژگی های وی متفاوت با دیگران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جانب دیگر، باورها در مورد مهدی محدود به شیعه نمی شود؛ بلکه به عنوان یک تحول بزرگی و اصلاح گر نابسمانی های فرهنگی، اجتماعی و اقتصادی در بسیاری از موضوعات بین شیعه و سنی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ادیان و مذاهب دیگر آسمانی همراه و حتی با دگراندیشان دینی که به هیچ دینی پایبند نیستند، هم آوا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قطعیات بین شیعه و سنی است که محمد بن الحسن المهدی تولد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شیعه و نیز سنی احادیث در مورد مهدی در ابعاد گوناگون به تواتر رسیده است، أَلْفُ فِيهَا كَثِيرٍ مِنَ الْحِفَاظِ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ابن حجر هیثمی مینگارد، قَدْ تَوَاتَرَتِ الْأَخْبَارِ وَ اسْتَفَاضَةِ بِكَثْرَةِ رُوَاتِهَا عَلَى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بِخُرُوجِهِ وَ انْهَ مِنْ أَهْلِ بَيْتِهِ وَ انْهَ يملا الْأَرْضَ عَدْلًا ، که این اعتراف به تواتر از جانب نویسنده بزرگ، مانند ابن حجر می باشد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به همین خاطر در بخش اول این نوشتار به آثاری می پردازیم که مستند و قطعی الصدور هستند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نوشتار پیرامون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نوشتارهای پیشین در چهار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زندگی نامه، بخش دوم دوران غیبت، بخش سوم پدیده ظهور و بخش چهارم اهداف ظهور</w:t>
      </w:r>
      <w:r>
        <w:rPr>
          <w:rFonts w:eastAsia="IRNazanin" w:cs="IRNazanin"/>
          <w:color w:val="111111"/>
          <w:sz w:val="28"/>
          <w:szCs w:val="28"/>
          <w:rtl w:val="true"/>
          <w:lang w:bidi="fa-IR"/>
        </w:rPr>
        <w:t xml:space="preserve">. </w:t>
      </w:r>
      <w:bookmarkStart w:id="20" w:name="pg7698_95465"/>
    </w:p>
    <w:p>
      <w:pPr>
        <w:pStyle w:val="BookText"/>
        <w:rPr/>
      </w:pPr>
      <w:bookmarkEnd w:id="20"/>
      <w:r>
        <w:rPr>
          <w:rFonts w:ascii="IRNazanin" w:hAnsi="IRNazanin" w:eastAsia="IRNazanin"/>
          <w:color w:val="111111"/>
          <w:sz w:val="28"/>
          <w:sz w:val="28"/>
          <w:szCs w:val="28"/>
          <w:rtl w:val="true"/>
          <w:lang w:bidi="fa-IR"/>
        </w:rPr>
        <w:t>پیش از پرداختن به توضیح این چهار بخش چند نکته بایسته یادآوری می باشد</w:t>
      </w:r>
      <w:r>
        <w:rPr>
          <w:rFonts w:eastAsia="IRNazanin" w:cs="IRNazanin"/>
          <w:color w:val="111111"/>
          <w:sz w:val="28"/>
          <w:szCs w:val="28"/>
          <w:rtl w:val="true"/>
          <w:lang w:bidi="fa-IR"/>
        </w:rPr>
        <w:t>.</w:t>
      </w:r>
    </w:p>
    <w:p>
      <w:pPr>
        <w:pStyle w:val="Heading3"/>
        <w:numPr>
          <w:ilvl w:val="2"/>
          <w:numId w:val="1"/>
        </w:numPr>
        <w:rPr/>
      </w:pPr>
      <w:bookmarkStart w:id="21" w:name="__RefHeading___Toc4211428_1051229030"/>
      <w:bookmarkStart w:id="22" w:name="_Toc7"/>
      <w:bookmarkEnd w:id="21"/>
      <w:r>
        <w:rPr>
          <w:rtl w:val="true"/>
        </w:rPr>
        <w:t>نکته اول</w:t>
      </w:r>
      <w:bookmarkEnd w:id="22"/>
    </w:p>
    <w:p>
      <w:pPr>
        <w:pStyle w:val="BookText"/>
        <w:rPr/>
      </w:pPr>
      <w:r>
        <w:rPr>
          <w:rFonts w:ascii="IRNazanin" w:hAnsi="IRNazanin" w:eastAsia="IRNazanin"/>
          <w:color w:val="111111"/>
          <w:sz w:val="28"/>
          <w:sz w:val="28"/>
          <w:szCs w:val="28"/>
          <w:rtl w:val="true"/>
          <w:lang w:bidi="fa-IR"/>
        </w:rPr>
        <w:t>غیبت طولانی رهبری جامعه، خود به خود از شگفتی های حوزه فرهنگ و سیاست به شمار می رود و بحران اعتقادی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سو موضوع امامت و رهبری جامعه مطرح است؛ از سوی دیگر فرد شاخص رهبری با آن همه اهتمام دور از دسترس مردم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رهبری ای با این اهمیت از دسترس امت خویش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امام غایب چه نقشی را می تواند در جامعه ایفا نماید؟</w:t>
      </w:r>
    </w:p>
    <w:p>
      <w:pPr>
        <w:pStyle w:val="BookText"/>
        <w:rPr/>
      </w:pPr>
      <w:r>
        <w:rPr>
          <w:rFonts w:ascii="IRNazanin" w:hAnsi="IRNazanin" w:eastAsia="IRNazanin"/>
          <w:color w:val="111111"/>
          <w:sz w:val="28"/>
          <w:sz w:val="28"/>
          <w:szCs w:val="28"/>
          <w:rtl w:val="true"/>
          <w:lang w:bidi="fa-IR"/>
        </w:rPr>
        <w:t xml:space="preserve">افزون بر این زندگی فرد مورد پژوهش یعنی محمد بن الحسن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زندگی پیدا و پنهان از پیچیدگی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مزید بر علت غیبت وی می باشد که موجب فزونی شبهات و به دنبال آن تشدید بحران اعتقادی در حوزه امامت می گردد</w:t>
      </w:r>
      <w:r>
        <w:rPr>
          <w:rFonts w:eastAsia="IRNazanin" w:cs="IRNazanin"/>
          <w:color w:val="111111"/>
          <w:sz w:val="28"/>
          <w:szCs w:val="28"/>
          <w:rtl w:val="true"/>
          <w:lang w:bidi="fa-IR"/>
        </w:rPr>
        <w:t>.</w:t>
      </w:r>
    </w:p>
    <w:p>
      <w:pPr>
        <w:pStyle w:val="Heading3"/>
        <w:numPr>
          <w:ilvl w:val="2"/>
          <w:numId w:val="1"/>
        </w:numPr>
        <w:rPr/>
      </w:pPr>
      <w:bookmarkStart w:id="23" w:name="__RefHeading___Toc4211430_1051229030"/>
      <w:bookmarkStart w:id="24" w:name="_Toc8"/>
      <w:bookmarkEnd w:id="23"/>
      <w:r>
        <w:rPr>
          <w:rtl w:val="true"/>
        </w:rPr>
        <w:t>دوم</w:t>
      </w:r>
      <w:bookmarkEnd w:id="2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پژوهش هایی که در زمینه مهدویت تحقیق و منتشر شده است، هنوز خرافات و پندارهای بی اساس فراوان پیرامون این موضوع مطرح است که زمینه را برای تحقیق و بازیابی اندیشه های زلال بایسته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منابع تحقیق این موضوع همانند سایر موضوعات تاریخی </w:t>
      </w:r>
      <w:bookmarkStart w:id="25" w:name="pg7698_95466"/>
    </w:p>
    <w:p>
      <w:pPr>
        <w:pStyle w:val="BookText"/>
        <w:rPr/>
      </w:pPr>
      <w:bookmarkEnd w:id="25"/>
      <w:r>
        <w:rPr>
          <w:rFonts w:ascii="IRNazanin" w:hAnsi="IRNazanin" w:eastAsia="IRNazanin"/>
          <w:color w:val="111111"/>
          <w:sz w:val="28"/>
          <w:sz w:val="28"/>
          <w:szCs w:val="28"/>
          <w:rtl w:val="true"/>
          <w:lang w:bidi="fa-IR"/>
        </w:rPr>
        <w:t>و روایی از پیچیدگی بسیار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منابع با بسیاری از مجعولات و پندارهای بی اساس و دروغ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بدست آوردن منابع صحیح و زلال از میان انبوه مجعولات کار آسانی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فرزانه و کارآمد باید بتواند از میان انبوه غبارها زلال اندیشه ها را پژوهش نماید</w:t>
      </w:r>
      <w:r>
        <w:rPr>
          <w:rFonts w:eastAsia="IRNazanin" w:cs="IRNazanin"/>
          <w:color w:val="111111"/>
          <w:sz w:val="28"/>
          <w:szCs w:val="28"/>
          <w:rtl w:val="true"/>
          <w:lang w:bidi="fa-IR"/>
        </w:rPr>
        <w:t>.</w:t>
      </w:r>
    </w:p>
    <w:p>
      <w:pPr>
        <w:pStyle w:val="Heading3"/>
        <w:numPr>
          <w:ilvl w:val="2"/>
          <w:numId w:val="1"/>
        </w:numPr>
        <w:rPr/>
      </w:pPr>
      <w:bookmarkStart w:id="26" w:name="__RefHeading___Toc4211432_1051229030"/>
      <w:bookmarkStart w:id="27" w:name="_Toc9"/>
      <w:bookmarkEnd w:id="26"/>
      <w:r>
        <w:rPr>
          <w:rtl w:val="true"/>
        </w:rPr>
        <w:t>سوم</w:t>
      </w:r>
      <w:bookmarkEnd w:id="27"/>
    </w:p>
    <w:p>
      <w:pPr>
        <w:pStyle w:val="BookText"/>
        <w:rPr/>
      </w:pPr>
      <w:r>
        <w:rPr>
          <w:rFonts w:ascii="IRNazanin" w:hAnsi="IRNazanin" w:eastAsia="IRNazanin"/>
          <w:color w:val="111111"/>
          <w:sz w:val="28"/>
          <w:sz w:val="28"/>
          <w:szCs w:val="28"/>
          <w:rtl w:val="true"/>
          <w:lang w:bidi="fa-IR"/>
        </w:rPr>
        <w:t>از این رو نقش نویسندگان آگاه و متعهد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فرزانه و زمان شناس در هر زمانی برای زدودن بحران های اعتقادی دست به قلم شده و کتاب های قم و ثمینی را در این موضوع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غیبت نعمانی، غیبت شیخ طوسی، کمال الدین صدوق و کتاب الغيبة فضل بن شاذان و کتاب الغيبة و الحيرة عبد الله بن جعفر حمیری در اواخر قرن سوم </w:t>
      </w:r>
      <w:r>
        <w:rPr>
          <w:rStyle w:val="FootnoteAnchor"/>
          <w:rtl w:val="true"/>
        </w:rPr>
        <w:footnoteReference w:id="1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با فراز و نشیب های خود همراه و در خور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همواره می طلبد که پیرامون آن، پژوهش های نو با گرایش های شبهه زدایی انجام گیرد</w:t>
      </w:r>
      <w:r>
        <w:rPr>
          <w:rFonts w:eastAsia="IRNazanin" w:cs="IRNazanin"/>
          <w:color w:val="111111"/>
          <w:sz w:val="28"/>
          <w:szCs w:val="28"/>
          <w:rtl w:val="true"/>
          <w:lang w:bidi="fa-IR"/>
        </w:rPr>
        <w:t>.</w:t>
      </w:r>
    </w:p>
    <w:p>
      <w:pPr>
        <w:pStyle w:val="Heading3"/>
        <w:numPr>
          <w:ilvl w:val="2"/>
          <w:numId w:val="1"/>
        </w:numPr>
        <w:rPr/>
      </w:pPr>
      <w:bookmarkStart w:id="28" w:name="__RefHeading___Toc4211434_1051229030"/>
      <w:bookmarkStart w:id="29" w:name="_Toc10"/>
      <w:bookmarkEnd w:id="28"/>
      <w:r>
        <w:rPr>
          <w:rtl w:val="true"/>
        </w:rPr>
        <w:t>چهارم</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دیگر خطرهایی در مورد جهانی شدن حکومت مهدی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مهدی آبزرگترین خطر برای </w:t>
      </w:r>
      <w:bookmarkStart w:id="30" w:name="pg7698_95467"/>
    </w:p>
    <w:p>
      <w:pPr>
        <w:pStyle w:val="BookText"/>
        <w:rPr/>
      </w:pPr>
      <w:bookmarkEnd w:id="30"/>
      <w:r>
        <w:rPr>
          <w:rFonts w:ascii="IRNazanin" w:hAnsi="IRNazanin" w:eastAsia="IRNazanin"/>
          <w:color w:val="111111"/>
          <w:sz w:val="28"/>
          <w:sz w:val="28"/>
          <w:szCs w:val="28"/>
          <w:rtl w:val="true"/>
          <w:lang w:bidi="fa-IR"/>
        </w:rPr>
        <w:t>حکومت های ستم و مستبد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موج سخت گیری و مراقبت از سوی حاکمان وقت خيزش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شبهه افکنی های جانبی و تعمدی باعث تشدید بحران در حوزه فرهنگ و اعتقاد می گردد که کاوش های نو را لازم می سازد</w:t>
      </w:r>
      <w:r>
        <w:rPr>
          <w:rFonts w:eastAsia="IRNazanin" w:cs="IRNazanin"/>
          <w:color w:val="111111"/>
          <w:sz w:val="28"/>
          <w:szCs w:val="28"/>
          <w:rtl w:val="true"/>
          <w:lang w:bidi="fa-IR"/>
        </w:rPr>
        <w:t>.</w:t>
      </w:r>
    </w:p>
    <w:p>
      <w:pPr>
        <w:pStyle w:val="Heading3"/>
        <w:numPr>
          <w:ilvl w:val="2"/>
          <w:numId w:val="1"/>
        </w:numPr>
        <w:rPr/>
      </w:pPr>
      <w:bookmarkStart w:id="31" w:name="__RefHeading___Toc4211436_1051229030"/>
      <w:bookmarkStart w:id="32" w:name="_Toc11"/>
      <w:bookmarkEnd w:id="31"/>
      <w:r>
        <w:rPr>
          <w:rtl w:val="true"/>
        </w:rPr>
        <w:t>پنجم</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در بررسی آثار و نصوصی که سیره اهل بیت را گزارش و تحلیل می نمایند، آثار در دسترس حتی با تاسف شدید آثار متقن و مستند، آمیخته با مجعولات و دسیسه های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آثار آمیخته با مجعول، این خطر را در پی دارد که پژوهش گر را به بیراهه بکشاند و سبب نسبت دادن مطالبی به اهل بیت شود که ساحت قدسی آنان از آنها فاصله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آثار تاریخی و نیز روایی باید به آیات قرآن و سنت متواتر و نیز باورهای حق عرضه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چالش با این محورهای اساسی باشند، از اعتبار ساقط و باید پالایش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را با توضیح بخش اول پی می گیریم</w:t>
      </w:r>
      <w:r>
        <w:rPr>
          <w:rFonts w:eastAsia="IRNazanin" w:cs="IRNazanin"/>
          <w:color w:val="111111"/>
          <w:sz w:val="28"/>
          <w:szCs w:val="28"/>
          <w:rtl w:val="true"/>
          <w:lang w:bidi="fa-IR"/>
        </w:rPr>
        <w:t xml:space="preserve">. </w:t>
      </w:r>
      <w:bookmarkStart w:id="33" w:name="pg7698_95468"/>
    </w:p>
    <w:p>
      <w:pPr>
        <w:pStyle w:val="Heading2"/>
        <w:numPr>
          <w:ilvl w:val="1"/>
          <w:numId w:val="1"/>
        </w:numPr>
        <w:rPr/>
      </w:pPr>
      <w:bookmarkStart w:id="34" w:name="__RefHeading___Toc4211438_1051229030"/>
      <w:bookmarkStart w:id="35" w:name="_Toc12"/>
      <w:bookmarkEnd w:id="33"/>
      <w:bookmarkEnd w:id="34"/>
      <w:r>
        <w:rPr>
          <w:rtl w:val="true"/>
        </w:rPr>
        <w:t xml:space="preserve">بخش اول </w:t>
      </w:r>
      <w:r>
        <w:rPr>
          <w:rtl w:val="true"/>
        </w:rPr>
        <w:t xml:space="preserve">: </w:t>
      </w:r>
      <w:r>
        <w:rPr>
          <w:rtl w:val="true"/>
        </w:rPr>
        <w:t xml:space="preserve">زندگی مهدی </w:t>
      </w:r>
      <w:r>
        <w:rPr>
          <w:rtl w:val="true"/>
        </w:rPr>
        <w:t>(</w:t>
      </w:r>
      <w:r>
        <w:rPr>
          <w:rtl w:val="true"/>
        </w:rPr>
        <w:t>عجل الله تعالی فرجه الشریف</w:t>
      </w:r>
      <w:r>
        <w:rPr>
          <w:rtl w:val="true"/>
        </w:rPr>
        <w:t>)</w:t>
      </w:r>
      <w:bookmarkEnd w:id="35"/>
    </w:p>
    <w:p>
      <w:pPr>
        <w:pStyle w:val="Heading3"/>
        <w:numPr>
          <w:ilvl w:val="2"/>
          <w:numId w:val="1"/>
        </w:numPr>
        <w:rPr/>
      </w:pPr>
      <w:bookmarkStart w:id="36" w:name="__RefHeading___Toc4211440_1051229030"/>
      <w:bookmarkStart w:id="37" w:name="_Toc13"/>
      <w:bookmarkEnd w:id="36"/>
      <w:r>
        <w:rPr>
          <w:rtl w:val="true"/>
        </w:rPr>
        <w:t xml:space="preserve">ولادت مهدی </w:t>
      </w:r>
      <w:r>
        <w:rPr>
          <w:rtl w:val="true"/>
        </w:rPr>
        <w:t>(</w:t>
      </w:r>
      <w:r>
        <w:rPr>
          <w:rtl w:val="true"/>
        </w:rPr>
        <w:t>عجل الله تعالی فرجه الشریف</w:t>
      </w:r>
      <w:r>
        <w:rPr>
          <w:rtl w:val="true"/>
        </w:rPr>
        <w:t>)</w:t>
      </w:r>
      <w:bookmarkEnd w:id="37"/>
    </w:p>
    <w:p>
      <w:pPr>
        <w:pStyle w:val="BookText"/>
        <w:rPr/>
      </w:pPr>
      <w:r>
        <w:rPr>
          <w:rFonts w:ascii="IRNazanin" w:hAnsi="IRNazanin" w:eastAsia="IRNazanin"/>
          <w:color w:val="111111"/>
          <w:sz w:val="28"/>
          <w:sz w:val="28"/>
          <w:szCs w:val="28"/>
          <w:rtl w:val="true"/>
          <w:lang w:bidi="fa-IR"/>
        </w:rPr>
        <w:t>سخن را در این موضوع یعنی ولادت و خروج و قيام مهدی از منظر نویسندگان اهل سنت آغاز می کنیم که بسیاری از محققان آنان همراه شیعه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اصل موضوع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آن مانند روز ولادت، سال ولادت و نیز چگونگی آن در ادامه نوشتار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صواعق المحرقة به ولادت حضرت مهدی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نگارد حسن عسکری تنها فرزندی که یادگار نهاده ابوالقاسم محمد الحجة است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شبراوی در الاتحاف بحب الاشراف به این حقیقت معترف است و می نگارد، ولادت وی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شبلنجی در نور الابصار نیز به همین واقعیت اعتراف می نماید، وُلِدَ فِي نِصْفِ شَعْبَانَ سَنَةَ خَمْسٍ وَ خَمْسِينَ وَ مأتین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سیر نیز به این امر متعرف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ذهبی از جمله نویسندگان معدود و به نام اهل سنت است که در همین مورد ولادت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زنده بودن و باورهای زلال شیعه را شدید انتقاد می کند و آنهارا پندار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زنده بودن و عمر طولانی داشتن بسیار باور مستند و مورد اعتماد و منطبق با دانش و مستند به معارف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خلكان در وفیات الاعیان مینگارد، ابوالقاسم محمد بن الحسن العسكري بن علي 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عَشَرَ أَئِمَّةِ اثناعشر ، كَانَتْ وِلَادَتُهُ يَوْمَ الْجُمُعَةِ منتصف شَعْبَانَ سِنُّهُ خَمْسٍ وَ خَمْسِينَ وَ ماتین</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وی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الكامل می گوید،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محمد العلوي العسکری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والد محمد منتظر است</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صباغ مالکی در فصول المهمة ولادت مهدی را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ابن جوزی در تذکرة الخواص ولادت حضرت را این گونه می پذیرد، هُوَ مُحَمَّدُ بْنُ الْحَسَنِ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كُنْيَتُهُ ابوعبدالله وَ ابوالقاسم وَ هَذَا الْخَلَفِ الْحُجَّةِ صَاحِبِ الزَّمَانِ الْقَائِمِ الْمُنْتَظَرُ وَ التَّالِي وَ هُوَ آخِرُ الْأَئِمَّةِ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فذلک هُوَ المهدی </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کنیه اش ابو القاسم و ابو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صاحب الزمان آخرین امام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نور الدين عبد الرحمان جامی در شواهد النبوة همین مطلب را می نگارد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جمال الدین عطاء الله در روضة الاحباب ولادت را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احمد بن الحسین بیهقی این واقعیت را مینگارد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همچنین کنجی در البيان في اخبار صاحب الزمان به ولادت مهدی از ابو محمد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نگارد، فَمَا الْمَانِعُ مِنَ الْبَقَاءِ الْمَهْدِيِّ علیه السَّلَامُ مَعَ كَوْنِ بَقَائِهِ بِاخْتِيَارِ اللَّهِ تعالی </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بخواهد چه مانعی از ادامه زندگی مهدی وجود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طلحة شافعی در مطالب السؤول ولادت حضرت را رمضان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الحسن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صقيل</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سفارینی در لوامع می گوید، فالايمان بِخُرُوجِ المهدی وَاجِبُ كَمَا هُوَ مقرر عِنْدَ أَهْلِ الْعِلْمِ وَ مدون فِي عَقَائِدِ أَهْلِ السُّنَّةِ وَ الْجَمَاعَةُ وَ كَذَا أَهْلُ الشيعه </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خروج مهدی در نزد اهل سنت و شیعیان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ایشان مینگارد، وَ قَدْ رَوَى الْإِمَامُ الْحَافِظِ بْنِ الاسكاف مَنْ كَذَبَ بِالْمَهْدِيِّ فَقَدْ کفر </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منکر مهدی باشد،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صبان می گوید، وَ قَدْ تَوَاتَرَتِ الْأَخْبَارُ عَنِ النَّبِيِّ بِخُرُوجِهِ ای المهدی</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روایات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خروج و قیام مهدی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احمد بن ابراهيم بن هاشم الطوسي البلاذری در کشف الأستار، و همچنین کتاب البرهان على وجود صاحب الزمان، روایات ولادت مهدی را تایید می نماید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فضل بن روزبهان در کتاب ابطال نهج الباطل در قصیده ای دوازده امام را با شعر می ستاید، در مورد مهدی می گوید، سَلامُ علی الْقَائِمِ الْمُنْتَظَرُ أَبِي الْقَاسِمِ الْقَائِمِ نُورِ الْهُدَى </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قائم منتظر ابوالقاسم نورهدایت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أحمد بن محمد بن خشاب در تاریخ مواليد الائمة، الْخَلَفُ الصَّالِحِ مِنْ وُلْدِ ابی مُحَمَّدِ حَسَنِ بْنِ عَلِيٍّ هُوَ صَاحِبُ الزَّمَانِ وَ هُوَ المهدی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ابو محمد صاحب الزمان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محی الدین عربی، وَ لَولَا أَنَّ السَّيْفَ بِيَدِ المهدى لَا فَتَى الْفُقَهَاءِ يَقْتُلَهُ وَ لَكِنَّ اللَّهَ يُظْهِرُهُ بِالسَّيْفِ وَ الْكَرَمِ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مهدی شمشیر همراه نداشت، برخی از فقها حكم قتل وی را صادر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 گوید، وَ اعْلَمُوا أَنَّهُ لَا بُدَّ مِنَ خُرُوجِ الْمَهْدِيِّ عَلَيْهِ السَّلَامُ لَكِنْ لَا يَخْرُجُ حَتَّى تمتلى الارض جَوْراً وَ ظُلْماً فيملاها قِسْطاً وَ عَدْلًا ، وَ لَوْ لَمْ يَكُنْ مِنِ الدُّنْيَا الَّا يَوْمٍ وَاحِدٍ طَوَّلَ اللَّهُ ذَلِكَ الْيَوْمَ حتی یلی ذلک الْخَلِيفَةُ وَ هُوَ مِنَ عِتْرَةَ رَسُولِ اللَّهِ صَلَّى اللَّهُ عَلَيْهِ وَ آلِهِ وَ سَلَّمَ مِنْ وُلْدِ فَاطِمَةَ علیها السَّلَامُ </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دنیا تنها یک روز باقی مانده باشد، خدا آن روز را آن قدر طولانی می کند تا از عترت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اختیار امور را در دست گیرد و عدالت را در جامعه آمیخته به ستم مستقر سازد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آورده، </w:t>
      </w:r>
      <w:r>
        <w:rPr>
          <w:rStyle w:val="FootnoteAnchor"/>
          <w:rtl w:val="true"/>
        </w:rPr>
        <w:footnoteReference w:id="34"/>
      </w:r>
      <w:r>
        <w:rPr>
          <w:rFonts w:ascii="Amiri" w:hAnsi="Amiri" w:eastAsia="Amiri" w:cs="Amiri"/>
          <w:color w:val="111111"/>
          <w:sz w:val="28"/>
          <w:sz w:val="28"/>
          <w:szCs w:val="28"/>
          <w:rtl w:val="true"/>
          <w:lang w:bidi="ar-SA"/>
        </w:rPr>
        <w:t xml:space="preserve">اعْلَمُوا أَنَّهُ لَا بُدَّ مِنَ خُرُوجِ الْمَهْدِيِّ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هُوَ مِنَ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وُلِدَ فاطمه علیها السَّلَامُ وَجَدَهُ الحسین وَ وَالِدُهُ الْعَسْكَرِيِّ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مهدی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فرزندان فاطمه علیها السلام از عترت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عسکری و جدش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تيمية آورده، الاحاديث التي تحج بها على خروج المهدی احادیث صحيحة</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در مورد خروج مهدی مستند و صحيح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دیگر سعد الدين حموی کتاب مستقل در شأن مهدی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وی را تصریح می کند و می گوید وی صاحب الزمان است و آخرین از اولیاء دوازده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وی خاتم الاولياء و مهدی صاحب زمان نام اوست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عبدالوهاب شعرانی مینگارد، و ذلک لخروج المهدی و هر من اولاد الامام حسن العسكري و مولده النصف من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باق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از فرزندان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 و هم اکنون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معین الدین میبدی در دیوان شعر خود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بنی اذا ماجاشت التَّرْكِ فَانْتَظَرَ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وَلَايَةُ مهدی يَقُومُ وَ يَعْدِلُ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شرح حال ولادت مهدی می پردازد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خواجه پارسا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الخطاب می گوید، أَبُو مُحَمَّدِ الْحَسَنُ العسکرى وُلْدِهِ مُحَمَّدِ رضی اللَّهُ عَنْهُمَا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فرزند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الحق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را می گوید، ابو محمد الحسن العسكري ولده محمد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شیخ احمد جامی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عسکری نور دو چشم آدم است و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یک مهدی سپهسالار در عالم کجاست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جلال الدين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میر دین هادی بگو با عسکری مهدی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ولی مهدی بگو مستان سلامت می کنند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شمس الدین تبریزی شیخ و استاد مولوی نیز همین نکته را بیان می نماید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صلاح الدين 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متوفای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الْمَهْدِيَّ الْمَوْعُودُ هُوَ الامام الثَّانِي عَشَرَ مِنِ الْأَئِمَّةِ أَوَّلُهُمْ سیدنا علی ، آخِرِهِمْ المهدی رضی اللَّهُ عَنْهُمْ </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امام دوازدهم که اولی آنها على است،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صدر الدين قونوی،</w:t>
      </w:r>
    </w:p>
    <w:p>
      <w:pPr>
        <w:pStyle w:val="BookText"/>
        <w:rPr/>
      </w:pPr>
      <w:r>
        <w:rPr>
          <w:rFonts w:ascii="Amiri" w:hAnsi="Amiri" w:eastAsia="Amiri" w:cs="Amiri"/>
          <w:color w:val="111111"/>
          <w:sz w:val="28"/>
          <w:sz w:val="28"/>
          <w:szCs w:val="28"/>
          <w:rtl w:val="true"/>
          <w:lang w:bidi="ar-SA"/>
        </w:rPr>
        <w:t xml:space="preserve">يَقُومُ بامر اللَّهِ فِي الْأَرْضِ ظَاهِراً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رَغْمِ الشَّيَاطِينِ يَمْحَقُ لِلْكُفْرِ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حقيقه ذَاكَ السَّيْفِ وَ الْقَائِمَ الَّذِي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تَعْيِينِ لِلدِّينِ القويم عَلَى الْأَمْرِ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هزاران اولیا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خواهند مهدی را يقين</w:t>
      </w:r>
    </w:p>
    <w:p>
      <w:pPr>
        <w:pStyle w:val="BookText"/>
        <w:rPr/>
      </w:pPr>
      <w:r>
        <w:rPr>
          <w:rFonts w:ascii="IRNazanin" w:hAnsi="IRNazanin" w:eastAsia="IRNazanin"/>
          <w:color w:val="111111"/>
          <w:sz w:val="28"/>
          <w:sz w:val="28"/>
          <w:szCs w:val="28"/>
          <w:rtl w:val="true"/>
          <w:lang w:bidi="fa-IR"/>
        </w:rPr>
        <w:t xml:space="preserve">یا الهی مهدیم از غیب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جهان عدل گردد آشکار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همچنین شهاب الدین بن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حجة بن الحسن می گوید، هُوَ غايب وَلَهٍ عُمَرَ طَوِيلٍ كَمَا عُمَرَ مِنَ الْمُؤْمِنِينَ عیسی وَ الياس وَ الْخُضَرِ وَ فِي الْكافِرِينَ الدَّجَّالِ وَ السَّامِرِيُّ </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پنهان است و عمر طولانی دارد همان گونه که انسان های مؤمن مانند عیسی، الياس و خضر عمر طولانی داشتند و از جمع كافران دجال و سامری عمر طولانی داشتند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خواجه کلان بلخی قندوزی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متوفای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وِلَادَةُ الْقَائِمِ كَانَتْ لَيْلَةُ الْخَامِسَ عَشَرَ مِنْ شَعْبَانَ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بَلْدَةٍ سامِراً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کلان بلخی می گوید ولادت قائم در شب پانزدهم از شعبان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رخ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محمد مطيري، الثاني عشر ابنه محمد القائم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السيف القائم المنتظر كما ورد في الصحيح وله قبل قيامه غیبتان</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عبد الله محمد می نگارد دوازدهمین امام محمد القاسم المهدی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صاحب سیف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قائم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قیامش دو غیبت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سِرَاجُ الدین رفاعی ، أَمَامَ الْحَسَنِ العسکری علیه السَّلَامُ فأعقب صَاحِبُ السرداب الْحِجَّةِ الْمُنْتَظَرُ ولی اللَّهِ الامام المهدی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 صاحب سرداب، الحجة المنتظر را به یادگار نهاد که امام مهدی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عماد حنبلی نیز در شذرات الذهب به ولادت مهدي علیه السلام تصریح می نماید، و هو والد المنتظر محمد صاحب السرداب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پدر محمد منتظر و صاحب سرداب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محمد بن خاوند،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روضة الصفا ولادت و جزئیات زندگی مهدی را می نگارد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نصر بن علی نام، ولادت و نام مادرش را عنوان می نماید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محمد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فرائد السمطين ولادت و جزئیات زندگی دوازده امام را توضیح می دهد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قاضی بهجت افندی بعد از بیان ولادت می گوید وی دو غیبت صغری و کبری دارد و هنوز هم زنده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شمس الدین محمد يوسف زرندی از مهدی با عنوان الامام ابو القاسم محمد بن الحسن یاد می کند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ابن وردی به نقل شبلنجی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محمد بن الحسن الخاص في سنة خمس وخمسين و مأتین</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فرزند حسن خاص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سویدی در سبائك الذهب، كان عمره عند وفات ابيه خمس سنين و انه صاحب السيف القائم المنتظر قبل قيام الساعة و به قبل قيامه غیبتان احد ها اطول من الآخر</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عمرش هنگام رحلت پدرش پنج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سیف، قائم، منتظر پیش از قیام قیامت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که یکی طولانی تر از دیگری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بن احمد مالکی به همین نکته اقرار می کند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المستضی خلیفه عباسی بر همین باور است که دستور تعمیر سرداب را می دهد</w:t>
      </w:r>
      <w:r>
        <w:rPr>
          <w:rFonts w:eastAsia="IRNazanin" w:cs="IRNazanin"/>
          <w:color w:val="111111"/>
          <w:sz w:val="28"/>
          <w:szCs w:val="28"/>
          <w:rtl w:val="true"/>
          <w:lang w:bidi="fa-IR"/>
        </w:rPr>
        <w:t xml:space="preserve">. </w:t>
      </w:r>
      <w:r>
        <w:rPr>
          <w:rStyle w:val="FootnoteAnchor"/>
          <w:rtl w:val="true"/>
        </w:rPr>
        <w:footnoteReference w:id="61"/>
      </w:r>
      <w:bookmarkStart w:id="38" w:name="pg7698_95478"/>
    </w:p>
    <w:p>
      <w:pPr>
        <w:pStyle w:val="BookText"/>
        <w:rPr/>
      </w:pPr>
      <w:bookmarkEnd w:id="38"/>
      <w:r>
        <w:rPr>
          <w:rFonts w:ascii="IRNazanin" w:hAnsi="IRNazanin" w:eastAsia="IRNazanin"/>
          <w:color w:val="111111"/>
          <w:sz w:val="28"/>
          <w:sz w:val="28"/>
          <w:szCs w:val="28"/>
          <w:rtl w:val="true"/>
          <w:lang w:bidi="fa-IR"/>
        </w:rPr>
        <w:t>و نیز رشید الدین دهلوی، و شاہ ولی الله دهلوی</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همچنین زرکلی در اعلام می نگارد ولادت مهدی در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ولد بالسامرا و مات ابوه وله من العمر نحو خمس سنين </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تعداد به این مقدار بسنده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منابع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قلم به دستان </w:t>
      </w:r>
      <w:r>
        <w:rPr>
          <w:rStyle w:val="FootnoteAnchor"/>
          <w:rtl w:val="true"/>
        </w:rPr>
        <w:footnoteReference w:id="64"/>
      </w:r>
      <w:r>
        <w:rPr>
          <w:rFonts w:ascii="IRNazanin" w:hAnsi="IRNazanin" w:eastAsia="IRNazanin"/>
          <w:color w:val="111111"/>
          <w:sz w:val="28"/>
          <w:sz w:val="28"/>
          <w:szCs w:val="28"/>
          <w:rtl w:val="true"/>
          <w:lang w:bidi="fa-IR"/>
        </w:rPr>
        <w:t xml:space="preserve">برخی مانند اثباة الهداة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اعتراف ها را مطرح می نمایند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مطلب مهم این است که عمده نویسندگان اهل سنت همراه نویسندگان شیعه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خصوصیات زندگی مهدی مانند ولادت، پدر، مادر، مکان ولادت و تاریخ ولادت را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بسیاری از آنان اعتراف می کنند که وی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دیدگاه های نویسندگان شیعه را که به جزئیات بیشتر پرداخته اند می پردازیم که با این پژوهش اصل ولادت مهدی منتظر در بین شیعه و سنی موضوعی متواتر و قطعی خواهد بود</w:t>
      </w:r>
      <w:r>
        <w:rPr>
          <w:rFonts w:eastAsia="IRNazanin" w:cs="IRNazanin"/>
          <w:color w:val="111111"/>
          <w:sz w:val="28"/>
          <w:szCs w:val="28"/>
          <w:rtl w:val="true"/>
          <w:lang w:bidi="fa-IR"/>
        </w:rPr>
        <w:t>.</w:t>
      </w:r>
    </w:p>
    <w:p>
      <w:pPr>
        <w:pStyle w:val="Heading3"/>
        <w:numPr>
          <w:ilvl w:val="2"/>
          <w:numId w:val="1"/>
        </w:numPr>
        <w:rPr/>
      </w:pPr>
      <w:bookmarkStart w:id="39" w:name="__RefHeading___Toc4211442_1051229030"/>
      <w:bookmarkStart w:id="40" w:name="_Toc14"/>
      <w:bookmarkEnd w:id="39"/>
      <w:r>
        <w:rPr>
          <w:rtl w:val="true"/>
        </w:rPr>
        <w:t>تاریخ ولادت</w:t>
      </w:r>
      <w:bookmarkEnd w:id="4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ولادت امام مهدی علیه السلام را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هم چنین صدوق در کمال الدین روایت حکیمه دختر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ولادت مهدی در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نیز شیخ طوسی همین روایت را در کتاب الغيبة گزارش می نماید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صدوق روایت متفاوت را هم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اولین روایت را نیمه شعبان نقل می کند که ظاهرا منظور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همچنین شیخ مفید ولادت امام زمان را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نیز محقق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تاریخ را مینگارد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قتال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نگارد ولادت حضرت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ولادت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اثباه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را شب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کفعمی نیز ولادت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طبرسی نیز بدون اشاره به تفاوت دیدگاه ها ولادت امام زمان را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بسیاری از نویسندگان اهل سنت نیز همین تاریخ را عنوان نموده اند که به برخی از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هایی در منابع شیعه نیز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ثلج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احمد محمد بن أبي الثلج متوفای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الائمة ولادت مهدی را 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شیخ مفید در مورد دیگر سال ولادت را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شیخ طوسی روایت دیگری می کند که ولادت امام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اربلی ولادت حضرت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جریر رستم طبری نیز ولادت حضرت را هشتم شعبان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این گونه ولادت مهدی منتظر در بین شیعه و سنی امری قطعی به حساب می آید</w:t>
      </w:r>
      <w:r>
        <w:rPr>
          <w:rFonts w:eastAsia="IRNazanin" w:cs="IRNazanin"/>
          <w:color w:val="111111"/>
          <w:sz w:val="28"/>
          <w:szCs w:val="28"/>
          <w:rtl w:val="true"/>
          <w:lang w:bidi="fa-IR"/>
        </w:rPr>
        <w:t xml:space="preserve">. </w:t>
      </w:r>
      <w:bookmarkStart w:id="41" w:name="pg7698_95481"/>
    </w:p>
    <w:p>
      <w:pPr>
        <w:pStyle w:val="BookText"/>
        <w:rPr/>
      </w:pPr>
      <w:bookmarkEnd w:id="41"/>
      <w:r>
        <w:rPr>
          <w:rFonts w:ascii="IRNazanin" w:hAnsi="IRNazanin" w:eastAsia="IRNazanin"/>
          <w:color w:val="111111"/>
          <w:sz w:val="28"/>
          <w:sz w:val="28"/>
          <w:szCs w:val="28"/>
          <w:rtl w:val="true"/>
          <w:lang w:bidi="fa-IR"/>
        </w:rPr>
        <w:t xml:space="preserve">با این بیان نقل قطعی و متواتر به وجود فردی از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 السلام شهادت می دهد که تولد یافته و آینده جامعه را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وارث همه پیامبران خواهد بود و اهداف پیامبران الهی را به طور کامل و شامل در بین جامعه انسانی اجرایی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شخصی به عنوان امام و پیشوای امت اسلامی از جانب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و نشان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ولادت و جزئیات زندگی وی در بسیاری موارد قطعی و متواتر است و هیچ فرد با انصافی را توان تردید و یا انکار این حقایق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اصل امید و نوید به مهدی امری متواتر و قطعی شد و نیز به اثبات رسید که این فرد تولد یافته و زنده در میان مردم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حقایق این فرصت پرداختن به دیگر جزئیات زندگی مهدی منتظر فراهم می گردد و با یاری خداوند سبحان در ادامه به جزئیات دیگر زندگی وی خواهیم پرداخت</w:t>
      </w:r>
      <w:r>
        <w:rPr>
          <w:rFonts w:eastAsia="IRNazanin" w:cs="IRNazanin"/>
          <w:color w:val="111111"/>
          <w:sz w:val="28"/>
          <w:szCs w:val="28"/>
          <w:rtl w:val="true"/>
          <w:lang w:bidi="fa-IR"/>
        </w:rPr>
        <w:t>.</w:t>
      </w:r>
    </w:p>
    <w:p>
      <w:pPr>
        <w:pStyle w:val="Heading3"/>
        <w:numPr>
          <w:ilvl w:val="2"/>
          <w:numId w:val="1"/>
        </w:numPr>
        <w:rPr/>
      </w:pPr>
      <w:bookmarkStart w:id="42" w:name="__RefHeading___Toc4211444_1051229030"/>
      <w:bookmarkStart w:id="43" w:name="_Toc15"/>
      <w:bookmarkEnd w:id="42"/>
      <w:r>
        <w:rPr>
          <w:rtl w:val="true"/>
        </w:rPr>
        <w:t>چگونه متولد شد؟</w:t>
      </w:r>
      <w:bookmarkEnd w:id="43"/>
    </w:p>
    <w:p>
      <w:pPr>
        <w:pStyle w:val="BookText"/>
        <w:rPr/>
      </w:pPr>
      <w:r>
        <w:rPr>
          <w:rFonts w:ascii="IRNazanin" w:hAnsi="IRNazanin" w:eastAsia="IRNazanin"/>
          <w:color w:val="111111"/>
          <w:sz w:val="28"/>
          <w:sz w:val="28"/>
          <w:szCs w:val="28"/>
          <w:rtl w:val="true"/>
          <w:lang w:bidi="fa-IR"/>
        </w:rPr>
        <w:t xml:space="preserve">منابع متقن از حكيمه دختر جواد الائمة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ولادت امام مهدی را این گونه گزارش می نمایند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حکیمه خاتون می گوید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حضرت امام عسکری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 وی شرفیاب شدم فرمود امشب افطار خود را در نزد 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سبحان ولی امر خویش را امشب به ما هدیه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اظهارات بسیار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به خانه حضرت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خانه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وی دورش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زکی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آن فرزند از کدام یک از این کنیزان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سوسن، نگاهی به کنیزان کردم تنها آثار بارداری را در سوسن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مغرب بعد از خواندن نماز مغرب و عشاء سفره افطاری فراهم شد، افطار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و آن کنیز در یک اتاق به استراحت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خواب مرا ربود، بیدار شدم؛ در این فکر بودم چه اتفاقی خواهد افتد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 هر شب زودتر بیدار شدم و به نماز شب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رکعت وتر رسیدم احساس کردم نزدیک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 با خود گفتم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تردید کردم، ناگهان صدای ابو محمد عسکری را شنیدم که فرمود عمه شک به خود راه مده و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تردید 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در حال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نماز را قطع کرده هراسان به طرف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پرسیدم اتفاقی افتاده آیا چیزی احساس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نگران نباش وسایل امدادی را فراهم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وسط اتاق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دستان مرا سخت فشار می داد؛ وی را بر بساط زایمان که فراهم کرده بودم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زایمان کرد</w:t>
      </w:r>
      <w:r>
        <w:rPr>
          <w:rFonts w:eastAsia="IRNazanin" w:cs="IRNazanin"/>
          <w:color w:val="111111"/>
          <w:sz w:val="28"/>
          <w:szCs w:val="28"/>
          <w:rtl w:val="true"/>
          <w:lang w:bidi="fa-IR"/>
        </w:rPr>
        <w:t xml:space="preserve">. </w:t>
      </w:r>
      <w:bookmarkStart w:id="44" w:name="pg7698_95483"/>
    </w:p>
    <w:p>
      <w:pPr>
        <w:pStyle w:val="BookText"/>
        <w:rPr/>
      </w:pPr>
      <w:bookmarkEnd w:id="44"/>
      <w:r>
        <w:rPr>
          <w:rFonts w:ascii="IRNazanin" w:hAnsi="IRNazanin" w:eastAsia="IRNazanin"/>
          <w:color w:val="111111"/>
          <w:sz w:val="28"/>
          <w:sz w:val="28"/>
          <w:szCs w:val="28"/>
          <w:rtl w:val="true"/>
          <w:lang w:bidi="fa-IR"/>
        </w:rPr>
        <w:t>وقتی نوزاد به دنیا آمد، کودکی پاک و نظیف به حالت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صدای ابو محمد را شنیدم که فرمود عمه کودک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بر دامن پدر نهادم حضرت زبانش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 کودک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چشمان خود را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زبان خود را در دهان وی نهاد و کام وی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بر روی زانوی چپ نشاند و دست خود را بر سرش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 خطاب کرد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زبان گشود و آیه و نريد ان نمن على الذين استضعفوا في الارض را خواند</w:t>
      </w:r>
      <w:r>
        <w:rPr>
          <w:rFonts w:eastAsia="IRNazanin" w:cs="IRNazanin"/>
          <w:color w:val="111111"/>
          <w:sz w:val="28"/>
          <w:szCs w:val="28"/>
          <w:rtl w:val="true"/>
          <w:lang w:bidi="fa-IR"/>
        </w:rPr>
        <w:t xml:space="preserve">. </w:t>
      </w:r>
      <w:r>
        <w:rPr>
          <w:rStyle w:val="FootnoteAnchor"/>
          <w:rtl w:val="true"/>
        </w:rPr>
        <w:footnoteReference w:id="82"/>
      </w:r>
    </w:p>
    <w:p>
      <w:pPr>
        <w:pStyle w:val="Heading3"/>
        <w:numPr>
          <w:ilvl w:val="2"/>
          <w:numId w:val="1"/>
        </w:numPr>
        <w:rPr/>
      </w:pPr>
      <w:bookmarkStart w:id="45" w:name="__RefHeading___Toc4211446_1051229030"/>
      <w:bookmarkStart w:id="46" w:name="_Toc16"/>
      <w:bookmarkEnd w:id="45"/>
      <w:r>
        <w:rPr>
          <w:rtl w:val="true"/>
        </w:rPr>
        <w:t>بعد از ولادت</w:t>
      </w:r>
      <w:bookmarkEnd w:id="4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به دنیا آمدن کودکی چون مهدی انتظار رویدادهای غیر منتظره شگفت انگیز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هنگام ولادت به حالت سجده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در هنگام ولادت زبان گشوده شهادتین را می گوید، اشْهَدِ الَّا اله الَّا اللَّهِ وَأَنْ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ائمه هدی اعتراف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آیاتی از قرآن را مانند آیه وَ نرید انَّ نَمُنَّ عَلَى الَّذِينَ اسْتُضْعِفُوا فِي الارض </w:t>
      </w:r>
      <w:r>
        <w:rPr>
          <w:rStyle w:val="FootnoteAnchor"/>
          <w:rtl w:val="true"/>
        </w:rPr>
        <w:footnoteReference w:id="83"/>
      </w:r>
      <w:r>
        <w:rPr>
          <w:rFonts w:ascii="IRNazanin" w:hAnsi="IRNazanin" w:eastAsia="IRNazanin"/>
          <w:color w:val="111111"/>
          <w:sz w:val="28"/>
          <w:sz w:val="28"/>
          <w:szCs w:val="28"/>
          <w:rtl w:val="true"/>
          <w:lang w:bidi="fa-IR"/>
        </w:rPr>
        <w:t>بر زبان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هنگامی که عطسه می نماید الحمد لله رب العالمین را به زبان می آورد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آنگاه ابو محمد عسکری، </w:t>
      </w:r>
    </w:p>
    <w:p>
      <w:pPr>
        <w:pStyle w:val="BookText"/>
        <w:rPr/>
      </w:pPr>
      <w:r>
        <w:rPr>
          <w:rFonts w:ascii="IRNazanin" w:hAnsi="IRNazanin" w:eastAsia="IRNazanin"/>
          <w:color w:val="111111"/>
          <w:sz w:val="28"/>
          <w:sz w:val="28"/>
          <w:szCs w:val="28"/>
          <w:rtl w:val="true"/>
          <w:lang w:bidi="fa-IR"/>
        </w:rPr>
        <w:t>دستور می دهد دو گوسفند قوچ برای مولود با برکت عقیقه نموده و دیگران را اطعام نمایند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منتخب الأثر از کمال الدين صدوق روایت می کند که دستور دادند سیصد گوسفند عقیقه نمایند این مطلب در برخی چاپ ها مانند چاپ اسلاميه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های دیگر مانند طبع اعلمی چنین چیزی وجود ندارد وانگهی سیصد گوسفند عقیقه کردن باعث شایع و مطرح شدن ولادت مهدی می شود، و با شرایط ولادت مهدی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امور مهدی را سخت از دید نامحرمان پنهان می داشت، چگونه دستور می دهید سیصد گوسفند عقیقه نموده و وليه عقیقه برگزار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عقیقه کردن دو گوسفند یعنی قوچ با پنهان سازی موضوع در تعارض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مقدار وليه عقیقه را می توان در بین خواص و افرادی که لازم است از این موضوع مهم باخبر شوند اجرا نمود وَ اللَّهُ سُبْحَانَهُ هُوَ الْعَالِمُ</w:t>
      </w:r>
    </w:p>
    <w:p>
      <w:pPr>
        <w:pStyle w:val="BookText"/>
        <w:rPr/>
      </w:pPr>
      <w:r>
        <w:rPr>
          <w:rFonts w:ascii="IRNazanin" w:hAnsi="IRNazanin" w:eastAsia="IRNazanin"/>
          <w:color w:val="111111"/>
          <w:sz w:val="28"/>
          <w:sz w:val="28"/>
          <w:szCs w:val="28"/>
          <w:rtl w:val="true"/>
          <w:lang w:bidi="fa-IR"/>
        </w:rPr>
        <w:t xml:space="preserve">نیز هنگامی که مهدی متولد شد ابو محمد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عمرو عثمان بن سعید نماینده خویش دستور داد ده هزار رطل نان و ده هزار رطل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رطلی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در بین مردم توزیع کند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البته این نیز قلم درشتی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خیرات جدای از عقیقه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محمد با نهادن زبان خویش در کام نوزاد کام کودک را میمون و با برکت نموده و می گشاید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با برکت مانند سایر امامان ختنه شده به دنیا آمده 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بعد از ولادت آداب دیگر دینی نیز در مورد وی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w:t>
      </w:r>
      <w:bookmarkStart w:id="47" w:name="pg7698_95485"/>
    </w:p>
    <w:p>
      <w:pPr>
        <w:pStyle w:val="BookText"/>
        <w:rPr/>
      </w:pPr>
      <w:bookmarkEnd w:id="47"/>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راست وی اذان و در گوش چپ نوزاد اقامه می خواند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فرشتگانی که در هنگام ظهور از یاران مهدی اند به خانه ابو محمد زکی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شوند و ولادت کودک را به وی تبریک می گویند، تلک الْمَلَائِكَةُ نَزَلَتْ للتبرک بِهَذَا الْمَوْلُودِ وَ هی أَنْصَارُهُ اذا خَرَجَ </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این گونه جشن و سرور خانه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 گیرد و این گونه زمینیان و آسمانيان از قدوم این نوزاد خرسند و شادمان می شوند</w:t>
      </w:r>
      <w:r>
        <w:rPr>
          <w:rFonts w:eastAsia="IRNazanin" w:cs="IRNazanin"/>
          <w:color w:val="111111"/>
          <w:sz w:val="28"/>
          <w:szCs w:val="28"/>
          <w:rtl w:val="true"/>
          <w:lang w:bidi="fa-IR"/>
        </w:rPr>
        <w:t>.</w:t>
      </w:r>
    </w:p>
    <w:p>
      <w:pPr>
        <w:pStyle w:val="Heading3"/>
        <w:numPr>
          <w:ilvl w:val="2"/>
          <w:numId w:val="1"/>
        </w:numPr>
        <w:rPr/>
      </w:pPr>
      <w:bookmarkStart w:id="48" w:name="__RefHeading___Toc4211448_1051229030"/>
      <w:bookmarkStart w:id="49" w:name="_Toc17"/>
      <w:bookmarkEnd w:id="48"/>
      <w:r>
        <w:rPr>
          <w:rtl w:val="true"/>
        </w:rPr>
        <w:t>نام گذاری</w:t>
      </w:r>
      <w:bookmarkEnd w:id="49"/>
    </w:p>
    <w:p>
      <w:pPr>
        <w:pStyle w:val="BookText"/>
        <w:rPr/>
      </w:pPr>
      <w:r>
        <w:rPr>
          <w:rFonts w:ascii="IRNazanin" w:hAnsi="IRNazanin" w:eastAsia="IRNazanin"/>
          <w:color w:val="111111"/>
          <w:sz w:val="28"/>
          <w:sz w:val="28"/>
          <w:szCs w:val="28"/>
          <w:rtl w:val="true"/>
          <w:lang w:bidi="fa-IR"/>
        </w:rPr>
        <w:t xml:space="preserve">نام گذاری امامان معصوم از جانب خدای سبحان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الانصاري دَخَلْتُ عَلَى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يَدَيْهَا لَوْحُ فِيهِ أَسْمَاءُ الْأَوْصِيَاءِ وَ الائمة مِنْ وُلْدِهَا فَعَدَدْتُ اثنی عَشَرَ اسْماً آخِرُهُمُ الْقَائِمِ مِنْ وُلْدِ فَاطِمَةَ ثَلَاثَةُ مِنْهُمْ مُحَمَّدُ وَ أَرْبَعَةُ مِنْهُمْ عَلَى </w:t>
      </w:r>
      <w:r>
        <w:rPr>
          <w:rFonts w:eastAsia="IRNazanin" w:cs="IRNazanin"/>
          <w:color w:val="111111"/>
          <w:sz w:val="28"/>
          <w:szCs w:val="28"/>
          <w:rtl w:val="true"/>
          <w:lang w:bidi="fa-IR"/>
        </w:rPr>
        <w:t>.</w:t>
      </w:r>
      <w:r>
        <w:rPr>
          <w:rStyle w:val="FootnoteAnchor"/>
          <w:rtl w:val="true"/>
        </w:rPr>
        <w:footnoteReference w:id="9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سه محمد، محمدباقر، محمد جواد و محمد منتظر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نصوص فراوان نام و نشان امام مهدی بیان شده است، عبدالله بْنِ عُمَرَ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آخِرِ الزَّمَانِ رَجُلُ مِنْ وَلَدِى اسْمُهُ اسمی وَ </w:t>
      </w:r>
      <w:bookmarkStart w:id="50" w:name="pg7698_95486"/>
    </w:p>
    <w:p>
      <w:pPr>
        <w:pStyle w:val="BookText"/>
        <w:rPr/>
      </w:pPr>
      <w:bookmarkEnd w:id="50"/>
      <w:r>
        <w:rPr>
          <w:rFonts w:ascii="IRNazanin" w:hAnsi="IRNazanin" w:eastAsia="IRNazanin"/>
          <w:color w:val="111111"/>
          <w:sz w:val="28"/>
          <w:sz w:val="28"/>
          <w:szCs w:val="28"/>
          <w:rtl w:val="true"/>
          <w:lang w:bidi="fa-IR"/>
        </w:rPr>
        <w:t xml:space="preserve">کنیته کنیتی </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آخرالزمان از فرزندان من ظهور می کند که هم نام من بوده و کنیه اش ابو القاسم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يبعث الله فيه رجلا من ولد اسمه اسمی</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فرزندان من مردی را بر می انگیزد که نامش هم نام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مُحَمَّدٍ ، الْخَلَفُ الصَّالِحِ مِنْ وَلَدَيَّ وَ هُوَ الْمَهْدِيُّ اسْمُهُ مُحَمَّدُ وَ کنیت أَبُو الْقَاسِمِ </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روایات با این بیان بسیارند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شایسته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و کنیه اش ابو القاسم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روایات این است که نام مهدی، محمد هم نام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پیشاپیش از سوی خدا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انتخاب شده است، همانند سایر امامان معصوم نام گذاری حضرت از سوی ملکوت است</w:t>
      </w:r>
      <w:r>
        <w:rPr>
          <w:rFonts w:eastAsia="IRNazanin" w:cs="IRNazanin"/>
          <w:color w:val="111111"/>
          <w:sz w:val="28"/>
          <w:szCs w:val="28"/>
          <w:rtl w:val="true"/>
          <w:lang w:bidi="fa-IR"/>
        </w:rPr>
        <w:t>.</w:t>
      </w:r>
    </w:p>
    <w:p>
      <w:pPr>
        <w:pStyle w:val="Heading3"/>
        <w:numPr>
          <w:ilvl w:val="2"/>
          <w:numId w:val="1"/>
        </w:numPr>
        <w:rPr/>
      </w:pPr>
      <w:bookmarkStart w:id="51" w:name="__RefHeading___Toc4211450_1051229030"/>
      <w:bookmarkStart w:id="52" w:name="_Toc18"/>
      <w:bookmarkEnd w:id="51"/>
      <w:r>
        <w:rPr>
          <w:rtl w:val="true"/>
        </w:rPr>
        <w:t>بردن نامش</w:t>
      </w:r>
      <w:bookmarkEnd w:id="5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 که در نصوص از بردن نام امام زمان منع شده است، يَغِيبُ عَنْكُمْ شَخْصُهُ وَ لَا يَحِلُّ لَكُمْ تَسْمِيَتُهُ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گونه گزارش است که، لَا يُرَى جِسْمُهُ وَ لَا يُسَمَّى اسْمُهُ </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حتی افرادی که نام حضرت را ببرند مورد لعن قرار گرفته اند مَلْعُونُ مَنْ سَمَّانِي فِي مَحْفِلٍ مِنَ النَّاسِ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 نیز از کسانی که نام حضرت را ببرند با عنوان کافر یاد شده است،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هَذَا الْأَمْرِ رَجُلُ لَا يُسَمِّيهِ بِاسْمِهِ الَّا كَافِرُ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منصب را جز کافر اسم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روایت زیاد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در برخی روایات علت این منع تبیین شده است در یک مورد می فرماید، انَّ وَقَفُوا عَلَى الِاسْمِ اذا عوه وَ انَّ وَقَفُوا عَلَى الْمَكَانَ دَلُّوا عَلَيْهِ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نام وی برده شود فاش می شود و اگر فاش شود به مخفیگاه وی راهنمایی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دیگر آمده، اذا وَقَعَ الِاسْمُ وَقَعَ الطَّلَبُ فَأَمْسِكُوا عَنْ ذلک </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نام وی برده شود مورد تجسس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بپرهیزید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بیان این طیف از نصوص که زیاد هم می باشند، علت این که بردن نام حضرت ممنوع بوده جنبه امنیتی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باعث </w:t>
      </w:r>
    </w:p>
    <w:p>
      <w:pPr>
        <w:pStyle w:val="BookText"/>
        <w:rPr/>
      </w:pPr>
      <w:r>
        <w:rPr>
          <w:rFonts w:ascii="IRNazanin" w:hAnsi="IRNazanin" w:eastAsia="IRNazanin"/>
          <w:color w:val="111111"/>
          <w:sz w:val="28"/>
          <w:sz w:val="28"/>
          <w:szCs w:val="28"/>
          <w:rtl w:val="true"/>
          <w:lang w:bidi="fa-IR"/>
        </w:rPr>
        <w:t>می شد دشمن از مخفیگاه حضرت اطلاع حاصل کند و این موجب ناامنی برای حضرت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سؤال مطرح است که آیا ممنوعیت بردن نام حضرت تنها تعبد شرعی است یا به خاطر جهات امنیتی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بدیهی است که به خاطر تأمین جان حضرت بوده، به همین خاطر این جهت مربوط به دوران خاص یعنی دوران زندگی حضرت در میان مردم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به خاطر زندگی پنهانی ایشان در میان مردم نباید اسم حضرت شفاف برده می شد تا موجب ناامنی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دو دیدگاه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دیدگاه علامه مجلسی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اکثریت را به دنبال دارد، این است که بردن نام وی جنبه تعبدی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روایات مطلق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روایاتی مانند لَا يَحِلُّ اسْمِهِ حَتَّى يُظْهِرَهُ اللَّهُ را شاهد بر دیدگاه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تا زمان ظهور حضرت بردن نامش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دنبال طرح این روایت می فرماید این روایات رد دیدگاه دیگر است که منع را مختص به زمان غیبت صغری می داند و این نظر را وهم می نامد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 این دیدگاه دیدگاه اربلی در کشف الغمة و بسیاری دیگر است که بیان می کند بردن نام حضرت در زمان پیش از غیبت صغری و نیز در غیبت صغری ممنوع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جنبه امینی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بعد از غایب شدن از دیدگان مردم این خطر وجود ندارد، بنابراین این منع منتفی است و بردن نام حضرت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اریلی به شیخ مفید نیز انتقاد می کند که از یک سو می گوید بردن نامش ممنوع است، از سوی دیگر روایاتی را گزارش می دهد که نام وی نام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تناقض گویی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به نظر می رسد سخن کشف الغمة سخن 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علت این منع در روایات بیان شده و هنگامی که آن علت نباشد بردن نام حضرت هم نباید منعی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کبری هم خطر امنیتی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بردن نامش بر زبانها و یا قلمها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مرحوم مجلسی که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جمله حتى يظهره الله، یعنی تا زمان ظهور بردن نام حضرت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و نهایت برای هیچ کدام از این دو نکته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ولادت حضرت را همگان آشکار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روز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هیچ منعی در این راستا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بزرگ ترین جشن میلاد در میان مسلمانان به ویژه شیعیان روز ولادت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هم این نکته را می پذیرد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بردن نامش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کبری هیچ منعی ندارد، همان گونه که در بسیاری از کتاب های نویسندگان محقق قديما </w:t>
      </w:r>
      <w:bookmarkStart w:id="53" w:name="pg7698_95490"/>
    </w:p>
    <w:p>
      <w:pPr>
        <w:pStyle w:val="BookText"/>
        <w:rPr/>
      </w:pPr>
      <w:bookmarkEnd w:id="53"/>
      <w:r>
        <w:rPr>
          <w:rFonts w:ascii="IRNazanin" w:hAnsi="IRNazanin" w:eastAsia="IRNazanin"/>
          <w:color w:val="111111"/>
          <w:sz w:val="28"/>
          <w:sz w:val="28"/>
          <w:szCs w:val="28"/>
          <w:rtl w:val="true"/>
          <w:lang w:bidi="fa-IR"/>
        </w:rPr>
        <w:t>و حدیثا نام مبارک حضرت با عنوان محمد و کنیه اش با عنوان ابوالقاسم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ادبیات در این گونه موارد غایت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ندارد</w:t>
      </w:r>
      <w:r>
        <w:rPr>
          <w:rFonts w:eastAsia="IRNazanin" w:cs="IRNazanin"/>
          <w:color w:val="111111"/>
          <w:sz w:val="28"/>
          <w:szCs w:val="28"/>
          <w:rtl w:val="true"/>
          <w:lang w:bidi="fa-IR"/>
        </w:rPr>
        <w:t xml:space="preserve">. </w:t>
      </w:r>
      <w:r>
        <w:rPr>
          <w:rStyle w:val="FootnoteAnchor"/>
          <w:rtl w:val="true"/>
        </w:rPr>
        <w:footnoteReference w:id="105"/>
      </w:r>
    </w:p>
    <w:p>
      <w:pPr>
        <w:pStyle w:val="Heading3"/>
        <w:numPr>
          <w:ilvl w:val="2"/>
          <w:numId w:val="1"/>
        </w:numPr>
        <w:rPr/>
      </w:pPr>
      <w:bookmarkStart w:id="54" w:name="__RefHeading___Toc4211452_1051229030"/>
      <w:bookmarkStart w:id="55" w:name="_Toc19"/>
      <w:bookmarkEnd w:id="54"/>
      <w:r>
        <w:rPr>
          <w:rtl w:val="true"/>
        </w:rPr>
        <w:t>نام و نشان</w:t>
      </w:r>
      <w:bookmarkEnd w:id="55"/>
    </w:p>
    <w:p>
      <w:pPr>
        <w:pStyle w:val="BookText"/>
        <w:rPr/>
      </w:pPr>
      <w:r>
        <w:rPr>
          <w:rFonts w:ascii="IRNazanin" w:hAnsi="IRNazanin" w:eastAsia="IRNazanin"/>
          <w:color w:val="111111"/>
          <w:sz w:val="28"/>
          <w:sz w:val="28"/>
          <w:szCs w:val="28"/>
          <w:rtl w:val="true"/>
          <w:lang w:bidi="fa-IR"/>
        </w:rPr>
        <w:t xml:space="preserve">در آثار روایی و منابع، القاب زیادی برای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مهدی، هادی، منتظر، قائم، قائم بالسيف، قائم بالحق، الحجة،صاحب الزمان، خلف الائمة الماضين، امام زکی، منتقم من أعداء الله خلف الصالح، خليفة، بقية الله، صاحب الامر، ناطق، ثائر، مأمول، وتر، مديل، معتصم، منتقم، کرار، صاحب الرجعة، دولة الزهرا، </w:t>
      </w:r>
      <w:r>
        <w:rPr>
          <w:rStyle w:val="FootnoteAnchor"/>
          <w:rtl w:val="true"/>
        </w:rPr>
        <w:footnoteReference w:id="106"/>
      </w:r>
      <w:r>
        <w:rPr>
          <w:rFonts w:ascii="Amiri" w:hAnsi="Amiri" w:eastAsia="Amiri" w:cs="Amiri"/>
          <w:color w:val="111111"/>
          <w:sz w:val="28"/>
          <w:sz w:val="28"/>
          <w:szCs w:val="28"/>
          <w:rtl w:val="true"/>
          <w:lang w:bidi="ar-SA"/>
        </w:rPr>
        <w:t>صاحب الرايات</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ترین القاب حضرت مهدی، حجة و صاحب الزمان،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ایشان در احادیث فراوان کنیه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bookmarkStart w:id="56" w:name="pg7698_95491"/>
    </w:p>
    <w:p>
      <w:pPr>
        <w:pStyle w:val="BookText"/>
        <w:rPr/>
      </w:pPr>
      <w:bookmarkEnd w:id="56"/>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های دیگری نیز مانند ابو عبدالله، ابا جعفر و اباصالح گفته می شود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کنیه انتخاب نمودن که در بین فرهنگ عرب یک رسم است، لزوما به معنای داشتن فرزندی به آن نام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کنیه حضرت ابو القاسم است یا ابوجعفر یا ابوصالح به لحاظ داشتن فرزندانی با این نام و 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برای فردی در خردسالگی که هنوز کودکی است و ازدواج نکرده، كنیه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داشتن کنیه دلیل بر داشتن خانواده و فرزند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کنیه ابوعبدالله این نکته توضیح داده شده است که می تواند به اعتبار جدش یعنی عبدالله پدر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کنیه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 را به اعتبار آباء و اجداد کثیه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زبان یوسف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ملت آبایی ابرهیم و اسحاق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مسلمانان را به ابراهیم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دهد، ملت ابيكم ابراهيم </w:t>
      </w:r>
      <w:r>
        <w:rPr>
          <w:rStyle w:val="FootnoteAnchor"/>
          <w:rtl w:val="true"/>
        </w:rPr>
        <w:footnoteReference w:id="110"/>
      </w:r>
      <w:r>
        <w:rPr>
          <w:rFonts w:ascii="IRNazanin" w:hAnsi="IRNazanin" w:eastAsia="IRNazanin"/>
          <w:color w:val="111111"/>
          <w:sz w:val="28"/>
          <w:sz w:val="28"/>
          <w:szCs w:val="28"/>
          <w:rtl w:val="true"/>
          <w:lang w:bidi="fa-IR"/>
        </w:rPr>
        <w:t>، کنیه های حضرت مهدی نیز بدین لحاظ می تواند باشد</w:t>
      </w:r>
      <w:r>
        <w:rPr>
          <w:rFonts w:eastAsia="IRNazanin" w:cs="IRNazanin"/>
          <w:color w:val="111111"/>
          <w:sz w:val="28"/>
          <w:szCs w:val="28"/>
          <w:rtl w:val="true"/>
          <w:lang w:bidi="fa-IR"/>
        </w:rPr>
        <w:t>.</w:t>
      </w:r>
    </w:p>
    <w:p>
      <w:pPr>
        <w:pStyle w:val="Heading3"/>
        <w:numPr>
          <w:ilvl w:val="2"/>
          <w:numId w:val="1"/>
        </w:numPr>
        <w:rPr/>
      </w:pPr>
      <w:bookmarkStart w:id="57" w:name="__RefHeading___Toc4211454_1051229030"/>
      <w:bookmarkStart w:id="58" w:name="_Toc20"/>
      <w:bookmarkEnd w:id="57"/>
      <w:r>
        <w:rPr>
          <w:rtl w:val="true"/>
        </w:rPr>
        <w:t>شکل و اندام</w:t>
      </w:r>
      <w:bookmarkEnd w:id="5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های اندام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و نصوص به صورت تفصیلی و فراوان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حتی در برخی از آنها می توان </w:t>
      </w:r>
    </w:p>
    <w:p>
      <w:pPr>
        <w:pStyle w:val="BookText"/>
        <w:rPr/>
      </w:pPr>
      <w:r>
        <w:rPr>
          <w:rFonts w:ascii="IRNazanin" w:hAnsi="IRNazanin" w:eastAsia="IRNazanin"/>
          <w:color w:val="111111"/>
          <w:sz w:val="28"/>
          <w:sz w:val="28"/>
          <w:szCs w:val="28"/>
          <w:rtl w:val="true"/>
          <w:lang w:bidi="fa-IR"/>
        </w:rPr>
        <w:t>گفت در حد تواتر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هیکل و اندام وی جوان، زیبا، معتدل و قامتی بلند بالا می باشد، غُلَامُ حَدَثَ السِّنِّ شَابُّ الْمَنْظَرِ ، حَسَنَ الْوَجْهِ حَسَنَ الشَّعْرِ يَسِيلُ شَعْرِهِ عَلَى مَنْكِبِهِ ، بِشَعْرِهِ قَطَطٍ ، قَلِيلُ اللَّحْمِ فِي وَجْهِهِ ، سَوَادِ اللِّحْيَةِ ، عَلَى خَدَّهُ الْأَيْمَنَ خَالٍ أَسْوَدَ ، أَقْنى الْأَنْفِ ، أَجْلَى الْجَبِينِ ، اذیل الْفَخِذَيْنِ ، أَسْمَرَ اللَّوْنَ ، أَفْرَقُ الثَّنَايَا ، أَبْيَضَ اللَّوْنِ مَشْرَبٍ بِالْحُمْرَةِ ، اللَّوْنَ عربی وَ الْجِسْمِ جِسْمُ اسرائیلی عظیم مشاش الْمَنْكِبَيْنِ ، ضَخْمِ الْبَطْنِ ، الْغَائِرُ الْعَيْنَيْنِ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سن حضرت به صورت چهل ساله و در برخی جوان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به صورت فردی سی الی چهل ساله هم باشد جوان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رنگ و رخسار، سفید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گندم گون تعبير شده است که ممکن است اگر گندم گون هم باشد مایل به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عربی و پیکر اسرائیلی نیز منظور گندم گون مایل به سفیدی و پیکری معتدل و قدی بلندبالا منظور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بینی کشیده و باریک، و ابروها به هم پیوسته، شانه عریض و پهن موها مشکی به هم پیچیده و بر شانه هایش ریخته شده، بر گونه صورت راست خال زیبا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 جلو دهان ردیف و با فاصله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پیشانی بلند، رانهای پهن و درشت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شکم نه لاغر و نه زیاد چاق، </w:t>
      </w:r>
      <w:r>
        <w:rPr>
          <w:rStyle w:val="FootnoteAnchor"/>
          <w:rtl w:val="true"/>
        </w:rPr>
        <w:footnoteReference w:id="112"/>
      </w:r>
      <w:r>
        <w:rPr>
          <w:rFonts w:ascii="IRNazanin" w:hAnsi="IRNazanin" w:eastAsia="IRNazanin"/>
          <w:color w:val="111111"/>
          <w:sz w:val="28"/>
          <w:sz w:val="28"/>
          <w:szCs w:val="28"/>
          <w:rtl w:val="true"/>
          <w:lang w:bidi="fa-IR"/>
        </w:rPr>
        <w:t>چشمانی فرو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 ترین فرد به اندام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خال در پشت شانه های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حضرت همواره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زمان اندام او را پیر نمی کند، لَا تُهْدَمُ الْأَيَّامُ وَ اللَّيَالِي حَتَّى يَأْتِيَ أَجَلِهِ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زیباترین اندام و شکیل ترین و نمکین ترین چهره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روایت آمده، مهدی طاووس اهل الجنة</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زیباترین فرد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وجهه کو کب الدري</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وی همانند ستاره نورانی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اندام مهدی و خلق و خوی وی همانندترین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59" w:name="pg7698_95494"/>
    </w:p>
    <w:p>
      <w:pPr>
        <w:pStyle w:val="Heading3"/>
        <w:numPr>
          <w:ilvl w:val="2"/>
          <w:numId w:val="1"/>
        </w:numPr>
        <w:rPr/>
      </w:pPr>
      <w:bookmarkStart w:id="60" w:name="__RefHeading___Toc4211456_1051229030"/>
      <w:bookmarkStart w:id="61" w:name="_Toc21"/>
      <w:bookmarkEnd w:id="59"/>
      <w:bookmarkEnd w:id="60"/>
      <w:r>
        <w:rPr>
          <w:rtl w:val="true"/>
        </w:rPr>
        <w:t xml:space="preserve">تبار مهدی </w:t>
      </w:r>
      <w:r>
        <w:rPr>
          <w:rtl w:val="true"/>
        </w:rPr>
        <w:t>(</w:t>
      </w:r>
      <w:r>
        <w:rPr>
          <w:rtl w:val="true"/>
        </w:rPr>
        <w:t>علیه السلام</w:t>
      </w:r>
      <w:r>
        <w:rPr>
          <w:rtl w:val="true"/>
        </w:rPr>
        <w:t>)</w:t>
      </w:r>
      <w:bookmarkEnd w:id="61"/>
    </w:p>
    <w:p>
      <w:pPr>
        <w:pStyle w:val="Heading4"/>
        <w:numPr>
          <w:ilvl w:val="3"/>
          <w:numId w:val="1"/>
        </w:numPr>
        <w:rPr/>
      </w:pPr>
      <w:bookmarkStart w:id="62" w:name="__RefHeading___Toc4211458_1051229030"/>
      <w:bookmarkStart w:id="63" w:name="_Toc22"/>
      <w:bookmarkEnd w:id="62"/>
      <w:r>
        <w:rPr>
          <w:rtl w:val="true"/>
        </w:rPr>
        <w:t>پدر</w:t>
      </w:r>
      <w:bookmarkEnd w:id="63"/>
    </w:p>
    <w:p>
      <w:pPr>
        <w:pStyle w:val="BookText"/>
        <w:rPr/>
      </w:pPr>
      <w:r>
        <w:rPr>
          <w:rFonts w:ascii="IRNazanin" w:hAnsi="IRNazanin" w:eastAsia="IRNazanin"/>
          <w:color w:val="111111"/>
          <w:sz w:val="28"/>
          <w:sz w:val="28"/>
          <w:szCs w:val="28"/>
          <w:rtl w:val="true"/>
          <w:lang w:bidi="fa-IR"/>
        </w:rPr>
        <w:t>از جانب پدر، مهدی حسینی و علوی و فاطمی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وی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تبار وی با پیوند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هاشم و قریش متصل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طریق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مهدی از جانب پدر پاک ترین، برترین و پر افتخارترین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بی غرضی در برتری تبار مهدی از جانب پدر نمی تواند به خود تردید راه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اروپایی</w:t>
      </w:r>
    </w:p>
    <w:p>
      <w:pPr>
        <w:pStyle w:val="BookText"/>
        <w:rPr/>
      </w:pPr>
      <w:r>
        <w:rPr>
          <w:rFonts w:ascii="IRNazanin" w:hAnsi="IRNazanin" w:eastAsia="IRNazanin"/>
          <w:color w:val="111111"/>
          <w:sz w:val="28"/>
          <w:sz w:val="28"/>
          <w:szCs w:val="28"/>
          <w:rtl w:val="true"/>
          <w:lang w:bidi="fa-IR"/>
        </w:rPr>
        <w:t>نام مادر مهدی نرگس، ریحانه، سوسن و حکیمه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همه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کنیز بوده و از قاره اروپا است</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پادشاه قیصر روم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تبار حواریون عیسی به شمعون وصی حضرت عیسی متصل می گردد، مليكة بنت یشوعا بن قيصر الملک</w:t>
      </w:r>
      <w:r>
        <w:rPr>
          <w:rFonts w:eastAsia="IRNazanin" w:cs="IRNazanin"/>
          <w:color w:val="111111"/>
          <w:sz w:val="28"/>
          <w:szCs w:val="28"/>
          <w:rtl w:val="true"/>
          <w:lang w:bidi="fa-IR"/>
        </w:rPr>
        <w:t xml:space="preserve">. </w:t>
      </w:r>
      <w:r>
        <w:rPr>
          <w:rStyle w:val="FootnoteAnchor"/>
          <w:rtl w:val="true"/>
        </w:rPr>
        <w:footnoteReference w:id="118"/>
      </w:r>
      <w:bookmarkStart w:id="64" w:name="pg7698_95495"/>
    </w:p>
    <w:p>
      <w:pPr>
        <w:pStyle w:val="Heading4"/>
        <w:numPr>
          <w:ilvl w:val="3"/>
          <w:numId w:val="1"/>
        </w:numPr>
        <w:rPr/>
      </w:pPr>
      <w:bookmarkStart w:id="65" w:name="__RefHeading___Toc4211460_1051229030"/>
      <w:bookmarkStart w:id="66" w:name="_Toc23"/>
      <w:bookmarkEnd w:id="64"/>
      <w:bookmarkEnd w:id="65"/>
      <w:r>
        <w:rPr>
          <w:rtl w:val="true"/>
        </w:rPr>
        <w:t>چگونه اسیر شده است؟</w:t>
      </w:r>
      <w:bookmarkEnd w:id="66"/>
    </w:p>
    <w:p>
      <w:pPr>
        <w:pStyle w:val="BookText"/>
        <w:rPr/>
      </w:pPr>
      <w:r>
        <w:rPr>
          <w:rFonts w:ascii="IRNazanin" w:hAnsi="IRNazanin" w:eastAsia="IRNazanin"/>
          <w:color w:val="111111"/>
          <w:sz w:val="28"/>
          <w:sz w:val="28"/>
          <w:szCs w:val="28"/>
          <w:rtl w:val="true"/>
          <w:lang w:bidi="fa-IR"/>
        </w:rPr>
        <w:t>در منابع داستان اسیر شدن وی را از زبان خودش این گونه گزارش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 من سیزده ساله بودم که پدرم قیصر روم میخواست مرا به کابین پسر برادرش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شاهانه در دربار آراسته شد و هزاران نفر از سران لشگری و کشوری و کشیش ها در آن مراسم شرکت نمودند تا مراسم عقد مرا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خواندن خطبه عقد فرا رسید دربار آنچنان به خود لرزید و حرکت کرد که زیر و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جایگاه و تزئینات از هم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بهت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اصرار کرد که دوباره مجلس را آراسته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آراسته شدن مجلس دوباره آن حادثه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همه دربار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مراسم عقد برگزار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من در خواب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به همراه عده ای از فرزندانش در مجلس، مرا از وصی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برای فرزندش خواستگاری می نماید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بعد از چهار ده شب، بار دیگر در عالم رؤيا فاطمه سیدة نساء العالمين به همراه مریم دختر عمران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به من می گوید فاطمه سيدة نساء العالمين مادر همسر تو ابو محمد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زمانی که در دین نصاری باشی همراه تو نخواهد شد، تا تو مسلمان شوی</w:t>
      </w:r>
      <w:r>
        <w:rPr>
          <w:rFonts w:eastAsia="IRNazanin" w:cs="IRNazanin"/>
          <w:color w:val="111111"/>
          <w:sz w:val="28"/>
          <w:szCs w:val="28"/>
          <w:rtl w:val="true"/>
          <w:lang w:bidi="fa-IR"/>
        </w:rPr>
        <w:t xml:space="preserve">. </w:t>
      </w:r>
      <w:bookmarkStart w:id="67" w:name="pg7698_95496"/>
    </w:p>
    <w:p>
      <w:pPr>
        <w:pStyle w:val="BookText"/>
        <w:rPr/>
      </w:pPr>
      <w:bookmarkEnd w:id="67"/>
      <w:r>
        <w:rPr>
          <w:rFonts w:ascii="IRNazanin" w:hAnsi="IRNazanin" w:eastAsia="IRNazanin"/>
          <w:color w:val="111111"/>
          <w:sz w:val="28"/>
          <w:sz w:val="28"/>
          <w:szCs w:val="28"/>
          <w:rtl w:val="true"/>
          <w:lang w:bidi="fa-IR"/>
        </w:rPr>
        <w:t>پس از آن به من خبر داده شد که پدرت به زودی با مسلمانان جنگ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عده ای از رومیان اسیر مسلمانان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ناشناس در میان آنان قرار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من در بین ایرانی قرار گرفتم که در جنگ به اسارت سپاه مسلمانان در آمدند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گزارش دیگر در مورد مادر مهدی در برخی منابع آمده است که وی از کنیزان برادران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در اختیار ابو محمد حسن بن على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اثباة الوصية،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بحار،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البته این گزارش با اروپایی بودن این کنیز ناهماهنگ نمی باشد</w:t>
      </w:r>
    </w:p>
    <w:p>
      <w:pPr>
        <w:pStyle w:val="Heading4"/>
        <w:numPr>
          <w:ilvl w:val="3"/>
          <w:numId w:val="1"/>
        </w:numPr>
        <w:rPr/>
      </w:pPr>
      <w:bookmarkStart w:id="68" w:name="__RefHeading___Toc4211462_1051229030"/>
      <w:bookmarkStart w:id="69" w:name="_Toc24"/>
      <w:bookmarkEnd w:id="68"/>
      <w:r>
        <w:rPr>
          <w:rtl w:val="true"/>
        </w:rPr>
        <w:t>چگونه خریداری شده است؟</w:t>
      </w:r>
      <w:bookmarkEnd w:id="69"/>
    </w:p>
    <w:p>
      <w:pPr>
        <w:pStyle w:val="BookText"/>
        <w:rPr/>
      </w:pPr>
      <w:r>
        <w:rPr>
          <w:rFonts w:ascii="IRNazanin" w:hAnsi="IRNazanin" w:eastAsia="IRNazanin"/>
          <w:color w:val="111111"/>
          <w:sz w:val="28"/>
          <w:sz w:val="28"/>
          <w:szCs w:val="28"/>
          <w:rtl w:val="true"/>
          <w:lang w:bidi="fa-IR"/>
        </w:rPr>
        <w:t xml:space="preserve">بشر بن سلیمان که یکی از دوستان و همسایگان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نوادگان ابو ایوب انصاری می باشد،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خدمتان ابو الحسن الهادی و عسکری علیهم السلام روزی نزد من آمده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تو را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بشر تو از تبار انصار که نسل اندر نسل علاقه مند به عترت می باشند،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مسئولیت میدهم تا کنیزی را برای من خریداری کنی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نامه کوچک و نازکی به خط و زبان رومی نگاشت و آن را با مهر خود مهر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 دیناری در آورد که در آن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 و فرمود به سمت بغداد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خورشید بالا آمد در فلان گذر قرار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کشتی هایی که اسراء را </w:t>
      </w:r>
    </w:p>
    <w:p>
      <w:pPr>
        <w:pStyle w:val="BookText"/>
        <w:rPr/>
      </w:pPr>
      <w:r>
        <w:rPr>
          <w:rFonts w:ascii="IRNazanin" w:hAnsi="IRNazanin" w:eastAsia="IRNazanin"/>
          <w:color w:val="111111"/>
          <w:sz w:val="28"/>
          <w:sz w:val="28"/>
          <w:szCs w:val="28"/>
          <w:rtl w:val="true"/>
          <w:lang w:bidi="fa-IR"/>
        </w:rPr>
        <w:t>جابجا می کنند آمدند، مردم و درباریان برای خرید کنیزان به آنجا مراجعه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آنجا رسیدی از دور فردی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 تاس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کنیزان را به مشتریان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کنیزی بیابی که او صافی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پارچه حریر به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نحاس از این که وی را به مشتریان عرضه کند امتناع می کند، سخت مراقب است که کسی با وی تماس حاصل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پشت پرده نازک فریادی به زبان رومی 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خریدارها می گویند این کنیز را به سیصد دنیار به ما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پاکی آن باعث رغبت بیش از 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اظهار می دارد من پادشاه زاده ام باید فردی با شخصیت مرا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نحاس هم می گوید من اکنون چاره ای جز فروش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به وی می گوید در فروش من عجله مکن تا فردی که من نیز خواهان وی باشم و قلب من مطمئن شود بیاید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بعد از شنیدن این گفتگو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نامه را به آن کنیز تقدیم کن و بگو من و کیل ابو الحسن هستم تا تو را خریداری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هنگامی که من نامه را تقدیم وی نمودم وقتی نگاهش به نامه افتاد، اشک در چشمانش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یزید گفت مرا به همین شخص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همان مقدار دیناری که در آن کیسه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فروخت</w:t>
      </w:r>
      <w:r>
        <w:rPr>
          <w:rFonts w:eastAsia="IRNazanin" w:cs="IRNazanin"/>
          <w:color w:val="111111"/>
          <w:sz w:val="28"/>
          <w:szCs w:val="28"/>
          <w:rtl w:val="true"/>
          <w:lang w:bidi="fa-IR"/>
        </w:rPr>
        <w:t xml:space="preserve">. </w:t>
      </w:r>
      <w:bookmarkStart w:id="70" w:name="pg7698_95498"/>
    </w:p>
    <w:p>
      <w:pPr>
        <w:pStyle w:val="BookText"/>
        <w:rPr/>
      </w:pPr>
      <w:bookmarkEnd w:id="70"/>
      <w:r>
        <w:rPr>
          <w:rFonts w:ascii="IRNazanin" w:hAnsi="IRNazanin" w:eastAsia="IRNazanin"/>
          <w:color w:val="111111"/>
          <w:sz w:val="28"/>
          <w:sz w:val="28"/>
          <w:szCs w:val="28"/>
          <w:rtl w:val="true"/>
          <w:lang w:bidi="fa-IR"/>
        </w:rPr>
        <w:t xml:space="preserve">هنگامی که مرا به نزد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امام علی بن محمد خواهرش حکیمه خاتون را خواست و مرا به دست وی سپردند و گفتند آداب و واجبات دینی را به ایشان بیاموزید و ایشان همسر ابو محمد حسن بن علی خواهد بود</w:t>
      </w:r>
      <w:r>
        <w:rPr>
          <w:rFonts w:eastAsia="IRNazanin" w:cs="IRNazanin"/>
          <w:color w:val="111111"/>
          <w:sz w:val="28"/>
          <w:szCs w:val="28"/>
          <w:rtl w:val="true"/>
          <w:lang w:bidi="fa-IR"/>
        </w:rPr>
        <w:t xml:space="preserve">. </w:t>
      </w:r>
      <w:r>
        <w:rPr>
          <w:rStyle w:val="FootnoteAnchor"/>
          <w:rtl w:val="true"/>
        </w:rPr>
        <w:footnoteReference w:id="120"/>
      </w:r>
    </w:p>
    <w:p>
      <w:pPr>
        <w:pStyle w:val="Heading4"/>
        <w:numPr>
          <w:ilvl w:val="3"/>
          <w:numId w:val="1"/>
        </w:numPr>
        <w:rPr/>
      </w:pPr>
      <w:bookmarkStart w:id="71" w:name="__RefHeading___Toc4211464_1051229030"/>
      <w:bookmarkStart w:id="72" w:name="_Toc25"/>
      <w:bookmarkEnd w:id="71"/>
      <w:r>
        <w:rPr>
          <w:rtl w:val="true"/>
        </w:rPr>
        <w:t>مادری پاک</w:t>
      </w:r>
      <w:bookmarkEnd w:id="72"/>
    </w:p>
    <w:p>
      <w:pPr>
        <w:pStyle w:val="BookText"/>
        <w:rPr/>
      </w:pPr>
      <w:r>
        <w:rPr>
          <w:rFonts w:ascii="IRNazanin" w:hAnsi="IRNazanin" w:eastAsia="IRNazanin"/>
          <w:color w:val="111111"/>
          <w:sz w:val="28"/>
          <w:sz w:val="28"/>
          <w:szCs w:val="28"/>
          <w:rtl w:val="true"/>
          <w:lang w:bidi="fa-IR"/>
        </w:rPr>
        <w:t xml:space="preserve">تبار مادر به شمعون وصی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شاهزاده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اشراف زاده، پاک و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کسی است که با این که اسیر شده و کنیز است، اجازه تماس هیچ نامحرمی را به خود نمی دهد و عفاف خود را در شرایط حساس حراست می نماید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کسی است طبق رؤیاهایی که گزارش شد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برای فرزندش حسن بن علی خواستگاری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کسی است از زبان عترت با عنوان برترین کنیزها و سرور کنیزان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ویژگی های مهدی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برخی ویژگی ها را توضیح داده آنگاه می فرماید، بأبي ابن خيرة الأماء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 آن فرزندی که فرزند برترین کنیزان است،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منابع با سند متفاوت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خيرة الاماء سيدة الاماء آمده است</w:t>
      </w:r>
      <w:r>
        <w:rPr>
          <w:rFonts w:eastAsia="IRNazanin" w:cs="IRNazanin"/>
          <w:color w:val="111111"/>
          <w:sz w:val="28"/>
          <w:szCs w:val="28"/>
          <w:rtl w:val="true"/>
          <w:lang w:bidi="fa-IR"/>
        </w:rPr>
        <w:t xml:space="preserve">. </w:t>
      </w:r>
      <w:r>
        <w:rPr>
          <w:rStyle w:val="FootnoteAnchor"/>
          <w:rtl w:val="true"/>
        </w:rPr>
        <w:footnoteReference w:id="121"/>
      </w:r>
      <w:bookmarkStart w:id="73" w:name="pg7698_95499"/>
    </w:p>
    <w:p>
      <w:pPr>
        <w:pStyle w:val="BookText"/>
        <w:rPr/>
      </w:pPr>
      <w:bookmarkEnd w:id="73"/>
      <w:r>
        <w:rPr>
          <w:rFonts w:ascii="IRNazanin" w:hAnsi="IRNazanin" w:eastAsia="IRNazanin"/>
          <w:color w:val="111111"/>
          <w:sz w:val="28"/>
          <w:sz w:val="28"/>
          <w:szCs w:val="28"/>
          <w:rtl w:val="true"/>
          <w:lang w:bidi="fa-IR"/>
        </w:rPr>
        <w:t>هنگامی که زبان عترت به ستایش باز شود و فرد را به عنوان برترین معرفی نماید، معلوم خواهد شد که فرد تا چه مقدار از فضیلت ، تقوا و پاکی بهره 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کسی را شایسته نیست که مادر مهدی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که از تبار پدر، مادری چون فاطمه دارد، از تبار مادر نیز مادری همگون فاطمه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که در آینده فرزندی به دنیا می آورد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وارث تمام انبیا، نیز وارث عترت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تمام آمال و ایده های انبیا را در جامعه اجرایی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را شایسته نیست که ما در چنین فردی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مادر فرزانه هنگامی که به مهدی باردار می شود، آن مقدار نورانیت پیدا می کند که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نورانی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با عترت زندگی کرد و از نسل وی کرامت بزرگی چون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جامعه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هم در جوار دو امام همام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 xml:space="preserve">. </w:t>
      </w:r>
      <w:r>
        <w:rPr>
          <w:rStyle w:val="FootnoteAnchor"/>
          <w:rtl w:val="true"/>
        </w:rPr>
        <w:footnoteReference w:id="122"/>
      </w:r>
    </w:p>
    <w:p>
      <w:pPr>
        <w:pStyle w:val="Heading3"/>
        <w:numPr>
          <w:ilvl w:val="2"/>
          <w:numId w:val="1"/>
        </w:numPr>
        <w:rPr/>
      </w:pPr>
      <w:bookmarkStart w:id="74" w:name="__RefHeading___Toc4211466_1051229030"/>
      <w:bookmarkStart w:id="75" w:name="_Toc26"/>
      <w:bookmarkEnd w:id="74"/>
      <w:r>
        <w:rPr>
          <w:rtl w:val="true"/>
        </w:rPr>
        <w:t>مادران ائمه</w:t>
      </w:r>
      <w:bookmarkEnd w:id="75"/>
    </w:p>
    <w:p>
      <w:pPr>
        <w:pStyle w:val="BookText"/>
        <w:rPr/>
      </w:pPr>
      <w:r>
        <w:rPr>
          <w:rFonts w:ascii="IRNazanin" w:hAnsi="IRNazanin" w:eastAsia="IRNazanin"/>
          <w:color w:val="111111"/>
          <w:sz w:val="28"/>
          <w:sz w:val="28"/>
          <w:szCs w:val="28"/>
          <w:rtl w:val="true"/>
          <w:lang w:bidi="fa-IR"/>
        </w:rPr>
        <w:t>مادران دوازده امام برخی عرب تبار، برخی ایرانی و برخی آفریقایی و برخی نیز اروپایی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امیر المؤمنین، فاطمه بنت اسد الهاشمية از تبار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76" w:name="pg7698_95500"/>
    </w:p>
    <w:p>
      <w:pPr>
        <w:pStyle w:val="BookText"/>
        <w:rPr/>
      </w:pPr>
      <w:bookmarkEnd w:id="76"/>
      <w:r>
        <w:rPr>
          <w:rFonts w:ascii="IRNazanin" w:hAnsi="IRNazanin" w:eastAsia="IRNazanin"/>
          <w:color w:val="111111"/>
          <w:sz w:val="28"/>
          <w:sz w:val="28"/>
          <w:szCs w:val="28"/>
          <w:rtl w:val="true"/>
          <w:lang w:bidi="fa-IR"/>
        </w:rPr>
        <w:t>مادر حسن و حسین، فاطمه الزهرا سيدة نساء العالمین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علی بن الحسين، شهربانو؛ از شاهزادگان ایران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مادر امام باقر، فاطمه بنت الحسن؛ از تبار امام مجتبی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باقر العلوم هم از جانب پدر و هم مادر علوی و فاطمی می باشد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مادر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مکتی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قاسم بن محمد بن ابی بکر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مادر امام کاظم و نیز تا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کنیزانی از قاره آفریقا می باشند و مادر امام مهدی، نرگس از قاره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مادران امامان هم از قاره آسیا، هم آفریقا و هم اروپا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برخی از جزئیات زندگی مهدی در دوره اول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ویژگی های دوره دوم می پردازیم</w:t>
      </w:r>
      <w:r>
        <w:rPr>
          <w:rFonts w:eastAsia="IRNazanin" w:cs="IRNazanin"/>
          <w:color w:val="111111"/>
          <w:sz w:val="28"/>
          <w:szCs w:val="28"/>
          <w:rtl w:val="true"/>
          <w:lang w:bidi="fa-IR"/>
        </w:rPr>
        <w:t>.</w:t>
      </w:r>
    </w:p>
    <w:p>
      <w:pPr>
        <w:pStyle w:val="Heading3"/>
        <w:numPr>
          <w:ilvl w:val="2"/>
          <w:numId w:val="1"/>
        </w:numPr>
        <w:rPr/>
      </w:pPr>
      <w:bookmarkStart w:id="77" w:name="__RefHeading___Toc4211468_1051229030"/>
      <w:bookmarkStart w:id="78" w:name="_Toc27"/>
      <w:bookmarkEnd w:id="77"/>
      <w:r>
        <w:rPr>
          <w:rtl w:val="true"/>
        </w:rPr>
        <w:t>زندگی نامه</w:t>
      </w:r>
      <w:bookmarkEnd w:id="78"/>
    </w:p>
    <w:p>
      <w:pPr>
        <w:pStyle w:val="BookText"/>
        <w:rPr/>
      </w:pPr>
      <w:r>
        <w:rPr>
          <w:rFonts w:ascii="IRNazanin" w:hAnsi="IRNazanin" w:eastAsia="IRNazanin"/>
          <w:color w:val="111111"/>
          <w:sz w:val="28"/>
          <w:sz w:val="28"/>
          <w:szCs w:val="28"/>
          <w:rtl w:val="true"/>
          <w:lang w:bidi="fa-IR"/>
        </w:rPr>
        <w:t xml:space="preserve">زندگی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سه برهه عمده می توان تقسیم نمود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برهه اول؛ دوران کودکی حضرت که در آغوش مادر و پرتوی پدر پرورش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سال ولادت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شهادت پدرش که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که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وی را در بر می گیرد دوران بحران اعتقادی شیعه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برهه </w:t>
      </w:r>
      <w:bookmarkStart w:id="79" w:name="pg7698_95501"/>
    </w:p>
    <w:p>
      <w:pPr>
        <w:pStyle w:val="BookText"/>
        <w:rPr/>
      </w:pPr>
      <w:bookmarkEnd w:id="79"/>
      <w:r>
        <w:rPr>
          <w:rFonts w:ascii="IRNazanin" w:hAnsi="IRNazanin" w:eastAsia="IRNazanin"/>
          <w:color w:val="111111"/>
          <w:sz w:val="28"/>
          <w:sz w:val="28"/>
          <w:szCs w:val="28"/>
          <w:rtl w:val="true"/>
          <w:lang w:bidi="fa-IR"/>
        </w:rPr>
        <w:t>مهدی منصب امامت به دوش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رهبری و امامت به دوش پدرش ابو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شرایط خاص، این برهه بسیار سخت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برهه دوم؛ از زمان امامت ایشان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حدود 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برهه را می توان دوره بحران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برهه سوم؛ از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دوران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و مدت آن هم برای هیچ کس جز خدای سبحان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نوشتار توضیح این سه دوره را پی می گیریم</w:t>
      </w:r>
      <w:r>
        <w:rPr>
          <w:rFonts w:eastAsia="IRNazanin" w:cs="IRNazanin"/>
          <w:color w:val="111111"/>
          <w:sz w:val="28"/>
          <w:szCs w:val="28"/>
          <w:rtl w:val="true"/>
          <w:lang w:bidi="fa-IR"/>
        </w:rPr>
        <w:t>.</w:t>
      </w:r>
    </w:p>
    <w:p>
      <w:pPr>
        <w:pStyle w:val="Heading3"/>
        <w:numPr>
          <w:ilvl w:val="2"/>
          <w:numId w:val="1"/>
        </w:numPr>
        <w:rPr/>
      </w:pPr>
      <w:bookmarkStart w:id="80" w:name="__RefHeading___Toc4211470_1051229030"/>
      <w:bookmarkStart w:id="81" w:name="_Toc28"/>
      <w:bookmarkEnd w:id="80"/>
      <w:r>
        <w:rPr>
          <w:rtl w:val="true"/>
        </w:rPr>
        <w:t>دوره بحران</w:t>
      </w:r>
      <w:bookmarkEnd w:id="81"/>
    </w:p>
    <w:p>
      <w:pPr>
        <w:pStyle w:val="BookText"/>
        <w:rPr/>
      </w:pPr>
      <w:r>
        <w:rPr>
          <w:rFonts w:ascii="IRNazanin" w:hAnsi="IRNazanin" w:eastAsia="IRNazanin"/>
          <w:color w:val="111111"/>
          <w:sz w:val="28"/>
          <w:sz w:val="28"/>
          <w:szCs w:val="28"/>
          <w:rtl w:val="true"/>
          <w:lang w:bidi="fa-IR"/>
        </w:rPr>
        <w:t>دوره اول و دوم را دوره بحران می توان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تاریخ ولادت حضرت نگاشته شد، ولادت حضرت طبق رای مشهور و مستند،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دیگر شهادت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منابع معتبر در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باشد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بوده اند که پدرشان به شهادت رسیده و مسئولیت مهم امامت از این زمان به عهده ایشان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دوران به لحاظ سخت گیری های بیش از حد عباسیان نسبت به خاندان عترت، زندگی دو امام همام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و امام عسکری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زیر پوشش و نظارت حاکمان عباسی سپری </w:t>
      </w:r>
    </w:p>
    <w:p>
      <w:pPr>
        <w:pStyle w:val="BookText"/>
        <w:rPr/>
      </w:pPr>
      <w:r>
        <w:rPr>
          <w:rFonts w:ascii="IRNazanin" w:hAnsi="IRNazanin" w:eastAsia="IRNazanin"/>
          <w:color w:val="111111"/>
          <w:sz w:val="28"/>
          <w:sz w:val="28"/>
          <w:szCs w:val="28"/>
          <w:rtl w:val="true"/>
          <w:lang w:bidi="fa-IR"/>
        </w:rPr>
        <w:t>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زمان امامت امام هادی،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دسترس پیروان خویش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حصر پادگان ارتش در سامرا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به ویژه پنج سال دوره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زندگی پنهانی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حساس و باعث سرگردانی مردم به خصوص شیعیان در امر امامت و رهبری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لحاظ پدیدار شدن فرصت برای فرصت طلبان ادعای های گزاف مهدویت و بابیت در این دوران فرصت جولان حاصل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تفرقه و مذهب تراشی کاملا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نویسندگان محقق می نگارند این دوره فرصت پدیدار شدن فرقه های مختلف گمراهمی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مینگارد هنگامی که ابو محمد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شیعه اثناعشریه به بیست گروه متشتت و متفرق شدند، قَدْ تَنَازَعَ هولاء فِي الْمُنْتَظَرُ مِنْ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افْتَرَقُوا عَلَى عِشْرِينَ فُرْقَةٍ </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نیز مینگارد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بعد از وفات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شعبه تفرقه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امامت جعفر معتقد شدند برخی در شک و تردید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گمراهی دیگری پیش گرفتند و برخی هم در راه حق پایدار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صدوق روایت مینگارد که </w:t>
      </w:r>
    </w:p>
    <w:p>
      <w:pPr>
        <w:pStyle w:val="BookText"/>
        <w:rPr/>
      </w:pPr>
      <w:r>
        <w:rPr>
          <w:rFonts w:ascii="IRNazanin" w:hAnsi="IRNazanin" w:eastAsia="IRNazanin"/>
          <w:color w:val="111111"/>
          <w:sz w:val="28"/>
          <w:sz w:val="28"/>
          <w:szCs w:val="28"/>
          <w:rtl w:val="true"/>
          <w:lang w:bidi="fa-IR"/>
        </w:rPr>
        <w:t xml:space="preserve">امام ابو محمد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 دارد که شیعه در این سال متفرق شده است، في سنة مأتین و ستين تفرق شیعتی</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همچنین در این برهه امر غیبت امام معصوم در پیش است که خود سبب بزرگی برای سرگردانی پیروان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أَمَا إِنَّ لولدى غَيْبَةَ يَرْتَابُ فِيهَا النَّاسُ الآ مَنْ عَصَمَهُ اللَّهُ عزوجل </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برای فرزند من غیبتی است که مردم در آن حیران می شوند، مگر افرادی را که خدا پناه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لَهُ غَيْبَةُ يَحَارُ فِيهَا الْجاهِلُونَ </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نیز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است که افراد ناآگاه سرگردان می شوند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ترتد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می لغزند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در ارشاد مینگارد برخی به امامت جعفر و برخی امامت فرزند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باور نمودند </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شک و تردید مانند خوره تا آنجا پیش می رود که مثل سید حمیری شاعر اهل بیت را نیز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می گوید من مطالبی در مورد غیبت امام معصوم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امر غیبت </w:t>
      </w:r>
    </w:p>
    <w:p>
      <w:pPr>
        <w:pStyle w:val="BookText"/>
        <w:rPr/>
      </w:pPr>
      <w:r>
        <w:rPr>
          <w:rFonts w:ascii="IRNazanin" w:hAnsi="IRNazanin" w:eastAsia="IRNazanin"/>
          <w:color w:val="111111"/>
          <w:sz w:val="28"/>
          <w:sz w:val="28"/>
          <w:szCs w:val="28"/>
          <w:rtl w:val="true"/>
          <w:lang w:bidi="fa-IR"/>
        </w:rPr>
        <w:t>حیران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غیبت به فرزند ششم من مربوط می شود، وی را از سرگردانی نجات می دهد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حتی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سرگردانی را پیش بینی نموده بود که فرمودند، يَكُونُ لَهُ غَيْبَةُ وَ حَيْرَةُ </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حیرت و سرگردانی شیعیان بود که علما، فقها و محققان از شیعه را در فکر چاره اندیشی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کتاب هایی در این موضوع نگاشتند و شبهاتی را که مطرح شده بود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شیعه را از این بحران فکری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کتاب هایی 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 قيم دیگر شيخ الطايفة طوسی به نام کتاب الغيبة را می توان نام برد و نیز نویسنده توانمند محدث گرانقدر و گردشگر صدوق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قيم خویش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 فی اثبات الغيبة و كشف الحيرة</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که خود به این انگیزه که حیرت را بزداید و شبهات را پاسخ دهد کتاب را نگاشته است، می توان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کتاب الغيبة الحيرة حميری </w:t>
      </w:r>
      <w:r>
        <w:rPr>
          <w:rStyle w:val="FootnoteAnchor"/>
          <w:rtl w:val="true"/>
        </w:rPr>
        <w:footnoteReference w:id="13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سبک و سیاق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گونه ای است که برای زدودن شگفتی غیبت حجت خدا، نمونه هایی از غیبت انبیا در بخش اهل کتاب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افرادی را که معمر بودند و عمر طولانی داشته اند یاد آوری می کند تا استبعاد طولانی شدن عمر حضرت ولی عصر را از باورها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اقدام نویسندگان شیعه بس بزرگ و نقش مهمی را در زدودن بحران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شیعه را از بحران فکری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که کودکی پنج ساله منصب مهم رهبری را به عهده بگیرد، البته که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برخی از نویسندگان مانند ابن حجر انگشت اتهام را به سوی شیعه نشانه می گیرد و به شیعه نسبت جهل و نادانی می دهد که به امامت فردی پنج ساله باور دارد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که این نویسندگان توانمند اهل سنت، قرآن قرائت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طور کلی فراموش کرده اند که قرآن منصب نبوت را به کودکی و نوزاد نیز شایسته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یحیی می فرماید، وَ اتیناه الْحُكْمَ صَبِيًّا </w:t>
      </w:r>
      <w:r>
        <w:rPr>
          <w:rStyle w:val="FootnoteAnchor"/>
          <w:rtl w:val="true"/>
        </w:rPr>
        <w:footnoteReference w:id="1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نبوت را در حالی که کودک بود به او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عیسی می فرماید، قالُوا كَيْفَ نُكَلِّمُ مَنْ كانَ فِي الْمَهْدِ صَبِيًّا قَالَ انی عبدالله آتانی الْكِتابَ وَ جَعَلَنِي نَبِيًّا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مریم به بنی اسرائیل گفت </w:t>
      </w:r>
      <w:bookmarkStart w:id="82" w:name="pg7698_95506"/>
    </w:p>
    <w:p>
      <w:pPr>
        <w:pStyle w:val="BookText"/>
        <w:rPr/>
      </w:pPr>
      <w:bookmarkEnd w:id="82"/>
      <w:r>
        <w:rPr>
          <w:rFonts w:ascii="IRNazanin" w:hAnsi="IRNazanin" w:eastAsia="IRNazanin"/>
          <w:color w:val="111111"/>
          <w:sz w:val="28"/>
          <w:sz w:val="28"/>
          <w:szCs w:val="28"/>
          <w:rtl w:val="true"/>
          <w:lang w:bidi="fa-IR"/>
        </w:rPr>
        <w:t>بروید از کودک بپرسید، آنان گفتند کودک گهواره چگونه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 گفت من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كتاب داده و مرا به پیامبری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پاسخ فردی مثل ابن حجر باید گفت جهل و نادانی از قلم برخی ریزش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گونه باورهای زلال و شفاف که به تایید وحی الهی می باشند، به نادانی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منصب امامت امام مهدی در خردسالگی این زمان را بسیار حساس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رهبر به صورت آشکار و نهان و پیدا و پنهان جریان پیدا می کند که در این فرصت به موضوع آشکار و نهان بودن زندگی مهدی در این پنج سال می پردازیم</w:t>
      </w:r>
      <w:r>
        <w:rPr>
          <w:rFonts w:eastAsia="IRNazanin" w:cs="IRNazanin"/>
          <w:color w:val="111111"/>
          <w:sz w:val="28"/>
          <w:szCs w:val="28"/>
          <w:rtl w:val="true"/>
          <w:lang w:bidi="fa-IR"/>
        </w:rPr>
        <w:t>.</w:t>
      </w:r>
    </w:p>
    <w:p>
      <w:pPr>
        <w:pStyle w:val="Heading3"/>
        <w:numPr>
          <w:ilvl w:val="2"/>
          <w:numId w:val="1"/>
        </w:numPr>
        <w:rPr/>
      </w:pPr>
      <w:bookmarkStart w:id="83" w:name="__RefHeading___Toc4211472_1051229030"/>
      <w:bookmarkStart w:id="84" w:name="_Toc29"/>
      <w:bookmarkEnd w:id="83"/>
      <w:r>
        <w:rPr>
          <w:rtl w:val="true"/>
        </w:rPr>
        <w:t>آشکار و نهان</w:t>
      </w:r>
      <w:bookmarkEnd w:id="84"/>
    </w:p>
    <w:p>
      <w:pPr>
        <w:pStyle w:val="Heading4"/>
        <w:numPr>
          <w:ilvl w:val="3"/>
          <w:numId w:val="1"/>
        </w:numPr>
        <w:rPr/>
      </w:pPr>
      <w:bookmarkStart w:id="85" w:name="__RefHeading___Toc4211474_1051229030"/>
      <w:bookmarkStart w:id="86" w:name="_Toc30"/>
      <w:bookmarkEnd w:id="85"/>
      <w:r>
        <w:rPr>
          <w:rtl w:val="true"/>
        </w:rPr>
        <w:t>آشکار</w:t>
      </w:r>
      <w:bookmarkEnd w:id="86"/>
    </w:p>
    <w:p>
      <w:pPr>
        <w:pStyle w:val="BookText"/>
        <w:rPr/>
      </w:pPr>
      <w:r>
        <w:rPr>
          <w:rFonts w:ascii="IRNazanin" w:hAnsi="IRNazanin" w:eastAsia="IRNazanin"/>
          <w:color w:val="111111"/>
          <w:sz w:val="28"/>
          <w:sz w:val="28"/>
          <w:szCs w:val="28"/>
          <w:rtl w:val="true"/>
          <w:lang w:bidi="fa-IR"/>
        </w:rPr>
        <w:t>موضوع موجودیت فردی چون مهدی در عین حال که باید از دید نامحرمان پنهان باشد، می بایست برای شیعیانی معتمد که از سرنوشت رهبری و امام خویش با خبر باشند، باید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تعداد زیادی از یاران و شیعیان از ولادت و زنده بودن ایشان باخبر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هم که مطمئن می شدند اطلاع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را مورد بررسی قرار می دهیم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افراد موثق در این راستا که هم شاهد ولادت و نیز بعد از ولادت حضرت اند، حکیمه دختر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که شرح روایت آن آمد در شب ولادت مهدی در خانه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شاهد به دنیا آمدن نوزاد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ولادت نیز شاهد انجام مراسم و آداب بعد از ولادت بود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همچنین این خانم روز هشتم و نیز روز چهلم ولادت که مجدد به حضور حضرت رسيد کودک را مشاهده نمود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همچنین هنگامی که جعفر به ناحق اقدام به نماز میت خواندن بر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حاضر شد و عمو را کنار زده خود در حضور عده حاضر در مراسم تجهیز بر جنازه پدر نماز می گزارد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نیز قندوزی گزارش می کند که روز سوم ولادت، هنگامی که عده ای از اصحاب عسکری به حضور حضرت شرفیاب شده بودند، حضرت کودک را به آنان نشان می دهد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هم چنین محمد بن جعفر قولوية هنگامی که به خدمت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کودک را مشاهده می نماید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و دیگران عده ای را نام می برند که در این زمان حضرت را دیده اند، کسانی مانند احمد بن اسحاق قمی، حکیمه دختر امام جواد، </w:t>
      </w:r>
    </w:p>
    <w:p>
      <w:pPr>
        <w:pStyle w:val="BookText"/>
        <w:rPr/>
      </w:pPr>
      <w:r>
        <w:rPr>
          <w:rFonts w:ascii="IRNazanin" w:hAnsi="IRNazanin" w:eastAsia="IRNazanin"/>
          <w:color w:val="111111"/>
          <w:sz w:val="28"/>
          <w:sz w:val="28"/>
          <w:szCs w:val="28"/>
          <w:rtl w:val="true"/>
          <w:lang w:bidi="fa-IR"/>
        </w:rPr>
        <w:t xml:space="preserve">عثمان بن سعيد عمری، علی بن مطهر، ابراهيم بن عبده، عبدالله بن صالح، ابراهیم بن ادریس، جعفر بن على، عمرو بن اهوازی و ظریف الخادم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برند که حضرت را دیده اند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منابع دیگر افرادی چون نواب اربعه یعنی عثمان بن سعيد عمری، محمد بن عثمان، حسین بن روح، سمری، حسین بن علوی و دیگران را نام می برند که حضرت را مشاهده کردند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محمد بن عثمان از نواب اربعه به همراه چهل نفر از شیعیان برای مسائلی مانند تداوم امامت، رساندن هدایا، نذورات، خمس و نیز پرسیدن احکام به محضر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محفل خصوصی و در عین حال باشکوه، امام مهدی را به حاضران معرفی می نماید و همگان حضرت را می بینند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افرادی مانند محمد و حسن دو پسر ابراهیم، يعقوب منقوش محمد بن محمد اشعری، خانم نسیم خادم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سوری و عده ای از وکلا غير نواب اربعه، حضرت را مشاهده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وکلای غیر نواب اربعه را بیست نفر نام می برند</w:t>
      </w:r>
      <w:r>
        <w:rPr>
          <w:rFonts w:eastAsia="IRNazanin" w:cs="IRNazanin"/>
          <w:color w:val="111111"/>
          <w:sz w:val="28"/>
          <w:szCs w:val="28"/>
          <w:rtl w:val="true"/>
          <w:lang w:bidi="fa-IR"/>
        </w:rPr>
        <w:t xml:space="preserve">. </w:t>
      </w:r>
      <w:r>
        <w:rPr>
          <w:rStyle w:val="FootnoteAnchor"/>
          <w:rtl w:val="true"/>
        </w:rPr>
        <w:footnoteReference w:id="148"/>
      </w:r>
      <w:bookmarkStart w:id="87" w:name="pg7698_95509"/>
    </w:p>
    <w:p>
      <w:pPr>
        <w:pStyle w:val="BookText"/>
        <w:rPr/>
      </w:pPr>
      <w:bookmarkEnd w:id="87"/>
      <w:r>
        <w:rPr>
          <w:rFonts w:ascii="IRNazanin" w:hAnsi="IRNazanin" w:eastAsia="IRNazanin"/>
          <w:color w:val="111111"/>
          <w:sz w:val="28"/>
          <w:sz w:val="28"/>
          <w:szCs w:val="28"/>
          <w:rtl w:val="true"/>
          <w:lang w:bidi="fa-IR"/>
        </w:rPr>
        <w:t xml:space="preserve">در هر صورت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 مناسب بهره می برد و مهدی را به شیعیان و افراد مطمئن نشان می دهد که شک و تردیدها زدوده شود</w:t>
      </w:r>
      <w:r>
        <w:rPr>
          <w:rFonts w:eastAsia="IRNazanin" w:cs="IRNazanin"/>
          <w:color w:val="111111"/>
          <w:sz w:val="28"/>
          <w:szCs w:val="28"/>
          <w:rtl w:val="true"/>
          <w:lang w:bidi="fa-IR"/>
        </w:rPr>
        <w:t>.</w:t>
      </w:r>
    </w:p>
    <w:p>
      <w:pPr>
        <w:pStyle w:val="Heading4"/>
        <w:numPr>
          <w:ilvl w:val="3"/>
          <w:numId w:val="1"/>
        </w:numPr>
        <w:rPr/>
      </w:pPr>
      <w:bookmarkStart w:id="88" w:name="__RefHeading___Toc4211476_1051229030"/>
      <w:bookmarkStart w:id="89" w:name="_Toc31"/>
      <w:bookmarkEnd w:id="88"/>
      <w:r>
        <w:rPr>
          <w:rtl w:val="true"/>
        </w:rPr>
        <w:t>نهان</w:t>
      </w:r>
      <w:bookmarkEnd w:id="89"/>
    </w:p>
    <w:p>
      <w:pPr>
        <w:pStyle w:val="BookText"/>
        <w:rPr/>
      </w:pPr>
      <w:r>
        <w:rPr>
          <w:rFonts w:ascii="IRNazanin" w:hAnsi="IRNazanin" w:eastAsia="IRNazanin"/>
          <w:color w:val="111111"/>
          <w:sz w:val="28"/>
          <w:sz w:val="28"/>
          <w:szCs w:val="28"/>
          <w:rtl w:val="true"/>
          <w:lang w:bidi="fa-IR"/>
        </w:rPr>
        <w:t xml:space="preserve">از جانب دیگر چون حاکمان عباسی سخت نگران به دنیا آمدن مهدی بودند، شدید مراقب این بودند که در خانواده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وقت و بی وقت بدون اذن وارد خانه می شدند و تفتیش کامل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های مراقب بر کنیزان حضرت گماشته بودند تا از حالات آنها دقیق باخبر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مهم پیشاپیش در نصوص مطرح بود و یکی از ویژگی های زندگی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 ولادت و زندگی حضرت از دید نامحرمان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مِنَّا يَخْفَى عَنِ النَّاسِ وِلَادَتُهُ </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منظور از الناس مردمی چون عباسیان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است و مشار اليه آن مشخص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لَا يُرَى شَخْصُهُ وَ لَا يُسَمَّى اسْمُهُ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 شخصش مشاهده نمی شود و اسمش برده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حدیث </w:t>
      </w:r>
    </w:p>
    <w:p>
      <w:pPr>
        <w:pStyle w:val="BookText"/>
        <w:rPr/>
      </w:pPr>
      <w:r>
        <w:rPr>
          <w:rFonts w:ascii="Amiri" w:hAnsi="Amiri" w:eastAsia="Amiri" w:cs="Amiri"/>
          <w:color w:val="111111"/>
          <w:sz w:val="28"/>
          <w:sz w:val="28"/>
          <w:szCs w:val="28"/>
          <w:rtl w:val="true"/>
          <w:lang w:bidi="ar-SA"/>
        </w:rPr>
        <w:t>دوران کودکی حضرت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يَغِيبُ عَنْكُمْ شَخْصُهُ وَ لَا يَحِلُّ لَكُمْ تَسْمِيَتُهُ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وی از دیده ها پنهان و نام وی برده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بردن نام حضرت را در حد کفر و دشمنی عنوان نمود، صَاحِبُ هَذَا الامر لَا يُسَمِّيهِ بِاسْمِهِ الَّا كَافِرُ </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علت این پنهان کاری را هم امنیت این کودک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وَقَفُوا عَلَى الِاسْمِ أَذَاعُوهُ وَ انَّ وَقَفُوا عَلَى الْمَكَانِ دَلْوَهُ </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نام و نشان وی را بدانند و از جای زندگی وی آگاه شوند، حاکمان را آگاه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نام و نشان مهدی از نامحرمان پنهان می ماند، فامسكوا عَنْ ذلک </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با این تدبیر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از یک سو در موارد مناسب ولادت و زندگی مهدی را برای شیعیان آشکار سازد تا آنان را از حیرت و سرگردانی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از دید نامحرمان سخت پنهان نماید تا دشمن توان شناسایی وی را فراهم نسازد و نتواند در مورد وی تصمیم بگیرد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خدا پشتیبان حق می باشد این هدف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 یک زندگی پیدا و پنهان به مدت پنج سال در میان مردم زندگی نمود و آنچه خدا در مورد مهدی می خواست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فرصتی که خدای سبحان صلاح دید از دیده ها پنهان شد</w:t>
      </w:r>
      <w:r>
        <w:rPr>
          <w:rFonts w:eastAsia="IRNazanin" w:cs="IRNazanin"/>
          <w:color w:val="111111"/>
          <w:sz w:val="28"/>
          <w:szCs w:val="28"/>
          <w:rtl w:val="true"/>
          <w:lang w:bidi="fa-IR"/>
        </w:rPr>
        <w:t xml:space="preserve">. </w:t>
      </w:r>
      <w:bookmarkStart w:id="90" w:name="pg7698_95511"/>
    </w:p>
    <w:p>
      <w:pPr>
        <w:pStyle w:val="Heading4"/>
        <w:numPr>
          <w:ilvl w:val="3"/>
          <w:numId w:val="1"/>
        </w:numPr>
        <w:rPr/>
      </w:pPr>
      <w:bookmarkStart w:id="91" w:name="__RefHeading___Toc4211478_1051229030"/>
      <w:bookmarkStart w:id="92" w:name="_Toc32"/>
      <w:bookmarkEnd w:id="90"/>
      <w:bookmarkEnd w:id="91"/>
      <w:r>
        <w:rPr>
          <w:rtl w:val="true"/>
        </w:rPr>
        <w:t>ویژگی های دیگر زندگی مهدی</w:t>
      </w:r>
      <w:bookmarkEnd w:id="92"/>
    </w:p>
    <w:p>
      <w:pPr>
        <w:pStyle w:val="BookText"/>
        <w:rPr/>
      </w:pPr>
      <w:r>
        <w:rPr>
          <w:rFonts w:ascii="IRNazanin" w:hAnsi="IRNazanin" w:eastAsia="IRNazanin"/>
          <w:color w:val="111111"/>
          <w:sz w:val="28"/>
          <w:sz w:val="28"/>
          <w:szCs w:val="28"/>
          <w:rtl w:val="true"/>
          <w:lang w:bidi="fa-IR"/>
        </w:rPr>
        <w:t xml:space="preserve">چگونگی زندگی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بسیاری از ویژگی های وی برای ما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و به سند متواتر غير قابل خدشه به اثبات رسیده است این که مهدی متولد شده و دوران کودکی خود را در زمان پدرش 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بخش دوم توضیح داده خواهد شد، بعد از شهادت پدرش از هنگامی که منصب امامت و رهبری به ایشان واگذار شده است، دوران غیبت ایشان پیش آمده و ایشان دو غیب صغری و کبری دارند که نیمه پنهان و پنهان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آنچه مسلم است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از عمر طولانی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رفت و 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موسم حج در مراسم حج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يَفْقِدُ النَّاسُ أَمَامَهُمْ فَيَشْهَدُ الْمَوْسِمَ فَيَرَاهُمْ وَ لَا يَرَوْنَهُ </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اصولا قبولی حج حجاج به برکت حضور مهدی در موسم حج می باشد، امام صادق، الْعَامَ الَّذِي لَا يَشْهَدُ صَاحِبُ هَذَا الامر الْمَوْسِمَ لَا يُقْبَلُ مِنِ النَّاسِ حَجِّهِمْ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حجی که با حضور مهدی نباشد حج کسی پذرفته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ایشان دارای خانواده و همسر باشد و یا فرزندانی داشته باشد و یا در مکان خاص مثل جزیره خضرا و امثال اینها زندگی می کند، چنین موضوعاتی را نمی توان اثبات نمود و مستند ساخت</w:t>
      </w:r>
      <w:r>
        <w:rPr>
          <w:rFonts w:eastAsia="IRNazanin" w:cs="IRNazanin"/>
          <w:color w:val="111111"/>
          <w:sz w:val="28"/>
          <w:szCs w:val="28"/>
          <w:rtl w:val="true"/>
          <w:lang w:bidi="fa-IR"/>
        </w:rPr>
        <w:t xml:space="preserve">. </w:t>
      </w:r>
      <w:bookmarkStart w:id="93" w:name="pg7698_95512"/>
    </w:p>
    <w:p>
      <w:pPr>
        <w:pStyle w:val="BookText"/>
        <w:rPr/>
      </w:pPr>
      <w:bookmarkEnd w:id="93"/>
      <w:r>
        <w:rPr>
          <w:rFonts w:ascii="IRNazanin" w:hAnsi="IRNazanin" w:eastAsia="IRNazanin"/>
          <w:color w:val="111111"/>
          <w:sz w:val="28"/>
          <w:sz w:val="28"/>
          <w:szCs w:val="28"/>
          <w:rtl w:val="true"/>
          <w:lang w:bidi="fa-IR"/>
        </w:rPr>
        <w:t>برای ما این گونه خصوصیات روشن نیست و هیچ گونه باوری هم نسبت به آنها شکل نمی گیرد</w:t>
      </w:r>
      <w:r>
        <w:rPr>
          <w:rFonts w:eastAsia="IRNazanin" w:cs="IRNazanin"/>
          <w:color w:val="111111"/>
          <w:sz w:val="28"/>
          <w:szCs w:val="28"/>
          <w:rtl w:val="true"/>
          <w:lang w:bidi="fa-IR"/>
        </w:rPr>
        <w:t>.</w:t>
      </w:r>
    </w:p>
    <w:p>
      <w:pPr>
        <w:pStyle w:val="Heading4"/>
        <w:numPr>
          <w:ilvl w:val="3"/>
          <w:numId w:val="1"/>
        </w:numPr>
        <w:rPr/>
      </w:pPr>
      <w:bookmarkStart w:id="94" w:name="__RefHeading___Toc4211480_1051229030"/>
      <w:bookmarkStart w:id="95" w:name="_Toc33"/>
      <w:bookmarkEnd w:id="94"/>
      <w:r>
        <w:rPr>
          <w:rtl w:val="true"/>
        </w:rPr>
        <w:t>ولادتی نگران کننده</w:t>
      </w:r>
      <w:bookmarkEnd w:id="95"/>
    </w:p>
    <w:p>
      <w:pPr>
        <w:pStyle w:val="BookText"/>
        <w:rPr/>
      </w:pPr>
      <w:r>
        <w:rPr>
          <w:rFonts w:ascii="IRNazanin" w:hAnsi="IRNazanin" w:eastAsia="IRNazanin"/>
          <w:color w:val="111111"/>
          <w:sz w:val="28"/>
          <w:sz w:val="28"/>
          <w:szCs w:val="28"/>
          <w:rtl w:val="true"/>
          <w:lang w:bidi="fa-IR"/>
        </w:rPr>
        <w:t>این نصوص حاکمان عباسی را نگران حکومت خویش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آنان نسبت به پدید آمدن چنین فردی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سؤال نمودن در پیرامون این گونه باورها در هراس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هنگامی که هشام بن حکم در محضر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یحیی بن خالد که با حضور هارون الرشید تشکیل شده بود، از مهدی منتظر سؤال می کند، تهدید به قتل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تحت تعقیب قرار گرفته همین امر باعث زندگی پنهانی وی در کوفه تا فرا رسیدن مرگش می گردد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به خاطر برد فرهنگ سازی افرادی مانند هشام بود که هارون اعتراف نمود خطر زبان هشام از هزار شمشیرزن بیشتر است</w:t>
      </w:r>
      <w:r>
        <w:rPr>
          <w:rFonts w:eastAsia="IRNazanin" w:cs="IRNazanin"/>
          <w:color w:val="111111"/>
          <w:sz w:val="28"/>
          <w:szCs w:val="28"/>
          <w:rtl w:val="true"/>
          <w:lang w:bidi="fa-IR"/>
        </w:rPr>
        <w:t xml:space="preserve">. </w:t>
      </w:r>
      <w:r>
        <w:rPr>
          <w:rStyle w:val="FootnoteAnchor"/>
          <w:rtl w:val="true"/>
        </w:rPr>
        <w:footnoteReference w:id="158"/>
      </w:r>
    </w:p>
    <w:p>
      <w:pPr>
        <w:pStyle w:val="Heading4"/>
        <w:numPr>
          <w:ilvl w:val="3"/>
          <w:numId w:val="1"/>
        </w:numPr>
        <w:rPr/>
      </w:pPr>
      <w:bookmarkStart w:id="96" w:name="__RefHeading___Toc4211482_1051229030"/>
      <w:bookmarkStart w:id="97" w:name="_Toc34"/>
      <w:bookmarkEnd w:id="96"/>
      <w:r>
        <w:rPr>
          <w:rtl w:val="true"/>
        </w:rPr>
        <w:t>سخت ترین دوران</w:t>
      </w:r>
      <w:bookmarkEnd w:id="9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حساسیت عباسیان هماره رو به فزونی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به دوران دو امام همام عسکریین علیهم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مراقبت ها بسیار 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نیک می دانند که مهدی منتظر دوازدهمین اماماز تبار عترت است و تا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از این </w:t>
      </w:r>
    </w:p>
    <w:p>
      <w:pPr>
        <w:pStyle w:val="BookText"/>
        <w:rPr/>
      </w:pPr>
      <w:r>
        <w:rPr>
          <w:rFonts w:ascii="IRNazanin" w:hAnsi="IRNazanin" w:eastAsia="IRNazanin"/>
          <w:color w:val="111111"/>
          <w:sz w:val="28"/>
          <w:sz w:val="28"/>
          <w:szCs w:val="28"/>
          <w:rtl w:val="true"/>
          <w:lang w:bidi="fa-IR"/>
        </w:rPr>
        <w:t>دوازده نفر دوران امامتشان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زمان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ترین زمان برای پدید آمدن مهدی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مشاهده می شود این دو امام همام در تمام مدت امامت خویش در محاصر ارتش عباسیان عمر خویش را سپری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بیست سال و امام زکی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مدت شش سال در پادگان ارتش در محاصره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این حصر افزون بر کنترل تلاش های این دو امام مراقبت شدید از متولد شدن مهدی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مراقبت روز به روز شدیدتر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بر همگان قطعی شده است که مهدی از نسل وی خواهد بود، این مراقبت فزونی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سخت گیری بر شیعه و پیروان عترت در هیچ دورانی به مقدار دوران امام هادی و عسکری علیهم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را سخت گیر ترین دوران شیعه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بحرانی که در این زمان پدیدار شد در هیچ زمانی پدیدار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مراقبت ها بسیار 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نگهبانان حضور دائم دارند و قابله ها به طور مستمر زنان یعنی کنیزان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مراقب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آنها و باردار شدن آنها را کاملا زیر نظر می گیرند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به دنیا آمدن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سخت مراقب بود و بر زنان بنی اسرائیل قابله های مراقب گذاشته بود تا از ولادت فرزندان آنان با 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 بنی اسرائیل که باردار می شد </w:t>
      </w:r>
    </w:p>
    <w:p>
      <w:pPr>
        <w:pStyle w:val="BookText"/>
        <w:rPr/>
      </w:pPr>
      <w:r>
        <w:rPr>
          <w:rFonts w:ascii="IRNazanin" w:hAnsi="IRNazanin" w:eastAsia="IRNazanin"/>
          <w:color w:val="111111"/>
          <w:sz w:val="28"/>
          <w:sz w:val="28"/>
          <w:szCs w:val="28"/>
          <w:rtl w:val="true"/>
          <w:lang w:bidi="fa-IR"/>
        </w:rPr>
        <w:t>مراقب همراه وی بود، اگر فرزند وی پسر بود باید ذبح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فرعون بیست هزار کودک پسر را سر برید، تا موسی پدید نیاید</w:t>
      </w:r>
      <w:r>
        <w:rPr>
          <w:rFonts w:eastAsia="IRNazanin" w:cs="IRNazanin"/>
          <w:color w:val="111111"/>
          <w:sz w:val="28"/>
          <w:szCs w:val="28"/>
          <w:rtl w:val="true"/>
          <w:lang w:bidi="fa-IR"/>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قرآن این حقیقت را بارها مطرح می سازد که، يُذَبِّحُونَ أَبْنَاءَهُمْ وَ يَسْتَحْيُونَ نِسَائِهِمْ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همین روش را حاکمان و فرعونهای عباسیان پیش گرفته اند تا از به دنیا آمدن مهدی با 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هرگونه تصمیمی که صلاح دیدند درباره وی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نگهبانان و قابله ها سخت مراقب خانه و خانواده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کنیزان حضرت را تفتیش و معاینه می نمایند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مراقبت و تهدید آن مقدار شدید است که منجر به غیبت امام زمان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غیبت حضرت در روایات ترس به جان مهدی مطرح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خواست خدا چیزی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مورد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 به دنیا آمدن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فرعون و بر دامن فرعون و بر سر سفره فرعون، موسی دشمن فرعون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این داستان شگفت انگیز را بیان نمود که اولا آثار حمل و بارداری در مادر موسی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هم که کودک را به دنیا آورد و نگران هجوم نیروهای فرعون شد به وی الهام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نمودکه کودک خود را از شیر خود سیر نموده به داخل صندوق نهاده بر دریا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 نیل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بیانداز، وَ أَوْحَيْنا الي أَمْ موسی أَنْ أَرْضِعِيهِ فاذا خَفَّتْ عَلَيْهِ فَاقْذِفِيهِ فِي التَّابُوتِ فَاقْذِفِيهِ فِي الْيَمِّ </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آنگاه هنگامی که صندوق را در رود نیل افکند مادر به خواهر موسی گفت صندوق را زیر نظر بگیر، قالَتْ لاختيه قُصِّيهِ فَبَصُرَتْ بِهِ عَنْ جُنُبٍ وَ هُمْ لا يَشْعُرُونَ </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وقتی صندوق در کنار اردوگاه تفریحی فرعون قرار گرفت، به دست نیروهای فرعون افتاد، فَالْتَقَطَهُ آلُ فِرْعَوْنَ </w:t>
      </w:r>
      <w:r>
        <w:rPr>
          <w:rStyle w:val="FootnoteAnchor"/>
          <w:rtl w:val="true"/>
        </w:rPr>
        <w:footnoteReference w:id="164"/>
      </w:r>
      <w:r>
        <w:rPr>
          <w:rFonts w:ascii="IRNazanin" w:hAnsi="IRNazanin" w:eastAsia="IRNazanin"/>
          <w:color w:val="111111"/>
          <w:sz w:val="28"/>
          <w:sz w:val="28"/>
          <w:szCs w:val="28"/>
          <w:rtl w:val="true"/>
          <w:lang w:bidi="fa-IR"/>
        </w:rPr>
        <w:t>صندوق را به دربار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را گشودند و دیدند کودکی پسر در درون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باید دستور فرعون اجرا می شد و کودک مظلوم ذبح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خدای سبحان می خواهد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فرعون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که زنی متدین بود به فرعون گفت ما که بچه دار نشده ایم، تو از کشتن این کودک صرف نظر کن تا این کودک را پسر خوانده خویش قرار دهیم، قالَتِ امْرَأَتُ فِرْعَوْنَ قُرَّتُ عَيْنٍ لِي وَ لَكَ لا تَقْتُلُوهُ عَسى أَنْ يَنْفَعَنا أَوْ نَتَّخِذَهُ وَلَداً </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فرعون با همه سنگدلی که داشت؛ سخن همسرش دل سنگ او را نرم کرد، از کشتن کودک صرف نظر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خدای سبحان به اعجاز دیگر موسی را از مکیدن سینه های زنان دیگر منع نمود، و حرمنا عليه المراضع، خواهر موسی که شاهد داستان بود آل فرعون را به مادر موسی رهنمون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موسی را به مادر بر گرداند، فَرَدَدْناهُ الَىَّ أُمِّهِ کی تَقْرَأُ عَيْنَهَا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این گونه مادر از دربار فرعون اجرت می گرفت و فرزند خویش را شیر می داد و این گونه موسی در دامن فرعون بزرگ می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داستان در مورد مادر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 شود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مراقبت ها شدید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عباسی مراقب های ویژه انتخاب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وقت می خواستند بدون اذن به هر کیفیتی وارد خانه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سخت تفتیش و کنیزان را توسط قابله دقیق معاینه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کودکی به نام مهدی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در یک مورد از هجوم نیروهای حکومت، نرگس مادر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از امنیت کودک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الهام می شود که کودک را در دوران چاه آب داخل منزل بیافکن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می دهد بعد از خروج نیروهای حاکم به سر چاه آمده آب چاه بالا می آید کودک را سالم به مادرش بر می گرداند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وقتی کاری را خدا بخواهد،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فرض صحيح ندارد قدرتی مقابل قدرت خدا مقابله کند، زیرا که یدالله فَوْقَ ایدیهم </w:t>
      </w:r>
      <w:r>
        <w:rPr>
          <w:rFonts w:eastAsia="IRNazanin" w:cs="IRNazanin"/>
          <w:color w:val="111111"/>
          <w:sz w:val="28"/>
          <w:szCs w:val="28"/>
          <w:rtl w:val="true"/>
          <w:lang w:bidi="fa-IR"/>
        </w:rPr>
        <w:t xml:space="preserve">. </w:t>
      </w:r>
      <w:bookmarkStart w:id="98" w:name="pg7698_95517"/>
    </w:p>
    <w:p>
      <w:pPr>
        <w:pStyle w:val="BookText"/>
        <w:rPr/>
      </w:pPr>
      <w:bookmarkEnd w:id="98"/>
      <w:r>
        <w:rPr>
          <w:rFonts w:ascii="IRNazanin" w:hAnsi="IRNazanin" w:eastAsia="IRNazanin"/>
          <w:color w:val="111111"/>
          <w:sz w:val="28"/>
          <w:sz w:val="28"/>
          <w:szCs w:val="28"/>
          <w:rtl w:val="true"/>
          <w:lang w:bidi="fa-IR"/>
        </w:rPr>
        <w:t xml:space="preserve">آری با همه مراقبت های شدید حاکمان عباسی مهدی به سلامت به دنیا می آید و در دامن مادری پاک و ملکوتی و پدری معصوم چون زکی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می یابد و در هنگام خودش از دیدگان ناپدید می گردد که شرح آن به دنبال خواهد آمد</w:t>
      </w:r>
      <w:r>
        <w:rPr>
          <w:rFonts w:eastAsia="IRNazanin" w:cs="IRNazanin"/>
          <w:color w:val="111111"/>
          <w:sz w:val="28"/>
          <w:szCs w:val="28"/>
          <w:rtl w:val="true"/>
          <w:lang w:bidi="fa-IR"/>
        </w:rPr>
        <w:t>.</w:t>
      </w:r>
    </w:p>
    <w:p>
      <w:pPr>
        <w:pStyle w:val="Heading4"/>
        <w:numPr>
          <w:ilvl w:val="3"/>
          <w:numId w:val="1"/>
        </w:numPr>
        <w:rPr/>
      </w:pPr>
      <w:bookmarkStart w:id="99" w:name="__RefHeading___Toc4211484_1051229030"/>
      <w:bookmarkStart w:id="100" w:name="_Toc35"/>
      <w:bookmarkEnd w:id="99"/>
      <w:r>
        <w:rPr>
          <w:rtl w:val="true"/>
        </w:rPr>
        <w:t>تبار مهدی و پیش گویی ها</w:t>
      </w:r>
      <w:bookmarkEnd w:id="100"/>
    </w:p>
    <w:p>
      <w:pPr>
        <w:pStyle w:val="BookText"/>
        <w:rPr/>
      </w:pPr>
      <w:r>
        <w:rPr>
          <w:rFonts w:ascii="IRNazanin" w:hAnsi="IRNazanin" w:eastAsia="IRNazanin"/>
          <w:color w:val="111111"/>
          <w:sz w:val="28"/>
          <w:sz w:val="28"/>
          <w:szCs w:val="28"/>
          <w:rtl w:val="true"/>
          <w:lang w:bidi="fa-IR"/>
        </w:rPr>
        <w:t>در ادامه برخی از روایاتی را که در مورد تبار مهدی پیش گویی دارند پی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از نصوص زبان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آغاز و انجام همه انبیاست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روایات تک تک جانشینان حضرت را به دنبال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مورد مهدی و نیز تبار مهدی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اشاره دارند مهدی از تبار کنانی یا قریش یا هاشمی نسب است</w:t>
      </w:r>
      <w:r>
        <w:rPr>
          <w:rFonts w:eastAsia="IRNazanin" w:cs="IRNazanin"/>
          <w:color w:val="111111"/>
          <w:sz w:val="28"/>
          <w:szCs w:val="28"/>
          <w:rtl w:val="true"/>
          <w:lang w:bidi="fa-IR"/>
        </w:rPr>
        <w:t>.</w:t>
      </w:r>
    </w:p>
    <w:p>
      <w:pPr>
        <w:pStyle w:val="Heading4"/>
        <w:numPr>
          <w:ilvl w:val="3"/>
          <w:numId w:val="1"/>
        </w:numPr>
        <w:rPr/>
      </w:pPr>
      <w:bookmarkStart w:id="101" w:name="__RefHeading___Toc4211486_1051229030"/>
      <w:bookmarkStart w:id="102" w:name="_Toc36"/>
      <w:bookmarkEnd w:id="101"/>
      <w:r>
        <w:rPr>
          <w:rtl w:val="true"/>
        </w:rPr>
        <w:t>مهدی از تبار قریش</w:t>
      </w:r>
      <w:bookmarkEnd w:id="10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قتاده قُلْتُ لسعيد بْنِ الْمُسَيَّبِ ، المهدی حَقٍّ قَالَ حَقُّ قُلْتُ مِمَّنْ هُوَ قَالَ مِنَ کنانه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منظور از کنانه، کنانه بن خزيمه جد 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قُلْتُ ثُمَّ مِمَّنْ قَالَ مَنْ قریش ، قُلْتُ ثُمَّ مِمَّنْ قَالَ مَنْ بنی هَاشِمٍ </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سعید بن مسیب می پرسد آیا مهدی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شنید آری</w:t>
      </w:r>
      <w:r>
        <w:rPr>
          <w:rFonts w:eastAsia="IRNazanin" w:cs="IRNazanin"/>
          <w:color w:val="111111"/>
          <w:sz w:val="28"/>
          <w:szCs w:val="28"/>
          <w:rtl w:val="true"/>
          <w:lang w:bidi="fa-IR"/>
        </w:rPr>
        <w:t xml:space="preserve">. </w:t>
      </w:r>
      <w:bookmarkStart w:id="103" w:name="pg7698_95518"/>
    </w:p>
    <w:p>
      <w:pPr>
        <w:pStyle w:val="BookText"/>
        <w:rPr/>
      </w:pPr>
      <w:bookmarkEnd w:id="103"/>
      <w:r>
        <w:rPr>
          <w:rFonts w:ascii="IRNazanin" w:hAnsi="IRNazanin" w:eastAsia="IRNazanin"/>
          <w:color w:val="111111"/>
          <w:sz w:val="28"/>
          <w:sz w:val="28"/>
          <w:szCs w:val="28"/>
          <w:rtl w:val="true"/>
          <w:lang w:bidi="fa-IR"/>
        </w:rPr>
        <w:t>پرسید از چه تباری، جواب داد از کنانه و قریش 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از خود سخن نمی گوید از زبان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قریش و قرشی هم نسبی است که به نضر بن کنانه جد نهم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شود و یا به قولی دیگر که ضعیف است فهر بن مالک جد هشتم پیامبر</w:t>
      </w:r>
      <w:r>
        <w:rPr>
          <w:rFonts w:eastAsia="IRNazanin" w:cs="IRNazanin"/>
          <w:color w:val="111111"/>
          <w:sz w:val="28"/>
          <w:szCs w:val="28"/>
          <w:rtl w:val="true"/>
          <w:lang w:bidi="fa-IR"/>
        </w:rPr>
        <w:t xml:space="preserve">. </w:t>
      </w:r>
      <w:r>
        <w:rPr>
          <w:rStyle w:val="FootnoteAnchor"/>
          <w:rtl w:val="true"/>
        </w:rPr>
        <w:footnoteReference w:id="171"/>
      </w:r>
    </w:p>
    <w:p>
      <w:pPr>
        <w:pStyle w:val="Heading4"/>
        <w:numPr>
          <w:ilvl w:val="3"/>
          <w:numId w:val="1"/>
        </w:numPr>
        <w:rPr/>
      </w:pPr>
      <w:bookmarkStart w:id="104" w:name="__RefHeading___Toc4211488_1051229030"/>
      <w:bookmarkStart w:id="105" w:name="_Toc37"/>
      <w:bookmarkEnd w:id="104"/>
      <w:r>
        <w:rPr>
          <w:rtl w:val="true"/>
        </w:rPr>
        <w:t>از تبار عبد المطلب</w:t>
      </w:r>
      <w:bookmarkEnd w:id="105"/>
    </w:p>
    <w:p>
      <w:pPr>
        <w:pStyle w:val="BookText"/>
        <w:rPr/>
      </w:pPr>
      <w:r>
        <w:rPr>
          <w:rFonts w:ascii="Amiri" w:hAnsi="Amiri" w:eastAsia="Amiri" w:cs="Amiri"/>
          <w:color w:val="111111"/>
          <w:sz w:val="28"/>
          <w:sz w:val="28"/>
          <w:szCs w:val="28"/>
          <w:rtl w:val="true"/>
          <w:lang w:bidi="ar-SA"/>
        </w:rPr>
        <w:t xml:space="preserve">در برخی منابع آمده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تبار عبد المطلب است، انَسٍ بْنِ مالک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وُلْدِ عَبْدِ الْمُطَّلِبِ سَادَةُ أَهْلِ الجنه أَنَا وَ حمزه وَ عَلَىَّ وَ جَعْفَرٍ وَ الْحَسَنِ وَ الْحُسَيْنِ وَ المهدی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عبد المطلب سروران اهل بهشتيم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حمزه، علی، جعفر، حسن، حسین و مهدی</w:t>
      </w:r>
      <w:r>
        <w:rPr>
          <w:rFonts w:eastAsia="IRNazanin" w:cs="IRNazanin"/>
          <w:color w:val="111111"/>
          <w:sz w:val="28"/>
          <w:szCs w:val="28"/>
          <w:rtl w:val="true"/>
          <w:lang w:bidi="fa-IR"/>
        </w:rPr>
        <w:t>.»</w:t>
      </w:r>
    </w:p>
    <w:p>
      <w:pPr>
        <w:pStyle w:val="Heading4"/>
        <w:numPr>
          <w:ilvl w:val="3"/>
          <w:numId w:val="1"/>
        </w:numPr>
        <w:rPr/>
      </w:pPr>
      <w:bookmarkStart w:id="106" w:name="__RefHeading___Toc4211490_1051229030"/>
      <w:bookmarkStart w:id="107" w:name="_Toc38"/>
      <w:bookmarkEnd w:id="106"/>
      <w:r>
        <w:rPr>
          <w:rtl w:val="true"/>
        </w:rPr>
        <w:t>از تبار ابوطالب</w:t>
      </w:r>
      <w:bookmarkEnd w:id="10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برخی روایات آمده مهدی از نسل ابوطالب است، سیف بْنِ عمیره عَنْ ابی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دوانیقی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لَا بُدَّ مِنْ مُنَادٍ يُنَادِي مِنَ السَّمَاءِ بِاسْمِ رَجُلٍ مِنْ وُلْدِ ابی طَالِبٍ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منادی آسمانی به نام مردی از تبار ابوطالب ندا خواهد داد</w:t>
      </w:r>
      <w:r>
        <w:rPr>
          <w:rFonts w:eastAsia="IRNazanin" w:cs="IRNazanin"/>
          <w:color w:val="111111"/>
          <w:sz w:val="28"/>
          <w:szCs w:val="28"/>
          <w:rtl w:val="true"/>
          <w:lang w:bidi="fa-IR"/>
        </w:rPr>
        <w:t xml:space="preserve">». </w:t>
      </w:r>
      <w:bookmarkStart w:id="108" w:name="pg7698_95519"/>
    </w:p>
    <w:p>
      <w:pPr>
        <w:pStyle w:val="Heading4"/>
        <w:numPr>
          <w:ilvl w:val="3"/>
          <w:numId w:val="1"/>
        </w:numPr>
        <w:rPr/>
      </w:pPr>
      <w:bookmarkStart w:id="109" w:name="__RefHeading___Toc4211492_1051229030"/>
      <w:bookmarkStart w:id="110" w:name="_Toc39"/>
      <w:bookmarkEnd w:id="108"/>
      <w:bookmarkEnd w:id="109"/>
      <w:r>
        <w:rPr>
          <w:rtl w:val="true"/>
        </w:rPr>
        <w:t xml:space="preserve">از تبار رسول الله </w:t>
      </w:r>
      <w:r>
        <w:rPr>
          <w:rtl w:val="true"/>
        </w:rPr>
        <w:t>(</w:t>
      </w:r>
      <w:r>
        <w:rPr>
          <w:rtl w:val="true"/>
        </w:rPr>
        <w:t>صلی الله علیه واله</w:t>
      </w:r>
      <w:r>
        <w:rPr>
          <w:rtl w:val="true"/>
        </w:rPr>
        <w:t>)</w:t>
      </w:r>
      <w:bookmarkEnd w:id="110"/>
    </w:p>
    <w:p>
      <w:pPr>
        <w:pStyle w:val="BookText"/>
        <w:rPr/>
      </w:pPr>
      <w:r>
        <w:rPr>
          <w:rFonts w:ascii="Amiri" w:hAnsi="Amiri" w:eastAsia="Amiri" w:cs="Amiri"/>
          <w:color w:val="111111"/>
          <w:sz w:val="28"/>
          <w:sz w:val="28"/>
          <w:szCs w:val="28"/>
          <w:rtl w:val="true"/>
          <w:lang w:bidi="ar-SA"/>
        </w:rPr>
        <w:t xml:space="preserve">مهدی مِنْ وُلْدِي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يَخْرُجَ الْمَهْدِيُّ مَنْ وَلَدِى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به پا نمی شود تا مهدی از نسل من قيام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عُمَرَ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کاسمی کنیته کنیتی یخرج فِي آخِرِ الزَّمَانِ رَجُلُ مِنْ وُلْدِي يملا الْأَرْضَ عَدْلًا كَمَا مُلِئَتْ جَوْراً فذلک المهدی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عمر می گوید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مهدی از فرزندان من در آخر الزمان قیام می کند و زمین را پر از عدل می نماید</w:t>
      </w:r>
      <w:r>
        <w:rPr>
          <w:rFonts w:eastAsia="IRNazanin" w:cs="IRNazanin"/>
          <w:color w:val="111111"/>
          <w:sz w:val="28"/>
          <w:szCs w:val="28"/>
          <w:rtl w:val="true"/>
          <w:lang w:bidi="fa-IR"/>
        </w:rPr>
        <w:t>».</w:t>
      </w:r>
    </w:p>
    <w:p>
      <w:pPr>
        <w:pStyle w:val="Heading4"/>
        <w:numPr>
          <w:ilvl w:val="3"/>
          <w:numId w:val="1"/>
        </w:numPr>
        <w:rPr/>
      </w:pPr>
      <w:bookmarkStart w:id="111" w:name="__RefHeading___Toc4211494_1051229030"/>
      <w:bookmarkStart w:id="112" w:name="_Toc40"/>
      <w:bookmarkEnd w:id="111"/>
      <w:r>
        <w:rPr>
          <w:rtl w:val="true"/>
        </w:rPr>
        <w:t xml:space="preserve">مهدی </w:t>
      </w:r>
      <w:r>
        <w:rPr>
          <w:rtl w:val="true"/>
        </w:rPr>
        <w:t>(</w:t>
      </w:r>
      <w:r>
        <w:rPr>
          <w:rtl w:val="true"/>
        </w:rPr>
        <w:t>عجل الله تعالی فرجه الشریف</w:t>
      </w:r>
      <w:r>
        <w:rPr>
          <w:rtl w:val="true"/>
        </w:rPr>
        <w:t xml:space="preserve">) </w:t>
      </w:r>
      <w:r>
        <w:rPr>
          <w:rtl w:val="true"/>
        </w:rPr>
        <w:t>من اهل البيت</w:t>
      </w:r>
      <w:bookmarkEnd w:id="11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سعید خدری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تمتلى الارض ظُلْماً وَ عُدْوَاناً ثُمَّ يَخْرُجُ رَجُلُ مِنْ عترتی وَ مِنْ أَهْلِ بیتی تملأها قِسْطاً وَ عَدْلًا كَمَا مُلِئَتْ ظُلْماً وَ عُدْوَاناً </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 پا نمی شود تا زمین را جور و ستم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مردی از اهل بیت من قيام خواهد کرد و عدالت را در جامعه مستقر خواهد ساخت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 عَنْ رَسُولِ اللَّهِ المهدی مِنَّا أَهْلَ الْبَيْتِ يُصْلِحُهُ اللَّهِ فِي لَيْلَةٍ </w:t>
      </w:r>
      <w:r>
        <w:rPr>
          <w:rStyle w:val="FootnoteAnchor"/>
          <w:rtl w:val="true"/>
        </w:rPr>
        <w:footnoteReference w:id="1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مهدی از اهل بیت است؛ امر او را خدا یک شبه اصلاح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سعید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مِنَّا أَهْلَ الْبَيْتِ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اهل 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وَ لَا تَقُومُ السَّاعَةُ حَتَّى يَلِىَ رَجُلُ مِنْ أَهْلِ بیتی یواطی اسْمُهُ اسْمِي </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به پا نمی شود تا مردی از اهل بیت من که هم نام من است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قَالَ رَسُولُ اللَّهِ وَ المهدی مِنَّا أَهْلَ الْبَيْتِ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أَيْضاً یلی أَمْرَ هَذِهِ الْأُمَّةِ فِي آخِرِ زَمَانِهَا رَجُلُ مِنْ أَهْلِ بیتی يُوَاطِي اسْمُهُ اسمی </w:t>
      </w:r>
      <w:r>
        <w:rPr>
          <w:rFonts w:eastAsia="Amiri" w:cs="Amiri" w:ascii="Amiri" w:hAnsi="Amiri"/>
          <w:color w:val="111111"/>
          <w:sz w:val="28"/>
          <w:szCs w:val="28"/>
          <w:rtl w:val="true"/>
          <w:lang w:bidi="ar-SA"/>
        </w:rPr>
        <w:t xml:space="preserve">. </w:t>
      </w:r>
      <w:r>
        <w:rPr>
          <w:rStyle w:val="FootnoteAnchor"/>
          <w:rtl w:val="true"/>
        </w:rPr>
        <w:footnoteReference w:id="182"/>
      </w:r>
      <w:bookmarkStart w:id="113" w:name="pg7698_95521"/>
    </w:p>
    <w:p>
      <w:pPr>
        <w:pStyle w:val="BookText"/>
        <w:rPr/>
      </w:pPr>
      <w:bookmarkEnd w:id="113"/>
      <w:r>
        <w:rPr>
          <w:rFonts w:ascii="Amiri" w:hAnsi="Amiri" w:eastAsia="Amiri" w:cs="Amiri"/>
          <w:color w:val="111111"/>
          <w:sz w:val="28"/>
          <w:sz w:val="28"/>
          <w:szCs w:val="28"/>
          <w:rtl w:val="true"/>
          <w:lang w:bidi="ar-SA"/>
        </w:rPr>
        <w:t xml:space="preserve">سفیان؛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تَنْقَضِيَ الدُّنْيَا حَتَّى يملک الْعَرَبِ رَجُلُ مِنْ أَهْلِ بیتی یواطی اسْمُهُ اسمی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آخر نمی رسد تا مردی از اهل بیت من که هم نام من است رهبری عرب را به عهده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عِتْرَتِي ،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عترت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باره بسیارند، منتخب الاثر بیش از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گزارش می نماید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در روایت صحیحه از امام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آمده است که، لَمْ تَبْقَ الارض الَّا فِيهَا مِنَّا عَالِمُ يَعْرِفُ الْحَقَّ مِنَ الْبَاطِلِ </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همواره بر روی زمین عالمی از ما وجود دارد که حق را از باطل بازشناسی می نماید</w:t>
      </w:r>
      <w:r>
        <w:rPr>
          <w:rFonts w:eastAsia="IRNazanin" w:cs="IRNazanin"/>
          <w:color w:val="111111"/>
          <w:sz w:val="28"/>
          <w:szCs w:val="28"/>
          <w:rtl w:val="true"/>
          <w:lang w:bidi="fa-IR"/>
        </w:rPr>
        <w:t>».</w:t>
      </w:r>
    </w:p>
    <w:p>
      <w:pPr>
        <w:pStyle w:val="Heading4"/>
        <w:numPr>
          <w:ilvl w:val="3"/>
          <w:numId w:val="1"/>
        </w:numPr>
        <w:rPr/>
      </w:pPr>
      <w:bookmarkStart w:id="114" w:name="__RefHeading___Toc4211496_1051229030"/>
      <w:bookmarkStart w:id="115" w:name="_Toc41"/>
      <w:bookmarkEnd w:id="114"/>
      <w:r>
        <w:rPr>
          <w:rtl w:val="true"/>
        </w:rPr>
        <w:t xml:space="preserve">مهدی از تبار على </w:t>
      </w:r>
      <w:r>
        <w:rPr>
          <w:rtl w:val="true"/>
        </w:rPr>
        <w:t>(</w:t>
      </w:r>
      <w:r>
        <w:rPr>
          <w:rtl w:val="true"/>
        </w:rPr>
        <w:t>علیه السلام</w:t>
      </w:r>
      <w:r>
        <w:rPr>
          <w:rtl w:val="true"/>
        </w:rPr>
        <w:t>)</w:t>
      </w:r>
      <w:bookmarkEnd w:id="115"/>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علی بْنِ ابی طَالِبٍ أَمَامَ أُمَّتِي مِنْ وُلْدِهِ الْقَائِمِ الْمُنْتَظَرُ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امام امت من است، قائم منتظر از تبار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است </w:t>
      </w:r>
      <w:r>
        <w:rPr>
          <w:rFonts w:eastAsia="IRNazanin" w:cs="IRNazanin"/>
          <w:color w:val="111111"/>
          <w:sz w:val="28"/>
          <w:szCs w:val="28"/>
          <w:rtl w:val="true"/>
          <w:lang w:bidi="fa-IR"/>
        </w:rPr>
        <w:t xml:space="preserve">». </w:t>
      </w:r>
      <w:bookmarkStart w:id="116" w:name="pg7698_95522"/>
    </w:p>
    <w:p>
      <w:pPr>
        <w:pStyle w:val="BookText"/>
        <w:rPr/>
      </w:pPr>
      <w:bookmarkEnd w:id="116"/>
      <w:r>
        <w:rPr>
          <w:rFonts w:ascii="Amiri" w:hAnsi="Amiri" w:eastAsia="Amiri" w:cs="Amiri"/>
          <w:color w:val="111111"/>
          <w:sz w:val="28"/>
          <w:sz w:val="28"/>
          <w:szCs w:val="28"/>
          <w:rtl w:val="true"/>
          <w:lang w:bidi="ar-SA"/>
        </w:rPr>
        <w:t xml:space="preserve">عَنْ عَلِيٍّ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المهدی رَجُلُ مِنَّا مِنْ وُلْدِ فَاطِمَةَ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مهدی از من و از فاطمه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وَلَدِى مهدى هَذِهِ الُامَّةِ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منتخب الاثر </w:t>
      </w:r>
      <w:r>
        <w:rPr>
          <w:rStyle w:val="FootnoteAnchor"/>
          <w:rtl w:val="true"/>
        </w:rPr>
        <w:footnoteReference w:id="190"/>
      </w:r>
      <w:r>
        <w:rPr>
          <w:rFonts w:ascii="IRNazanin" w:hAnsi="IRNazanin" w:eastAsia="IRNazanin"/>
          <w:color w:val="111111"/>
          <w:sz w:val="28"/>
          <w:sz w:val="28"/>
          <w:szCs w:val="28"/>
          <w:rtl w:val="true"/>
          <w:lang w:bidi="fa-IR"/>
        </w:rPr>
        <w:t xml:space="preserve">این طایفه از روایات را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 نگارد</w:t>
      </w:r>
    </w:p>
    <w:p>
      <w:pPr>
        <w:pStyle w:val="Heading4"/>
        <w:numPr>
          <w:ilvl w:val="3"/>
          <w:numId w:val="1"/>
        </w:numPr>
        <w:rPr/>
      </w:pPr>
      <w:bookmarkStart w:id="117" w:name="__RefHeading___Toc4211498_1051229030"/>
      <w:bookmarkStart w:id="118" w:name="_Toc42"/>
      <w:bookmarkEnd w:id="117"/>
      <w:r>
        <w:rPr>
          <w:rtl w:val="true"/>
        </w:rPr>
        <w:t>مهدی از تبار فاطمه علیها السلام</w:t>
      </w:r>
      <w:bookmarkEnd w:id="118"/>
    </w:p>
    <w:p>
      <w:pPr>
        <w:pStyle w:val="BookText"/>
        <w:rPr/>
      </w:pPr>
      <w:r>
        <w:rPr>
          <w:rFonts w:ascii="Amiri" w:hAnsi="Amiri" w:eastAsia="Amiri" w:cs="Amiri"/>
          <w:color w:val="111111"/>
          <w:sz w:val="28"/>
          <w:sz w:val="28"/>
          <w:szCs w:val="28"/>
          <w:rtl w:val="true"/>
          <w:lang w:bidi="ar-SA"/>
        </w:rPr>
        <w:t xml:space="preserve">عَنْ أُمِّ سَلَمَةَ زَوْجِ النَّبِيِّ عَنِ النَّبِيِّ المهدی حَقٍّ وَ مَنْ وُلْدِ فَاطِمَةَ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همسر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حق و از فرزندان فاطمه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عَنْهَا أَيْضاً الْمَهْدِيُّ مِنْ عِتْرَتِي مِنْ وُلْدِ فَاطِمَةَ </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هم ایشان گزارش می کند مهدی از عترت و از فرزندان فاطمه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عِتْرَتِي مِنْ وُلْدِ فَاطِمَةَ </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ایشان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 کند مهدی از عترت من و از فرزندان فاطمه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فَاطِمَةَ علیها السَّلَامُ </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انَّ الْمَهْدِيُّ مِنْ وُلْدِ فَاطِمَةَ علیها السَّلَامُ </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مهدی مِنْ نَسْلِ فاطمه علیها السَّلَامُ </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از فرزندان فاطمه، مهدی از نسل فاطمه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سَلِّمْهُ عَنِ النَّبِيِّ ؛ الْمَهْدِيُّ هُوَ حِقٍّ وَ هُوَ مِنَ بَنِي فَاطِمَةَ </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حق است از فرزندان فاطمه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الْمَهْدِيُّ مِنْ عِتْرَتِي مِنْ أَوْلَادِ فَاطِمَةَ علیها السَّلَامُ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عترت من و از فرزندان فاطمه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ابنتی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از فرزندان دخترم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علیها السَّلَامُ الْمَهْدِيُّ مَنْ ولدک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فاطمه مهدی از فرزندان تو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منتخب الاثر </w:t>
      </w:r>
      <w:r>
        <w:rPr>
          <w:rStyle w:val="FootnoteAnchor"/>
          <w:rtl w:val="true"/>
        </w:rPr>
        <w:footnoteReference w:id="201"/>
      </w:r>
      <w:r>
        <w:rPr>
          <w:rFonts w:ascii="IRNazanin" w:hAnsi="IRNazanin" w:eastAsia="IRNazanin"/>
          <w:color w:val="111111"/>
          <w:sz w:val="28"/>
          <w:sz w:val="28"/>
          <w:szCs w:val="28"/>
          <w:rtl w:val="true"/>
          <w:lang w:bidi="fa-IR"/>
        </w:rPr>
        <w:t xml:space="preserve">این گروه از روایات را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 آورد</w:t>
      </w:r>
      <w:r>
        <w:rPr>
          <w:rFonts w:eastAsia="IRNazanin" w:cs="IRNazanin"/>
          <w:color w:val="111111"/>
          <w:sz w:val="28"/>
          <w:szCs w:val="28"/>
          <w:rtl w:val="true"/>
          <w:lang w:bidi="fa-IR"/>
        </w:rPr>
        <w:t xml:space="preserve">. </w:t>
      </w:r>
      <w:bookmarkStart w:id="119" w:name="pg7698_95524"/>
    </w:p>
    <w:p>
      <w:pPr>
        <w:pStyle w:val="BookText"/>
        <w:rPr/>
      </w:pPr>
      <w:bookmarkEnd w:id="119"/>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حسن و حسین علیهم السلام</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بعثنی انَّ مِنْهُمَا مهدى هَذِهِ الُامَّةِ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که مرا به پیامبری مبعوث کرد، مهدی از تبار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20" w:name="__RefHeading___Toc4211500_1051229030"/>
      <w:bookmarkStart w:id="121" w:name="_Toc43"/>
      <w:bookmarkEnd w:id="120"/>
      <w:r>
        <w:rPr>
          <w:rtl w:val="true"/>
        </w:rPr>
        <w:t xml:space="preserve">مهدی از تبار حسین </w:t>
      </w:r>
      <w:r>
        <w:rPr>
          <w:rtl w:val="true"/>
        </w:rPr>
        <w:t>(</w:t>
      </w:r>
      <w:r>
        <w:rPr>
          <w:rtl w:val="true"/>
        </w:rPr>
        <w:t>علیه السلام</w:t>
      </w:r>
      <w:r>
        <w:rPr>
          <w:rtl w:val="true"/>
        </w:rPr>
        <w:t>)</w:t>
      </w:r>
      <w:bookmarkEnd w:id="121"/>
    </w:p>
    <w:p>
      <w:pPr>
        <w:pStyle w:val="BookText"/>
        <w:rPr/>
      </w:pPr>
      <w:r>
        <w:rPr>
          <w:rFonts w:ascii="Amiri" w:hAnsi="Amiri" w:eastAsia="Amiri" w:cs="Amiri"/>
          <w:color w:val="111111"/>
          <w:sz w:val="28"/>
          <w:sz w:val="28"/>
          <w:szCs w:val="28"/>
          <w:rtl w:val="true"/>
          <w:lang w:bidi="ar-SA"/>
        </w:rPr>
        <w:t xml:space="preserve">عَنْ حُذَيْفَةَ بْنِ الْيَمَانِ قَالَ 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فَذَكَرْنَا بِمَا هُوَ كَائِنُ ثُمَّ قَالَ لَوْ لَمْ يَبْقَ مِنَ الدُّنْيَا الَّا يَوْمٍ وَاحِدٍ أَطْوَلُ الَىَّ ذَلِكَ الْيَوْمِ حتی يَبْعَثُ فِيهِ رَجُلًا مِنْ وَلَدِى اسْمُهُ اسْمِي ، فَقَالَ سَلْمَانُ یا رَسُولَ اللَّهِ مِنْ أَيِّ وُلْدِكَ قَالَ مِنْ وَلَدِي هَذَا وَ ضَرَبَ بِيَدِهِ عَلَى الْحُسَيْنُ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يمانی از صحابی معروف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روزی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اگراز عمر دنیا تنها یک روز باقی مانده باشد، آن روز را خدا آن مقدار طولانی خواهد نمود تا مردی از فرزندان من که هم نام من است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سلمان پرسید از کدام یک از فرزندان تو،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حسین زد و فرمود از تبار فرزندم ایشان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خطاب نمود که، یا فَاطِمَةَ مِنَّا مَهْدِيِّ الُامَّةِ الَّذِي ، يُصَلَّى خَلْفَهُ عیسی ثُمَّ ضَرَبَ يَدُ عَلَى مَنْكِبٍ </w:t>
      </w:r>
    </w:p>
    <w:p>
      <w:pPr>
        <w:pStyle w:val="BookText"/>
        <w:rPr/>
      </w:pPr>
      <w:r>
        <w:rPr>
          <w:rFonts w:ascii="Amiri" w:hAnsi="Amiri" w:eastAsia="Amiri" w:cs="Amiri"/>
          <w:color w:val="111111"/>
          <w:sz w:val="28"/>
          <w:sz w:val="28"/>
          <w:szCs w:val="28"/>
          <w:rtl w:val="true"/>
          <w:lang w:bidi="ar-SA"/>
        </w:rPr>
        <w:t xml:space="preserve">الْحُسَيْنُ فَقَالَ مَنْ هَذَا مهدى الُامَّةِ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مهدی این است از ماست همان که پشت سرش عیسی نماز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کتف حسین زد و فرمود از تبار ایشان مهدی 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يَخْرُجُ فِي آخِرِ الزَّمَانِ يملا الارض عَدْلًا كَمَا مُلِئَتْ ظُلْماً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به حسین اشاره کرد فرمود در آخر الزمان مردی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که ستم و ظلم آن را فرا گرفته است، عدالت را فراگیر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صُلْبِ الْحُسَيْنِ الائمة التِّسْعَةِ وَ مِنْهُمْ مهدى هَذِهِ الْأُمَّةُ </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امام از جمله مهدی از نسل حسین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مِنَ الدُّنْيَا حَتَّى يَقُومَ بامر امتی رَجُلُ مِنْ صُلْبِ الْحُسَيْنِ يَمْلَأُهَا عَدْلًا كَمَا مُلِئَتْ جَوْراً </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دنيا به آخر نمی رسد تا مردی از تبار حسین امور امت مرا به عهده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در زمین که ستم آن را فرا گرفته است می گستراند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حسین تِسْعَةٍ مِنْ وُلْدِكَ أُمَنَاءُ معصو مون وَ التَّاسِعُ مِنْهُمْ مهديهم </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حسین می فرماید نه نفر از تبار تو امین </w:t>
      </w:r>
      <w:bookmarkStart w:id="122" w:name="pg7698_95526"/>
    </w:p>
    <w:p>
      <w:pPr>
        <w:pStyle w:val="BookText"/>
        <w:rPr/>
      </w:pPr>
      <w:bookmarkEnd w:id="122"/>
      <w:r>
        <w:rPr>
          <w:rFonts w:ascii="IRNazanin" w:hAnsi="IRNazanin" w:eastAsia="IRNazanin"/>
          <w:color w:val="111111"/>
          <w:sz w:val="28"/>
          <w:sz w:val="28"/>
          <w:szCs w:val="28"/>
          <w:rtl w:val="true"/>
          <w:lang w:bidi="fa-IR"/>
        </w:rPr>
        <w:t>و معصوم اند که مهدی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راستا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منتخب الاثر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گزارش نموده است</w:t>
      </w:r>
      <w:r>
        <w:rPr>
          <w:rFonts w:eastAsia="IRNazanin" w:cs="IRNazanin"/>
          <w:color w:val="111111"/>
          <w:sz w:val="28"/>
          <w:szCs w:val="28"/>
          <w:rtl w:val="true"/>
          <w:lang w:bidi="fa-IR"/>
        </w:rPr>
        <w:t xml:space="preserve">. </w:t>
      </w:r>
      <w:r>
        <w:rPr>
          <w:rStyle w:val="FootnoteAnchor"/>
          <w:rtl w:val="true"/>
        </w:rPr>
        <w:footnoteReference w:id="209"/>
      </w:r>
    </w:p>
    <w:p>
      <w:pPr>
        <w:pStyle w:val="Heading4"/>
        <w:numPr>
          <w:ilvl w:val="3"/>
          <w:numId w:val="1"/>
        </w:numPr>
        <w:rPr/>
      </w:pPr>
      <w:bookmarkStart w:id="123" w:name="__RefHeading___Toc4211502_1051229030"/>
      <w:bookmarkStart w:id="124" w:name="_Toc44"/>
      <w:bookmarkEnd w:id="123"/>
      <w:r>
        <w:rPr>
          <w:rtl w:val="true"/>
        </w:rPr>
        <w:t xml:space="preserve">مهدی از تبار على بن الحسین </w:t>
      </w:r>
      <w:r>
        <w:rPr>
          <w:rtl w:val="true"/>
        </w:rPr>
        <w:t>(</w:t>
      </w:r>
      <w:r>
        <w:rPr>
          <w:rtl w:val="true"/>
        </w:rPr>
        <w:t>علیه السلام</w:t>
      </w:r>
      <w:r>
        <w:rPr>
          <w:rtl w:val="true"/>
        </w:rPr>
        <w:t>)</w:t>
      </w:r>
      <w:bookmarkEnd w:id="124"/>
    </w:p>
    <w:p>
      <w:pPr>
        <w:pStyle w:val="BookText"/>
        <w:rPr/>
      </w:pPr>
      <w:r>
        <w:rPr>
          <w:rFonts w:ascii="Amiri" w:hAnsi="Amiri" w:eastAsia="Amiri" w:cs="Amiri"/>
          <w:color w:val="111111"/>
          <w:sz w:val="28"/>
          <w:sz w:val="28"/>
          <w:szCs w:val="28"/>
          <w:rtl w:val="true"/>
          <w:lang w:bidi="ar-SA"/>
        </w:rPr>
        <w:t xml:space="preserve">فَقَالَ مَا روی مِنْ أَوْلَادِ الْأَنْبِيَاءِ مَثَّلَ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يُوسُفَ بْنِ يَعْقُوبَ وَ اللَّهِ الذُّرِّيَّةِ عَلِىُّ بْنِ الْحُسَيْنِ أَفْضَلُ مِنْ ذُرِّيَّةِ يُوسُفَ بْنِ يَعْقُوبَ أَلَانَ مِنْهُمْ مَنْ يَمْلَأُ الْأَرْضَ عَدْلًا كَمَا مُلِئَتْ جَوْراً </w:t>
      </w:r>
      <w:r>
        <w:rPr>
          <w:rFonts w:eastAsia="Amiri" w:cs="Amiri" w:ascii="Amiri" w:hAnsi="Amiri"/>
          <w:color w:val="111111"/>
          <w:sz w:val="28"/>
          <w:szCs w:val="28"/>
          <w:rtl w:val="true"/>
          <w:lang w:bidi="ar-SA"/>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علی بن الحسین در بین فرزندان پیامبران دیده نشده به جز از تبار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علی بن الحسین برتر از نسل يوسف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تبار ایشان فردی است که عدالت را در زمین مستقر خواهد نمود</w:t>
      </w:r>
      <w:r>
        <w:rPr>
          <w:rFonts w:eastAsia="IRNazanin" w:cs="IRNazanin"/>
          <w:color w:val="111111"/>
          <w:sz w:val="28"/>
          <w:szCs w:val="28"/>
          <w:rtl w:val="true"/>
          <w:lang w:bidi="fa-IR"/>
        </w:rPr>
        <w:t>.</w:t>
      </w:r>
    </w:p>
    <w:p>
      <w:pPr>
        <w:pStyle w:val="Heading4"/>
        <w:numPr>
          <w:ilvl w:val="3"/>
          <w:numId w:val="1"/>
        </w:numPr>
        <w:rPr/>
      </w:pPr>
      <w:bookmarkStart w:id="125" w:name="__RefHeading___Toc4211504_1051229030"/>
      <w:bookmarkStart w:id="126" w:name="_Toc45"/>
      <w:bookmarkEnd w:id="125"/>
      <w:r>
        <w:rPr>
          <w:rtl w:val="true"/>
        </w:rPr>
        <w:t xml:space="preserve">مهدی از تبار باقرالعلوم </w:t>
      </w:r>
      <w:r>
        <w:rPr>
          <w:rtl w:val="true"/>
        </w:rPr>
        <w:t>(</w:t>
      </w:r>
      <w:r>
        <w:rPr>
          <w:rtl w:val="true"/>
        </w:rPr>
        <w:t>علیه السلام</w:t>
      </w:r>
      <w:r>
        <w:rPr>
          <w:rtl w:val="true"/>
        </w:rPr>
        <w:t>)</w:t>
      </w:r>
      <w:bookmarkEnd w:id="12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ادرکت وَلَدِى الْبَاقِرِ فَاقْرَأْهُ مَتَى السَّلَامُ فانه سمی وَ أَشْبَهَ النَّاسِ بی ، عَلَّمَهُ علمی وَ حُكْمُهُ حُكْمِي سَبْعَةُ مِنْ وُلْدِهِ أُمَنَاءُ مَعْصُومُونَ أَئِمَّةِ الْأَبْرَارِ وَ السَّابِعُ مهديهم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عبدالله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 کند که هرگاه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 به وی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هم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دانش و داوری همانند ترین </w:t>
      </w:r>
      <w:bookmarkStart w:id="127" w:name="pg7698_95527"/>
    </w:p>
    <w:p>
      <w:pPr>
        <w:pStyle w:val="BookText"/>
        <w:rPr/>
      </w:pPr>
      <w:bookmarkEnd w:id="127"/>
      <w:r>
        <w:rPr>
          <w:rFonts w:ascii="IRNazanin" w:hAnsi="IRNazanin" w:eastAsia="IRNazanin"/>
          <w:color w:val="111111"/>
          <w:sz w:val="28"/>
          <w:sz w:val="28"/>
          <w:szCs w:val="28"/>
          <w:rtl w:val="true"/>
          <w:lang w:bidi="fa-IR"/>
        </w:rPr>
        <w:t>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از تبار وی امین و معصوم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نیکان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آنها مهدی است</w:t>
      </w:r>
      <w:r>
        <w:rPr>
          <w:rFonts w:eastAsia="IRNazanin" w:cs="IRNazanin"/>
          <w:color w:val="111111"/>
          <w:sz w:val="28"/>
          <w:szCs w:val="28"/>
          <w:rtl w:val="true"/>
          <w:lang w:bidi="fa-IR"/>
        </w:rPr>
        <w:t>».</w:t>
      </w:r>
    </w:p>
    <w:p>
      <w:pPr>
        <w:pStyle w:val="Heading4"/>
        <w:numPr>
          <w:ilvl w:val="3"/>
          <w:numId w:val="1"/>
        </w:numPr>
        <w:rPr/>
      </w:pPr>
      <w:bookmarkStart w:id="128" w:name="__RefHeading___Toc4211506_1051229030"/>
      <w:bookmarkStart w:id="129" w:name="_Toc46"/>
      <w:bookmarkEnd w:id="128"/>
      <w:r>
        <w:rPr>
          <w:rtl w:val="true"/>
        </w:rPr>
        <w:t xml:space="preserve">مهدی از تبار امام صادق </w:t>
      </w:r>
      <w:r>
        <w:rPr>
          <w:rtl w:val="true"/>
        </w:rPr>
        <w:t>(</w:t>
      </w:r>
      <w:r>
        <w:rPr>
          <w:rtl w:val="true"/>
        </w:rPr>
        <w:t>علیه السلام</w:t>
      </w:r>
      <w:r>
        <w:rPr>
          <w:rtl w:val="true"/>
        </w:rPr>
        <w:t>)</w:t>
      </w:r>
      <w:bookmarkEnd w:id="129"/>
    </w:p>
    <w:p>
      <w:pPr>
        <w:pStyle w:val="BookText"/>
        <w:rPr/>
      </w:pPr>
      <w:r>
        <w:rPr>
          <w:rFonts w:ascii="Amiri" w:hAnsi="Amiri" w:eastAsia="Amiri" w:cs="Amiri"/>
          <w:color w:val="111111"/>
          <w:sz w:val="28"/>
          <w:sz w:val="28"/>
          <w:szCs w:val="28"/>
          <w:rtl w:val="true"/>
          <w:lang w:bidi="ar-SA"/>
        </w:rPr>
        <w:t xml:space="preserve">جَعْفَرُ بْنِ مُحَمَّدٍ ، الْخَلَفُ الصَّالِحِ مِنْ وَلَدَيَّ وَ هُوَ الْمَهْدِيُّ اسْمُهُ مُحَمَّدُ وَ كُنْيَتِهِ ابوالقاسم يَخْرُجُ فِي آخِرِ الزَّمَانِ يُقَالُ لِأُمِّهِ صقيل هُوَ ذوالاسمين خَلَّفَ وَ مُحَمَّدِ يَظْهَرُ فِي آخِرِ الزَّمَانِ وَ عَلَى رَأْسِهِ غَمَامَةُ ظِلُّهُ مِنَ الشَّمْسِ تَدُورُ مَعَهُ حَيْثُ مَا دَارَ وَ تُنَادِي بِصَوْتٍ فَصِيحٍ هَذَا المهدی </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 جانشین شایسته از تبار من است و آن مهدی که نامش محمد و کنیه اش ابو 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دو اسم است؛ خلف و محمد، در آخر الزمان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سر وی ابری سایه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همراه وی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ندا داده می شود که این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بیش از این مقدار با این عنوان روایت می کند</w:t>
      </w:r>
      <w:r>
        <w:rPr>
          <w:rFonts w:eastAsia="IRNazanin" w:cs="IRNazanin"/>
          <w:color w:val="111111"/>
          <w:sz w:val="28"/>
          <w:szCs w:val="28"/>
          <w:rtl w:val="true"/>
          <w:lang w:bidi="fa-IR"/>
        </w:rPr>
        <w:t xml:space="preserve">. </w:t>
      </w:r>
      <w:r>
        <w:rPr>
          <w:rStyle w:val="FootnoteAnchor"/>
          <w:rtl w:val="true"/>
        </w:rPr>
        <w:footnoteReference w:id="213"/>
      </w:r>
    </w:p>
    <w:p>
      <w:pPr>
        <w:pStyle w:val="Heading4"/>
        <w:numPr>
          <w:ilvl w:val="3"/>
          <w:numId w:val="1"/>
        </w:numPr>
        <w:rPr/>
      </w:pPr>
      <w:bookmarkStart w:id="130" w:name="__RefHeading___Toc4211508_1051229030"/>
      <w:bookmarkStart w:id="131" w:name="_Toc47"/>
      <w:bookmarkEnd w:id="130"/>
      <w:r>
        <w:rPr>
          <w:rtl w:val="true"/>
        </w:rPr>
        <w:t xml:space="preserve">مهدی از تبار امام کاظم </w:t>
      </w:r>
      <w:r>
        <w:rPr>
          <w:rtl w:val="true"/>
        </w:rPr>
        <w:t>(</w:t>
      </w:r>
      <w:r>
        <w:rPr>
          <w:rtl w:val="true"/>
        </w:rPr>
        <w:t>علیه السلام</w:t>
      </w:r>
      <w:r>
        <w:rPr>
          <w:rtl w:val="true"/>
        </w:rPr>
        <w:t>)</w:t>
      </w:r>
      <w:bookmarkEnd w:id="13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صَاحِبِنَا وَ هُوَ مِنْ صُلْبِ هَذَا وَ أَوْمَأَ بِيَدِهِ الَىَّ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فیملأها عَدْلًا كَمَا مُلِئَتْ جَوْراً وَ ظُلْماً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bookmarkStart w:id="132" w:name="pg7698_95528"/>
    </w:p>
    <w:p>
      <w:pPr>
        <w:pStyle w:val="BookText"/>
        <w:rPr/>
      </w:pPr>
      <w:bookmarkEnd w:id="132"/>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به موسی بن جعفر و فرمود از نسل ایشان صاحب ما قیام می کند زمین که ستم آن را فراگرفته، عدالت را فراگیر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جَعْفَرٍ عَنْ أَخِيهِ موسی بْنِ جَعْفَرٍ اذا فُقِدَ الْخَامِسُ مِنْ وُلْدِ السَّابِعِ فَاللَّهَ اللَّهَ فِي ادیا تکم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جعفر از برادرش موسی بن جعفر روایت می کند که هنگامی که پنجمین نفر از تبار هفتمین، پنهان شد آنگاه نگران دین خویش باشید</w:t>
      </w:r>
      <w:r>
        <w:rPr>
          <w:rFonts w:eastAsia="IRNazanin" w:cs="IRNazanin"/>
          <w:color w:val="111111"/>
          <w:sz w:val="28"/>
          <w:szCs w:val="28"/>
          <w:rtl w:val="true"/>
          <w:lang w:bidi="fa-IR"/>
        </w:rPr>
        <w:t>».</w:t>
      </w:r>
    </w:p>
    <w:p>
      <w:pPr>
        <w:pStyle w:val="Heading4"/>
        <w:numPr>
          <w:ilvl w:val="3"/>
          <w:numId w:val="1"/>
        </w:numPr>
        <w:rPr/>
      </w:pPr>
      <w:bookmarkStart w:id="133" w:name="__RefHeading___Toc4211510_1051229030"/>
      <w:bookmarkStart w:id="134" w:name="_Toc48"/>
      <w:bookmarkEnd w:id="133"/>
      <w:r>
        <w:rPr>
          <w:rtl w:val="true"/>
        </w:rPr>
        <w:t xml:space="preserve">مهدی از تبار امام رضا </w:t>
      </w:r>
      <w:r>
        <w:rPr>
          <w:rtl w:val="true"/>
        </w:rPr>
        <w:t>(</w:t>
      </w:r>
      <w:r>
        <w:rPr>
          <w:rtl w:val="true"/>
        </w:rPr>
        <w:t>علیه السلام</w:t>
      </w:r>
      <w:r>
        <w:rPr>
          <w:rtl w:val="true"/>
        </w:rPr>
        <w:t>)</w:t>
      </w:r>
      <w:bookmarkEnd w:id="13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خَالِدٍ يُسْئَلُ عَنْ علی بْنِ موسی الرِّضَا وَ مَنِ الْقَائِمُ مِنْكُمْ أَهْلَ الْبَيْتِ قَالَ الرَّابِعُ مِنْ وُلْدِي ابْنُ سَيِّدَةِ الأماء يُطَهِّرُ اللَّهُ الْأَرْضَ مِنْ كُلِّ جَوْرٍ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خالد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قائم از اهل بیت شما کیست، جواب می دهد چهارمین نفر از تبار من، فرزند برترین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ستم پاک می گرداند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منتخب الاثر </w:t>
      </w:r>
      <w:r>
        <w:rPr>
          <w:rStyle w:val="FootnoteAnchor"/>
          <w:rtl w:val="true"/>
        </w:rPr>
        <w:footnoteReference w:id="217"/>
      </w:r>
      <w:r>
        <w:rPr>
          <w:rFonts w:ascii="IRNazanin" w:hAnsi="IRNazanin" w:eastAsia="IRNazanin"/>
          <w:color w:val="111111"/>
          <w:sz w:val="28"/>
          <w:sz w:val="28"/>
          <w:szCs w:val="28"/>
          <w:rtl w:val="true"/>
          <w:lang w:bidi="fa-IR"/>
        </w:rPr>
        <w:t>صد و یازده حدیث در این باره روایت می نماید</w:t>
      </w:r>
      <w:r>
        <w:rPr>
          <w:rFonts w:eastAsia="IRNazanin" w:cs="IRNazanin"/>
          <w:color w:val="111111"/>
          <w:sz w:val="28"/>
          <w:szCs w:val="28"/>
          <w:rtl w:val="true"/>
          <w:lang w:bidi="fa-IR"/>
        </w:rPr>
        <w:t xml:space="preserve">. </w:t>
      </w:r>
      <w:bookmarkStart w:id="135" w:name="pg7698_95529"/>
    </w:p>
    <w:p>
      <w:pPr>
        <w:pStyle w:val="Heading4"/>
        <w:numPr>
          <w:ilvl w:val="3"/>
          <w:numId w:val="1"/>
        </w:numPr>
        <w:rPr/>
      </w:pPr>
      <w:bookmarkStart w:id="136" w:name="__RefHeading___Toc4211512_1051229030"/>
      <w:bookmarkStart w:id="137" w:name="_Toc49"/>
      <w:bookmarkEnd w:id="135"/>
      <w:bookmarkEnd w:id="136"/>
      <w:r>
        <w:rPr>
          <w:rtl w:val="true"/>
        </w:rPr>
        <w:t xml:space="preserve">مهدی از تبار جوادالائمه </w:t>
      </w:r>
      <w:r>
        <w:rPr>
          <w:rtl w:val="true"/>
        </w:rPr>
        <w:t>(</w:t>
      </w:r>
      <w:r>
        <w:rPr>
          <w:rtl w:val="true"/>
        </w:rPr>
        <w:t>علیه السلام</w:t>
      </w:r>
      <w:r>
        <w:rPr>
          <w:rtl w:val="true"/>
        </w:rPr>
        <w:t>)</w:t>
      </w:r>
      <w:bookmarkEnd w:id="137"/>
    </w:p>
    <w:p>
      <w:pPr>
        <w:pStyle w:val="BookText"/>
        <w:rPr/>
      </w:pPr>
      <w:r>
        <w:rPr>
          <w:rFonts w:ascii="IRNazanin" w:hAnsi="IRNazanin" w:eastAsia="IRNazanin"/>
          <w:color w:val="111111"/>
          <w:sz w:val="28"/>
          <w:sz w:val="28"/>
          <w:szCs w:val="28"/>
          <w:rtl w:val="true"/>
          <w:lang w:bidi="fa-IR"/>
        </w:rPr>
        <w:t xml:space="preserve">عَبْدُ الْعَظِيمِ الْحَسَنِيِّ عَنِ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يَا أَبَا الْقَاسِمِ أَنَّ الْقَائِمُ مِنَّا هُوَ الْمَهْدِيُّ الَّذِي يَجِبُ أَنْ يَنْتَظِرَ فِي غَيْبَتِهِ وَ يُطَاعُ فِي ظُهُورُهُ وَ هور الثَّالِثُ مِنْ وَلَدِى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عبدالعظیم حسنی از جواد الائمه گزارش می کند قائم از ما همان مهدی است که باید منتظر ظهور و فرمانش بود</w:t>
      </w:r>
      <w:r>
        <w:rPr>
          <w:rFonts w:eastAsia="IRNazanin" w:cs="IRNazanin"/>
          <w:color w:val="111111"/>
          <w:sz w:val="28"/>
          <w:szCs w:val="28"/>
          <w:rtl w:val="true"/>
          <w:lang w:bidi="fa-IR"/>
        </w:rPr>
        <w:t xml:space="preserve">.» </w:t>
      </w:r>
      <w:r>
        <w:rPr>
          <w:rStyle w:val="FootnoteAnchor"/>
          <w:rtl w:val="true"/>
        </w:rPr>
        <w:footnoteReference w:id="218"/>
      </w:r>
    </w:p>
    <w:p>
      <w:pPr>
        <w:pStyle w:val="Heading4"/>
        <w:numPr>
          <w:ilvl w:val="3"/>
          <w:numId w:val="1"/>
        </w:numPr>
        <w:rPr/>
      </w:pPr>
      <w:bookmarkStart w:id="138" w:name="__RefHeading___Toc4211514_1051229030"/>
      <w:bookmarkStart w:id="139" w:name="_Toc50"/>
      <w:bookmarkEnd w:id="138"/>
      <w:r>
        <w:rPr>
          <w:rtl w:val="true"/>
        </w:rPr>
        <w:t xml:space="preserve">مهدی از تبار امام هادی </w:t>
      </w:r>
      <w:r>
        <w:rPr>
          <w:rtl w:val="true"/>
        </w:rPr>
        <w:t>(</w:t>
      </w:r>
      <w:r>
        <w:rPr>
          <w:rtl w:val="true"/>
        </w:rPr>
        <w:t>علیه السلام</w:t>
      </w:r>
      <w:r>
        <w:rPr>
          <w:rtl w:val="true"/>
        </w:rPr>
        <w:t>)</w:t>
      </w:r>
      <w:bookmarkEnd w:id="139"/>
    </w:p>
    <w:p>
      <w:pPr>
        <w:pStyle w:val="BookText"/>
        <w:rPr/>
      </w:pPr>
      <w:r>
        <w:rPr>
          <w:rFonts w:ascii="Amiri" w:hAnsi="Amiri" w:eastAsia="Amiri" w:cs="Amiri"/>
          <w:color w:val="111111"/>
          <w:sz w:val="28"/>
          <w:sz w:val="28"/>
          <w:szCs w:val="28"/>
          <w:rtl w:val="true"/>
          <w:lang w:bidi="ar-SA"/>
        </w:rPr>
        <w:t xml:space="preserve">صَقْرُ بْنِ ابی دُلَفُ ، سَمِعْتُ علی بْنِ مُحَمَّدِ بْنُ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أَنْ الامام بعدی الْحَسَنِ ابنی ، بَعْدَ الْحَسَنِ ابْنِهِ الْقَائِمَ الَّذِي يَمْلَأُ الْأَرْضَ قِسْطاً وَ عَدْلًا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صقر بن ابی دلف،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 امام بعد از من حسن و بعد از وی پسرش قائم است که عدالت را در زمین می گستراند</w:t>
      </w:r>
      <w:r>
        <w:rPr>
          <w:rFonts w:eastAsia="IRNazanin" w:cs="IRNazanin"/>
          <w:color w:val="111111"/>
          <w:sz w:val="28"/>
          <w:szCs w:val="28"/>
          <w:rtl w:val="true"/>
          <w:lang w:bidi="fa-IR"/>
        </w:rPr>
        <w:t>».</w:t>
      </w:r>
    </w:p>
    <w:p>
      <w:pPr>
        <w:pStyle w:val="Heading4"/>
        <w:numPr>
          <w:ilvl w:val="3"/>
          <w:numId w:val="1"/>
        </w:numPr>
        <w:rPr/>
      </w:pPr>
      <w:bookmarkStart w:id="140" w:name="__RefHeading___Toc4211516_1051229030"/>
      <w:bookmarkStart w:id="141" w:name="_Toc51"/>
      <w:bookmarkEnd w:id="140"/>
      <w:r>
        <w:rPr>
          <w:rtl w:val="true"/>
        </w:rPr>
        <w:t xml:space="preserve">مهدی از تبار عسکری </w:t>
      </w:r>
      <w:r>
        <w:rPr>
          <w:rtl w:val="true"/>
        </w:rPr>
        <w:t>(</w:t>
      </w:r>
      <w:r>
        <w:rPr>
          <w:rtl w:val="true"/>
        </w:rPr>
        <w:t>علیه السلام</w:t>
      </w:r>
      <w:r>
        <w:rPr>
          <w:rtl w:val="true"/>
        </w:rPr>
        <w:t>)</w:t>
      </w:r>
      <w:bookmarkEnd w:id="14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بْنِ الْقَاسِمِ قَالَ 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مِنْ بَعْدِي الْحَسَنُ فَكَيْفَ لَكُمْ بِالْخَلَفِ مِنْ بَعْدِ الْخَلَفِ فَقُلْتُ وَ 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 أَنَّكُمْ لَا تَرَوْنَ شَخْصَهُ وَ لَا يَحِلُّ لَكُمْ ذِكْرُهُ بِاسْمِهِ </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 xml:space="preserve">الْحُجَّةُ مِنْ آلِ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بن قاسم می گوید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بعد از من موضع شما در مورد جانشین من </w:t>
      </w:r>
    </w:p>
    <w:p>
      <w:pPr>
        <w:pStyle w:val="BookText"/>
        <w:rPr/>
      </w:pP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چه نظر، فرمود شخص وی را نمی بینید و نام وی را هم نمی توانید ببرید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این گروه از روایات که نمونه هایی از آنها مطرح شد در حد تواترند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روایت و ده روایت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عنوانی با تفاوت هایی که دارند ده ها روایت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عترت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عنوان این که مهدی از فرزندان على است،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عنوان تبار فاطمه علیها السلام،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عنوان این که مهدی از تبار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یک جا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مورد دیگر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مطرح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مورد علی بن الحسين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امامان معصوم هم هر کدام بیش از صد روایت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مقدار روایت در مورد یک موضوع متواتر نباشد، هیچ گاه در هیچ موضوعی نباید تواتر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که سخن از مهدی دارند و برخی خصوصیات حکومت و اقدام های وی را مطرح می سازند، در حد تواتر و برهان قطعی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آن، شک در ضروریات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جمع بندی اینک به موضوع دیگری در مورد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 که گزارش ها و آثار روایی آن موضوع هم به حد تواتر میرسند</w:t>
      </w:r>
      <w:r>
        <w:rPr>
          <w:rFonts w:eastAsia="IRNazanin" w:cs="IRNazanin"/>
          <w:color w:val="111111"/>
          <w:sz w:val="28"/>
          <w:szCs w:val="28"/>
          <w:rtl w:val="true"/>
          <w:lang w:bidi="fa-IR"/>
        </w:rPr>
        <w:t xml:space="preserve">. </w:t>
      </w:r>
      <w:bookmarkStart w:id="142" w:name="pg7698_95531"/>
    </w:p>
    <w:p>
      <w:pPr>
        <w:pStyle w:val="Heading4"/>
        <w:numPr>
          <w:ilvl w:val="3"/>
          <w:numId w:val="1"/>
        </w:numPr>
        <w:rPr/>
      </w:pPr>
      <w:bookmarkStart w:id="143" w:name="__RefHeading___Toc4211518_1051229030"/>
      <w:bookmarkStart w:id="144" w:name="_Toc52"/>
      <w:bookmarkEnd w:id="142"/>
      <w:bookmarkEnd w:id="143"/>
      <w:r>
        <w:rPr>
          <w:rtl w:val="true"/>
        </w:rPr>
        <w:t xml:space="preserve">امامت مهدی </w:t>
      </w:r>
      <w:r>
        <w:rPr>
          <w:rtl w:val="true"/>
        </w:rPr>
        <w:t>(</w:t>
      </w:r>
      <w:r>
        <w:rPr>
          <w:rtl w:val="true"/>
        </w:rPr>
        <w:t>عجل الله تعالی فرجه الشریف</w:t>
      </w:r>
      <w:r>
        <w:rPr>
          <w:rtl w:val="true"/>
        </w:rPr>
        <w:t>)</w:t>
      </w:r>
      <w:bookmarkEnd w:id="144"/>
    </w:p>
    <w:p>
      <w:pPr>
        <w:pStyle w:val="BookText"/>
        <w:rPr/>
      </w:pPr>
      <w:r>
        <w:rPr>
          <w:rFonts w:ascii="IRNazanin" w:hAnsi="IRNazanin" w:eastAsia="IRNazanin"/>
          <w:color w:val="111111"/>
          <w:sz w:val="28"/>
          <w:sz w:val="28"/>
          <w:szCs w:val="28"/>
          <w:rtl w:val="true"/>
          <w:lang w:bidi="fa-IR"/>
        </w:rPr>
        <w:t xml:space="preserve">در سنت متواتر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امامت مهدی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منصب مهم از زبان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مهدی پافشاری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جانشینان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تعداد جانشینان به تعداد قباء بنی اسرائیل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دیگر تعداد جانشینان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حواریین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که در منابع فراوان شیعه و سنی آمده اند، به حد تو 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قيم منتخب الاثر که یک جلد آن به این عنوان اختصاص یافته، سيصد و ده روایت مستند و شفاف در این راستا مطرح می نماید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فعلا سخن از طرح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موضوع مهدی و نیز امامت وی تا چه مقدار پافشاری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روایات و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 حد تواتر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تواتر اهتمام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را نشان می 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به دسته های گوناگون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سخن از دوازده جانشین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سخن از دوازده جانشین که همگان از قریش می باشند،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سخن از دوازده جانشین که نه تن آنها از تبار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برخی دوازده نفر را با اسم و نامو نشان معرفی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دسته از این روایات این گونه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حمزه ثمالی 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اللَّهَ عَزَّ اسْمُهُ أَرْسَلَ مُحَمَّداً الَىَّ الْجِنِّ وَ الْأُنْسَ وَ جَعَلَ مَنِ بَعْدِهِ اثنی عَشَرَ وَصِيّاً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 از باقر العلوم روایت می کند خدای عزوجل محمد را بر جن و انس مبعوث کرده و برای وی دوازده جانشین قرار داد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عَلَى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بِلَيْلَةِ الْقَدْرِ فانه يَنْزِلُ فِيهَا أَمْرُ السَّنَةِ وَ انَّ لذلک وُلَاةِ بعدی علی بْنِ ابی طَالِبٍ واحدعشر مِنْ وَلَدِهِ </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 دهد به شب قدر که امور و مقدرات سال در آن مقدر می شود، ایمان بیاورید و حاکمان بعد از من که علی و بازده نفر از تبارعلی می باشند، در این شب مقدر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زُرَارَةَ سَمِعْتُ اباجعفر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الْأَئِمَّةِ ، اثناعشر أَمَاماً مِنْهُمُ الْحَسَنِ وَ الْحُسَيْنِ ثُمَّ الْأَثَمَةِ مِنْ وُلْدِ الْحُسَيْنُ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می گوید از امام باقر شنیدم که می فرمود امامان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باقی از نسل حسین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روایت زیاد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بِلَالَ بْنَ فَرْوَةَ يَرْفَعُهُ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تهلک هَذِهِ الْأَمَةِ حَتَّى يَلِيهَا اثناعشر خلیفة كُلُّهُمْ مِنْ أَهَلَّ النَّبِيِّ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بلال بن فروه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bookmarkStart w:id="145" w:name="pg7698_95533"/>
    </w:p>
    <w:p>
      <w:pPr>
        <w:pStyle w:val="BookText"/>
        <w:rPr/>
      </w:pPr>
      <w:bookmarkEnd w:id="145"/>
      <w:r>
        <w:rPr>
          <w:rFonts w:ascii="IRNazanin" w:hAnsi="IRNazanin" w:eastAsia="IRNazanin"/>
          <w:color w:val="111111"/>
          <w:sz w:val="28"/>
          <w:sz w:val="28"/>
          <w:szCs w:val="28"/>
          <w:rtl w:val="true"/>
          <w:lang w:bidi="fa-IR"/>
        </w:rPr>
        <w:t xml:space="preserve">می کند، امر امت اسلام به پایان نمی رسند، تا دوازده نفر از اهل بیت پیامبر جانشین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w:t>
      </w:r>
    </w:p>
    <w:p>
      <w:pPr>
        <w:pStyle w:val="Heading4"/>
        <w:numPr>
          <w:ilvl w:val="3"/>
          <w:numId w:val="1"/>
        </w:numPr>
        <w:rPr/>
      </w:pPr>
      <w:bookmarkStart w:id="146" w:name="__RefHeading___Toc4211520_1051229030"/>
      <w:bookmarkStart w:id="147" w:name="_Toc53"/>
      <w:bookmarkEnd w:id="146"/>
      <w:r>
        <w:rPr>
          <w:rtl w:val="true"/>
        </w:rPr>
        <w:t xml:space="preserve">جانشین رسول الله </w:t>
      </w:r>
      <w:r>
        <w:rPr>
          <w:rtl w:val="true"/>
        </w:rPr>
        <w:t>(</w:t>
      </w:r>
      <w:r>
        <w:rPr>
          <w:rtl w:val="true"/>
        </w:rPr>
        <w:t>صلی الله علیه واله</w:t>
      </w:r>
      <w:r>
        <w:rPr>
          <w:rtl w:val="true"/>
        </w:rPr>
        <w:t xml:space="preserve">) </w:t>
      </w:r>
      <w:r>
        <w:rPr>
          <w:rtl w:val="true"/>
        </w:rPr>
        <w:t>از تبار قریش</w:t>
      </w:r>
      <w:bookmarkEnd w:id="147"/>
    </w:p>
    <w:p>
      <w:pPr>
        <w:pStyle w:val="BookText"/>
        <w:rPr/>
      </w:pPr>
      <w:r>
        <w:rPr>
          <w:rFonts w:ascii="IRNazanin" w:hAnsi="IRNazanin" w:eastAsia="IRNazanin"/>
          <w:color w:val="111111"/>
          <w:sz w:val="28"/>
          <w:sz w:val="28"/>
          <w:szCs w:val="28"/>
          <w:rtl w:val="true"/>
          <w:lang w:bidi="fa-IR"/>
        </w:rPr>
        <w:t xml:space="preserve">دسته دیگر از روایات و سنت نبوى الشريف دلالت دارند که این دوازده نفر جانشین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قریش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بْنِ سَمُرَةَ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الاسلام لَا يَزَالُ عَزِيزاً الَىَّ اثنی عَشَرَ خلیفة ثُمَّ قَالَ کلمة لَمْ افهمها فَقُلْتُ لَا بِي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كُلُّهُمْ مِنْ قُرَيْشٍ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سمره می گوید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همواره عزیز و سربلند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دوازده جانشین رهبر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جمله ای گفت که من متوجه نشدم از پدرم پرسیدم حضرت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همگی آنان از قریش اند</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الْأَمْرِ عزیزا مَنِيعاً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يملک اثناعشر كُلُّهُمْ مِنْ قُرَيْشٍ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اسلام همواره سربلند است؛ اگر دوازده نفر که همگی از قریش اند بر آنان حاکم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جَابِرُ ،سَمِعْتُ النَّبِيَّ يَقُولُ اثْنَا عَشَرَ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سمره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دوازده نفر فرمانروا که همگی از قریش اند، حاکم اند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جَابِرُ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بعدی اثْنَا عَشَرَ امیرا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بعد از من دوازده امیر که همگی از قریش اند خواهند آمد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ابْنُ عُمَرَ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الْأَمْرِ فِي قُرَيْشُ مَا بَقِيَ مِنْهُمْ اثْنَانِ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 می گوید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رهبری از قریش است حتی اگر دو نفر از آنان باقی مانده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يَقُولُ انْهَ سيقوم بعدی اثْنَا عَشَرَ أَمِيراً ثُمَّ قَالَ كَلِمَةً سُئِلْتَ أَبِي فَقَالَ كُلُّهُمْ مِنْ قریش </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 بْنِ سَمُرَةَ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الامر لَا ينقضی حتی يمضی اثناعشر خلیفة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پایان نمی یابد تا دوازده نفر از قریش حکومت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جَابِرُ بْنِ سَمُرَةَ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يَقُولُ لَا يَزَالُ هَذَا الدِّينَ عَزِيزاً الَىَّ اثناعشر 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سمره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همواره سر بلند است تا دوازده نفر از قریش حکومت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بْنِ سَمُرَةَ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اثناعشر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قریش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سمره می گوید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 بعد از من دوازده نفر از قریش بر امت اسلامی حاکم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جابر گزارش می کند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دین اسلام عزیز و سربلند است، اگر دوازده جانشین که همگی از قریش اند مدیریت را به عهده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بعد از من دوازده فرمانروا که همگی از قریش اند، جانشین من خواهند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حديث این گونه است که لا يَزالُ هَذَا الْأَمْرِ فی قریش مَا بقی مِنْهُمُ اثْنَانِ ، </w:t>
      </w:r>
      <w:r>
        <w:rPr>
          <w:rStyle w:val="FootnoteAnchor"/>
          <w:rtl w:val="true"/>
        </w:rPr>
        <w:footnoteReference w:id="236"/>
      </w:r>
      <w:r>
        <w:rPr>
          <w:rFonts w:ascii="IRNazanin" w:hAnsi="IRNazanin" w:eastAsia="IRNazanin"/>
          <w:color w:val="111111"/>
          <w:sz w:val="28"/>
          <w:sz w:val="28"/>
          <w:szCs w:val="28"/>
          <w:rtl w:val="true"/>
          <w:lang w:bidi="fa-IR"/>
        </w:rPr>
        <w:t xml:space="preserve">تنها با باور صحیح شیعه سازگار است و اعجاز و پیش گویی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تثبیت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و امامت و جانشینی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 الزمان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قریش هم همان گونه که توضیح آمد نضر بن کنانه جد نهم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148" w:name="pg7698_95536"/>
    </w:p>
    <w:p>
      <w:pPr>
        <w:pStyle w:val="Heading4"/>
        <w:numPr>
          <w:ilvl w:val="3"/>
          <w:numId w:val="1"/>
        </w:numPr>
        <w:rPr/>
      </w:pPr>
      <w:bookmarkStart w:id="149" w:name="__RefHeading___Toc4211522_1051229030"/>
      <w:bookmarkStart w:id="150" w:name="_Toc54"/>
      <w:bookmarkEnd w:id="148"/>
      <w:bookmarkEnd w:id="149"/>
      <w:r>
        <w:rPr>
          <w:rtl w:val="true"/>
        </w:rPr>
        <w:t>اثنا عشر نقیب</w:t>
      </w:r>
      <w:bookmarkEnd w:id="150"/>
    </w:p>
    <w:p>
      <w:pPr>
        <w:pStyle w:val="BookText"/>
        <w:rPr/>
      </w:pPr>
      <w:r>
        <w:rPr>
          <w:rFonts w:ascii="IRNazanin" w:hAnsi="IRNazanin" w:eastAsia="IRNazanin"/>
          <w:color w:val="111111"/>
          <w:sz w:val="28"/>
          <w:sz w:val="28"/>
          <w:szCs w:val="28"/>
          <w:rtl w:val="true"/>
          <w:lang w:bidi="fa-IR"/>
        </w:rPr>
        <w:t xml:space="preserve">در گروهی دیگر از روایات تعداد خلفای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نقبای بنی اسرائیل تشبیه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نقبا بنی اسرائیل را دوازده نفر عنوان می نماید، و بَعَثْنا مِنْهُمُ اثْنَا عَشَرَ نَقِيباً </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عبدالله بْنُ مَسْعُودٍ ، سُئِلَ هَلْ أُخْبِرُكُمْ نَبِيِّكُمْ بَعْدَهُ الْخُلَفَاءِ مِنْ بَعْدِى ، فَقَالَ نَعَمْ قَالَ كَعِدَّةِ نُقْبَاءِ بنی اسرائیل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عبدالله بن مسعود صحابی بزرگی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آیا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جانشینی خود حرفی نزدند، گفت چرا فرمودند به تعداد نقبای بنی اسرائیل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لَمْ يَبْعَثْ نَبِيّاً وَ لَا رَسُولًا الَّا جَعَلَ لَهُ اثْنَا عَشَرَ نَقِيباً</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پیامبری را بر نیانگیخت مگر برای او دوازده نفر جانشین قرار داد</w:t>
      </w:r>
      <w:r>
        <w:rPr>
          <w:rFonts w:eastAsia="IRNazanin" w:cs="IRNazanin"/>
          <w:color w:val="111111"/>
          <w:sz w:val="28"/>
          <w:szCs w:val="28"/>
          <w:rtl w:val="true"/>
          <w:lang w:bidi="fa-IR"/>
        </w:rPr>
        <w:t>» .</w:t>
      </w:r>
    </w:p>
    <w:p>
      <w:pPr>
        <w:pStyle w:val="Heading4"/>
        <w:numPr>
          <w:ilvl w:val="3"/>
          <w:numId w:val="1"/>
        </w:numPr>
        <w:rPr/>
      </w:pPr>
      <w:bookmarkStart w:id="151" w:name="__RefHeading___Toc4211524_1051229030"/>
      <w:bookmarkStart w:id="152" w:name="_Toc55"/>
      <w:bookmarkEnd w:id="151"/>
      <w:r>
        <w:rPr>
          <w:rtl w:val="true"/>
        </w:rPr>
        <w:t xml:space="preserve">به تعداد حواریون عیسی </w:t>
      </w:r>
      <w:r>
        <w:rPr>
          <w:rtl w:val="true"/>
        </w:rPr>
        <w:t>(</w:t>
      </w:r>
      <w:r>
        <w:rPr>
          <w:rtl w:val="true"/>
        </w:rPr>
        <w:t>علیه السلام</w:t>
      </w:r>
      <w:r>
        <w:rPr>
          <w:rtl w:val="true"/>
        </w:rPr>
        <w:t>)</w:t>
      </w:r>
      <w:bookmarkEnd w:id="15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قَتَادَةَ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الْأَئِمَّةُ بعدی اثناعشر عَدَدِ كنقباء بنی اسرائیل وَ حواری عیسی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قتاده می گوید از پیامبر شنیدم که فرمود </w:t>
      </w:r>
    </w:p>
    <w:p>
      <w:pPr>
        <w:pStyle w:val="BookText"/>
        <w:rPr/>
      </w:pPr>
      <w:r>
        <w:rPr>
          <w:rFonts w:ascii="IRNazanin" w:hAnsi="IRNazanin" w:eastAsia="IRNazanin"/>
          <w:color w:val="111111"/>
          <w:sz w:val="28"/>
          <w:sz w:val="28"/>
          <w:szCs w:val="28"/>
          <w:rtl w:val="true"/>
          <w:lang w:bidi="fa-IR"/>
        </w:rPr>
        <w:t>امامان جانشین من همانند نقبای بنی اسرائیل و حواریون عیسی دوازده نفرند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حَمْزَةَ ثمالی انَّ اللَّهِ عزوجل أَرْسَلَ مُحَمَّداً الَىَّ الْجِنِّ وَ الانس وَ جَعَلَ مَنِ بَعْدِهِ اثنی عَشَرَ وَصِيّاً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سُنَّةِ اوصیاء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اثنی عَشَرَ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خدا محمد را بر جن و انس مبعوث نمود و برای او دوازده جانشین به تعداد جانشینان عیسی قرار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برخی روایات دوازده نفر را از اهل بیت معرفی می نمایند، الائمة اثناعشر مِنْ أَهْلِ بیتی </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در برخی روایات توضیح بیشتر آورده شده است که دوازده جانشین اولی آنها على و آخرین آنها مهدی و یا قائم است،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حُجَجِ اللَّهِ عَلَى خَلْقِهِ اثناعشر أَوَّلُهُمْ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آخِرِهِمْ المهدی</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حجت های الهی بر مردم دوازده نفرند که اول آنان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آنان مهدی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لِرَسُولِ اللَّهِ أَخْبِرْنِي بِعَدَدِ الائمة بعدک فَقَالَ يَا عَلِىُّ اثناعشر أَوَّلُهُمْ أَنْتَ آخِرُهُمُ الْقَائِمِ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پرسد از </w:t>
      </w:r>
    </w:p>
    <w:p>
      <w:pPr>
        <w:pStyle w:val="BookText"/>
        <w:rPr/>
      </w:pPr>
      <w:r>
        <w:rPr>
          <w:rFonts w:ascii="IRNazanin" w:hAnsi="IRNazanin" w:eastAsia="IRNazanin"/>
          <w:color w:val="111111"/>
          <w:sz w:val="28"/>
          <w:sz w:val="28"/>
          <w:szCs w:val="28"/>
          <w:rtl w:val="true"/>
          <w:lang w:bidi="fa-IR"/>
        </w:rPr>
        <w:t>جانشینان بعد از خودت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دوازده نفر، که اولین آنان تو و آخرین آنان قائم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 الْأَئِمَّةُ الْهُدَاةِ بعدی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عِدَّتُهُمْ اثناعشر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أَوَّلُهُمْ عَلَى ، آخِرِهِمْ المهدی</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هدایت گر بعد از من دوازده 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آنان على و آخرین آنان مهدی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الْحُسَيْنِ عَنْ آبَائِهِ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الائمه مِنْ بَعْدِي اثناعشر أَوَّلُهُمْ أَنْتَ یا علی وَ آخِرُهُمُ الْقَائِمُ الَّذِي يَفْتَحَ اللَّهُ عَلَى يَدِهِ مَشَارِقِ الْأَرْضِ وَ مَغَارِبِهَا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از پدرانش گزارش می کند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جانشینان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آنان على و آخرین آنان قائم است که شرق و غرب زمین به دست وی گشوده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مُحَمَّدٍ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بعدی اثناعشر أَوَّلُهُمْ عَلِىُّ بْنُ ابی طَالِبٍ وَ آخِرُهُمُ المهدی هُمْ خلفائی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بعد از من دوازده نفرند، اولین آنان علی و آخرین آنان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من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برخی روایات نام و نشان آنها روشن عنوان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وَ الْأَئِمَّةِ بعدی اثناعشر أَوَّلُهُمْ عَلِىُّ بْنِ طَالِبٍ وَ بَعْدَهُ سبطای الْحَسَنُ وَ الْحُسَيْنُ ، فاذا انْقَضَى الْحُسَيْنِ قابنه عَلَى ، فاذا انْقَضَى عَلَى فابنه </w:t>
      </w:r>
    </w:p>
    <w:p>
      <w:pPr>
        <w:pStyle w:val="BookText"/>
        <w:rPr/>
      </w:pPr>
      <w:r>
        <w:rPr>
          <w:rFonts w:ascii="Amiri" w:hAnsi="Amiri" w:eastAsia="Amiri" w:cs="Amiri"/>
          <w:color w:val="111111"/>
          <w:sz w:val="28"/>
          <w:sz w:val="28"/>
          <w:szCs w:val="28"/>
          <w:rtl w:val="true"/>
          <w:lang w:bidi="ar-SA"/>
        </w:rPr>
        <w:t xml:space="preserve">مُحَمَّدُ ، فاذا انقضی مُحَمَّدُ ابْنِهِ جَعْفَرٍ ، فاذا انْقَضَى جَعْفَرٍ فابنه موسی ، فاذا انقضی موسی فابنه عَلَى ، فاذا انْقَضَى عَلَى فابنه مُحَمَّدٍ ، فاذا انْقَضَى مُحَمَّدِ فابنه عَلَى ، فاذا انْقَضَى عَلَى فابنه الْحَسَنِ ، فاذا انْقَضَى الْحَسَنِ فابنه الْحِجَّةِ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آنان على بعد از آن دو فرزندم حسن و حسین آنگاه علی بعد از آن محمد، بعد از آن جعفر بعد از جعفر موسی، بعد از آن علی بعد از علی محمد، بعد ازمحمد علی بعد از علی فرزندش حسن بعد از حسن فرزندش حجت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بْنِ عبدالله انصاری ؛ دَخَلْتُ عَلَى فاطمه علیها السَّلَامَ وَ بَيْنَ يَدَيْهَا لَوْحُ فِيهِ أَسْمَاءُ الاوصياء فَعَدَدْتُ اثنی عَشَرَ اسْماً آخِرُهُمُ الْقَائِمِ ، ثَلَاثَةُ مِنْهُمْ مُحَمَّدُ وَ أَرْبَعَةُ مِنْهُمْ عَلَى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 گوید وارد بر فاطمه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برابر وی لوحی قرار دارد که نام ائمه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شمردم دوازده 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سه محمد و چهار علی بود و آخرین آنها قائم</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الصَّدُوقُ رَحْمَةُ اللَّهِ وَ قَدْ وَرَدَتْ أَخْبَارُ صَحِيحَةُ باسانید قَوِيتَ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 بامر اللَّهُ تَعَالَى الَىَّ عَلِىُّ بْنُ الَىَّ طَالِبٍ وَ أَوْصَى عَلَى بْنُ ابی طَالِبِ الَىَّ الْحَسَنِ وَ أُوصِيَ الْحَسَنِ الَىَّ الْحُسَيْنِ وَ أَوْصَى الْحُسَيْنُ الَىَّ عَلِىُّ بْنِ الْحُسَيْنِ وَ اوصی علی بْنِ الْحُسَيْنِ الَىَّ مُحَمَّدِ بْنِ علی وَ اوصی مُحَمَّدُ بْنُ عَلِىٍّ الي جَعْفَرِ بْنِ مُحَمَّدِ الصَّادِقِ وَ اوصی جَعْفَرِ بْنِ مُحَمَّدٍ </w:t>
      </w:r>
    </w:p>
    <w:p>
      <w:pPr>
        <w:pStyle w:val="BookText"/>
        <w:rPr/>
      </w:pPr>
      <w:r>
        <w:rPr>
          <w:rFonts w:ascii="Amiri" w:hAnsi="Amiri" w:eastAsia="Amiri" w:cs="Amiri"/>
          <w:color w:val="111111"/>
          <w:sz w:val="28"/>
          <w:sz w:val="28"/>
          <w:szCs w:val="28"/>
          <w:rtl w:val="true"/>
          <w:lang w:bidi="ar-SA"/>
        </w:rPr>
        <w:t xml:space="preserve">الصَّادِقُ الَىَّ موسی بْنِ جَعْفَرٍ وَ اوصی موسی بْنِ جَعْفَرِ الَىَّ علی بْنِ موسی الرِّضَا وَ اوصی علی بْنِ موسی الرِّضَا الَىَّ ابْنَهُ مُحَمَّدَ بْنَ علی وَ اوصی مُحَمَّدُ بْنُ عَلِىٍّ إِلَى ابْنِهِ عَلِىُّ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اوصی علی بْنِ مُحَمَّدِ الَىَّ ابْنِهِ الْحَسَنِ بْنِ علی وَ اوصی حَسَنِ بْنُ عَلِىِّ الَىَّ ابْنِهِ حُجَّةِ اللَّهِ الْقَائِمِ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این تعبیر که جانشینان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نفرند، به طور متواتر در بین امت اسلامی در دسرس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محقق با انصاف را یارای انکار و یا ایجاد تردید در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روایات هم روشن است که منظور چه کسانی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بسیاری از این روایات جزئیات و نام و نشان دوازده نفر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نیز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در مورد نام و نشان دوازده نفر داده شده است</w:t>
      </w:r>
      <w:r>
        <w:rPr>
          <w:rFonts w:eastAsia="IRNazanin" w:cs="IRNazanin"/>
          <w:color w:val="111111"/>
          <w:sz w:val="28"/>
          <w:szCs w:val="28"/>
          <w:rtl w:val="true"/>
          <w:lang w:bidi="fa-IR"/>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نیز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بعدی اثناعشر تِسْعَةٍ مِنْ صُلْبِ الْحُسَيْنِ وَ الْمَهْدِيُّ مِنْهُمْ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بعد از من دوازده نفرند که نه تن آنها از جمله مهدی از تبار حسین هستند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عَنْ عُمَرَ بْنِ الْخَطَّابِ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أَهْلُ بیتی مِنْ وُلْدِ علی وَ فَاطِمَةَ علیها السَّلَامَ وَ تِسْعَةٍ مِنْ صُلْبِ الْحُسَيْنِ أَئِمَّةِ أَبْرَارُ هُمْ عترتی وَ لحمی وَ دمی </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خطاب می گوید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w:t>
      </w:r>
      <w:bookmarkStart w:id="153" w:name="pg7698_95541"/>
    </w:p>
    <w:p>
      <w:pPr>
        <w:pStyle w:val="BookText"/>
        <w:rPr/>
      </w:pPr>
      <w:bookmarkEnd w:id="153"/>
      <w:r>
        <w:rPr>
          <w:rFonts w:ascii="IRNazanin" w:hAnsi="IRNazanin" w:eastAsia="IRNazanin"/>
          <w:color w:val="111111"/>
          <w:sz w:val="28"/>
          <w:sz w:val="28"/>
          <w:szCs w:val="28"/>
          <w:rtl w:val="true"/>
          <w:lang w:bidi="fa-IR"/>
        </w:rPr>
        <w:t>گفت اهل بیت من از علی و فاطمه اند و نه نفر از تبار حسین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پیشوایان نیکان و عترت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گوشت و خون من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نویسندگان محقق اهل سنت نیز در سند احادیث اثناعشر تردید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گزارش روایت به حدی است که هیچ شخص منصفی توان انکار آنها را ندارد</w:t>
      </w:r>
      <w:r>
        <w:rPr>
          <w:rFonts w:eastAsia="IRNazanin" w:cs="IRNazanin"/>
          <w:color w:val="111111"/>
          <w:sz w:val="28"/>
          <w:szCs w:val="28"/>
          <w:rtl w:val="true"/>
          <w:lang w:bidi="fa-IR"/>
        </w:rPr>
        <w:t>.</w:t>
      </w:r>
    </w:p>
    <w:p>
      <w:pPr>
        <w:pStyle w:val="Heading4"/>
        <w:numPr>
          <w:ilvl w:val="3"/>
          <w:numId w:val="1"/>
        </w:numPr>
        <w:rPr/>
      </w:pPr>
      <w:bookmarkStart w:id="154" w:name="__RefHeading___Toc4211526_1051229030"/>
      <w:bookmarkStart w:id="155" w:name="_Toc56"/>
      <w:bookmarkEnd w:id="154"/>
      <w:r>
        <w:rPr>
          <w:rtl w:val="true"/>
        </w:rPr>
        <w:t>مصداق حدیث اثنا عشر</w:t>
      </w:r>
      <w:bookmarkEnd w:id="155"/>
    </w:p>
    <w:p>
      <w:pPr>
        <w:pStyle w:val="BookText"/>
        <w:rPr/>
      </w:pPr>
      <w:r>
        <w:rPr>
          <w:rFonts w:ascii="IRNazanin" w:hAnsi="IRNazanin" w:eastAsia="IRNazanin"/>
          <w:color w:val="111111"/>
          <w:sz w:val="28"/>
          <w:sz w:val="28"/>
          <w:szCs w:val="28"/>
          <w:rtl w:val="true"/>
          <w:lang w:bidi="fa-IR"/>
        </w:rPr>
        <w:t>اما از لحاظ معنا و مصداق این روایات متواتر، شیعه هیچ گونه مشکل و ابهامی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روایات مصداق دوازده نفر با نام و نشان مشخص،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ائمه اطهار و دوازده امام که اولین آنها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آنها مهدی قائم منتظر،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محققان اهل سنت در تفسیر و تعیین این تعداد، دچار حیرت و توقف و بن بست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مجبور به هذیان گویی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صورت فشرده برخی دیدگاه ها را مورد بررسی قرار میدهیم و پیش از پرداختن به آن ها توضیحی در معنای خليفه، لازم است</w:t>
      </w:r>
      <w:r>
        <w:rPr>
          <w:rFonts w:eastAsia="IRNazanin" w:cs="IRNazanin"/>
          <w:color w:val="111111"/>
          <w:sz w:val="28"/>
          <w:szCs w:val="28"/>
          <w:rtl w:val="true"/>
          <w:lang w:bidi="fa-IR"/>
        </w:rPr>
        <w:t>.</w:t>
      </w:r>
    </w:p>
    <w:p>
      <w:pPr>
        <w:pStyle w:val="Heading4"/>
        <w:numPr>
          <w:ilvl w:val="3"/>
          <w:numId w:val="1"/>
        </w:numPr>
        <w:rPr/>
      </w:pPr>
      <w:bookmarkStart w:id="156" w:name="__RefHeading___Toc4211528_1051229030"/>
      <w:bookmarkStart w:id="157" w:name="_Toc57"/>
      <w:bookmarkEnd w:id="156"/>
      <w:r>
        <w:rPr>
          <w:rtl w:val="true"/>
        </w:rPr>
        <w:t>معنای خلیفه</w:t>
      </w:r>
      <w:bookmarkEnd w:id="15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به معنای نایب و جانشین و به معنای کسی است که در اختیارات به جای دیگری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نویسد، الْخِلَافَةَ ، النِّيَابَةُ عَنِ الْغَيْرِ ، خلافت را نیابت از دیگری معنا می کند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طریحی </w:t>
      </w:r>
    </w:p>
    <w:p>
      <w:pPr>
        <w:pStyle w:val="BookText"/>
        <w:rPr/>
      </w:pPr>
      <w:r>
        <w:rPr>
          <w:rFonts w:ascii="IRNazanin" w:hAnsi="IRNazanin" w:eastAsia="IRNazanin"/>
          <w:color w:val="111111"/>
          <w:sz w:val="28"/>
          <w:sz w:val="28"/>
          <w:szCs w:val="28"/>
          <w:rtl w:val="true"/>
          <w:lang w:bidi="fa-IR"/>
        </w:rPr>
        <w:t>می گوید خلیفه از جانب دیگری مدیریت را عهده دار است</w:t>
      </w:r>
      <w:r>
        <w:rPr>
          <w:rFonts w:eastAsia="IRNazanin" w:cs="IRNazanin"/>
          <w:color w:val="111111"/>
          <w:sz w:val="28"/>
          <w:szCs w:val="28"/>
          <w:rtl w:val="true"/>
          <w:lang w:bidi="fa-IR"/>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قرآن همین کاربرد را به همین معنا دارد، انی جاعِلُ فِي الارض خَلِيفَةَ </w:t>
      </w:r>
      <w:r>
        <w:rPr>
          <w:rStyle w:val="FootnoteAnchor"/>
          <w:rtl w:val="true"/>
        </w:rPr>
        <w:footnoteReference w:id="2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بر روی زمین تعیین کننده جانشین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أَنَا جعلناک خَلِيفَةُ فِي الارض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من تو را بر روی زمین جانشین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جعل قرار دادن است که خلافت امری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امامت و ولایت است که در خطاب به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انی جاعلک لِلنَّاسِ أَمَاماً </w:t>
      </w:r>
      <w:r>
        <w:rPr>
          <w:rFonts w:eastAsia="IRNazanin" w:cs="IRNazanin"/>
          <w:color w:val="111111"/>
          <w:sz w:val="28"/>
          <w:szCs w:val="28"/>
          <w:rtl w:val="true"/>
          <w:lang w:bidi="fa-IR"/>
        </w:rPr>
        <w:t xml:space="preserve">.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 را امام مردم قرار می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می فرماید جَعَلْناهُمْ أَئِمَّةً يَهْدُونَ بامرنا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امامان و پیشوایان قرار دادیم که به فرمان ما مردم را رهنمون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ولایت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ولیکم اللَّهُ وَ رَسُولُهُ وَ الَّذِينَ آمَنُوا الَّذِينَ يُقِيمُونَ الصلوة وَ یؤتون الزَّكاةَ وَ هُمْ راکعون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ولی شما فقط خدا و پیمبرش و افرادی که ایمان آورده اند،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نماز به پا می دارند و در حال رکوع زکات می پردازند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ها با تفاوت های اندکی که دارند، یكسان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خلافت جانشینی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اختیاراتی که یک مقام مسئول دارد، </w:t>
      </w:r>
      <w:bookmarkStart w:id="158" w:name="pg7698_95543"/>
    </w:p>
    <w:p>
      <w:pPr>
        <w:pStyle w:val="BookText"/>
        <w:rPr/>
      </w:pPr>
      <w:bookmarkEnd w:id="158"/>
      <w:r>
        <w:rPr>
          <w:rFonts w:ascii="IRNazanin" w:hAnsi="IRNazanin" w:eastAsia="IRNazanin"/>
          <w:color w:val="111111"/>
          <w:sz w:val="28"/>
          <w:sz w:val="28"/>
          <w:szCs w:val="28"/>
          <w:rtl w:val="true"/>
          <w:lang w:bidi="fa-IR"/>
        </w:rPr>
        <w:t xml:space="preserve">جانشینی عهده دار است که از وی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از جانب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اختیارات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شایستگی های وی مانند دانش، تقوا و امانت داری که عمده ترین آنهاست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جانشین جنین مقامی باید تناسب تنگاتنگ با 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مقام منيع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فردی متعهد، آگاه و متدین به دین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فاسق و نادان و نیز افرادی با سوء پیشینه زندگی و بدنام هیچ گاه تناسبی با جانشینی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دیدگاه ها در خصوص حدیث دوازده نفر جانشین از جانب اهل سنت متفاوت است</w:t>
      </w:r>
      <w:r>
        <w:rPr>
          <w:rFonts w:eastAsia="IRNazanin" w:cs="IRNazanin"/>
          <w:color w:val="111111"/>
          <w:sz w:val="28"/>
          <w:szCs w:val="28"/>
          <w:rtl w:val="true"/>
          <w:lang w:bidi="fa-IR"/>
        </w:rPr>
        <w:t>.</w:t>
      </w:r>
    </w:p>
    <w:p>
      <w:pPr>
        <w:pStyle w:val="Heading4"/>
        <w:numPr>
          <w:ilvl w:val="3"/>
          <w:numId w:val="1"/>
        </w:numPr>
        <w:rPr/>
      </w:pPr>
      <w:bookmarkStart w:id="159" w:name="__RefHeading___Toc4211530_1051229030"/>
      <w:bookmarkStart w:id="160" w:name="_Toc58"/>
      <w:bookmarkEnd w:id="159"/>
      <w:r>
        <w:rPr>
          <w:rtl w:val="true"/>
        </w:rPr>
        <w:t>اهل سنت و حدیث اثناعشر</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ابن جوزی می گوید من هر چه سخن را به درازا بردم مفهوم صحیح از این احادیث به دست نیاوردم</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 توجه به تواتر، در سند حدیث تردید نموده اند که روایت مستند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رواۃ حدیث که بعضی از آنان شيعه هستند تشکیک نموده اند </w:t>
      </w:r>
      <w:r>
        <w:rPr>
          <w:rStyle w:val="FootnoteAnchor"/>
          <w:rtl w:val="true"/>
        </w:rPr>
        <w:footnoteReference w:id="262"/>
      </w:r>
      <w:r>
        <w:rPr>
          <w:rFonts w:ascii="IRNazanin" w:hAnsi="IRNazanin" w:eastAsia="IRNazanin"/>
          <w:color w:val="111111"/>
          <w:sz w:val="28"/>
          <w:sz w:val="28"/>
          <w:szCs w:val="28"/>
          <w:rtl w:val="true"/>
          <w:lang w:bidi="fa-IR"/>
        </w:rPr>
        <w:t xml:space="preserve">که این نوع تردید و تشکیک، تردید در ضروریات </w:t>
      </w:r>
    </w:p>
    <w:p>
      <w:pPr>
        <w:pStyle w:val="BookText"/>
        <w:rPr/>
      </w:pPr>
      <w:r>
        <w:rPr>
          <w:rFonts w:ascii="IRNazanin" w:hAnsi="IRNazanin" w:eastAsia="IRNazanin"/>
          <w:color w:val="111111"/>
          <w:sz w:val="28"/>
          <w:sz w:val="28"/>
          <w:szCs w:val="28"/>
          <w:rtl w:val="true"/>
          <w:lang w:bidi="fa-IR"/>
        </w:rPr>
        <w:t xml:space="preserve">و متواترات یقینی است که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موقعیت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تواتر این نوع حدیث پذیرفته نشود هیچ گاه در هیچ موضوعی نباید تواتر و قطع به صدور شکل گیرد و اصولا تواتر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توجیه ناشی از تعصب بر باورهای بی پایه است که کسی موضوعی را ولو باطل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توضیح چالش ها و دلیل های مخالف به این گونه حشایش تمسک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دیگر که در فتح الباری </w:t>
      </w:r>
      <w:r>
        <w:rPr>
          <w:rStyle w:val="FootnoteAnchor"/>
          <w:rtl w:val="true"/>
        </w:rPr>
        <w:footnoteReference w:id="263"/>
      </w:r>
      <w:r>
        <w:rPr>
          <w:rFonts w:ascii="IRNazanin" w:hAnsi="IRNazanin" w:eastAsia="IRNazanin"/>
          <w:color w:val="111111"/>
          <w:sz w:val="28"/>
          <w:sz w:val="28"/>
          <w:szCs w:val="28"/>
          <w:rtl w:val="true"/>
          <w:lang w:bidi="fa-IR"/>
        </w:rPr>
        <w:t>آورده شده این است که این احادیث در صدد مدح و تثبیت خلفای دوازده گانه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بیان یک حقیقت و واقعیت خارجی اند که چنین چیزی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بیان دوازده خلیفه بعد از صحابه که منظور چه کسانی اند، می گوید آنان عبارتند از یزید بن معاویه، معاویه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عبدالملک و سپس ولید بن عبد الملک تا مروان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 آخرین 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 الله بن زبیر و معاویه بن ابی سفیان چون جزو صحابه هستند جزو آنان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نیز چون در زمان عبد الله بن زبیر غاصب بوده و نیز صحابی بودن وی هم اختلافی است، از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اشکالاتی متوجه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اول این که چگونه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بیان متواتر جانشینان خویش را معرفی می کند، ولی در صدد تثبیت آنان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صدد تایید این افراد نیست چگونه تعبیر می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اشکال دیگر سنخیت سخن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خلف و پاک خویش را معرفی می کند یا تاریخ نگاری و پیش گویی آینده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نتیجه ای بر آن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احتمال داد که در یک حدیث متواتر قطعی،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به جانشینان به حق خود نظر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باور نمود با این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عزت و کیان و عظمت اسلام به این جانشینان دوازده گانه مربوط می شود، ولی در صدد تثبیت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چه دلیل و قرینه ای بر این توجیه وجود دارد که این دوازده نفر از صحابه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بعد از عصر صحابه اند و همگی از بنی امیه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گیری جز بی دلیل سخن گفتن چیز دیگری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این دیدگاه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احادیث آمده نیز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منظور از بعدی یعنی بلافاصه بعد از من، دوازده نفر جانشینان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حکومت داری خلفای اموی بعد از چهل سال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 که منظور از دوازده نفر جانشین بعد از دوران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گفته اند شش نفر از فرزندان امام حسن و پنج نفر از فرزندان امام حسین و یک نفر هم از دیگران</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این سخن نیز همان گونه که گفته شده است ناسازگار با این احادیث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بعد از من، نه بعد از دوران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عزت و مناعت اسلام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از ده نفر مرتبط است نه بعد از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توجیه سامان می یابد؟ افزون بر این که دلیل صحیح و قرینه ای بر این توجیه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دیگری که ابن حجر عسقلانی محقق بزرگی اهل سنت در فتح الباری و نیز محقق دیگر اهل سنت عبدالرحمن سیوطی در تاریخ الخلفاء آن را پسندیده اند، این که منظور از دوازده نفر، هر خليفه ای نیست؛ بلکه منظور خلفایی است که در دوران خلافت آنها اسلام عزت، عظمت و گسترش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نیست که خلافت آنها پشت سر هم و در یک دوره باشد؛ بلکه هر کدام در زمان خود، رفتارش با دین هماهنگ بوده و باعث عزت اسلام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در شمردن این دوازده نفر ابن حجر بعد از طرح دیدگاه قاضی عیاض معیاری عنوان نموده است و آن اجماع امت اسلامی برخلافت آنان است، كُلِّهِمْ يَجْتَمِعُ عَلَيْهِ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اجماع اتفاق بر بیعت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ابن حجر عسقلانی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این دوازده نفر را این گونه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اربعه یعنی ابوبکر، عمر، عثمان و علی پس از آن بعد از پیمان صلح معاویه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پنجمین نفر معاویه منظور است و نیز یزید بن معاویه، و پس از آن عبدالملک مروان آن گاه چهار پسر عبد الملک یعنی ولید، سلیمان، یزید و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اینان عمر بن عبد العزیز که بین سلیمان و یزید حکومت داری نمود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نفر نیز ولید بن يزيد بن عبدالملک که ویژگی اینان اجماع بر خلافت آنان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اختلافی بین امت اسلامی در مورد خلافت آنان وجود ندارد</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قاضی عیاض با توضیح ابن حجر را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اهل سنت مستند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حرانی </w:t>
      </w:r>
      <w:r>
        <w:rPr>
          <w:rStyle w:val="FootnoteAnchor"/>
          <w:rtl w:val="true"/>
        </w:rPr>
        <w:footnoteReference w:id="266"/>
      </w:r>
      <w:r>
        <w:rPr>
          <w:rFonts w:ascii="IRNazanin" w:hAnsi="IRNazanin" w:eastAsia="IRNazanin"/>
          <w:color w:val="111111"/>
          <w:sz w:val="28"/>
          <w:sz w:val="28"/>
          <w:szCs w:val="28"/>
          <w:rtl w:val="true"/>
          <w:lang w:bidi="fa-IR"/>
        </w:rPr>
        <w:t xml:space="preserve">در کتاب مهم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منظور از روایت جابر بن سمره به هیچ وجه ائمه اثناعشر که شیعه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ها معتقدند،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خلفای چهارگانه آنگاه معاویه و یزید و نیز عبدالملک با چهار فرزندش به اضافه عمر بن عبدالعزيز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اسلام در زمان حکومت داری امویان به اوج عزت و شکوه رسید، فَانٍ بنی امیه تَوَلَّوْا عَلَى جَمِيعِ الارض الاسلام كَانَتِ الدَّوْلَةِ فِي زمنهم عزيزة </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ابن تیمیه ملاک و معیار را دو چیز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نکته ای که ابن حجر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اجماع بر بیعت و خلافت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عزت و قوت اسلام و فتوحات اسلامی در دوران اینان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 الرحمن سیوطی ملاک دیگری برای این دوازده نفر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عده افراد را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ملاک را روایتی می گیرد که مسدد در مسند کبیر گزارش می کند که همه آنها بر محوریت حق اند، لَا تَهْلِكْ هَذِهِ الْأَمَةِ حَتَّى يَكُونُ مِنْهَا اثناعشر خلیفة كُلِّهِمْ يَعْمَلُ بِالْهُدَى وَ دِينِ الْحَقِّ مِنْهُمْ رَجُلَانِ مِنْ أَهْلِ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سیوطی افراد را این گونه می شمارد، خلفاء از جمله، حسن بن علی، معاوية بن ابی سفیان، عبدالله بن زبیر، عمر بن عبد العزيز، مهتدی از بین عباسیان، آن گاه مهدی از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دیگر باقی می مانند که سیوطی نتوانسته جدول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را پر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دیدگاه مشترکانی دارند که هر دو خلفای چهارگانه و نیز عمر بن عبد العزيز و نیز معاویه بن ابی سفیان را در جدول دوازده نفر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ليکن سیوطی رویش نیامده یزید بن معاویه و نیز عبدالملك و فرزندانش را در این آمار منظور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سراغ برخی از عباسیان و مهدی آل محمد رفته و آنها را اضافه کرده و در آخر هم از آمار کم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دو نظر یعنی نگاه ابن حجر عسقلانی و ابن تیمیه را با دیدگاه سیوطی با هم نقد و بررسی می نماییم تا معلوم شود که تعصب مذهبی تا چه مقدار نویسندگان و محققان و شیخ الاسلام ها را به هذیان گویی دچار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اثنا عشر این نکته مستند و متواتر بود که تمام دوازده نفر از قریش اند، کلهم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هر دو آمار ابن حجر و سیوطی حاکمان اموی چون معاویه بن ابی سفیان و یزید بن معاویه در شمارش آمار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بنی مروان هم که تعداد زیادی را شکل می دادند در آمار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قلم به دستان نمی دانند امويان از قریش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حجر و عبد الرحمن سیوطی نمی دانند معاويه لصيق به قریش است نه از تبار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 در جواب نامه معاویه نگاشت، لَيْسَ الصَّرِيحُ كَاللَّصِيقِ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خود را به قریش چسباند، فرشی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امیه از بردگان عبد 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خوانده عبدالشمس فرزند عبد مناف جد سوم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قریش متصل می شوند، می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بن کنانه جد نهم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معاویه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حرب بن امية بن </w:t>
      </w:r>
    </w:p>
    <w:p>
      <w:pPr>
        <w:pStyle w:val="BookText"/>
        <w:rPr/>
      </w:pPr>
      <w:r>
        <w:rPr>
          <w:rFonts w:ascii="IRNazanin" w:hAnsi="IRNazanin" w:eastAsia="IRNazanin"/>
          <w:color w:val="111111"/>
          <w:sz w:val="28"/>
          <w:sz w:val="28"/>
          <w:szCs w:val="28"/>
          <w:rtl w:val="true"/>
          <w:lang w:bidi="fa-IR"/>
        </w:rPr>
        <w:t>عبد الشمس بن عبد مناف</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 ملاحظه کردید که عبد الشمس فرزند عبد مناف است، اما امیه فرزند عبد الشمس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آیا در سنت نبوی نیامده بود که تمام دوازده نفر از آل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حديث توضیح نداد که نه نفر از دوازده نفر از تبار حسین بن علی می باشند و آیا حدیث تک تک دوازده نفر را با نام و نشان بر امت مسلمان بر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هیچ بهانه ای در دست دیگران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فرض کنیم ابن حجر عسقلانی و عبدالرحمن احادیث از طريق اهل بیت را نپذیرند و ابن تیمیه که بغض اهل بیت در سینه اش موج می زند هرگز این گونه احادیث را معتبر نداند؛ با این حال قریشی بودن امویان را چگونه 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می تابند که در آمار دوازده نفر امویان را بیاورند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خلیفه نباید نام و نشان و نیز اعتقاد و رفتارش همگون با مستخلف یعنی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معاوية بن ابی سفیان همگون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وی نفرمود بر دین من از دنیا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حکم قتل وی را صادر نکرد که هرگاه معاویه را به بالای منبر من در مدینه دیدید شکم وی را بشکافید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معاویه همان نیست که هجده ماه با علی در صفین جنگید و هزاران کشته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معاویه همان فئه باغیه نیست که عمار را به شهادت </w:t>
      </w:r>
    </w:p>
    <w:p>
      <w:pPr>
        <w:pStyle w:val="BookText"/>
        <w:rPr/>
      </w:pP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پیشگویی نموده بود که عمار را فئه باغیه به قتل می رساند، تَقْتُلُهُ الْفِئَةُ الْبَاغِيَةُ </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معاویه با علی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علی یعنی جنگ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فرمودند حَربَکَ حَربِی </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جنگ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معاویه همان نیست که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مجتبی را مسموم ساخت و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همان نیست که یاران علی را در کنار هر حجر و مدر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معاویه همان نیست که هزاران منبر نصب کرد و با بغض و کینه ای که از علی داشت،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على نفرمود، لا يبغضک مُؤْمِنُ وَ لَا يحبک مُنَافِقُ </w:t>
      </w:r>
      <w:r>
        <w:rPr>
          <w:rFonts w:eastAsia="IRNazanin" w:cs="IRNazanin"/>
          <w:color w:val="111111"/>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هیچ گاه با تو کینه نخواهد داشت و منافق نیز هیچ گاه دوست دار تو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اعتقاد و رفتار معاویه کوچک ترین شباهتی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هنگامی که تعصب مذهبی پیش می آید همه ارزش ها فراموش می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یزید بن معاویه؛ آیا همان پلیدی نیست که آشکارا فسق و فجور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نوشید، سگ بازی و میمون بازی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یزید دستش به خون سبط نبوی،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همیشه جاوید آلوده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یزید فاجعه ای به بار نیاورد که برای همیشه دل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 السلام 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الزهرا علیها السلام از قاتل فرزندشان حسین رضایت دارند و وی را به خلافت خویش بر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یزید همان نیست که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اعتقاد و رفتار سفیانیان همگون با اعتقاد و رفتار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آنان را جانشین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اساسی می توان اینگونه افراد را جانشین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مروانیان همان هایی نیستند که از یاران و شیعیان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ها پشته 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دیوارهای زندان حجاج عامل مروانيان با سرهای کشته شدگان مسلمان چیده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هزاران از زنان و مردان مسلمان عریان و مختلط در فضای بدون سقف زندانی حجاج عامل مروایان نبودند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چگونه شیخ الاسلامی مانند ابن حجر و ابن تیمیه از این حقایق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گفت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و نگاشت که حُبُّ الشئ يُعْمِي وَ يُصِمُّ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انسان کور و کر شد، نمی تواند حقایق را درک کند که صُمْ وَ بکم وَ عَمًى فَهُمْ لا يَعْقِلُونَ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 که در ک </w:t>
      </w:r>
    </w:p>
    <w:p>
      <w:pPr>
        <w:pStyle w:val="BookText"/>
        <w:rPr/>
      </w:pPr>
      <w:r>
        <w:rPr>
          <w:rFonts w:ascii="IRNazanin" w:hAnsi="IRNazanin" w:eastAsia="IRNazanin"/>
          <w:color w:val="111111"/>
          <w:sz w:val="28"/>
          <w:sz w:val="28"/>
          <w:szCs w:val="28"/>
          <w:rtl w:val="true"/>
          <w:lang w:bidi="fa-IR"/>
        </w:rPr>
        <w:t>و اندیشه از کف نهاده می شود و نویسنده به هذیان گویی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و تفسیر سنت نبوی به این گونه وجوه بی پایه و سست دچار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سؤال از محضر این محققان این که کدام اجماع و اتفاق بر خلافت اینان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حداقل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تشکل همسوی اهل بیت که یک جریان بزرگ اجتماعی یعنی تشیع را ساماندهی می کنند، همراه اینان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ششم از اهل سنت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اهل سنت که از انصاف بی بهره نیست در تطبیق روایات اثناعشر خلیفه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به خلفای اربعه یعنی ابوبکر و عمر و عثمان علی نمی توان تطبيق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تعداد آنها کمتر از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حاکمان اموی نمی توان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آنان بیش از دوازده نفرند و ثانیا امویان به غیر عمر بن عبد العزيز دچار ظلم و ستم آشکارند، و نیز امویان هاشمی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منظورش قریشی بودن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 حاکمان عباسی نمی توان تطبيق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تعداد آنان پیش از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معیارهایی چون فضایل ذوالقربی در مثل آیه قُلْ لا اسئلکم علیه أَجْراً لَا الْمَوَدَّةَ فی القربی را ندارند و مانند حدیث کسا را رعایت ننموده اند</w:t>
      </w:r>
      <w:r>
        <w:rPr>
          <w:rFonts w:eastAsia="IRNazanin" w:cs="IRNazanin"/>
          <w:color w:val="111111"/>
          <w:sz w:val="28"/>
          <w:szCs w:val="28"/>
          <w:rtl w:val="true"/>
          <w:lang w:bidi="fa-IR"/>
        </w:rPr>
        <w:t xml:space="preserve">. </w:t>
      </w:r>
      <w:bookmarkStart w:id="161" w:name="pg7698_95554"/>
    </w:p>
    <w:p>
      <w:pPr>
        <w:pStyle w:val="BookText"/>
        <w:rPr/>
      </w:pPr>
      <w:bookmarkEnd w:id="161"/>
      <w:r>
        <w:rPr>
          <w:rFonts w:ascii="IRNazanin" w:hAnsi="IRNazanin" w:eastAsia="IRNazanin"/>
          <w:color w:val="111111"/>
          <w:sz w:val="28"/>
          <w:sz w:val="28"/>
          <w:szCs w:val="28"/>
          <w:rtl w:val="true"/>
          <w:lang w:bidi="fa-IR"/>
        </w:rPr>
        <w:t xml:space="preserve">به همین خاطر راهی نمی ماند جز این که این احادیث بر ائمه دوازده گانه از عترت و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از لحاظ فضایل داناترین، پرهیزکار ترین، شایسته ترین، باتقواترین و از لحاظ تبار پاک ترین می باشند؛ فلابد مِنْ أَنْ يُحْمَلَ هَذَا الْحَدِيثَ عَلَى الْأَئِمَّةِ الِاثْنَيْ عَشَرَ مِنْ أَهْلِ بَيْتِهِ وَ عِتْرَتِهِ لَا نَهِمُ كَانُوا اعْلَمْ أَهْلِ زَمَانِهِمْ وَ أَجَلُهُمْ وَ أَوْرَعُهُمْ وَ أَتْقَاهُمْ وَ اعلامهم نَسَباً وَ أَفْضَلَهُمْ حَسَباً واكرمهم عِنْدَ اللَّهِ </w:t>
      </w:r>
      <w:r>
        <w:rPr>
          <w:rFonts w:eastAsia="IRNazanin" w:cs="IRNazanin"/>
          <w:color w:val="111111"/>
          <w:sz w:val="28"/>
          <w:szCs w:val="28"/>
          <w:rtl w:val="true"/>
          <w:lang w:bidi="fa-IR"/>
        </w:rPr>
        <w:t xml:space="preserve">.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ناچار این حدیث باید به دوازده امام از عترت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داناترین، پرهیزکارترین و برترین در نسب اند و گرامی ترین در نزد خدای سبحان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قندوزی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با این که حنفی مذهب و از زمره اهل سنت است ولی چون از انصاف بهره مند است به آن توجيهات بی اساس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روشن اعتراف می نمایند که باید گفت أَحْسَنَ وَ بَارَكَ اللَّهِ فِي انصافک فِي مَعَنَا الْحَدِيثَ </w:t>
      </w:r>
      <w:r>
        <w:rPr>
          <w:rFonts w:eastAsia="IRNazanin" w:cs="IRNazanin"/>
          <w:color w:val="111111"/>
          <w:sz w:val="28"/>
          <w:szCs w:val="28"/>
          <w:rtl w:val="true"/>
          <w:lang w:bidi="fa-IR"/>
        </w:rPr>
        <w:t>.</w:t>
      </w:r>
    </w:p>
    <w:p>
      <w:pPr>
        <w:pStyle w:val="Heading4"/>
        <w:numPr>
          <w:ilvl w:val="3"/>
          <w:numId w:val="1"/>
        </w:numPr>
        <w:rPr/>
      </w:pPr>
      <w:bookmarkStart w:id="162" w:name="__RefHeading___Toc4211532_1051229030"/>
      <w:bookmarkStart w:id="163" w:name="_Toc59"/>
      <w:bookmarkEnd w:id="162"/>
      <w:r>
        <w:rPr>
          <w:rtl w:val="true"/>
        </w:rPr>
        <w:t>سرداب</w:t>
      </w:r>
      <w:bookmarkEnd w:id="16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بخش از نوشتار نکته ای شایسته یاد آوری است و آن موضوع سردابی است که در جوار حرم دو امام همام عسکریین علیهما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سرداب پیرایه هایی را به شیعه نسبت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نسبت می دهند که شیعه بر این پندار است که امام زمان در این سرداب غایب شده است</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برخی حتی نویسنده ای مثل ابن خلکان می نگارد شیعه معتقد است که امام زمان از سرداب ظهور خواهد کرد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برخی می نگارند وی در سرداب بدون آب و غذا به سر می برد و چگونه می شود فردی مدت طولانی بدون آب و غذا زنده بماند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ابن خلدون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الْإِثْنَا عَشَرَ مِنْهُمْ يَزْعُمُونَ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 فِي سِرْدَابٍ بدارهم فِي الحله وَ يَقِفُونَ فِي كُلِّ لَيْلَةٍ بَعْدَ صلوة الْمَغْرِبِ بِبَابِ هَذَا السرداب</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در این اظهار ابن خلدون حتی از محل سرداب اطلاع صحيح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سرداب در سامر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 گوید این نوع اعتقاد گمراهی شدید و خذلان شیطان است که رافضی بر این باور است</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 شود این نسبت ها ناشی از آگاهی نداشتن از باورهای زلال و صحیح شیعه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همانند فراوانی هم وجود دارد که مع الأسف حتی محققان و نویسندگان اهل سنت چون از باور صحیح و مستند و شفاف شیعه اطلاع دقیق ندارد، با بستن پیرایه ها و نسبت های ناروا و برخی خرافه ها به شیعه از باورهای آنان انتقاد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حقیقت انتقاد آنان به وهم و خیال خودشان بازگشت دارد نه باورهای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سرداب، شیعه هیچ گاه چنین باورهایی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سرداب سرداب غیبت است که حضرت در آن جا غایب شده باشد و نه شیعه معتقد است که مهدی در سرداب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شیعه معتقد نیست که ظهور وی از آن مکان آغاز خواهد شد که در شبهای جمعه بر بالای سرداب منتظر 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گونه که در ادامه نوشتار هم خواهد آمد آغاز ظهور مهدی از مکه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کتاب کلامی ای از کتابهای شیعه مانند کتاب های شیخ مفید، سید مرتضی، شیخ طوسی، نعمانی، صدوق، کلیتی، علامه حلی و دیگر نویسندگان توانمند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باورهای حق شیعه دفاع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خرافات و پیرایه هایی است که به شیعه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زیبنده نویسنده محقق است که از این نسبتها و رفتارها پرهیز نماید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شیعه در مورد سرداب این است این سرداب محل رفت و آمد و محل عبادت سه امام همام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صاحب الزمان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امام در این مکان عبادت خدا را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با قدوم مبارک آنان این مکان، مکانی مبارک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بر کت ائمه اطهار دعا در آنجا مناسب و قرین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نمودن آن جا به عنوان یک مکانی که با قدوم </w:t>
      </w:r>
    </w:p>
    <w:p>
      <w:pPr>
        <w:pStyle w:val="BookText"/>
        <w:rPr/>
      </w:pPr>
      <w:r>
        <w:rPr>
          <w:rFonts w:ascii="IRNazanin" w:hAnsi="IRNazanin" w:eastAsia="IRNazanin"/>
          <w:color w:val="111111"/>
          <w:sz w:val="28"/>
          <w:sz w:val="28"/>
          <w:szCs w:val="28"/>
          <w:rtl w:val="true"/>
          <w:lang w:bidi="fa-IR"/>
        </w:rPr>
        <w:t>عترت مبارک شده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شهید اول بر زیارت آن تأکید می کند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بدین سبب می تواند مقدس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نامیدن این محل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ارتباطی با غیبت و یا ظهور ولی عصر ندارد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همان گونه که اشاره شد فعلا سخن از محورهایی است که در مورد مهدی از موارد مستند در حد تواتر و قطع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حوزه اعتقاد و باور تنها برهان و قطع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سه محور از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والاتبارش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گفتار متواتر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کلیات و پیش گویی در مورد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بیان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سنت متواتر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ولادت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سوم امامت مهدی و خلافت دوازده جانشین و خليفه صالح که آخرین آنها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فرصت پرداختن به برخی جزئیات دوران غیبت مهدی منتظر فراهم است که در ادامه پی می گیریم</w:t>
      </w:r>
      <w:r>
        <w:rPr>
          <w:rFonts w:eastAsia="IRNazanin" w:cs="IRNazanin"/>
          <w:color w:val="111111"/>
          <w:sz w:val="28"/>
          <w:szCs w:val="28"/>
          <w:rtl w:val="true"/>
          <w:lang w:bidi="fa-IR"/>
        </w:rPr>
        <w:t xml:space="preserve">. </w:t>
      </w:r>
      <w:bookmarkStart w:id="164" w:name="pg7698_95558"/>
    </w:p>
    <w:p>
      <w:pPr>
        <w:pStyle w:val="Heading2"/>
        <w:numPr>
          <w:ilvl w:val="1"/>
          <w:numId w:val="1"/>
        </w:numPr>
        <w:rPr/>
      </w:pPr>
      <w:bookmarkStart w:id="165" w:name="__RefHeading___Toc4211534_1051229030"/>
      <w:bookmarkStart w:id="166" w:name="_Toc60"/>
      <w:bookmarkEnd w:id="164"/>
      <w:bookmarkEnd w:id="165"/>
      <w:r>
        <w:rPr>
          <w:rtl w:val="true"/>
        </w:rPr>
        <w:t xml:space="preserve">بخش دوم </w:t>
      </w:r>
      <w:r>
        <w:rPr>
          <w:rtl w:val="true"/>
        </w:rPr>
        <w:t xml:space="preserve">: </w:t>
      </w:r>
      <w:r>
        <w:rPr>
          <w:rtl w:val="true"/>
        </w:rPr>
        <w:t>دوران غیبت</w:t>
      </w:r>
      <w:bookmarkEnd w:id="166"/>
    </w:p>
    <w:p>
      <w:pPr>
        <w:pStyle w:val="Heading3"/>
        <w:numPr>
          <w:ilvl w:val="2"/>
          <w:numId w:val="1"/>
        </w:numPr>
        <w:rPr/>
      </w:pPr>
      <w:bookmarkStart w:id="167" w:name="__RefHeading___Toc4211536_1051229030"/>
      <w:bookmarkStart w:id="168" w:name="_Toc61"/>
      <w:bookmarkEnd w:id="167"/>
      <w:r>
        <w:rPr>
          <w:rtl w:val="true"/>
        </w:rPr>
        <w:t>دوران ویژه</w:t>
      </w:r>
      <w:bookmarkEnd w:id="168"/>
    </w:p>
    <w:p>
      <w:pPr>
        <w:pStyle w:val="BookText"/>
        <w:rPr/>
      </w:pPr>
      <w:r>
        <w:rPr>
          <w:rFonts w:ascii="IRNazanin" w:hAnsi="IRNazanin" w:eastAsia="IRNazanin"/>
          <w:color w:val="111111"/>
          <w:sz w:val="28"/>
          <w:sz w:val="28"/>
          <w:szCs w:val="28"/>
          <w:rtl w:val="true"/>
          <w:lang w:bidi="fa-IR"/>
        </w:rPr>
        <w:t>شرایط خاص جامعه به ویژه موضع گیری های حاکمان سیاسی در برابر عترت، در نهایت باعث ناپدید شدن امام زمان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محرومیت جامعه از فیض حضور و بهره وری کامل از وجود میمون و مبارک امام عصر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وجود امام زمان ولو به صورت پنهانی فیض بزرگی است که توضیح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 که امام و پیشوای جامعه دور از دسترس قرار گیرد و در عین حال زنده بوده و ایفای نقش نماید، پدیده ای بس شگفت می باشد و ازجنبه های گوناگون سؤالاتی را مطرح می سازد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پدیده چرایی های فراوانی را به دنبال دارد که در هر زمان شایسته است جواب مناسب برای آنها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نوشتار تلاش بر این است که به انبوه چرایی ها پاسخ فراهم شود تا باور شیعه </w:t>
      </w:r>
      <w:bookmarkStart w:id="169" w:name="pg7698_95559"/>
    </w:p>
    <w:p>
      <w:pPr>
        <w:pStyle w:val="BookText"/>
        <w:rPr/>
      </w:pPr>
      <w:bookmarkEnd w:id="169"/>
      <w:r>
        <w:rPr>
          <w:rFonts w:ascii="IRNazanin" w:hAnsi="IRNazanin" w:eastAsia="IRNazanin"/>
          <w:color w:val="111111"/>
          <w:sz w:val="28"/>
          <w:sz w:val="28"/>
          <w:szCs w:val="28"/>
          <w:rtl w:val="true"/>
          <w:lang w:bidi="fa-IR"/>
        </w:rPr>
        <w:t>زلال و شفاف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پیرایه ها و نیز ابهاماتی که در پیرامون این موضوع مهم پدیدار شده است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غیبت امام عصر را به دو مرحله نیمه پنهان و پنهان می توان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نیمه پنهان غیبت صغری می باشد که ارتباط امام با امت به طور کامل بریده نشده بلکه به واسطه نمایندگان خاص ارتباط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پنهان دوران غیبت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ارتباط آشکار امام با امت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در مورد ویژگی های غیبت صغری پی می گیریم</w:t>
      </w:r>
      <w:r>
        <w:rPr>
          <w:rFonts w:eastAsia="IRNazanin" w:cs="IRNazanin"/>
          <w:color w:val="111111"/>
          <w:sz w:val="28"/>
          <w:szCs w:val="28"/>
          <w:rtl w:val="true"/>
          <w:lang w:bidi="fa-IR"/>
        </w:rPr>
        <w:t>.</w:t>
      </w:r>
    </w:p>
    <w:p>
      <w:pPr>
        <w:pStyle w:val="Heading3"/>
        <w:numPr>
          <w:ilvl w:val="2"/>
          <w:numId w:val="1"/>
        </w:numPr>
        <w:rPr/>
      </w:pPr>
      <w:bookmarkStart w:id="170" w:name="__RefHeading___Toc4211538_1051229030"/>
      <w:bookmarkStart w:id="171" w:name="_Toc62"/>
      <w:bookmarkEnd w:id="170"/>
      <w:r>
        <w:rPr>
          <w:rtl w:val="true"/>
        </w:rPr>
        <w:t>تدریجی بودن غیبت</w:t>
      </w:r>
      <w:bookmarkEnd w:id="171"/>
    </w:p>
    <w:p>
      <w:pPr>
        <w:pStyle w:val="BookText"/>
        <w:rPr/>
      </w:pPr>
      <w:r>
        <w:rPr>
          <w:rFonts w:ascii="IRNazanin" w:hAnsi="IRNazanin" w:eastAsia="IRNazanin"/>
          <w:color w:val="111111"/>
          <w:sz w:val="28"/>
          <w:sz w:val="28"/>
          <w:szCs w:val="28"/>
          <w:rtl w:val="true"/>
          <w:lang w:bidi="fa-IR"/>
        </w:rPr>
        <w:t>غیبت ولی امر از دیدگان جامعه امر مهمی است که باید نخست زمینه سازی شود تا جامعه خود را برای پذیرش آن آماده نماید و چون یک امر مهم اجتماعی و متکی بر فرهنگ و اندیشه جامعه است، باید به صورت تدریجی در مورد آن فرهنگ 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تحقق چنین امر مهم همباید به صورت تدریجی شکل گیرد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مشاهده می شود که موضوع غیبت امام زمان همواره بر زبانها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پیش گویی هایی که در مورد ولادت و اصل وجود امام عصر از زبان افرادی که سخن آنان معتبر است، سال ها پیش از وقوع چنین پدیده ای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رسالت در زبان و سخن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باشد، عَلِىُّ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وَ الَّذِي بَعَثَنِي بِالْحَقِّ بَشِيراً ليغيين الْقَائِمِ مِنْ </w:t>
      </w:r>
    </w:p>
    <w:p>
      <w:pPr>
        <w:pStyle w:val="BookText"/>
        <w:rPr/>
      </w:pPr>
      <w:r>
        <w:rPr>
          <w:rFonts w:ascii="IRNazanin" w:hAnsi="IRNazanin" w:eastAsia="IRNazanin"/>
          <w:color w:val="111111"/>
          <w:sz w:val="28"/>
          <w:sz w:val="28"/>
          <w:szCs w:val="28"/>
          <w:rtl w:val="true"/>
          <w:lang w:bidi="fa-IR"/>
        </w:rPr>
        <w:t>ولدى</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خدایی که مرا به حق مبعوث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به يقين از دیدگان پنهان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امیر المؤمنين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 دهد، الْمَهْدِيُّ مَنْ ولدی تَكُونُ لَهُ غَيْبَةُ وَ حَيْرَةُ ضَلَّ فِيهَا الامم </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من، از دیده ها پنهان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حیرت فرو خواهند رفت و بسیاری در این راستا گمراه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امری این چنین مهم که رهبر جامعه از میان آنان پنهان می شود، یک مرتبه و بدون زمینه سازی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عقلانی است که به صورت تدریجی و با فرهنگ سازی چنین امر مهمی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مشاهده می شود برای مهدی دو غیبت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نیمه پنهانی که قریب یک قرن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ارتباطرهبری به طور کامل با امت برید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توسط نمایندگان ویژه ارتباط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برای غیب دوم زمینه 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به این نکته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عترت هماره از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عسکری به این موضوع مهم پرداخته 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 لِلْقَائِمِ غیبتين </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برای قائم دو غیبت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کان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الْقَائِمُ آلِ مُحَمَّدٍ غیبتان واحده طَوِيلَةً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می فرمودند برای قائم دو غیبت که یکی طولانی تر از دیگری است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غیبتان احديها أَطْوَلُ مِنَ الْآخَرِ </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برای قائم دو غیبت است که یکی طولانی تر از دیگری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اسحاق بْنِ عَمَّارٍ ،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غیبتان احداهما قَصِيرَةً وَ الاخرى طَوِيلَةً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قائم دو غیبت باشد که یکی کوتاه و دیگری بلند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مُفَضَّلُ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لِصَاحِبِ هَذَا الْأَمْرِ غيبتين احديها تَطُولُ </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منصب دار امر امامت، دو غیبت که یکی طولانی تر از دیگری است وجود 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حَازِمِ بْنِ حبیب عَنْ ابی عبدالله وَ انَّ لِصَاحِبِ هَذَا الْأَمْرِ غيبتين يَظْهَرُ فِي الثَّانِيَةِ </w:t>
      </w:r>
      <w:r>
        <w:rPr>
          <w:rStyle w:val="FootnoteAnchor"/>
          <w:rtl w:val="true"/>
        </w:rPr>
        <w:footnoteReference w:id="2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 امر ولايت دو غیبت دارد که در دومی ظهور خواهد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زُرَارَةَ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لِلْقَائِمِ غیبتين يَرْجِعَ فِي احديها وَ الاخرى لَا يَدْرِي أَيْنَ هُوَ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قائم دو غیبت که است که در </w:t>
      </w:r>
      <w:bookmarkStart w:id="172" w:name="pg7698_95562"/>
    </w:p>
    <w:p>
      <w:pPr>
        <w:pStyle w:val="BookText"/>
        <w:rPr/>
      </w:pPr>
      <w:bookmarkEnd w:id="172"/>
      <w:r>
        <w:rPr>
          <w:rFonts w:ascii="IRNazanin" w:hAnsi="IRNazanin" w:eastAsia="IRNazanin"/>
          <w:color w:val="111111"/>
          <w:sz w:val="28"/>
          <w:sz w:val="28"/>
          <w:szCs w:val="28"/>
          <w:rtl w:val="true"/>
          <w:lang w:bidi="fa-IR"/>
        </w:rPr>
        <w:t>یکی محل رجوع افراد است اما در دیگری جای وی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در این راستا فراوان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غیبت از زبان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حدود سه قرن ائمه اطهار بدون استثنا از غیبت مهدی آل محمد سخن گفته اند و زمینه را برای شکل گیری این امر مهم آماده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عترت در این راستا بیشترین نقش را در ایجاد باورها و اندیشه های شیعه ایفا نموده اند و شیعه را با این باور آشنا ساخته اند که دوازدهمین نفر از جانشینان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دیدگان پنهان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بعد از شهادت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منصب امامت به دوش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 است به صورت اجرایی این امر مهم تدریجی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غیبت کوتاه مدت و نیمه پنهان، آن گاه غیبت کبری و بلند مدت که در ادامه به توضیح این دو خواهیم پرداخت</w:t>
      </w:r>
      <w:r>
        <w:rPr>
          <w:rFonts w:eastAsia="IRNazanin" w:cs="IRNazanin"/>
          <w:color w:val="111111"/>
          <w:sz w:val="28"/>
          <w:szCs w:val="28"/>
          <w:rtl w:val="true"/>
          <w:lang w:bidi="fa-IR"/>
        </w:rPr>
        <w:t>.</w:t>
      </w:r>
    </w:p>
    <w:p>
      <w:pPr>
        <w:pStyle w:val="Heading3"/>
        <w:numPr>
          <w:ilvl w:val="2"/>
          <w:numId w:val="1"/>
        </w:numPr>
        <w:rPr/>
      </w:pPr>
      <w:bookmarkStart w:id="173" w:name="__RefHeading___Toc4211540_1051229030"/>
      <w:bookmarkStart w:id="174" w:name="_Toc63"/>
      <w:bookmarkEnd w:id="173"/>
      <w:r>
        <w:rPr>
          <w:rtl w:val="true"/>
        </w:rPr>
        <w:t>ارتباط با امت</w:t>
      </w:r>
      <w:bookmarkEnd w:id="174"/>
    </w:p>
    <w:p>
      <w:pPr>
        <w:pStyle w:val="Heading4"/>
        <w:numPr>
          <w:ilvl w:val="3"/>
          <w:numId w:val="1"/>
        </w:numPr>
        <w:rPr/>
      </w:pPr>
      <w:bookmarkStart w:id="175" w:name="__RefHeading___Toc4211542_1051229030"/>
      <w:bookmarkStart w:id="176" w:name="_Toc64"/>
      <w:bookmarkEnd w:id="175"/>
      <w:r>
        <w:rPr>
          <w:rtl w:val="true"/>
        </w:rPr>
        <w:t>در زمان غیبت صغری</w:t>
      </w:r>
      <w:bookmarkEnd w:id="17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های مردمی و عقلایی در امور فرهنگی و اجتماعی ارتباط از فرایند وکالت و نیابت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افرادی که تلاش های اجتماعی گسترده ای دارند و در عین حال محدود و محصورند، انجام و ایفای نقش با ایجاد نمایندگی صورت پذیر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ایجاد ارتباط از طریق وکالت امری رایج در امور اجتماعی امامان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به لحاظ گستردگی روابط اجتماعی و دسترسی نداشتن مردم به آنها نقش خود را توسط نایب و یا وکیل خود ایفا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 چهارم نوشتارهایی که تا کنون از ائمه نگاشته شده اند، نقش سازمان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فرایند در زمان امامانی که محدودیت های بیشتری برای آنان پدید آورده اند و امامان را به دور از دسترسی پیروان قرار داده اند پررنگ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زمان امام هادی و عسکری علیهما السلام که محدودیت ها بسیار شدید شد، نقش این سازمان نیز شفاف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هادی و امام عسکری</w:t>
      </w:r>
    </w:p>
    <w:p>
      <w:pPr>
        <w:pStyle w:val="BookText"/>
        <w:rPr/>
      </w:pPr>
      <w:r>
        <w:rPr>
          <w:rFonts w:ascii="IRNazanin" w:hAnsi="IRNazanin" w:eastAsia="IRNazanin"/>
          <w:color w:val="111111"/>
          <w:sz w:val="28"/>
          <w:sz w:val="28"/>
          <w:szCs w:val="28"/>
          <w:rtl w:val="true"/>
          <w:lang w:bidi="fa-IR"/>
        </w:rPr>
        <w:t>علیهما السلام نقش این سازمان در عین حال که پنهان بوده از گستردگی ویژه ای نیز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بیشتر این موضوع در دو کتاب پیش آمده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این سیستم ارتباط به صورت یک نظام سازماندهی شده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صغری، ارتباط با امت از سوی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شیوه تداوم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طریق نایب ها و وکیل های خود با یاران و پیروان خویش ارتباط فرهنگی، اقتصادی، اجتماعی و سیاسی داشته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وکالت به یک و دو نفر بسنده نبوده، بلکه یک تشکیلات ارتباطی در حد توان ساماندهی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لحاظ افراد زیادی را در زمان امام هادی و عسکری علیهما السلام و نیز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p>
    <w:p>
      <w:pPr>
        <w:pStyle w:val="BookText"/>
        <w:rPr/>
      </w:pPr>
      <w:r>
        <w:rPr>
          <w:rFonts w:ascii="IRNazanin" w:hAnsi="IRNazanin" w:eastAsia="IRNazanin"/>
          <w:color w:val="111111"/>
          <w:sz w:val="28"/>
          <w:sz w:val="28"/>
          <w:szCs w:val="28"/>
          <w:rtl w:val="true"/>
          <w:lang w:bidi="fa-IR"/>
        </w:rPr>
        <w:t>می برند که مسئولیت وکالت را در مناطق دور و نزدیک عهده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وکلای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چهار نفر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بلکه افراد دیگر نیز در این نظام نقشی مهم ایفا می نمودند که ساماندهی آنها توسط این چهار نفر شکل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وکلای امام عصر به غیر چهار نفر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بن الباب، منابع معتبر مانند رجال کشی وی را از وکلای امام مهدی 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افرادی که از جانب امام عصر وکالت دارند همان کسانی هستند که وکیل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برخی وکیل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ایوب بن الباب را برای رسیدگی به امور به منطقه نیشابور اعزام می دارد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همچنین جعفر بن سهيل، وكيل امام هادی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امام زکی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حفص بن عمرو العمری از اصحاب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 عمرو کشی وی را وکیل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و پدرش حفص بن عمرو را وکیل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نویسد ایشان فردی بوده که در مدیریت امور وکالت داشته است، وَ كَانَ الْأَمْرُ يَدَهُ وَ عَلَيْهِ </w:t>
      </w:r>
      <w:r>
        <w:rPr>
          <w:rFonts w:eastAsia="IRNazanin" w:cs="IRNazanin"/>
          <w:color w:val="111111"/>
          <w:sz w:val="28"/>
          <w:szCs w:val="28"/>
          <w:rtl w:val="true"/>
          <w:lang w:bidi="fa-IR"/>
        </w:rPr>
        <w:t xml:space="preserve">. </w:t>
      </w:r>
      <w:r>
        <w:rPr>
          <w:rStyle w:val="FootnoteAnchor"/>
          <w:rtl w:val="true"/>
        </w:rPr>
        <w:footnoteReference w:id="293"/>
      </w:r>
      <w:bookmarkStart w:id="177" w:name="pg7698_95565"/>
    </w:p>
    <w:p>
      <w:pPr>
        <w:pStyle w:val="BookText"/>
        <w:rPr/>
      </w:pPr>
      <w:bookmarkEnd w:id="177"/>
      <w:r>
        <w:rPr>
          <w:rFonts w:ascii="IRNazanin" w:hAnsi="IRNazanin" w:eastAsia="IRNazanin"/>
          <w:color w:val="111111"/>
          <w:sz w:val="28"/>
          <w:sz w:val="28"/>
          <w:szCs w:val="28"/>
          <w:rtl w:val="true"/>
          <w:lang w:bidi="fa-IR"/>
        </w:rPr>
        <w:t xml:space="preserve">قاسم بن علاء از خطه آذربایجان، از کسانی است که حضرت حجت را مشاهده کرده و ابن طاووس وی را از وکلای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پیش از آن وکیل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برخی دیگر از وکلای امام مهدی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بلالی و عطار در کوفه محمد بن ابراهيم بن مهزیار در اهواز، احمد بن اسحاق قمی در قم، محمد بن صالح در همدان؛ بساقی و ابو علی اسدی در ری؛ محمد بن شاذان در نیشابور</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این ها برخی از وکلای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صغری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این که نایب حضرت بودند، هیچ گونه ارتباط مستقیم با امام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دهی نظام نمایندگی با مدیریت دیگران شکل می گرفته است</w:t>
      </w:r>
      <w:r>
        <w:rPr>
          <w:rFonts w:eastAsia="IRNazanin" w:cs="IRNazanin"/>
          <w:color w:val="111111"/>
          <w:sz w:val="28"/>
          <w:szCs w:val="28"/>
          <w:rtl w:val="true"/>
          <w:lang w:bidi="fa-IR"/>
        </w:rPr>
        <w:t>.</w:t>
      </w:r>
    </w:p>
    <w:p>
      <w:pPr>
        <w:pStyle w:val="Heading3"/>
        <w:numPr>
          <w:ilvl w:val="2"/>
          <w:numId w:val="1"/>
        </w:numPr>
        <w:rPr/>
      </w:pPr>
      <w:bookmarkStart w:id="178" w:name="__RefHeading___Toc4211544_1051229030"/>
      <w:bookmarkStart w:id="179" w:name="_Toc65"/>
      <w:bookmarkEnd w:id="178"/>
      <w:r>
        <w:rPr>
          <w:rtl w:val="true"/>
        </w:rPr>
        <w:t>نواب اربعه</w:t>
      </w:r>
      <w:bookmarkEnd w:id="179"/>
    </w:p>
    <w:p>
      <w:pPr>
        <w:pStyle w:val="Heading4"/>
        <w:numPr>
          <w:ilvl w:val="3"/>
          <w:numId w:val="1"/>
        </w:numPr>
        <w:rPr/>
      </w:pPr>
      <w:bookmarkStart w:id="180" w:name="__RefHeading___Toc4211546_1051229030"/>
      <w:bookmarkStart w:id="181" w:name="_Toc66"/>
      <w:bookmarkEnd w:id="180"/>
      <w:r>
        <w:rPr>
          <w:rtl w:val="true"/>
        </w:rPr>
        <w:t>اشاره</w:t>
      </w:r>
      <w:bookmarkEnd w:id="18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نفر از وکلای امام مهدی که برخی از آنها وکیل و نماینده امامان پیش از مهدی هم بودند افرادی هستند که به نوبت در طول زمان غیبت صغری از جانب امام به صورت محوری نمایندگی داشته اند و پل ارتباطی میان امام و پیروان حضرت و دیگر وکلا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که به توضیح زندگی و نقش آنها می پردازیم</w:t>
      </w:r>
      <w:r>
        <w:rPr>
          <w:rFonts w:eastAsia="IRNazanin" w:cs="IRNazanin"/>
          <w:color w:val="111111"/>
          <w:sz w:val="28"/>
          <w:szCs w:val="28"/>
          <w:rtl w:val="true"/>
          <w:lang w:bidi="fa-IR"/>
        </w:rPr>
        <w:t xml:space="preserve">. </w:t>
      </w:r>
      <w:bookmarkStart w:id="182" w:name="pg7698_95566"/>
    </w:p>
    <w:p>
      <w:pPr>
        <w:pStyle w:val="Heading4"/>
        <w:numPr>
          <w:ilvl w:val="3"/>
          <w:numId w:val="1"/>
        </w:numPr>
        <w:rPr/>
      </w:pPr>
      <w:bookmarkStart w:id="183" w:name="__RefHeading___Toc4211548_1051229030"/>
      <w:bookmarkStart w:id="184" w:name="_Toc67"/>
      <w:bookmarkEnd w:id="182"/>
      <w:bookmarkEnd w:id="183"/>
      <w:r>
        <w:rPr/>
        <w:t>1</w:t>
      </w:r>
      <w:r>
        <w:rPr>
          <w:rtl w:val="true"/>
        </w:rPr>
        <w:t xml:space="preserve">- </w:t>
      </w:r>
      <w:r>
        <w:rPr>
          <w:rtl w:val="true"/>
        </w:rPr>
        <w:t>عثمان بن سعيد عمري</w:t>
      </w:r>
      <w:bookmarkEnd w:id="184"/>
    </w:p>
    <w:p>
      <w:pPr>
        <w:pStyle w:val="BookText"/>
        <w:rPr/>
      </w:pPr>
      <w:r>
        <w:rPr>
          <w:rFonts w:ascii="IRNazanin" w:hAnsi="IRNazanin" w:eastAsia="IRNazanin"/>
          <w:color w:val="111111"/>
          <w:sz w:val="28"/>
          <w:sz w:val="28"/>
          <w:szCs w:val="28"/>
          <w:rtl w:val="true"/>
          <w:lang w:bidi="fa-IR"/>
        </w:rPr>
        <w:t>عثمان بن سعيد عمری با سابقه ترین فرد در تصدی امور وکالت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نماینده خاص حضرت ولی عصر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یازده سالگی در خدمت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عنوان وکیل در محضر امام هادی و عسکری علیهما السلام انجام وظیفه می نماید و در زمان غیبت هم وکیل خاص حضرت مهدی قرار می گیرد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شیخ طوسی در کتاب 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کامل در مورد وی دارد 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ایشان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که به بهانه روغن فروشی به حضور ائمه می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ابتدای عمرش در خدمت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فرهنگی و تبیین احکام برای شیعه به واسطه ایشان شكل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شیعیان هدایا و خمس و نذورات خود را توسطایشان به محضر امامان می رساندند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شیعه اتفاق بر وثاقت و اطمینان بر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اتفاق و اجماع بر وثاقت پسرش ابو جعفر محمد بن عثمان دارد</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مجلسی با حضور چهل نفر از شیعیان در محضر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می خواهد سؤالی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می گوید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ناراحت بر جای خود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w:t>
      </w:r>
    </w:p>
    <w:p>
      <w:pPr>
        <w:pStyle w:val="BookText"/>
        <w:rPr/>
      </w:pP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سخنان خویش می فرماید شما را آگاه سازم از انگیزه آمدن و جمع شدنتان در این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تا از امام بعد از من آگاه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کودکی با موهای به هم پیچیده در مجلس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همه حاضران نشان می دهد و می فرماید امام شما بعد از من ایشان است، هَذَا أَمَامَكُمْ بعدی وَ خَلِيفَتِي عَلَيْكُمْ </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را این گونه توثیق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عَمْرٍو الثِّقَةِ الْأَمِينِ مَا قَالَهُ لَكُمْ فَعَنِّي يَقُولُ وَ ما آذَاهُ اليكم فعنی يُؤَدِّيَهُ </w:t>
      </w:r>
      <w:r>
        <w:rPr>
          <w:rFonts w:eastAsia="IRNazanin" w:cs="IRNazanin"/>
          <w:color w:val="111111"/>
          <w:sz w:val="28"/>
          <w:szCs w:val="28"/>
          <w:rtl w:val="true"/>
          <w:lang w:bidi="fa-IR"/>
        </w:rPr>
        <w:t xml:space="preserve">.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ثقه و مطمئن است هر سخنی که می گوید از من می گوید، هر چیزی به شما می رساند از من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سعيد از زمره افرادی که در مراسم تجهیز یعنی تغسيل و تكفين و نماز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فرزندش محمد بن عثمان به عنوان سفیر و واسطه میان امام و پیروانش نقش ایفا می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امور دیگران را به ایشان واگذار می نمودند</w:t>
      </w:r>
      <w:r>
        <w:rPr>
          <w:rFonts w:eastAsia="IRNazanin" w:cs="IRNazanin"/>
          <w:color w:val="111111"/>
          <w:sz w:val="28"/>
          <w:szCs w:val="28"/>
          <w:rtl w:val="true"/>
          <w:lang w:bidi="fa-IR"/>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امام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عُثْمَانَ بْنِ سَعِيدٍ وکیلی وَ انَّ ابْنَهُ مُحَمَّدَ وکیل اینی مهدیكم </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توقيعات و نامه های زیادی از طریق ایشان به امام و پیروانش رد و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امام زمان به فرزندش محمد بن عثمان بعد از </w:t>
      </w:r>
      <w:bookmarkStart w:id="185" w:name="pg7698_95568"/>
    </w:p>
    <w:p>
      <w:pPr>
        <w:pStyle w:val="BookText"/>
        <w:rPr/>
      </w:pPr>
      <w:bookmarkEnd w:id="185"/>
      <w:r>
        <w:rPr>
          <w:rFonts w:ascii="IRNazanin" w:hAnsi="IRNazanin" w:eastAsia="IRNazanin"/>
          <w:color w:val="111111"/>
          <w:sz w:val="28"/>
          <w:sz w:val="28"/>
          <w:szCs w:val="28"/>
          <w:rtl w:val="true"/>
          <w:lang w:bidi="fa-IR"/>
        </w:rPr>
        <w:t xml:space="preserve">رحلت عثمان بن سعيد، أمام ضمن تسلیت رحلت پدر از فرزندش ستایش می کند که شایستگی جانشینی پدرش را دارد، كَانَ مِنْ كَمَالِ سَعَادَتِهِ أَنْ رَزَقَهُ اللَّهُ تعالی مثلک وَلَداً خَلَفَهُ مِنْ بَعْدِهِ </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عبدالله بن جعفر نیز گزارش می دهد بعد از عثمان بن سعید نامه ها به همان خط نوشته ای که در زمان عثمان بن سعيد پاسخ می گرفتند توسط فرزندش ابو محمد جعفر محمد بن عثمان نگاشته می شد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نامه های فراوانی را که توسط عثمان بن سعيد و نیز فرزندش محمد بن عثمان نامه رسانی شده از منابع می توان یافت</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عثمان بن سعید در سال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می کند</w:t>
      </w:r>
      <w:r>
        <w:rPr>
          <w:rFonts w:eastAsia="IRNazanin" w:cs="IRNazanin"/>
          <w:color w:val="111111"/>
          <w:sz w:val="28"/>
          <w:szCs w:val="28"/>
          <w:rtl w:val="true"/>
          <w:lang w:bidi="fa-IR"/>
        </w:rPr>
        <w:t xml:space="preserve">. </w:t>
      </w:r>
      <w:r>
        <w:rPr>
          <w:rStyle w:val="FootnoteAnchor"/>
          <w:rtl w:val="true"/>
        </w:rPr>
        <w:footnoteReference w:id="306"/>
      </w:r>
    </w:p>
    <w:p>
      <w:pPr>
        <w:pStyle w:val="Heading4"/>
        <w:numPr>
          <w:ilvl w:val="3"/>
          <w:numId w:val="1"/>
        </w:numPr>
        <w:rPr/>
      </w:pPr>
      <w:bookmarkStart w:id="186" w:name="__RefHeading___Toc4211550_1051229030"/>
      <w:bookmarkStart w:id="187" w:name="_Toc68"/>
      <w:bookmarkEnd w:id="186"/>
      <w:r>
        <w:rPr/>
        <w:t>2</w:t>
      </w:r>
      <w:r>
        <w:rPr>
          <w:rtl w:val="true"/>
        </w:rPr>
        <w:t xml:space="preserve">- </w:t>
      </w:r>
      <w:r>
        <w:rPr>
          <w:rtl w:val="true"/>
        </w:rPr>
        <w:t>ابو جعفر محمد بن عثمان</w:t>
      </w:r>
      <w:bookmarkEnd w:id="18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همانند پدرش مورد اطمینان با تفاق همه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پنجاه سال مسئولیت وکالت و سفارت را از جانب امام عصر به عهده داشته است، كَانَ يَتَوَلَّى هَذَا الْأَمْرِ نَحْواً مِنْ خَمْسِينَ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مراجعات مردم از لحاظ فرهنگی اقتصادی و رسیدگی به امور اجتماعی شیعه بوده است</w:t>
      </w:r>
      <w:r>
        <w:rPr>
          <w:rFonts w:eastAsia="IRNazanin" w:cs="IRNazanin"/>
          <w:color w:val="111111"/>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لَمْ تُنْزِلْ الشِّيعَةِ مُقِيمَةُ عَلَى عَدَالَةِ عُثْمَانَ بْنِ سَعِيدٍ وَ مُحَمَّدِ بْنِ عُثْمَانَ </w:t>
      </w:r>
      <w:r>
        <w:rPr>
          <w:rFonts w:eastAsia="Amiri" w:cs="Amiri" w:ascii="Amiri" w:hAnsi="Amiri"/>
          <w:color w:val="111111"/>
          <w:sz w:val="28"/>
          <w:szCs w:val="28"/>
          <w:rtl w:val="true"/>
          <w:lang w:bidi="ar-SA"/>
        </w:rPr>
        <w:t xml:space="preserve">. </w:t>
      </w:r>
      <w:bookmarkStart w:id="188" w:name="pg7698_95569"/>
    </w:p>
    <w:p>
      <w:pPr>
        <w:pStyle w:val="BookText"/>
        <w:rPr/>
      </w:pPr>
      <w:bookmarkEnd w:id="188"/>
      <w:r>
        <w:rPr>
          <w:rFonts w:ascii="IRNazanin" w:hAnsi="IRNazanin" w:eastAsia="IRNazanin"/>
          <w:color w:val="111111"/>
          <w:sz w:val="28"/>
          <w:sz w:val="28"/>
          <w:szCs w:val="28"/>
          <w:rtl w:val="true"/>
          <w:lang w:bidi="fa-IR"/>
        </w:rPr>
        <w:t xml:space="preserve">در نامه تسلیت قائم آل محمد به محمد بن عثمان در مرگ پدرش این گونه آمده است، أَنَا لِلَّهِ وَ أَنَا اليه رَاجِعُونَ تَسْلِيماً لِأَمْرِهِ وَ رِضَاءُ بقضاءه عَاشَ أَبُو سَعِيداً وَ مَاتَ حَمِيداً فَرَحِمَهُ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كَمَالِ سَعَادَتِهِ انَّ رَزَقَهُ اللَّهُ تَعَالَى وَلَداً مثلک يُخَلِّفُهُ بَعْدَهُ </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محمد بن عثمان نیز همانند پدرش وكيل الوكلاء و سفير السفراء انجام وظیفه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حومه بغداد ده نفر دیگر از جمله حسین بن روح به ایشان مراجعه می نموده اند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محمد بن عثمان همانند پدرش مورد تأیید و اعتماد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توقيع مبارک، هر دو را توثیق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آخر جمادی الثانی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پنجاه سال وکالت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رحلت می کند و در همان جا به خاک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میان مردم بغداد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خلانی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قبرش مزار زائران است</w:t>
      </w:r>
      <w:r>
        <w:rPr>
          <w:rFonts w:eastAsia="IRNazanin" w:cs="IRNazanin"/>
          <w:color w:val="111111"/>
          <w:sz w:val="28"/>
          <w:szCs w:val="28"/>
          <w:rtl w:val="true"/>
          <w:lang w:bidi="fa-IR"/>
        </w:rPr>
        <w:t xml:space="preserve">. </w:t>
      </w:r>
      <w:r>
        <w:rPr>
          <w:rStyle w:val="FootnoteAnchor"/>
          <w:rtl w:val="true"/>
        </w:rPr>
        <w:footnoteReference w:id="310"/>
      </w:r>
    </w:p>
    <w:p>
      <w:pPr>
        <w:pStyle w:val="Heading4"/>
        <w:numPr>
          <w:ilvl w:val="3"/>
          <w:numId w:val="1"/>
        </w:numPr>
        <w:rPr/>
      </w:pPr>
      <w:bookmarkStart w:id="189" w:name="__RefHeading___Toc4211552_1051229030"/>
      <w:bookmarkStart w:id="190" w:name="_Toc69"/>
      <w:bookmarkEnd w:id="189"/>
      <w:r>
        <w:rPr/>
        <w:t>3</w:t>
      </w:r>
      <w:r>
        <w:rPr>
          <w:rtl w:val="true"/>
        </w:rPr>
        <w:t xml:space="preserve">- </w:t>
      </w:r>
      <w:r>
        <w:rPr>
          <w:rtl w:val="true"/>
        </w:rPr>
        <w:t>حسین بن روح</w:t>
      </w:r>
      <w:bookmarkEnd w:id="190"/>
    </w:p>
    <w:p>
      <w:pPr>
        <w:pStyle w:val="Heading5"/>
        <w:numPr>
          <w:ilvl w:val="4"/>
          <w:numId w:val="1"/>
        </w:numPr>
        <w:rPr/>
      </w:pPr>
      <w:bookmarkStart w:id="191" w:name="__RefHeading___Toc4211554_1051229030"/>
      <w:bookmarkStart w:id="192" w:name="_Toc70"/>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در منابع این گونه آمده که هر کدام از نواب اربعه در هنگام رحلت جانشین خود را تعیین و به شیعیان خاص معرفی می کرده 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این گونه حدیث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کیله عُثْمَانَ بْنِ سَعِيدٍ فَلَمَّا مَاتَ عُثْمَانُ أَوْصَى الَىَّ ابْنِهِ ابی جَعْفَرٍ مُحَمَّدِ بْنِ عُثْمَانَ ، وَ اوصی أَبُو </w:t>
      </w:r>
    </w:p>
    <w:p>
      <w:pPr>
        <w:pStyle w:val="BookText"/>
        <w:rPr/>
      </w:pPr>
      <w:r>
        <w:rPr>
          <w:rFonts w:ascii="Amiri" w:hAnsi="Amiri" w:eastAsia="Amiri" w:cs="Amiri"/>
          <w:color w:val="111111"/>
          <w:sz w:val="28"/>
          <w:sz w:val="28"/>
          <w:szCs w:val="28"/>
          <w:rtl w:val="true"/>
          <w:lang w:bidi="ar-SA"/>
        </w:rPr>
        <w:t>جَعْفَرُ الَىَّ أَبِي الْقَاسِمِ حسین بْنِ رَوْحُ وَ اوصی ابوالقاسم الَىَّ ابی الْحَسَنِ علی بْنِ مُحَمَّدٍ سمری رضی اللَّهُ عَنْهُمْ فَلَمَّا حَضَرَتِ السمرى الْوَفَاةُ سَلْ انَّ يُوصَى فَقَالَ اللَّهَ أَمْرٍ هُوَ بَالِغَةً فالغيبة التَّامَّةُ هِيَ الَّتِي وَقَعَتْ بَعْدَ مضی السَّمُرِيِّ رَضِيَ اللَّهُ عَنْهُ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امام زمان عثمان بن سعيد آن گاه عثمان وصیت نمود به پسرش محمد بن عثمان وی نیز وصیت نمود به حسین بن روح آن گاه حسین بن روح هم هنگام رحلت وصیت کرد به علی بن محمد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سمری ایشان از امام سؤال کردند برای چه کسی وصیت کنند، جواب نگاشته شد که غیب کامل اکنون بعد از رحلت سمری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کسی نباید وصیت کنی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قزدا گزارش می کند طبق معمول من اموال و هدایا را به محضر محمد بن عثمان می بردم هنگامی که به خدمت ایشان می رسیدم از مقدار اموال و سایر مسائل از من سؤال نمی کرد و فقط می پرسید اموال امام هستند می گفتم آری آنها را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که به محضر ایشان رسیدم، چهارصد دینار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همانند ناشناس برخورد کرد و گفت پیر به نزد 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بر مرکب شده،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پیشخدمت آمد و مرا برگرداند به منزل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اندرونی خانه به نزد خانواده خود رفته بود هنگامی که تختی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چرا برگشتی، گفتم دوست داشتم مثل هر نوبت </w:t>
      </w:r>
    </w:p>
    <w:p>
      <w:pPr>
        <w:pStyle w:val="BookText"/>
        <w:rPr/>
      </w:pPr>
      <w:r>
        <w:rPr>
          <w:rFonts w:ascii="IRNazanin" w:hAnsi="IRNazanin" w:eastAsia="IRNazanin"/>
          <w:color w:val="111111"/>
          <w:sz w:val="28"/>
          <w:sz w:val="28"/>
          <w:szCs w:val="28"/>
          <w:rtl w:val="true"/>
          <w:lang w:bidi="fa-IR"/>
        </w:rPr>
        <w:t>اموال را از من تحویل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غضب گفت، ابو القاسم حسين بن روح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به دستور امام،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حسین بن روح در یک منزل کوچک رفتم و جریان را گزارش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از گزارش من خوشحال شده اموال را تحویل گرفت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محمد بن على الاسود نیز می گوید من أموال امام عصر را به محمد بن عثمان تحویل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سال پیش از رحلت دستور داد اموال و هدایای مرا به حسین بن روح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تحویل داده قبض رسید مطالبه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امر گلایه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به من گفت هر چیز به ایشان تحویل بدهی به من تحویل داده ای رسید مطالبه نکن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محمد بن عثمان سرشناسان شیعه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 على بن همام، ابو عبدالله بن محمد الكاتب، ابو عبدالله الباقطانی، اسماعیل بن نوبختی و ابوعبدالله ابن وجناء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توصیه نمود اگر برای من اتفاقی افتاد من دستور دادم که مسئولیت وکالت را به ایشان بسپارم به ایشان مراجعه و به ایشان اعتماد کنید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آن گاه شیخ طوسی نامه های فراوانی که در آن سؤالاتی در مورد احکام فقهی و معارف شده بود و حضرت به آنها جواب داده، آورده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حسین بن روح فردی مدبر و صبور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خاطر برخوردهای مدبرانه و تحمل دگراندیش مورد اعتماد شیعه و نیز اهل سنت می باشد، وَ كانَ لَهُ مُحِلُّ عِنْدَ السَّيِّدُ وَ الْمُقْتَدِرُ الْعَظِيمِ وَ كَانَتِ الْعَامَّةِ أَيْضاً تُعَظِّمُهُ </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مدیریت فردی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افراد افراطی و کم ظرفیت را در دایره مدیریت خویش راه نمی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نگهبانان وی دشمنان اهل بیت مثل معاویه را سب می کند، عذر وی را می خواهد و در هیچ شرایطی هم حاضر نمی شود وی را بپذیرد، صرفه عن خدمته</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فردی پایدار و مقاوم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کتوم و حافظ اسرار آل محمد بوده تا آن حد که اگر قطعه قطعه می شد اطلاعات و اسرار را فاش نمی ساخت، فَلَوْ كَانَتِ الْحَجَّةُ تَحْتَ ذیله وَ قُرِضَ بِالْمَقَارِيضِ مَا کشف الديل عَنْهُ </w:t>
      </w:r>
      <w:r>
        <w:rPr>
          <w:rFonts w:eastAsia="IRNazanin" w:cs="IRNazanin"/>
          <w:color w:val="111111"/>
          <w:sz w:val="28"/>
          <w:szCs w:val="28"/>
          <w:rtl w:val="true"/>
          <w:lang w:bidi="fa-IR"/>
        </w:rPr>
        <w:t xml:space="preserve">. </w:t>
      </w:r>
      <w:r>
        <w:rPr>
          <w:rStyle w:val="FootnoteAnchor"/>
          <w:rtl w:val="true"/>
        </w:rPr>
        <w:footnoteReference w:id="317"/>
      </w:r>
      <w:bookmarkStart w:id="193" w:name="pg7698_95573"/>
    </w:p>
    <w:p>
      <w:pPr>
        <w:pStyle w:val="BookText"/>
        <w:rPr/>
      </w:pPr>
      <w:bookmarkEnd w:id="193"/>
      <w:r>
        <w:rPr>
          <w:rFonts w:ascii="IRNazanin" w:hAnsi="IRNazanin" w:eastAsia="IRNazanin"/>
          <w:color w:val="111111"/>
          <w:sz w:val="28"/>
          <w:sz w:val="28"/>
          <w:szCs w:val="28"/>
          <w:rtl w:val="true"/>
          <w:lang w:bidi="fa-IR"/>
        </w:rPr>
        <w:t xml:space="preserve">حسین بن روح در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رحلت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غرب بغداد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می شود</w:t>
      </w:r>
      <w:r>
        <w:rPr>
          <w:rFonts w:eastAsia="IRNazanin" w:cs="IRNazanin"/>
          <w:color w:val="111111"/>
          <w:sz w:val="28"/>
          <w:szCs w:val="28"/>
          <w:rtl w:val="true"/>
          <w:lang w:bidi="fa-IR"/>
        </w:rPr>
        <w:t xml:space="preserve">. </w:t>
      </w:r>
      <w:r>
        <w:rPr>
          <w:rStyle w:val="FootnoteAnchor"/>
          <w:rtl w:val="true"/>
        </w:rPr>
        <w:footnoteReference w:id="318"/>
      </w:r>
    </w:p>
    <w:p>
      <w:pPr>
        <w:pStyle w:val="Heading5"/>
        <w:numPr>
          <w:ilvl w:val="4"/>
          <w:numId w:val="1"/>
        </w:numPr>
        <w:rPr/>
      </w:pPr>
      <w:bookmarkStart w:id="194" w:name="__RefHeading___Toc4211556_1051229030"/>
      <w:bookmarkStart w:id="195" w:name="_Toc71"/>
      <w:bookmarkEnd w:id="194"/>
      <w:r>
        <w:rPr>
          <w:rtl w:val="true"/>
        </w:rPr>
        <w:t>نکته ی عرشی</w:t>
      </w:r>
      <w:bookmarkEnd w:id="195"/>
    </w:p>
    <w:p>
      <w:pPr>
        <w:pStyle w:val="BookText"/>
        <w:rPr/>
      </w:pPr>
      <w:r>
        <w:rPr>
          <w:rFonts w:ascii="IRNazanin" w:hAnsi="IRNazanin" w:eastAsia="IRNazanin"/>
          <w:color w:val="111111"/>
          <w:sz w:val="28"/>
          <w:sz w:val="28"/>
          <w:szCs w:val="28"/>
          <w:rtl w:val="true"/>
          <w:lang w:bidi="fa-IR"/>
        </w:rPr>
        <w:t>این موضع گیری حسین بن روح نکته ای عرشی و شایسته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تعصب های بی مورد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رفتاری تحریک آمیز با دگراندیش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موقعیت ها را دقیق اندیشه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تاب رفتارهای تعصب بار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کردید حسین بن روح رفتار نگهبان خویش را در مورد فردی معلوم الحال چون معاویه بر نتابید</w:t>
      </w:r>
      <w:r>
        <w:rPr>
          <w:rFonts w:eastAsia="IRNazanin" w:cs="IRNazanin"/>
          <w:color w:val="111111"/>
          <w:sz w:val="28"/>
          <w:szCs w:val="28"/>
          <w:rtl w:val="true"/>
          <w:lang w:bidi="fa-IR"/>
        </w:rPr>
        <w:t>.</w:t>
      </w:r>
    </w:p>
    <w:p>
      <w:pPr>
        <w:pStyle w:val="Heading4"/>
        <w:numPr>
          <w:ilvl w:val="3"/>
          <w:numId w:val="1"/>
        </w:numPr>
        <w:rPr/>
      </w:pPr>
      <w:bookmarkStart w:id="196" w:name="__RefHeading___Toc4211558_1051229030"/>
      <w:bookmarkStart w:id="197" w:name="_Toc72"/>
      <w:bookmarkEnd w:id="196"/>
      <w:r>
        <w:rPr/>
        <w:t>4</w:t>
      </w:r>
      <w:r>
        <w:rPr>
          <w:rtl w:val="true"/>
        </w:rPr>
        <w:t xml:space="preserve">- </w:t>
      </w:r>
      <w:r>
        <w:rPr>
          <w:rtl w:val="true"/>
        </w:rPr>
        <w:t>علی بن محمد سمری</w:t>
      </w:r>
      <w:bookmarkEnd w:id="197"/>
    </w:p>
    <w:p>
      <w:pPr>
        <w:pStyle w:val="BookText"/>
        <w:rPr/>
      </w:pPr>
      <w:r>
        <w:rPr>
          <w:rFonts w:ascii="IRNazanin" w:hAnsi="IRNazanin" w:eastAsia="IRNazanin"/>
          <w:color w:val="111111"/>
          <w:sz w:val="28"/>
          <w:sz w:val="28"/>
          <w:szCs w:val="28"/>
          <w:rtl w:val="true"/>
          <w:lang w:bidi="fa-IR"/>
        </w:rPr>
        <w:t xml:space="preserve">حسین بن روح هنگام رحلت امور وکالت را به علی بن محمد سمری وصیت می کند، وَ اوصی ابوالقاسم الَىَّ ابی الْحَسَنِ علی بْنِ مُحَمَّدٍ سمری </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مدت وکالت نامه اش خیلی کوتاه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الی چهار سال دوران وکالت وی طول نکشیده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همانند سه وکیل و نایب خاص امام عصر، تمام امور نمایندگی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بین ایشان و حضرت ولی عصر رد و بدل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مهم که حضرت ولی عصر به وی </w:t>
      </w:r>
    </w:p>
    <w:p>
      <w:pPr>
        <w:pStyle w:val="BookText"/>
        <w:rPr/>
      </w:pPr>
      <w:r>
        <w:rPr>
          <w:rFonts w:ascii="IRNazanin" w:hAnsi="IRNazanin" w:eastAsia="IRNazanin"/>
          <w:color w:val="111111"/>
          <w:sz w:val="28"/>
          <w:sz w:val="28"/>
          <w:szCs w:val="28"/>
          <w:rtl w:val="true"/>
          <w:lang w:bidi="fa-IR"/>
        </w:rPr>
        <w:t>می نگارد، ایشان را از تعیین جانشین برای خودش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مطالبی بس ارزنده در بردارد که برخی از آنها در ادامه نوشتار در بخش های بعدی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حضرت ولی عصر این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یا علی بْنِ مُحَمَّدِ السَّمُرِيِّ أَعْظَمَ اللَّهُ أَجْرَ اخوانک فیک فانک میت مَا بینک وَ بین سِتَّةَ ایام فَاجْمَعْ أمرک وَ لاتوص الَىَّ أَحَدُ فَيَقُومُ مقامک بَعْدَ وفاتک نَقَدَ وَقَعَتِ الْغَيْبَةِ التَّامَّةُ فَلَا ظُهُورِ الَّا بَعْدَ أَذِنَ اللَّهِ تَعَالَى ذِكْرُهُ وَ ذَلِكَ بَعْدَ طُولِ الْأَمَدُ وَ قَسْوَةُ الْقُلُوبِ وَا متلاء الارض جَوْراً وَ سَيَأْتِي لشيعي مَنْ يَدَّعِي الْمُشَاهَدَةِ أَلَا مَنْ ادعی الْمُشَاهَدَةِ قَبْلَ خُرُوجِ السُّفْيَانِيُّ وَ الصَّيْحَةُ فَهُوَ كَذَّابُ مُفْتَرٍ وَ لَا حَوْلَ وَ لَا قُوَّةَ الَّا بِاللَّهِ الْعَلِىِّ الْعَظِيمِ </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علی بن محمد به این وصیت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عده ای از شیعیان به دور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جانشین وی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 من وظیفه تعیین جانشین ندارم و سکوت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رحلت وی در نیمه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نیز در بغداد در خیابانی به نام خلنجی کنار نهر آب به خاک سپرده می شود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با مرگ ایشان غیبت کبری آغاز می شود</w:t>
      </w:r>
      <w:r>
        <w:rPr>
          <w:rFonts w:eastAsia="IRNazanin" w:cs="IRNazanin"/>
          <w:color w:val="111111"/>
          <w:sz w:val="28"/>
          <w:szCs w:val="28"/>
          <w:rtl w:val="true"/>
          <w:lang w:bidi="fa-IR"/>
        </w:rPr>
        <w:t xml:space="preserve">. </w:t>
      </w:r>
      <w:bookmarkStart w:id="198" w:name="pg7698_95575"/>
    </w:p>
    <w:p>
      <w:pPr>
        <w:pStyle w:val="BookText"/>
        <w:rPr/>
      </w:pPr>
      <w:bookmarkEnd w:id="198"/>
      <w:r>
        <w:rPr>
          <w:rFonts w:ascii="IRNazanin" w:hAnsi="IRNazanin" w:eastAsia="IRNazanin"/>
          <w:color w:val="111111"/>
          <w:sz w:val="28"/>
          <w:sz w:val="28"/>
          <w:szCs w:val="28"/>
          <w:rtl w:val="true"/>
          <w:lang w:bidi="fa-IR"/>
        </w:rPr>
        <w:t xml:space="preserve">پایان یافتن غيب صغری به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رحلت علی بن محمد سمری غیبت کبری که در نامه حضرت ولی عصر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 آغاز می گردد و تامه یعنی به طور کامل ارتباط میان امام و پیروان قطع شده و حتی از طریق سفرا و نمایندگان نامه ها و اخبار و اطلاعات تبادل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نمی تواند زمان ظهور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موضوعمهم غیر از خدا کسی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در طول غیبت کبری که طولانی هم خواهد بود نمی تواند ادعای دیدار و ملاقات با امام زمان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ادعاها موجب فتنه 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برخی از این محورها که در نامه شریف حضرت آمده بود در ادامه نوشتار خواهد آمد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امام عصر در مدت غیبت صغری توسط نمایندگان ویژه خود با پیروان خویش در ارتباط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با رحلت على بن محمد سمری پایان می یابد</w:t>
      </w:r>
      <w:r>
        <w:rPr>
          <w:rFonts w:eastAsia="IRNazanin" w:cs="IRNazanin"/>
          <w:color w:val="111111"/>
          <w:sz w:val="28"/>
          <w:szCs w:val="28"/>
          <w:rtl w:val="true"/>
          <w:lang w:bidi="fa-IR"/>
        </w:rPr>
        <w:t>.</w:t>
      </w:r>
    </w:p>
    <w:p>
      <w:pPr>
        <w:pStyle w:val="Heading3"/>
        <w:numPr>
          <w:ilvl w:val="2"/>
          <w:numId w:val="1"/>
        </w:numPr>
        <w:rPr/>
      </w:pPr>
      <w:bookmarkStart w:id="199" w:name="__RefHeading___Toc4211560_1051229030"/>
      <w:bookmarkStart w:id="200" w:name="_Toc73"/>
      <w:bookmarkEnd w:id="199"/>
      <w:r>
        <w:rPr>
          <w:rtl w:val="true"/>
        </w:rPr>
        <w:t>نقش امام در غیبت صغری</w:t>
      </w:r>
      <w:bookmarkEnd w:id="20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نمودید در دوران غیبت صغری، ارتباط امام با پیروانش به طور کامل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با واسطه یعنی توسط سفرا و وکلای ویژه اش با پیروان خود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نقش رهبری خود را با بارور نمودن فرهنگ و عقاید و ستیز با گروه های منحرف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عقاید را شفاف و زلال کرده و امور اقتصادی و </w:t>
      </w:r>
      <w:bookmarkStart w:id="201" w:name="pg7698_95576"/>
    </w:p>
    <w:p>
      <w:pPr>
        <w:pStyle w:val="BookText"/>
        <w:rPr/>
      </w:pPr>
      <w:bookmarkEnd w:id="201"/>
      <w:r>
        <w:rPr>
          <w:rFonts w:ascii="IRNazanin" w:hAnsi="IRNazanin" w:eastAsia="IRNazanin"/>
          <w:color w:val="111111"/>
          <w:sz w:val="28"/>
          <w:sz w:val="28"/>
          <w:szCs w:val="28"/>
          <w:rtl w:val="true"/>
          <w:lang w:bidi="fa-IR"/>
        </w:rPr>
        <w:t>اجتماعی را به واسطه نمایندگان خویش ساماندهی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برخی از این موارد به طور فشرده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ارتباط با نمایندگان ویژه و سفرا کافی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افراد مورد اعتماد دیگری در زمان غیبت صغری به محضر امام عصر می رسیده اند و از حضرت در راستای مسائل مهم خویش بهره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بسیاری از این افراد در منابع ثبت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دو نفر آنان را منتخب الاثر نام می برد که منابع دیگر نیز بیش از این ها را نام برده اند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البته نقش محوری تکوینی امام عصر است که جامعه در هر زمان از وی بهره مند می باشد بیمنه رِزْقٍ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تکوینی و مهرورزی امام به هیچ زمانی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هر زمان این نقش به صورت مستمر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آن در دوران غیبت کبری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فرصت تنها به یک مورد از فیض و برکات دعای امام عصر در زمان غیبت صغری اشاره می شود </w:t>
      </w:r>
      <w:r>
        <w:rPr>
          <w:rFonts w:eastAsia="IRNazanin" w:cs="IRNazanin"/>
          <w:color w:val="111111"/>
          <w:sz w:val="28"/>
          <w:szCs w:val="28"/>
          <w:rtl w:val="true"/>
          <w:lang w:bidi="fa-IR"/>
        </w:rPr>
        <w:t>.</w:t>
      </w:r>
    </w:p>
    <w:p>
      <w:pPr>
        <w:pStyle w:val="Heading3"/>
        <w:numPr>
          <w:ilvl w:val="2"/>
          <w:numId w:val="1"/>
        </w:numPr>
        <w:rPr/>
      </w:pPr>
      <w:bookmarkStart w:id="202" w:name="__RefHeading___Toc4211562_1051229030"/>
      <w:bookmarkStart w:id="203" w:name="_Toc74"/>
      <w:bookmarkEnd w:id="202"/>
      <w:r>
        <w:rPr>
          <w:rtl w:val="true"/>
        </w:rPr>
        <w:t xml:space="preserve">صدوق و دعای امام عصر </w:t>
      </w:r>
      <w:r>
        <w:rPr>
          <w:rtl w:val="true"/>
        </w:rPr>
        <w:t>(</w:t>
      </w:r>
      <w:r>
        <w:rPr>
          <w:rtl w:val="true"/>
        </w:rPr>
        <w:t>علیه السلام</w:t>
      </w:r>
      <w:r>
        <w:rPr>
          <w:rtl w:val="true"/>
        </w:rPr>
        <w:t>)</w:t>
      </w:r>
      <w:bookmarkEnd w:id="20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محمد بن على الأسود گزارش می کند که بعد از مرگ محمد بن عثمان عمرو، سفير دوم امام زمان، علی بن الحسین بابویه قمی از من خواست که از حسین بن روح سفیر سوم حضرت ولی عصر </w:t>
      </w:r>
    </w:p>
    <w:p>
      <w:pPr>
        <w:pStyle w:val="BookText"/>
        <w:rPr/>
      </w:pPr>
      <w:r>
        <w:rPr>
          <w:rFonts w:ascii="IRNazanin" w:hAnsi="IRNazanin" w:eastAsia="IRNazanin"/>
          <w:color w:val="111111"/>
          <w:sz w:val="28"/>
          <w:sz w:val="28"/>
          <w:szCs w:val="28"/>
          <w:rtl w:val="true"/>
          <w:lang w:bidi="fa-IR"/>
        </w:rPr>
        <w:t>درخواست کنم که از امام زمان بخواهد خدای سبحان فرزند پسری به وی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را به حسین بن روح رساندم آن گاه حسین بن روح بعد از سه روز خبر داد که حضرت در حق علی بن الحسين بابویه دعا کرده و به زودی خدای سبحان پسر بچه ای مبارک به وی عطا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فرزندانی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اضافه می کند من نیز چنین درخواستی کردم، اما جواب آمد که این موهبت نصیب تو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خدای سبحان محمد بن علی بن الحسين بابویه قمی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پدرش علی بن الحسين عطا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نقش محوری در شکل گیری فرهنگ شیعه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نویسنده و محدث توانمند شیعه، با برکت برای جامعه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با برکت صدوق کتاب های قيم و ماندگار حدیثی، کلامی و تاریخی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نویسنده ای شیعه، سیاح و گردشگر است که برای گردآوری آثار و احادیث اهل بیت سفرهایی پر مشقت بر خود هموار ساخت تا کتاب های مهم و منبع مانند من لا يحضره الفقيه، امالی، علل الشرایع، کمال الدین و تمام النعمة، خصال، عیون اخبار الرضا، توحید، معانی الاخبار، ثواب الاعمال، شرح مشيخة الفقيه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به یادگار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این آثار از برکت قلم صدوق است و همه این فیوضات با برکت دعای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اعجاز نیستند پس معجزه چیست؟</w:t>
      </w:r>
    </w:p>
    <w:p>
      <w:pPr>
        <w:pStyle w:val="BookText"/>
        <w:rPr/>
      </w:pPr>
      <w:r>
        <w:rPr>
          <w:rFonts w:ascii="IRNazanin" w:hAnsi="IRNazanin" w:eastAsia="IRNazanin"/>
          <w:color w:val="111111"/>
          <w:sz w:val="28"/>
          <w:sz w:val="28"/>
          <w:szCs w:val="28"/>
          <w:rtl w:val="true"/>
          <w:lang w:bidi="fa-IR"/>
        </w:rPr>
        <w:t>صدوق نقش محوری در دفاع از باورها و عقاید شیعه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الاسود می گوید صدوق روایت می کند من هنوز به بیست سالگی نرسیده بودم که مجلس علمی در مورد حلال و حرام تشکیل می دادم و به سؤال های حاضران بی درنگ پاسخ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الأسود از حاضر جوابی من تعجب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می گفت شگفتی ندارد؛ زیرا تو به دعای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ای</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نعيب طالقانی گزارش می کند که در بغداد در جلسه مشایخ و سرشناسان شیعه در محضر علی بن محمد سمری سفیر چهارم امام عصر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علی بن سمری گفت خدا رحمت کند علی بن الحسين بن موسی بن بابویه قمی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حاضران تاریخ آن روز را یاداشت نمودند آنگاه خبر رسید که علی بن بابویه پدر صدوق در همان تاریخ رحلت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ماه شعبان همان سال مرگ علی بن محمد سمری نیز فرا می رسد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رحلت علی بن بابویه پدر صدوق هم در همین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325"/>
      </w:r>
      <w:bookmarkStart w:id="204" w:name="pg7698_95579"/>
    </w:p>
    <w:p>
      <w:pPr>
        <w:pStyle w:val="Heading3"/>
        <w:numPr>
          <w:ilvl w:val="2"/>
          <w:numId w:val="1"/>
        </w:numPr>
        <w:rPr/>
      </w:pPr>
      <w:bookmarkStart w:id="205" w:name="__RefHeading___Toc4211564_1051229030"/>
      <w:bookmarkStart w:id="206" w:name="_Toc75"/>
      <w:bookmarkEnd w:id="204"/>
      <w:bookmarkEnd w:id="205"/>
      <w:r>
        <w:rPr>
          <w:rtl w:val="true"/>
        </w:rPr>
        <w:t>پایان نیابت خاصه</w:t>
      </w:r>
      <w:bookmarkEnd w:id="206"/>
    </w:p>
    <w:p>
      <w:pPr>
        <w:pStyle w:val="BookText"/>
        <w:rPr/>
      </w:pPr>
      <w:r>
        <w:rPr>
          <w:rFonts w:ascii="IRNazanin" w:hAnsi="IRNazanin" w:eastAsia="IRNazanin"/>
          <w:color w:val="111111"/>
          <w:sz w:val="28"/>
          <w:sz w:val="28"/>
          <w:szCs w:val="28"/>
          <w:rtl w:val="true"/>
          <w:lang w:bidi="fa-IR"/>
        </w:rPr>
        <w:t xml:space="preserve">با رحلت علی بن محمد سمری سفیر چهارم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موضوع نیابت خاصه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از جانشینی علی بن محمد پیش آمد حضرت به وی نگاشت نیازی نیست جانشین تعیین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غیبت تامه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غیبت کبری موضوع نیابت خاصه که کسی به طور مستقیم و مشخص نایب از جانب ولی امر باشد،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به بعد در طول دوران غیبت کبری هیچ کس نباید ادعای نیابت خاصه از جانب امام زمان نماید چنین ادعایی بی اساس خواهد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نیابت از موضوعاتی است که هماره در بین مردم از آن سوء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جانب دیگران ادعای گزاف نیابت نموده، آن گاه از موقعیت اجتماعی و گاهی اقتصادی آن بهره ناشایست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موضوع نیابت همان گونه که در ساماندهی مسئولیت ها نقش محوری ایفا می نمود؛ موجب بهره وری نامناسب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نیابت خاصه از جانب مهدی برای این که راه فتنه مسدود گردد، در همان آغاز غیبت کبری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نیابت خاصه را برچیدند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یاران و شیعیان خویش هم به صورت شفاف تبیین ساختند تا همگان از این موضوع مهم آگاهی یافته و راه برای فتنه انگیزان هموار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با آگاهی صحیح و کامل شیعیان از این موضوع مهم، راه فتنه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خطر نیز هماره وجود داشته که افرادی فتنه گر و دنیاطلب هماره از این نوع سوژه ها بهره ها برده و برخی هم با فرصت سازی به این گونه فتنه ها دامن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و باب و بها که منشأ آن در آغاز ادعای نیابت خاصه بوده است، از همین جا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تأكيد بر شفاف ساختن موضوع؛ باز هم فتنه گران فرصت سازی نموده اند که توضیح برخی از این رسوایی ها در تبیین موضوعات غیبت کبری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دوران غیبت کبری ادعای نیابت خاصه بی اساس است و فتنه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اتفاقی نزد محققان و نویسندگان شیعه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در دوران غیبت کبری کسی ادعای نیابت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 و السفارة و الوكالة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برخی از نویسندگان این موضوع از ضروریات مذهب به شمار می رود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حتى جعفر بن محمد قولويه محقق توانمند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نویسنده کتاب ثمین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 دارد در نزد ما هر کس بعد از علی بن محمد سمری ادعای نیابت خاصه نماید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کافر است، عِنْدَنَا أَنَّ كُلَّ مَنْ ادَّعَى الْأَمْرِ بَعْدَ السَّمُرِيِّ رَحِمَهُ اللَّهِ فَهُوَ كَافِرُ منمس ضَالُّ مُضِلُّ </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از این گفتار محققان شیعه به خوبی اهمیت موضوع </w:t>
      </w:r>
      <w:bookmarkStart w:id="207" w:name="pg7698_95581"/>
    </w:p>
    <w:p>
      <w:pPr>
        <w:pStyle w:val="BookText"/>
        <w:rPr/>
      </w:pPr>
      <w:bookmarkEnd w:id="207"/>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مهدویت و بابیت زمینه فتنه های بزرگ است و مردم مسلمان به ویژه شیعه باید به این گونه موضوعات مهم حساس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نیابت خاصه از یک جانب امری مهم و ارزشمند و نقش آفرین بود و از جهت دیگر امری پر خطر در جهت زمینه سازی برای فریب مردم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از همان آغاز غیبت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فتنه انگیزی برخی فرصت طلب ها شده و متأسفانه تاکنون هم به شکل های متفاوت تداوم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 شود عده ای فرصت طلب از همان زمان غیبت کبری نیابت خاصه را سوژه قرار داده ادعای نیابت خاص می نمایند و برخی گمراهان پا را بالاتر نهاده ادعای مهدویت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به جای مهدی قائم آل محمد جا زده تا برای دنیای خود موقعیتی دستیازی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نویسندگانی چون شیخ طوسی که از مدافعان کلام و عقاید شیعه است به این مهم پرداخته اند و برخی از افراد گمراه در این مسیر را رسوا ساخته اند</w:t>
      </w:r>
      <w:r>
        <w:rPr>
          <w:rFonts w:eastAsia="IRNazanin" w:cs="IRNazanin"/>
          <w:color w:val="111111"/>
          <w:sz w:val="28"/>
          <w:szCs w:val="28"/>
          <w:rtl w:val="true"/>
          <w:lang w:bidi="fa-IR"/>
        </w:rPr>
        <w:t>.</w:t>
      </w:r>
    </w:p>
    <w:p>
      <w:pPr>
        <w:pStyle w:val="Heading3"/>
        <w:numPr>
          <w:ilvl w:val="2"/>
          <w:numId w:val="1"/>
        </w:numPr>
        <w:rPr/>
      </w:pPr>
      <w:bookmarkStart w:id="208" w:name="__RefHeading___Toc4211566_1051229030"/>
      <w:bookmarkStart w:id="209" w:name="_Toc76"/>
      <w:bookmarkEnd w:id="208"/>
      <w:r>
        <w:rPr>
          <w:rtl w:val="true"/>
        </w:rPr>
        <w:t>مدعیان دروغین</w:t>
      </w:r>
      <w:bookmarkEnd w:id="20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فردی که در این راستا نام می برند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 نامش حسن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شریعتی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اصحاب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ادعای بابیت و نیابت خاصه از </w:t>
      </w:r>
    </w:p>
    <w:p>
      <w:pPr>
        <w:pStyle w:val="BookText"/>
        <w:rPr/>
      </w:pPr>
      <w:r>
        <w:rPr>
          <w:rFonts w:ascii="IRNazanin" w:hAnsi="IRNazanin" w:eastAsia="IRNazanin"/>
          <w:color w:val="111111"/>
          <w:sz w:val="28"/>
          <w:sz w:val="28"/>
          <w:szCs w:val="28"/>
          <w:rtl w:val="true"/>
          <w:lang w:bidi="fa-IR"/>
        </w:rPr>
        <w:t xml:space="preserve">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که مورد نفرت شیعه و لعن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همچنین محمد بن نصیر نمیری از همین افراد است که از اصحاب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جانشینی از سفير دوم محمد بن عثمان را می نماید که مورد لعن ایشان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خود را فرستاده علی بن محمد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کند و حتی ادعای نبوت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نموده ألوهيت وی را مطرح می سازد</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مدعی دیگر احمد بن هلال کرخی یا عبر تایی، آن گونه که در فهرست طوسی آمده متولد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در رجال طوسی وی را از اصحاب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این فرد از اصحاب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کشی در مورد وی مینگارد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آن پیاده بوده از عراق به حج مشرف شده است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وی ادعای نیابت خاصه از امام عصر می نماید و مورد نفرت و لعن حضرت قرار می گیرد، این تعبیرات، لَا غَفَرَ اللَّهُ لَهُ ذَنْبُ ، لَا رَحِمَ اللَّهُ ، خدا او را نیامرزد، در نامه حضرت در مورد ایشان 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همچنین ابو طاهر محمد بن علی بن بلال، در همان دوران غیبت صغری چنین ادعایی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حضرت مورد نکوهش قرار می گیرد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همچنین شلمغانی یعنی ابن ابی عذاقر که فردی و جیه و سرشناس در نزد بنی بسطام بوده در نامه های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نفرت و لعن قرار گرفته است</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وی از لحاظ اخلاقی آن گونه مورد تنفر است که شیخ طوسی می نگارد قلم از شرح حال وی شرمنده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همچنین است منصور حلاج در زمان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انحراف تا به امروز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نفر از این سوژه از بلاد مختلف در طول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زمان غیبت صغری سوء استفاده نموده 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موجب فتنه و خونریزی های زیادی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سفباد، نقابدار، حسن صباح و عین القضات همدانی تا می رسد به زمان قاجارییه که سید علی محمد باب متولد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بهاء الله که فرقه گمراه </w:t>
      </w:r>
      <w:bookmarkStart w:id="210" w:name="pg7698_95584"/>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و خط انحرافی همچنان ادامه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مورد اهتمام در این فرصت می باشد این است که امام عصر خود با این موضوع انحرافی سخت برخورد افشاگرانه نموده و در زمان غیبت صغری که هنوز ارتباط با پیروانش قطع نشده بود، در مواردی این انحراف ها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در همه زمان ها مراقب این خرافات و انحراف ها بوده و افراد فرصت طلب را به پیروی از حضرت حجت در اسرع وقت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زمان غیبت ادعای نیابت خاصه و ادعای مهدویت با شگردهای گوناگون امری رایج می باشد که باید سخت مراقب آن بود</w:t>
      </w:r>
      <w:r>
        <w:rPr>
          <w:rFonts w:eastAsia="IRNazanin" w:cs="IRNazanin"/>
          <w:color w:val="111111"/>
          <w:sz w:val="28"/>
          <w:szCs w:val="28"/>
          <w:rtl w:val="true"/>
          <w:lang w:bidi="fa-IR"/>
        </w:rPr>
        <w:t>.</w:t>
      </w:r>
    </w:p>
    <w:p>
      <w:pPr>
        <w:pStyle w:val="Heading3"/>
        <w:numPr>
          <w:ilvl w:val="2"/>
          <w:numId w:val="1"/>
        </w:numPr>
        <w:rPr/>
      </w:pPr>
      <w:bookmarkStart w:id="211" w:name="__RefHeading___Toc4211568_1051229030"/>
      <w:bookmarkStart w:id="212" w:name="_Toc77"/>
      <w:bookmarkEnd w:id="211"/>
      <w:r>
        <w:rPr>
          <w:rtl w:val="true"/>
        </w:rPr>
        <w:t xml:space="preserve">غیبت امام زمان </w:t>
      </w:r>
      <w:r>
        <w:rPr>
          <w:rtl w:val="true"/>
        </w:rPr>
        <w:t>(</w:t>
      </w:r>
      <w:r>
        <w:rPr>
          <w:rtl w:val="true"/>
        </w:rPr>
        <w:t>علیه السلام</w:t>
      </w:r>
      <w:r>
        <w:rPr>
          <w:rtl w:val="true"/>
        </w:rPr>
        <w:t>)</w:t>
      </w:r>
      <w:bookmarkEnd w:id="212"/>
    </w:p>
    <w:p>
      <w:pPr>
        <w:pStyle w:val="BookText"/>
        <w:rPr/>
      </w:pPr>
      <w:r>
        <w:rPr>
          <w:rFonts w:ascii="IRNazanin" w:hAnsi="IRNazanin" w:eastAsia="IRNazanin"/>
          <w:color w:val="111111"/>
          <w:sz w:val="28"/>
          <w:sz w:val="28"/>
          <w:szCs w:val="28"/>
          <w:rtl w:val="true"/>
          <w:lang w:bidi="fa-IR"/>
        </w:rPr>
        <w:t>طبق نصوص که به برخی از آنها اشاره شد غیبت نامه و یا غیبت کبری بعد از رحلت سفیر چهارم حضرت ولی عصر آغاز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غیبت که طبق شواهد روایی طولانی نیز خواهد بود امری بس شگفت انگیز و سؤال خیز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 نماید غیبت امام دوازدهم طولانی می شود، ثُمَّ يَمْتَدُّ الْغَيْبَةِ بولی اللَّهِ عزوجل الثَّانِي عَشَرَ مِنْ اوصیاء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يونس بن عبد الرحمن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انت القائم بالحق، تو قائم به حق هستی، در پاسخ می فرماید من قائم به حق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فرزند پنجم من قائم به حقی است که عدالت را در زمین می گستراند و غیبت وی طولانی می باشد، الْخَامِسُ مِنْ وَلَدِى لَهُ غَيْبَةُ يَطُولُ أَمِرَّهَا عَلَى نَفْسِهِ </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احمد بن اسحاق قمی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پرسد آیا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حضرت می فرماید، ای و ربی، آری به خدا سوگند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روایات در این راستا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دیگر آشکارا دلالت دارند به این که هیچ گاه جامعه بدون حجت الهی نخواهد بود، لَا تَخْلُو الارض مِنْ قَائِمٍ بِحَجَّةٍ لِئَلَّا تَبْطُلَ حُجَجُ اللَّهِ وَ بَيِّنَاتُهُ </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در کافی، کلینی سیزده حدیث ردیف می کند که جامعه بدون امام و حجت نخواهد بود، عَنْ ابی عبدالله مازالت الارض الآ وَ لِلَّهِ فِيهَا الْحُجَّةُ </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 این احادیث مستفیض هم به حضرت حجت است که چون امام ظاهر در بین مردم نیست امام غایب در زمانی مثل زمان ما حجت خداوند عزوجل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دوازدهمین جانشین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چندین گروه نصوص متواتر بر ولادت، زنده بودن، امامت </w:t>
      </w:r>
    </w:p>
    <w:p>
      <w:pPr>
        <w:pStyle w:val="BookText"/>
        <w:rPr/>
      </w:pPr>
      <w:r>
        <w:rPr>
          <w:rFonts w:ascii="IRNazanin" w:hAnsi="IRNazanin" w:eastAsia="IRNazanin"/>
          <w:color w:val="111111"/>
          <w:sz w:val="28"/>
          <w:sz w:val="28"/>
          <w:szCs w:val="28"/>
          <w:rtl w:val="true"/>
          <w:lang w:bidi="fa-IR"/>
        </w:rPr>
        <w:t>و غیبت طولانی اش دلالت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حق و قطعی شيعه اثنا عشری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آل محمد زنده و از دیدگان مردم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اراده کند ظهور خواهد نمود و یک نظام گسترده، امن و عدالت محور در جامعه بر پا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دیدگاه های دیگری نیز در منابع شیعه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اهل سنت نیز بر اساس نصوص نبوی همانند شیعه بر این باورند که وی زنده و هرگاه خدا بخواهد ظهور خواهد نمود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ابن جوزی می گوید عموم امامیه بر این باورند که مهدی زنده است و مانند خضر و الياس عمر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شواهدی هم در امکان عمر طولانی یاد آوری می نماید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این نظر را مستند می کند به بقا و زنده بودن عیسی، خضر و الياس</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برخی هم بر این باورند که مهدی از فرزندان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 السلام است و روزی ظهور خواهد نمود و نظام عدل و گسترده برای جامعه مستقر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چنین فردی هنوز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از نسل و تبار فاطمه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به دنیا خواهد آمد</w:t>
      </w:r>
      <w:r>
        <w:rPr>
          <w:rFonts w:eastAsia="IRNazanin" w:cs="IRNazanin"/>
          <w:color w:val="111111"/>
          <w:sz w:val="28"/>
          <w:szCs w:val="28"/>
          <w:rtl w:val="true"/>
          <w:lang w:bidi="fa-IR"/>
        </w:rPr>
        <w:t xml:space="preserve">. </w:t>
      </w:r>
      <w:bookmarkStart w:id="213" w:name="pg7698_95587"/>
    </w:p>
    <w:p>
      <w:pPr>
        <w:pStyle w:val="BookText"/>
        <w:rPr/>
      </w:pPr>
      <w:bookmarkEnd w:id="213"/>
      <w:r>
        <w:rPr>
          <w:rFonts w:ascii="IRNazanin" w:hAnsi="IRNazanin" w:eastAsia="IRNazanin"/>
          <w:color w:val="111111"/>
          <w:sz w:val="28"/>
          <w:sz w:val="28"/>
          <w:szCs w:val="28"/>
          <w:rtl w:val="true"/>
          <w:lang w:bidi="fa-IR"/>
        </w:rPr>
        <w:t>ابن ابی الحدید می گوید همه فرق مسلمان اتفاق دارند که تكليف و عمر دنيا سپری نمی شود مگر این که مهدی ظهور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ادامه می دهد اما ما معتقد هستیم هنوز متولد نشده است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ابن خلدون می نویسد، تمام مسلمانان اعتراف دارند در آخر الزمان مهدی از تبار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اهل بیت ظهور خواهد کرد، الْمَشْهُورُ بَيْنَ الكافة مِنْ أَهْلِ الاسلام عَلَى مَمَرُّ الاعصار انْهَ لَا بُدَّ فِي آخِرِ الزَّمَانِ مِنْ ظُهُورِ رَجُلُ مِنْ أَهْلِ الْبَيْتِ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يُسَمَّى بالمهدی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کنجی نیز همین باور را مطرح نموده به برخی عمرهای طولانی استناد می کند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هر صورت تنها به برخی دیدگاه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دیدگاه شیعه مستند و متواتر است نیاز به طرح مبسوط دیدگاه های دیگر نمی باشد</w:t>
      </w:r>
      <w:r>
        <w:rPr>
          <w:rFonts w:eastAsia="IRNazanin" w:cs="IRNazanin"/>
          <w:color w:val="111111"/>
          <w:sz w:val="28"/>
          <w:szCs w:val="28"/>
          <w:rtl w:val="true"/>
          <w:lang w:bidi="fa-IR"/>
        </w:rPr>
        <w:t>.</w:t>
      </w:r>
    </w:p>
    <w:p>
      <w:pPr>
        <w:pStyle w:val="Heading3"/>
        <w:numPr>
          <w:ilvl w:val="2"/>
          <w:numId w:val="1"/>
        </w:numPr>
        <w:rPr/>
      </w:pPr>
      <w:bookmarkStart w:id="214" w:name="__RefHeading___Toc4211570_1051229030"/>
      <w:bookmarkStart w:id="215" w:name="_Toc78"/>
      <w:bookmarkEnd w:id="214"/>
      <w:r>
        <w:rPr>
          <w:rtl w:val="true"/>
        </w:rPr>
        <w:t>مصلح جهانی</w:t>
      </w:r>
      <w:bookmarkEnd w:id="21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مصلح جهانی و آینده نگری نسبت به جامعه بشری اختصاص به فرقه خاصی مانند شیعه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فرق دیگر مسلمان نیز بر این باور حق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ادیان آسمانی دیگر مانند زرتشت و یهود و نصاری نیز بر همین 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افرادی که متدین به دین </w:t>
      </w:r>
    </w:p>
    <w:p>
      <w:pPr>
        <w:pStyle w:val="BookText"/>
        <w:rPr/>
      </w:pPr>
      <w:r>
        <w:rPr>
          <w:rFonts w:ascii="IRNazanin" w:hAnsi="IRNazanin" w:eastAsia="IRNazanin"/>
          <w:color w:val="111111"/>
          <w:sz w:val="28"/>
          <w:sz w:val="28"/>
          <w:szCs w:val="28"/>
          <w:rtl w:val="true"/>
          <w:lang w:bidi="fa-IR"/>
        </w:rPr>
        <w:t>آسمانی نیستند آینده جامعه را آنگونه تحلیل می کنند که شیعه بر آن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جزئیات با هم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این باور مهم آسمانی را قرآن آغاز نموده است و از پدیده های دین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اصول و پایه های آن باور و اعتقاد تمام انبیا گذشته و ادیان پیشین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توحید، نبوت، معاد، اخلاقیات و خردورزی از ویژگی های دین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محورهای مشترک ادیان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لحاظ قرآن باورهای حق گذشته را تأیید و تصدیق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های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الانبيا مصدق بودن وی است، وَ مُصَدِّقاً لِما بَيْنَ يَدَيَّ مِنَ الْكِتَابِ </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قرآن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باورهای ادیان گذشته مانند یهودیت و مسیحیت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 موسی بن عمران و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خاتم همان پیام آدم است که، أَنَّ الدِّينَ عِنْدَ اللَّهِ الاسلام </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نزد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معنای تسلیم حق بودن به عنوان پیام همه پیامبران از آدم تا خاتم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مصلح جهانی و اصلاح امور اجتماعی از باورهای حق تورات و انجیل و سایر پیام 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کتاب های پیشین مبشر به قرآن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گونه ای او صاف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و انجیل شفاف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همانند فرزندانشان می شناختند، يَعْرِفُونَهُ كَما يَعْرِفُونَ انبائهم </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هیچ شک و شبهه ای در مورد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 ماند، وَ مُبَشِّراً بِرَسُولٍ یاتی مِنْ بعدی اسْمُهُ احْمَدِ </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دهنده هستم به پیامبری که بعد از من خواهد آمد و نامش احمد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كَتَبْنا فِي الزَّبُورِ انَّ الارض يَرِثُها عِبادِيَ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نگاشتیم که بندگان شایسته وارث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زمین و جامعه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پیامبران پیشین باورهای صحیح پیامبران پیش از خود را تصدیق می کردند، وَ مُصَدِّقاً لِما بَيْنَ يَدَيْهِ مِنَ التَّوْراةِ </w:t>
      </w:r>
      <w:r>
        <w:rPr>
          <w:rFonts w:eastAsia="IRNazanin" w:cs="IRNazanin"/>
          <w:color w:val="111111"/>
          <w:sz w:val="28"/>
          <w:szCs w:val="28"/>
          <w:rtl w:val="true"/>
          <w:lang w:bidi="fa-IR"/>
        </w:rPr>
        <w:t xml:space="preserve">.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حق در مورد مصلح جهانی در کتاب های پیشین آسمانی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زرتشت آمده، و همه جهان را یک دین کند، و دین گبری و زرتشتی نماند، و پیغمبران خدا و حکیمان و پریزادان و دیوان و مرغان و همه اصناف جانوران و ابرها و بادها و مردان سفيدرویان در خدمت او باشند</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همان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ظهور یگانه منجی بشریت که در پایان جهان خواهد آمد،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فراز آید، جهان دین راستین فرا گیرد، با آموزش های فزایش بخش پرخرد رهانندگان،کیانند آنانی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یاریشان خواهد آمد، از برای آگاه ساختن، من تو را بر گزیدم ای اهورا </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نیز آورده؛ و از فرزندان دختر آن پیغمبر که خورشید جهان و شاه زنان 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پادشاه شود در دنیا به حکم یزدان که جانشين آخر آن پیغمبر باشد در میان دنیا که مکه باشد و دولت او تا به قیامت متصل باشد، و بعد از پادشاهی او دنیا تمام شود و آسمان جفت گردد و زمین به آب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ادامه می دهد، و ظهور او در آخر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او در آن زمان شود که تازیان بر فارسیان غالب شوند، و شهرهای عمان خراب شود به دست سلطان تازیک، پس او خروج کند و جنگ کند و دجال را بکشد</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تکوین تورات سخن از دوازده نفر امام از لب محمد از تبار اسماعیل که به ابراهیم خلیل الرحمن متصل می شود آمده است</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این ویژگی ها به جز بر دوازده امام از عترت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سفر ارمیا شماره </w:t>
      </w:r>
      <w:r>
        <w:rPr>
          <w:rFonts w:eastAsia="IRNazanin" w:cs="IRNazanin"/>
          <w:color w:val="111111"/>
          <w:sz w:val="28"/>
          <w:szCs w:val="28"/>
          <w:lang w:bidi="fa-IR"/>
        </w:rPr>
        <w:t>11/2/46</w:t>
      </w:r>
      <w:r>
        <w:rPr>
          <w:rFonts w:ascii="IRNazanin" w:hAnsi="IRNazanin" w:eastAsia="IRNazanin"/>
          <w:color w:val="111111"/>
          <w:sz w:val="28"/>
          <w:sz w:val="28"/>
          <w:szCs w:val="28"/>
          <w:rtl w:val="true"/>
          <w:lang w:bidi="fa-IR"/>
        </w:rPr>
        <w:t>و نیز در سفر أشعيا</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و نیز در انجیل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متی کنونی آمده، عيسی ایشان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مرا متابعت نموده اید، در معاد وقتی که پسر انسان بر کرسی جلال خود نشیند، شما نیز به دوازده کرسی نشسته، بر دوازده سبط اسرائیل داوری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خاطر اسم من خانه ها یا برادران با خواهران یا پدر یا مادر یا زن یا فرزندان با زمین ها را ترک کرد، صد چندان خواهد یافت و وارث حیات جاودانی خواهد گشت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انجیل مرقس، ولی از آن روز و ساعت غیر از پدر هیچ کس اطلاع ندارد نه فرشتگان در آسمان و نه پسر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حذر و بیدار شده دعا کنید، زیرا نمی دانید که آن وقت کی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کسی که عازم سفر شده خانه خود را واگذارد و خادمان خود را قدرت داده هر یکی را به شغلی خاص مقرر نماید و دربان را امر فرماید که بیدار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دانید که در چه وقت صاحب خانه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یا نصف شب با بانگ خروس یا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ناگهان آمده شما را خفته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به شما می گویم به همه می گویم بیدارباشید</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لوقا آمده، پس کمرهای خود را بسته، چراغ های خود را افروخته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مانند کسانی باشید که انتظار آقای خود را </w:t>
      </w:r>
    </w:p>
    <w:p>
      <w:pPr>
        <w:pStyle w:val="BookText"/>
        <w:rPr/>
      </w:pPr>
      <w:r>
        <w:rPr>
          <w:rFonts w:ascii="IRNazanin" w:hAnsi="IRNazanin" w:eastAsia="IRNazanin"/>
          <w:color w:val="111111"/>
          <w:sz w:val="28"/>
          <w:sz w:val="28"/>
          <w:szCs w:val="28"/>
          <w:rtl w:val="true"/>
          <w:lang w:bidi="fa-IR"/>
        </w:rPr>
        <w:t>می کشند، که چه وقت از عروسی مراجعت کند، تا هر وقت آید و در را بکوبد بی درنگ برای او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غلامان که آقای ایشان چون آید ایشان را بیدار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مستعد باشید؛ زیرا در ساعتی که گمان نمی برید پسر انسان می آید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در انجيل يوحنا می خوانی؛ و بدو قدرت بخشیده است که داوری هم بکند؛ زیرا که پسر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تعجب مکنید، زیرا ساعتی می آید که در آن جمع کسانی که در قبور می باشند آواز او را خواهند شنید و بیرون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اعمال نیکو کرد برای قیامت حیات، و هر که اعمال بد کرد به جهت قیامت داوری</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همچنین در کتاب مقدس و نیز بشارات عهدین،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این نوع مطالب در تعالیم ادیان ابراهیمی بسیار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تورات و انجیل فعلی نیز از آن جهت معتبر است که گرچه درکتاب های آسمانی پیشین دست تحریف دسیسه نموده است اما این تحریف در تمام ابعاد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پنهان کاری اخبار و رهبان مطرح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قرآن تصریح نمود که آنان اوصاف رسول الله و را همانند ویژگی های فرزندانشان آگاه اند، يَعْرِفُونَهُ كَما يَعْرِفُونَ أَبْنَائِهِمْ </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و نیز در </w:t>
      </w:r>
      <w:bookmarkStart w:id="216" w:name="pg7698_95593"/>
    </w:p>
    <w:p>
      <w:pPr>
        <w:pStyle w:val="BookText"/>
        <w:rPr/>
      </w:pPr>
      <w:bookmarkEnd w:id="216"/>
      <w:r>
        <w:rPr>
          <w:rFonts w:ascii="Amiri" w:hAnsi="Amiri" w:eastAsia="Amiri" w:cs="Amiri"/>
          <w:color w:val="111111"/>
          <w:sz w:val="28"/>
          <w:sz w:val="28"/>
          <w:szCs w:val="28"/>
          <w:rtl w:val="true"/>
          <w:lang w:bidi="ar-SA"/>
        </w:rPr>
        <w:t>مورد برخی احکام فرمود تورات را بیاورید و هم اکنون آن را تلاوت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احکام و حقایق را در آن می یابید، قُلْ فَأْتُوا بِالتَّوْراةِ فَاتْلُوها انَّ کنتم صادِقِينَ </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بنابر این باور بر مصلح جهانی که ویژگی های آن منطبق بر مهدی می باشد، آموزه همه ادیان الهی است</w:t>
      </w:r>
      <w:r>
        <w:rPr>
          <w:rFonts w:eastAsia="IRNazanin" w:cs="IRNazanin"/>
          <w:color w:val="111111"/>
          <w:sz w:val="28"/>
          <w:szCs w:val="28"/>
          <w:rtl w:val="true"/>
          <w:lang w:bidi="fa-IR"/>
        </w:rPr>
        <w:t>.</w:t>
      </w:r>
    </w:p>
    <w:p>
      <w:pPr>
        <w:pStyle w:val="Heading3"/>
        <w:numPr>
          <w:ilvl w:val="2"/>
          <w:numId w:val="1"/>
        </w:numPr>
        <w:rPr/>
      </w:pPr>
      <w:bookmarkStart w:id="217" w:name="__RefHeading___Toc4211572_1051229030"/>
      <w:bookmarkStart w:id="218" w:name="_Toc79"/>
      <w:bookmarkEnd w:id="217"/>
      <w:r>
        <w:rPr>
          <w:rtl w:val="true"/>
        </w:rPr>
        <w:t xml:space="preserve">علت غیبت مهدی </w:t>
      </w:r>
      <w:r>
        <w:rPr>
          <w:rtl w:val="true"/>
        </w:rPr>
        <w:t>(</w:t>
      </w:r>
      <w:r>
        <w:rPr>
          <w:rtl w:val="true"/>
        </w:rPr>
        <w:t>علیه السلام</w:t>
      </w:r>
      <w:r>
        <w:rPr>
          <w:rtl w:val="true"/>
        </w:rPr>
        <w:t>)</w:t>
      </w:r>
      <w:bookmarkEnd w:id="218"/>
    </w:p>
    <w:p>
      <w:pPr>
        <w:pStyle w:val="BookText"/>
        <w:rPr/>
      </w:pPr>
      <w:r>
        <w:rPr>
          <w:rFonts w:ascii="IRNazanin" w:hAnsi="IRNazanin" w:eastAsia="IRNazanin"/>
          <w:color w:val="111111"/>
          <w:sz w:val="28"/>
          <w:sz w:val="28"/>
          <w:szCs w:val="28"/>
          <w:rtl w:val="true"/>
          <w:lang w:bidi="fa-IR"/>
        </w:rPr>
        <w:t>از موضوعات مهم و سؤال انگیز مهدویت علت و سبب غیبت حضرت ولی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منشأ برکات برای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این مظهر فيض از دیدگان پنهان است در صورتی که رهبری جامعه را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پنهان بودنش چگونه رهبری جامعه را عهده دار خواهد بود و امام زمان در دوران غیبت چه نقشی را ایفا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موارد محوری و سؤال های مهم موضوع مهدویت است که برای آنها باید جواب صحیح و روشن دست یازید تا موضوع مهدویت در هیچ زمینه ای در هاله ای از ابهام نباشد و تمام باورها مستند و مبرهن و شفاف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اصلی این موضوع مهم شاید برای مردم به طور کامل آشکار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سری و نهانی که تنها خدا و یا احیانا خود مهدی به آن آگاه است موجب غیبت و پنهان شدن 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مکلف </w:t>
      </w:r>
    </w:p>
    <w:p>
      <w:pPr>
        <w:pStyle w:val="BookText"/>
        <w:rPr/>
      </w:pPr>
      <w:r>
        <w:rPr>
          <w:rFonts w:ascii="IRNazanin" w:hAnsi="IRNazanin" w:eastAsia="IRNazanin"/>
          <w:color w:val="111111"/>
          <w:sz w:val="28"/>
          <w:sz w:val="28"/>
          <w:szCs w:val="28"/>
          <w:rtl w:val="true"/>
          <w:lang w:bidi="fa-IR"/>
        </w:rPr>
        <w:t>نیستیم که آن را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در نامه حضرت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محمد بن عثمان در نامه اش از حضرت علت غیبت را جستجو نمود، امام در پاسخ وی این آیه را نگاشت ، یا ایها الَّذِي آمَنُوا لا تَسْئَلُوا عَنْ أَشْياءَ انَّ تُبْدَ لَكُمْ تَسُؤْكُمْ </w:t>
      </w:r>
      <w:r>
        <w:rPr>
          <w:rFonts w:eastAsia="IRNazanin" w:cs="IRNazanin"/>
          <w:color w:val="111111"/>
          <w:sz w:val="28"/>
          <w:szCs w:val="28"/>
          <w:rtl w:val="true"/>
          <w:lang w:bidi="fa-IR"/>
        </w:rPr>
        <w:t xml:space="preserve">.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انسانهای مؤمن از موضوعاتی سوال نکنید که اگر اسرار آن آشکار شود موجب ناراحتی شما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نکته اشاره شده، لامر لم يؤذن لنا في كشفه لكم</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غیبت مهدی علتی دارد که ما اجازه کشف آن را نداریم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نشان می دهد که در پنهان شدن حضرت اسراری وجود دارد که ما هم موظف به تجسس از آنها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خوشایند ما هم نباشد که جواب آن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رفتارهای شگفت انگیز همراه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موسی آشکار نبود، شایسته نبود سؤال و انتقاد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چرا کشتی را سوراخ می کند و یا چرا یکی از دو نفر در گیر را می کشد و یا بدون پاداش دیوار دیگری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هنگامی که حکمت آن رفتارها آشکار شد، قلب موسی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غیبت ولی عصر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علت هایی در نصوص و یا در اندیشه های دیگران مطرح است، نباید علت اصلی را غیبت حضرت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صحیح از سؤال اول باید به سراغ نصوص و روایات رفت تا به این حقیقت واقف شد که این فیض بزرگ چرا باید دور از دسترس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 انگیزه های امامت و رهبری، عهده داری تمام شؤون سیاسی و اجتماعی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این شؤون نه آسان به دست می آید و نه آسان می توان از آنها حراست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امور سیاسی و رهبری جامعه مهم ترین امر چالش برانگیز اجتماعی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ساماندهی چنین امر خطیری هماره رقابت بین هواداران حق و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چالش طولانی خون میلیونها انسان از هر دو طرف کره زمین را رنگین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داری بین هواداران حق و باطل هماره بر اساس سنت های اجتماعى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جامعه در جریان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می شده است، تلک الايام نُداوِلُها بَيْنَ النَّاسِ </w:t>
      </w:r>
      <w:r>
        <w:rPr>
          <w:rFonts w:eastAsia="IRNazanin" w:cs="IRNazanin"/>
          <w:color w:val="111111"/>
          <w:sz w:val="28"/>
          <w:szCs w:val="28"/>
          <w:rtl w:val="true"/>
          <w:lang w:bidi="fa-IR"/>
        </w:rPr>
        <w:t xml:space="preserve">.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ها را در میان مردم دست به دست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از شؤون امام و رهبری جامعه، ساماندهی امور سیاسی 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به 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را از جانب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هواداران باطل در آغازین روز </w:t>
      </w:r>
    </w:p>
    <w:p>
      <w:pPr>
        <w:pStyle w:val="BookText"/>
        <w:rPr/>
      </w:pPr>
      <w:r>
        <w:rPr>
          <w:rFonts w:ascii="IRNazanin" w:hAnsi="IRNazanin" w:eastAsia="IRNazanin"/>
          <w:color w:val="111111"/>
          <w:sz w:val="28"/>
          <w:sz w:val="28"/>
          <w:szCs w:val="28"/>
          <w:rtl w:val="true"/>
          <w:lang w:bidi="fa-IR"/>
        </w:rPr>
        <w:t>امامت عترت به چالش با آنها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ستیزهای خونین هم در این راستا رخ داده است تا رسیده است به دوازدهمین جانشین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دوازدهم با دیگر جانشینان تفاوت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 اساس نصوص قطعی و متواتر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تمام نظام ها و مرام های سیاسی را بر خواهد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 سیاسی جهانی مستقر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چالش با وی با دیگر امامان نیز متفاوت و سخت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تولد مهدی، امامت و رهبری ایشان برای حکومت های به ظاهر دینی مانند عباسیان که از متون دینی هم آگاهی دارند، بسی خطر جدی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خطر موجب سخت گیری ها و مراقبت های ویژه از سوی حاکمان نسبت به ولادت مهدی شده بود که شرح آن در بخش اول نوشتار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طبیعی است که از سوی بیگانگان به ویژه حاکمان عباسی بر جان مهدی احساس خطر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احساس خطری که باعث زندگی پیدا و پنهان مهدی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جدی بودن خطر بر جان مهدی از سوی عباسیان تداوم زندگی پیدا و پنهان هم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زندگی چنین فردی باید کاملا پنهان از دیدگان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سبب علت غیبت در بسیاری از نصوص موضوع امنیت حضرت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تحقق نمی یافت و حضرت حتی پیدا و پنهان در میان مردم زندگی می کرد، خطر جانی وی را تهدید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در بسیاری منابع علت پنهان شدن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p>
    <w:p>
      <w:pPr>
        <w:pStyle w:val="BookText"/>
        <w:rPr/>
      </w:pPr>
      <w:r>
        <w:rPr>
          <w:rFonts w:ascii="IRNazanin" w:hAnsi="IRNazanin" w:eastAsia="IRNazanin"/>
          <w:color w:val="111111"/>
          <w:sz w:val="28"/>
          <w:sz w:val="28"/>
          <w:szCs w:val="28"/>
          <w:rtl w:val="true"/>
          <w:lang w:bidi="fa-IR"/>
        </w:rPr>
        <w:t xml:space="preserve">امنیت مطرح شده است که اگر آشکار بود جان وی به خطر می افتاد، عَنْ زراره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لِلْقَائِمِ مِنْ غَيْبَةٍ قُلْتُ لِمَ قَالَ يَخَافَ عَلَى نَفْسِهِ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 کند که حضرت فرمودند قائم آل محمد ناچار است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چرا، فرمود بر جان خود نگران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زراره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غَيْبَةً قَبْلَ قِيَامِهِ قُلْتُ وَ لِمَ قَالَ يَخَافُ عَلَى نَفْسِهِ الذَّبْحِ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مضمون این حدیث همانند حدیث اول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وَ اخْتَفَى ،</w:t>
      </w:r>
      <w:r>
        <w:rPr>
          <w:rStyle w:val="FootnoteAnchor"/>
          <w:rtl w:val="true"/>
        </w:rPr>
        <w:footnoteReference w:id="369"/>
      </w:r>
      <w:r>
        <w:rPr>
          <w:rFonts w:ascii="Amiri" w:hAnsi="Amiri" w:eastAsia="Amiri" w:cs="Amiri"/>
          <w:color w:val="111111"/>
          <w:sz w:val="28"/>
          <w:sz w:val="28"/>
          <w:szCs w:val="28"/>
          <w:rtl w:val="true"/>
          <w:lang w:bidi="ar-SA"/>
        </w:rPr>
        <w:t xml:space="preserve">خَوْفاً لِلنَّفْسِ،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پنهان شده به خاطر این که بر جان خود هراسناک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نصوص سخن از نکته دیگری در مورد علت غیبت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پیمان و پیعنی نسبت به هیچ قدرتی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 انَّ أَمَامَهُمْ يَغِيبُ عَنْهُمْ قُلْتُ وَ لِمَ قَالَ لِئَلَّا يَكُونَ فِي عُنُقِهِ لِأَحَدٍ حُجَّةً اذا قَامَ بِالسَّيْفِ </w:t>
      </w:r>
      <w:r>
        <w:rPr>
          <w:rFonts w:eastAsia="IRNazanin" w:cs="IRNazanin"/>
          <w:color w:val="111111"/>
          <w:sz w:val="28"/>
          <w:szCs w:val="28"/>
          <w:rtl w:val="true"/>
          <w:lang w:bidi="fa-IR"/>
        </w:rPr>
        <w:t xml:space="preserve">.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نسبت به تمام تعهدات ناعادلانه غير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پیمان ستم و یاری ستمگری را به عهده ندارد</w:t>
      </w:r>
      <w:r>
        <w:rPr>
          <w:rFonts w:eastAsia="IRNazanin" w:cs="IRNazanin"/>
          <w:color w:val="111111"/>
          <w:sz w:val="28"/>
          <w:szCs w:val="28"/>
          <w:rtl w:val="true"/>
          <w:lang w:bidi="fa-IR"/>
        </w:rPr>
        <w:t xml:space="preserve">». </w:t>
      </w:r>
      <w:bookmarkStart w:id="219" w:name="pg7698_95598"/>
    </w:p>
    <w:p>
      <w:pPr>
        <w:pStyle w:val="BookText"/>
        <w:rPr/>
      </w:pPr>
      <w:bookmarkEnd w:id="219"/>
      <w:r>
        <w:rPr>
          <w:rFonts w:ascii="IRNazanin" w:hAnsi="IRNazanin" w:eastAsia="IRNazanin"/>
          <w:color w:val="111111"/>
          <w:sz w:val="28"/>
          <w:sz w:val="28"/>
          <w:szCs w:val="28"/>
          <w:rtl w:val="true"/>
          <w:lang w:bidi="fa-IR"/>
        </w:rPr>
        <w:t xml:space="preserve">عَنْ ابی بَصِيرٍ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الامر تعمی وِلَادَتُهُ عَلَى خُلُقِ لِئَلَّا يَكُونَ لَا حَدَّ فِي عُنُقِهِ بِيعَتْ اذا خَرَجَ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امر رهبری و امامت و ولادتش نیز پنهان است تا هیچ گونه تعهد و پیمان نسبت به دیگران را در هنگام ظهور عهده 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مضمون روایات دیگری نیز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روایات این نکته را بیان می کنند که علت غیبت رهبر وولی امر پذیرا نبودن جامعه برای استقرار حکومت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هنوز جامعه خواهان استقرار عدالت نیست امام زمان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زمینه استقرار عدالت و امنیت وجود داشت، نباید از حضور ولی عصر محروم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شرایط این گونه است، نباید انتظار ظهور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سنت های الهی در جامعه تبدیل و تغییر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آغاز غیبت امام زمان مانند امنیت جان حضرت و پذيرا نبودن جامعه همچنان تداوم داشته باشد، انتظار ظهور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یکی از وظایف مهم منتظران فرج تلاش برای فراهم سازی چنین زمینه ای می باشد</w:t>
      </w:r>
      <w:r>
        <w:rPr>
          <w:rFonts w:eastAsia="IRNazanin" w:cs="IRNazanin"/>
          <w:color w:val="111111"/>
          <w:sz w:val="28"/>
          <w:szCs w:val="28"/>
          <w:rtl w:val="true"/>
          <w:lang w:bidi="fa-IR"/>
        </w:rPr>
        <w:t>.</w:t>
      </w:r>
    </w:p>
    <w:p>
      <w:pPr>
        <w:pStyle w:val="Heading3"/>
        <w:numPr>
          <w:ilvl w:val="2"/>
          <w:numId w:val="1"/>
        </w:numPr>
        <w:rPr/>
      </w:pPr>
      <w:bookmarkStart w:id="220" w:name="__RefHeading___Toc4211574_1051229030"/>
      <w:bookmarkStart w:id="221" w:name="_Toc80"/>
      <w:bookmarkEnd w:id="220"/>
      <w:r>
        <w:rPr>
          <w:rtl w:val="true"/>
        </w:rPr>
        <w:t>مدت غیبت</w:t>
      </w:r>
      <w:bookmarkEnd w:id="22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حجت خدا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مهم و در عین حال قطعی از دیدگاه نصوص و آثار دینی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قطع امر غیبت یک امر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غیبت دیگر انبیا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غیبت یک رهبر اجتماعی و پنهان شدنش از دیدگان مردم به مدت طولانی بس شگفت انگیز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مواردی را می توان به عنوان سبب ظاهری مطرح ساخت، اماعلت اسرار این امر شگفت انگیز برای مردم شفاف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آن هم امری مبهم برای مردم و حتی خود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خود حضرت نمی داند این غیبتش تا چه زمانی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هم نمی تواند برای ظهورش وقت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نشانه هایی به عنوان علائم ظهور در آثار دینی مشاهده می شود، اما هیچ سند معتبری نمی توان یافت تا کسی بتواند برای ظهور مهدی وقت تعیین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دینی در این راستا دو نکته به چشم می خورد، یکی این که غیبت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هیچ کس نمی تواند پایان آن را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آثار دینی می توان برداشت نمود این که امر غیبت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اذنش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می داند که این امر شگفت انگیز در چه زمانی پایان می یابد و خدا در چه زمانی اذن ظهور به وی عطا می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نامه حضرت به محمد بن عثمان، سفير خاص حضرت آمده، وَ أَمَّا ظُهُورِ الْفَرْجِ فانه الَىَّ اللَّهِ تَعَالَى ذِكْرُهُ وَ كَذَبَ الْوَقَّاتُونَ </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ظهور و امر </w:t>
      </w:r>
    </w:p>
    <w:p>
      <w:pPr>
        <w:pStyle w:val="BookText"/>
        <w:rPr/>
      </w:pPr>
      <w:r>
        <w:rPr>
          <w:rFonts w:ascii="IRNazanin" w:hAnsi="IRNazanin" w:eastAsia="IRNazanin"/>
          <w:color w:val="111111"/>
          <w:sz w:val="28"/>
          <w:sz w:val="28"/>
          <w:szCs w:val="28"/>
          <w:rtl w:val="true"/>
          <w:lang w:bidi="fa-IR"/>
        </w:rPr>
        <w:t>فرج در نزد خداست و هر کس وقت آن را مشخص نماید دروغ گو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از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گزارش می شود که، مِنْ وَقْتِ المهدينا وَقْتاً فَقَدْ شَارَكَ اللَّهُ فِي عِلْمِهِ </w:t>
      </w:r>
      <w:r>
        <w:rPr>
          <w:rFonts w:eastAsia="IRNazanin" w:cs="IRNazanin"/>
          <w:color w:val="111111"/>
          <w:sz w:val="28"/>
          <w:szCs w:val="28"/>
          <w:rtl w:val="true"/>
          <w:lang w:bidi="fa-IR"/>
        </w:rPr>
        <w:t xml:space="preserve">.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برای مهدی ما وقت تعیین کند، در علم خدا شریک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نباید امر فرج امام عصر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 به گزاف خود را در آگاهی و دانش خدا شریک قلمداد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نیز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نُوَقِّتُ هَذَا الامر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نیز برای امر فرج و ظهور وقت تعیین نمی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کلینی از زبان ابوبصیر از قول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سئالته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كَذَبَ الْوَقَّاتُونَ أَنَّا أَهْلَ الْبَيْتِ لَا نُوَقِّتُ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از امر ظهور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وقت تعیین کنندگان دروغ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چنین کاری نمی کنیم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مهزم از هنگامی که به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می پرسد امر فرج قائم در چه زمانی است، امام در پاسخ اظهار می دارد، کذب الْوَقَّاتُونَ وَ هلک الْمُسْتَعْجِلُونَ وَ نَجَا الْمُسَلِّمُونَ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تعیین کنندگان دروغ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مورد فرج شتاب زده هستند نابودند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آنان </w:t>
      </w:r>
    </w:p>
    <w:p>
      <w:pPr>
        <w:pStyle w:val="BookText"/>
        <w:rPr/>
      </w:pPr>
      <w:r>
        <w:rPr>
          <w:rFonts w:ascii="IRNazanin" w:hAnsi="IRNazanin" w:eastAsia="IRNazanin"/>
          <w:color w:val="111111"/>
          <w:sz w:val="28"/>
          <w:sz w:val="28"/>
          <w:szCs w:val="28"/>
          <w:rtl w:val="true"/>
          <w:lang w:bidi="fa-IR"/>
        </w:rPr>
        <w:t>که واگذار به خدا نموده اند نجات یافته گانند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در برخی منابع فقط اول حدیث مطرح شده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به این نکته در نصوص از آن جهت پافشاری می شود که در بهانه دست آویز قرار دادن امر غیبت بسته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با علائم ظهور که در نصوص آمده وقت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وقت کذب و افترا على الله است و زمینه طرح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فرصت طلب هماره از آن بهره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خاطر به شدت از آن در روایات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راهبر و پیشوای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خطر و زمینه انحرافات و خرافه گرایی ها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موضوع غیبت ولی امر فرصت طلبان بهره وری ننمایند هماره در آثار عترت به این نکات مهم گوشزد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فرصت طلبی بخواهد با تطبيق علائم ظهور زمینه انحراف را پدیدار سازد، باید به صورت جدی با وی مقابله نمود و چنین مدعی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نوع جبهه گری ها افترا على الله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انحراف و فرقه پروری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زلال عترت ستیز با انحراف و خرافه سازان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پیروان خویش را هوشمند و زیر می پروراند، تا هیچ گاه در دام </w:t>
      </w:r>
      <w:bookmarkStart w:id="222" w:name="pg7698_95602"/>
    </w:p>
    <w:p>
      <w:pPr>
        <w:pStyle w:val="BookText"/>
        <w:rPr/>
      </w:pPr>
      <w:bookmarkEnd w:id="222"/>
      <w:r>
        <w:rPr>
          <w:rFonts w:ascii="IRNazanin" w:hAnsi="IRNazanin" w:eastAsia="IRNazanin"/>
          <w:color w:val="111111"/>
          <w:sz w:val="28"/>
          <w:sz w:val="28"/>
          <w:szCs w:val="28"/>
          <w:rtl w:val="true"/>
          <w:lang w:bidi="fa-IR"/>
        </w:rPr>
        <w:t>فرصت طلبان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مدت غیبت و زمان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زمان قیامت تنها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باره وقت تعیین کند که فلان سال، سال ظهور است یا در فلان ماه و جمعه، فلان هفته ظهور تحقق می کند، خرافه و افترا خواهد بود که باید آن را رسوا نمود</w:t>
      </w:r>
      <w:r>
        <w:rPr>
          <w:rFonts w:eastAsia="IRNazanin" w:cs="IRNazanin"/>
          <w:color w:val="111111"/>
          <w:sz w:val="28"/>
          <w:szCs w:val="28"/>
          <w:rtl w:val="true"/>
          <w:lang w:bidi="fa-IR"/>
        </w:rPr>
        <w:t>.</w:t>
      </w:r>
    </w:p>
    <w:p>
      <w:pPr>
        <w:pStyle w:val="Heading3"/>
        <w:numPr>
          <w:ilvl w:val="2"/>
          <w:numId w:val="1"/>
        </w:numPr>
        <w:rPr/>
      </w:pPr>
      <w:bookmarkStart w:id="223" w:name="__RefHeading___Toc4211576_1051229030"/>
      <w:bookmarkStart w:id="224" w:name="_Toc81"/>
      <w:bookmarkEnd w:id="223"/>
      <w:r>
        <w:rPr>
          <w:rtl w:val="true"/>
        </w:rPr>
        <w:t>عمر طولانی</w:t>
      </w:r>
      <w:bookmarkEnd w:id="224"/>
    </w:p>
    <w:p>
      <w:pPr>
        <w:pStyle w:val="BookText"/>
        <w:rPr/>
      </w:pPr>
      <w:r>
        <w:rPr>
          <w:rFonts w:ascii="IRNazanin" w:hAnsi="IRNazanin" w:eastAsia="IRNazanin"/>
          <w:color w:val="111111"/>
          <w:sz w:val="28"/>
          <w:sz w:val="28"/>
          <w:szCs w:val="28"/>
          <w:rtl w:val="true"/>
          <w:lang w:bidi="fa-IR"/>
        </w:rPr>
        <w:t xml:space="preserve">نکته ای که در مورد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بررسی است؛ طولانی بودن عمر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لحاظ اعتقادی و علمی امری عادی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دید عموم امری بس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آن از این جهت است که با توجه به این که عمر طبیعی انسان کمتر از صد سال است، چگونه ممکن است فردی بیش از هزار سال و یا ده هزار سال عمر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باور و اعتقاد و نیز این که علم و دانش به راز حیات دست پیدا کند، این امر شگفت انگیز عادی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لحاظ دانش و علم الابدان به این نکته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باورهای مستند مورد بررسی قرار خواهد گرفت</w:t>
      </w:r>
      <w:r>
        <w:rPr>
          <w:rFonts w:eastAsia="IRNazanin" w:cs="IRNazanin"/>
          <w:color w:val="111111"/>
          <w:sz w:val="28"/>
          <w:szCs w:val="28"/>
          <w:rtl w:val="true"/>
          <w:lang w:bidi="fa-IR"/>
        </w:rPr>
        <w:t>.</w:t>
      </w:r>
    </w:p>
    <w:p>
      <w:pPr>
        <w:pStyle w:val="Heading3"/>
        <w:numPr>
          <w:ilvl w:val="2"/>
          <w:numId w:val="1"/>
        </w:numPr>
        <w:rPr/>
      </w:pPr>
      <w:bookmarkStart w:id="225" w:name="__RefHeading___Toc4211578_1051229030"/>
      <w:bookmarkStart w:id="226" w:name="_Toc82"/>
      <w:bookmarkEnd w:id="225"/>
      <w:r>
        <w:rPr>
          <w:rtl w:val="true"/>
        </w:rPr>
        <w:t>دانش و زندگی</w:t>
      </w:r>
      <w:bookmarkEnd w:id="22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پزشکی و دانش علم الابدان ماده و جسم استعداد بقای سال های متمادی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زندگی و حیات برای انسان شفاف </w:t>
      </w:r>
    </w:p>
    <w:p>
      <w:pPr>
        <w:pStyle w:val="BookText"/>
        <w:rPr/>
      </w:pPr>
      <w:r>
        <w:rPr>
          <w:rFonts w:ascii="Amiri" w:hAnsi="Amiri" w:eastAsia="Amiri" w:cs="Amiri"/>
          <w:color w:val="111111"/>
          <w:sz w:val="28"/>
          <w:sz w:val="28"/>
          <w:szCs w:val="28"/>
          <w:rtl w:val="true"/>
          <w:lang w:bidi="ar-SA"/>
        </w:rPr>
        <w:t xml:space="preserve">نیست، اما همین مقدار دانش اندکی که در دسترس انسان می باشد، این امر را تأیید می کند، مَا أَتَيْتُمْ مِنَ الْعِلْمِ الَّا قَلِيلًا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دانش بشری کاملا تأیید می کند که بدن انسان و نیز حیوان های دیگر در شرایط خاص استعداد بقای مدت طولانی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جسم و ماده است که روح به آن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روح به بدن در صورتی شکل می گیرد که بدن شرایط خاص را فراهم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آن شرایط فراهم باشد، تعلق روح نیز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ای که بدن این شرایط خاص را از کف نهاد روح از بدن مفارقت می کند؛ یعنی مرگ رخ می دهد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شرایط حیات، تعلق روح امری حتمی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بشری در صدد کشف این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پیشرفت آن در این عرصه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روزنه امید را باز نموده است که می توان برای جسم شرایط زندگی را برای مدت طولانی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چون امری مسلم است در این راستا نیازی به آوردن دیدگاه های طب الأبدان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پشتوانه باورهای صحیح اعتقادی است که عمر طولانی برای انسان 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اعتقاد صحیح بر این پایه استوار است که اگر خداوند شرایط حیات آن را فراهم ساخته باشد، یک فرد می تواند تا روز قیامت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از دیدگاه قرآن پی می گیریم</w:t>
      </w:r>
      <w:r>
        <w:rPr>
          <w:rFonts w:eastAsia="IRNazanin" w:cs="IRNazanin"/>
          <w:color w:val="111111"/>
          <w:sz w:val="28"/>
          <w:szCs w:val="28"/>
          <w:rtl w:val="true"/>
          <w:lang w:bidi="fa-IR"/>
        </w:rPr>
        <w:t xml:space="preserve">. </w:t>
      </w:r>
      <w:bookmarkStart w:id="227" w:name="pg7698_95604"/>
    </w:p>
    <w:p>
      <w:pPr>
        <w:pStyle w:val="Heading3"/>
        <w:numPr>
          <w:ilvl w:val="2"/>
          <w:numId w:val="1"/>
        </w:numPr>
        <w:rPr/>
      </w:pPr>
      <w:bookmarkStart w:id="228" w:name="__RefHeading___Toc4211580_1051229030"/>
      <w:bookmarkStart w:id="229" w:name="_Toc83"/>
      <w:bookmarkEnd w:id="227"/>
      <w:bookmarkEnd w:id="228"/>
      <w:r>
        <w:rPr>
          <w:rtl w:val="true"/>
        </w:rPr>
        <w:t>قرآن و عمر طولانی</w:t>
      </w:r>
      <w:bookmarkEnd w:id="229"/>
    </w:p>
    <w:p>
      <w:pPr>
        <w:pStyle w:val="BookText"/>
        <w:rPr/>
      </w:pPr>
      <w:r>
        <w:rPr>
          <w:rFonts w:ascii="IRNazanin" w:hAnsi="IRNazanin" w:eastAsia="IRNazanin"/>
          <w:color w:val="111111"/>
          <w:sz w:val="28"/>
          <w:sz w:val="28"/>
          <w:szCs w:val="28"/>
          <w:rtl w:val="true"/>
          <w:lang w:bidi="fa-IR"/>
        </w:rPr>
        <w:t>اسرار حیات و زندگی بر انسان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همه پیشرفتهای دانش بشری اسرار نظام هستی پنهان از دیدگان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بخش اندکی از دانش بشری نصیب انسان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حرکت جسم و جابجا شدن آن و استعداد پذیرش سرعت فوق العاده چیزی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سلیمان از اطرافیان خواست ملکه سبأ و تخت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وی آورند، پیشنهادها از سوی آنها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اول از جانب عفریت که از نسل اجنه بود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من به نصف روز قادرم این مسئولیت را انجام دهم، قالَ عِفْرِيتُ مِنَ الْجِنِّ أَنَا آتیک بِهِ قَبْلَ أَنْ تَقُومَ مِنْ مقامک </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پیشنهاد دوم از کسی بود که اندکی علم لدنی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برخيا وصی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تخت بلقیس را کمتر از یک چشم بر هم زدن خواهم آورد، قالَ الَّذِي عِنْدَهُ عِلْمُ مِنَ الْكِتابِ أَنَا آتیک بِهِ قَبْلَ أَنْ يَرْتَدَّ الیک طرفک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باز کرد، بلقيس را به همراه تختش حاضر دید، فَلَمَّا رَوَاهُ مُسْتَقِرًّا عِنْدَهُ قالَ هذا مِنْ فَضْلِ ربی </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سرزمین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اورشلیم یعنی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حکومت حضرت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کیلومترها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لدنی این </w:t>
      </w:r>
    </w:p>
    <w:p>
      <w:pPr>
        <w:pStyle w:val="BookText"/>
        <w:rPr/>
      </w:pPr>
      <w:r>
        <w:rPr>
          <w:rFonts w:ascii="IRNazanin" w:hAnsi="IRNazanin" w:eastAsia="IRNazanin"/>
          <w:color w:val="111111"/>
          <w:sz w:val="28"/>
          <w:sz w:val="28"/>
          <w:szCs w:val="28"/>
          <w:rtl w:val="true"/>
          <w:lang w:bidi="fa-IR"/>
        </w:rPr>
        <w:t>توانمندی را دارد که در یک چشم بر هم زدن جسم را کیلومترها جابجا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بود هر که دانا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جسم و ماده استعدادی دارد که در این فرصت اندک بتواند این گونه با این سرعت جابجا شود و پارگی و هلاکت برای آن پدید نیاید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معراج جسمانی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تفسیر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داستان اصحاب کهف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 که در غار به خواب رفتند سیصد و نه سال بدون آب و غذا در خواب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این گونه استعداد باقی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بدون آب و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قرن ها دارد، وَ لَبِثُوا فِي كَهْفِهِمْ ثُلُثُ مأة سِنِينَ وَ ازْدَادُوا تِسْعاً</w:t>
      </w:r>
      <w:r>
        <w:rPr>
          <w:rFonts w:eastAsia="IRNazanin" w:cs="IRNazanin"/>
          <w:color w:val="111111"/>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غار خود سیصد و نه سال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مدت اقامت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با عنوان پیامبر را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گزارش می کند، الَّا خَمْسِينَ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 عمر نوح را منابع دو هزار پانصد سال گزارش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به خوبی دلالت دارد که حضرت مسیح که حدود پانصد سال پیش از اسلام متولد شده بود،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دشمنان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کشتن عیسی و یا به دار آویختن وی را نمودند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پاسخ آنان فرمود، وَ ما قَتَلُوهُ وَ ما صَلَبُوهُ وَ لكِنْ شُبِّهَ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عیسی را نه کشتند و نه به دار آویختند؛ بلکه شبهه افکنی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عیسی چگونه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قرآن، بَلْ رَفَعَهُ اللَّهُ اليه </w:t>
      </w:r>
      <w:r>
        <w:rPr>
          <w:rFonts w:eastAsia="IRNazanin" w:cs="IRNazanin"/>
          <w:color w:val="111111"/>
          <w:sz w:val="28"/>
          <w:szCs w:val="28"/>
          <w:rtl w:val="true"/>
          <w:lang w:bidi="fa-IR"/>
        </w:rPr>
        <w:t xml:space="preserve">.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عیسی را پیش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 اذ قَالَ اللَّهُ يَا عیسی انی متوفیک وَ رافعک إِلَى</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من تو را توفی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هستی تو را بر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پیش خودم بالا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منظور روح مسیح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بالا بردن روح هنگام رحلت و مرگ اختصاص به عیسی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 مرگ روح تمام افراد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مسیح همراه جسم است که قرآن به عنوان یک امتیاز برای مسیح عنوان می کند و می فرماید، یا عیسی انی متوفیک وَ رافعک إِلَى با دیگران متفاوت باید باشد و آن تفاوت این است که خدا دیگران را هنگام توفي و رحلت جانشان را به نزد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در این نشأه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جسم و جان مسیح را به نزد خود برد و در نزد خود زنده و برقرار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فراوان هم همین گزینه را تفسیر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تعبیر مفسران اهل سنت تواتر این احادیث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أبو حيان از این عطيه گزارش می دهد، أَجْمَعَتِ الْأُمَّةُ عَلَى ماتضمنه الْحَدِيثَ الْمُتَوَاتِرِ انَّ عیسی حی وَ انْهَ يَنْزِلُ فِي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ابو حیان نیز بر همین باور است</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همچنين السفارینی می گوید در </w:t>
      </w:r>
    </w:p>
    <w:p>
      <w:pPr>
        <w:pStyle w:val="BookText"/>
        <w:rPr/>
      </w:pPr>
      <w:r>
        <w:rPr>
          <w:rFonts w:ascii="Amiri" w:hAnsi="Amiri" w:eastAsia="Amiri" w:cs="Amiri"/>
          <w:color w:val="111111"/>
          <w:sz w:val="28"/>
          <w:sz w:val="28"/>
          <w:szCs w:val="28"/>
          <w:rtl w:val="true"/>
          <w:lang w:bidi="ar-SA"/>
        </w:rPr>
        <w:t xml:space="preserve">بین اهل شریعت مخالفی بر این باور وجود ندارد، وَ لَمْ يُخَالِفَ فِيهِ أَحَدُ مِنْ أَهْلِ الشَّرِيعَةِ </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وَ قَدْ كَثُرَتِ بِخُرُوجِهِ الرِّوَايَاتِ حَتَّى بَلَغْتَ حَدَّ التَّوَاتُرِ المعنوي وَ شَاعَ ذَلِكَ بَيْنَ الْعُلَمَاءِ السُّنَّةِ حَتَّى عَدَّ مِنَ معتقداتهم </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ابن تیمیه نیز آورده، الاحاديث الَّتِي تَحُجُّ بِهَا عَلَى خُرُوجِ المهدی احادیث صحیحه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بر همین اساس به سخنان برخی از مفسران مانند شلتوت از خروجی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که در این نوع باورهای مبرهن تشکیک می کنند، اعتنا نمی 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اینان دور از فضای سخن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شلتوت می فرماید منظور تنها روح مسیح است نیازی نیست تفاوتی با دیگران داشته باشد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و نیز دیگر شيوخ الأزهر، مانند یوسف عبد الله قرضاوی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تأسف است که ساختار حوزه بلند آوازه ای مانند الازهر خروجی های امثال قرضاوی داشته باشد که فتوای آنان پشتوانه رفتار غیر انسانی و غیر شرعی گروه های تکفیری و تفجيری و سلفی ها قرار می گیرد؛ که با تکیه بر این فتواها به جان مسلمانان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قتل عام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فتنه هایی که اکنون در منطقه خاورمیانه در مثل سوریه و مصر شاهد آن هستیم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تفسیر آیات قرآن مسیح بیش از دو هزار سال است که زنده است و طبق نصوص فراوان که بخشی از آنها خواهد آمد، هنگام </w:t>
      </w:r>
    </w:p>
    <w:p>
      <w:pPr>
        <w:pStyle w:val="BookText"/>
        <w:rPr/>
      </w:pPr>
      <w:r>
        <w:rPr>
          <w:rFonts w:ascii="IRNazanin" w:hAnsi="IRNazanin" w:eastAsia="IRNazanin"/>
          <w:color w:val="111111"/>
          <w:sz w:val="28"/>
          <w:sz w:val="28"/>
          <w:szCs w:val="28"/>
          <w:rtl w:val="true"/>
          <w:lang w:bidi="fa-IR"/>
        </w:rPr>
        <w:t xml:space="preserve">ظهور مهدی،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آید و در نماز بیت المقدس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نهایی قرآن در مورد عمر طولانی در مورد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يونس پیامبر را که در درون کشتی قرار گرفت به یک پیش آمد سخت امتحان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که چون کشتی در اثر حوادث در خطر غرق شدن قرار گرفت، می بایست برخی را برای سبک شدن بار کشتی به درون دریا می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نمودند، قرعه به نام یونس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را درون آب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الهی نهنگ وی را بلعید فَساهَمَ فَكانَ مِنَ الْمُدْحَضِينَ فَالْتَقَمَهُ الْحُوتُ وَ هُوَ مُلِيمُ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يونس در شکم ماهی به اشتباه خود پی برد که نباید از قوم نافرمان خویش می رنجید و نباید رهنمود آنان را ترک می نمود، در دل ماهی به تسبیح الهی پرداخت تا جبران گذشته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سبحان به خاطر تسبیح وی از یونس گذشت نمود، آن گاه فرمود اگر تسبیح نمی نمود تا روز قیامت که مردم از قبرهایشان برانگیخته می شوند، در دل ماهی می ماند و آن گاه از دل ماهی برانگیخته می شد، فَلَوْلَا أَنَّهُ كانَ مِنَ الْمُسَبِّحِينَ لَلَبِثَ فِي بَطْنِهِ الَىَّ يَوْمِ يُبْعَثُونَ </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این آیه دیدگاه قرآن را در مورد استعداد بقای یک موجود روشن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موجود زنده مانند ماهی استعداد زنده ماندن را دارد و نیز یک انسان زنده استعداد زنده بودن تا روز قیامت را آن هم </w:t>
      </w:r>
    </w:p>
    <w:p>
      <w:pPr>
        <w:pStyle w:val="BookText"/>
        <w:rPr/>
      </w:pPr>
      <w:r>
        <w:rPr>
          <w:rFonts w:ascii="IRNazanin" w:hAnsi="IRNazanin" w:eastAsia="IRNazanin"/>
          <w:color w:val="111111"/>
          <w:sz w:val="28"/>
          <w:sz w:val="28"/>
          <w:szCs w:val="28"/>
          <w:rtl w:val="true"/>
          <w:lang w:bidi="fa-IR"/>
        </w:rPr>
        <w:t>در آن شرایط خاص در شکم ماهی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در شرایط بهتر امکان عمر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سال و نیز میلیون ها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وجود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مهم از دیدگاه قرآن است و پیروان قرآن نباید از عمر طولانی یک پیامبر یا امام در شگفت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یقینی قرآن است که به پیروان خود می آموزد خدای سبحان که قادر است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افراد را در حالت خواب بدون آب و غذا زنده نگه دارد، چگونه توانمند نیست مسیح يا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سالها زنده نگاه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قادر و عليم که ماهی و یونس را هزاران بلکه میلون ها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دل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نگه می دارد، چگونه توانمند نباشد مهدی را در شرایط عادی میلیون ها سال زنده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دیدگاه قرآن شگفت انگیز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 است که یک فرد پیرو قرآن و مدعی تفسیر وقتی قلم به دست می گیرد، شرافت آن را در نظر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که خدای سبحان به شرافت آن سوگند یاد نمود، ن وَ الْقَلَمِ وَ ما یسطرون</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شگفت این است یک مفسر و نویسنده مسلمان بنویسد چگونه یک فرد سال ها زنده میتواند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شفاف می شود که این تفسیرها و هجوم ها بر باورهای شیعه بی پایه و بی اساس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شیعه بر زنده بودن فردی به نام </w:t>
      </w:r>
      <w:bookmarkStart w:id="230" w:name="pg7698_95610"/>
    </w:p>
    <w:p>
      <w:pPr>
        <w:pStyle w:val="BookText"/>
        <w:rPr/>
      </w:pPr>
      <w:bookmarkEnd w:id="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باوری است حق که هم دانش بشری آن را تأیید می کند و هم مستند و مبرهن به نص صریح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امکان زنده بودن یک انسان را تا قیامت یاد آوری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برای تقریب به ذهن ها و نه برای استدلال، برخی از افرادی که عمر نسبتا طولانی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عمرشان از عمر طبیعی معمولی انسان ها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بریم</w:t>
      </w:r>
      <w:r>
        <w:rPr>
          <w:rFonts w:eastAsia="IRNazanin" w:cs="IRNazanin"/>
          <w:color w:val="111111"/>
          <w:sz w:val="28"/>
          <w:szCs w:val="28"/>
          <w:rtl w:val="true"/>
          <w:lang w:bidi="fa-IR"/>
        </w:rPr>
        <w:t>.</w:t>
      </w:r>
    </w:p>
    <w:p>
      <w:pPr>
        <w:pStyle w:val="Heading3"/>
        <w:numPr>
          <w:ilvl w:val="2"/>
          <w:numId w:val="1"/>
        </w:numPr>
        <w:rPr/>
      </w:pPr>
      <w:bookmarkStart w:id="231" w:name="__RefHeading___Toc4211582_1051229030"/>
      <w:bookmarkStart w:id="232" w:name="_Toc84"/>
      <w:bookmarkEnd w:id="231"/>
      <w:r>
        <w:rPr>
          <w:rtl w:val="true"/>
        </w:rPr>
        <w:t>برخی عمرهای طولانی</w:t>
      </w:r>
      <w:bookmarkEnd w:id="23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انسانها و نیز اجنه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اجنه این گونه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 را می توان یافت که استبعاد و شگفتی عمر طولانی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پیامبران و دیگران در تاریخ ثبت اند که عمری بیش از عمر معمولی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توان باور کرد تمام این موارد قطعی اند، اما این که همه آنها هم بی اساس باشد تصوری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یک باور صحیح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نویسندگان غربی بر این باور هستند که میلیونها انسان تا ابد زنده می مانند و به همین عنوان کتاب نگاشته اند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نمونه هایی از این موارد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مدت عمر معمولی کمتر از 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عمر بیش از صد سال غیر معمولی به شمار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تاریخ آورده اند که دريد بن الصمة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است و هم ابو طمحان حمزة بن سعد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نیز عمر زهير بن حباب را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نگاشته اند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محسن بن غسان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پدرش بن صیفی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ذوالاصبع را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عنوان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بن مالک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اکثم بن صیفی نیز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اند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عبدالله مسع بن صلة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حارث بن مضاض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عمرو بن محممة الدوسي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مورد حضرت سلیمان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آمده است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ذو القرنین را نگاشته اند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گردش گری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وی را بیش از این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جوزی می گوید مسلمانان می گویند ذوالقرنین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سال عمر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عمر وی را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دانند</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را نگاشته اند بعد از پانصد سال مسلمان شده است، چهار صد سال در جستجوی پیامبر اسلام بوده است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در میان پادشاهان، شداد بن عاد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فریدون عادل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ضحاک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نیز در مورد نوح نبی افزون بر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پیامبری که قرآن گزارش می کند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قبل از بعثت که مجموع هزار هفت صد سال عمر کرده است</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در مورد نوح نبی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گزارش شده است</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چنان که در مورد ذو القرنين و هم در مورد لقمان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نگاشته اند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هر صورت طولانی شدن عمر انسان نه منع عقلی دارد و نه منع پزشکی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باورهای دینی این نکته مهم را تبیین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ممکن است تا قیامت بر روی کره زمین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زنده بودن مهدی و داشتن عمر طولانی بیش از هزار سال و بلکه میلیون ها سال از باورهای مبرهن و مستند مسلمانان به ویژه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از لحاظ پزشکی و نیز از لحاظ منطقی که استعداد ماده را تا این حد از ظرفیت می بیند؛ باوری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نگاه پاسخ شبهه افکنی ها که چگونه یک انسان هزار سال عمر می کند داده می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سؤال دیگری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امامت با پنهان شدن امام و دور از دسترس مردم قرار گرفتن وی چگونه هماهنگ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با پنهانی بودن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این مهم خواهیم پرداخت که </w:t>
      </w:r>
      <w:bookmarkStart w:id="233" w:name="pg7698_95613"/>
    </w:p>
    <w:p>
      <w:pPr>
        <w:pStyle w:val="BookText"/>
        <w:rPr/>
      </w:pPr>
      <w:bookmarkEnd w:id="233"/>
      <w:r>
        <w:rPr>
          <w:rFonts w:ascii="IRNazanin" w:hAnsi="IRNazanin" w:eastAsia="IRNazanin"/>
          <w:color w:val="111111"/>
          <w:sz w:val="28"/>
          <w:sz w:val="28"/>
          <w:szCs w:val="28"/>
          <w:rtl w:val="true"/>
          <w:lang w:bidi="fa-IR"/>
        </w:rPr>
        <w:t>امام غایب و پنهان از دید مردم، چه نقشی را می تواند ایفاء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پرداختن به این مهم نخست نقش امام را یادآوری می نماییم</w:t>
      </w:r>
      <w:r>
        <w:rPr>
          <w:rFonts w:eastAsia="IRNazanin" w:cs="IRNazanin"/>
          <w:color w:val="111111"/>
          <w:sz w:val="28"/>
          <w:szCs w:val="28"/>
          <w:rtl w:val="true"/>
          <w:lang w:bidi="fa-IR"/>
        </w:rPr>
        <w:t>.</w:t>
      </w:r>
    </w:p>
    <w:p>
      <w:pPr>
        <w:pStyle w:val="Heading3"/>
        <w:numPr>
          <w:ilvl w:val="2"/>
          <w:numId w:val="1"/>
        </w:numPr>
        <w:rPr/>
      </w:pPr>
      <w:bookmarkStart w:id="234" w:name="__RefHeading___Toc4211584_1051229030"/>
      <w:bookmarkStart w:id="235" w:name="_Toc85"/>
      <w:bookmarkEnd w:id="234"/>
      <w:r>
        <w:rPr>
          <w:rtl w:val="true"/>
        </w:rPr>
        <w:t>نقش امام در جامعه</w:t>
      </w:r>
      <w:bookmarkEnd w:id="235"/>
    </w:p>
    <w:p>
      <w:pPr>
        <w:pStyle w:val="BookText"/>
        <w:rPr/>
      </w:pPr>
      <w:r>
        <w:rPr>
          <w:rFonts w:ascii="IRNazanin" w:hAnsi="IRNazanin" w:eastAsia="IRNazanin"/>
          <w:color w:val="111111"/>
          <w:sz w:val="28"/>
          <w:sz w:val="28"/>
          <w:szCs w:val="28"/>
          <w:rtl w:val="true"/>
          <w:lang w:bidi="fa-IR"/>
        </w:rPr>
        <w:t>منصب امامت از دیدگاه دینی جانشینی انبيا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شؤون و منصب های انبیا الهی پس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و جانشین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منصب رسالت است که مختص پیامبران است و به هیچ شخصی انتقال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شؤون اجتماعی و سیاسی و نیز فرهنگی پیامبران به طور کامل به جانشینان وی یعنی امام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کوتاه نمودن سخن در این راستا به سخنان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سخنی جامع در این راستا می باشد بسنده می نماییم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عبدالعزيز بن مسلم می گوید در دوران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اعتقادی در پیرامون شوؤن امام بسیار بالا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محل تضارب آراء و چالش اندیشه 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را در محضر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و به عرض رساندیم که مردم سخت در این موضوع درگیر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تبسمی زد آن گاه در مورد شؤون امامت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پیامبرش را از میان مردم نبرد الا بعد از این که دین خود را برای مردم تکمیل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نیازهای اعتقادی و فرهنگی مردم را تأمین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روزهای عمر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حجة الوداع على را به عنوان رهنمون و امام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p>
    <w:p>
      <w:pPr>
        <w:pStyle w:val="BookText"/>
        <w:rPr/>
      </w:pPr>
      <w:r>
        <w:rPr>
          <w:rFonts w:ascii="IRNazanin" w:hAnsi="IRNazanin" w:eastAsia="IRNazanin"/>
          <w:color w:val="111111"/>
          <w:sz w:val="28"/>
          <w:sz w:val="28"/>
          <w:szCs w:val="28"/>
          <w:rtl w:val="true"/>
          <w:lang w:bidi="fa-IR"/>
        </w:rPr>
        <w:t>آیه نازل شد که، الْيَوْمَ اکملت لکم دینکم واتممت علیکم نعمتی وَ رضیت لکم الاسلام دِيناً، به لحاظ اهمیت امامت و تعیین جانشین این امر از جانب خدا تصمیم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دهد که امر امامت و امام شأنی نیست که اندیشه های مردم به آن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مردم نمی توانند جانشین شایسته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شؤون اختصاصی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مرحله نبوت به دوستی انتخاب می شود؛ آنگاه به منصب امامت منصوب می گردد، انی جاعلک لِلنَّاسِ أَمَاماً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منصب در ذریه وی قرار می گیرد تا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سزاوارترین فرد به ابراهیم خلیل است می رسد، انَّ أَوْلَى النَّاسِ بأبراهيم الَّذِينَ اتَّبَعُوهُ وَ هذَا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منصب مهم را به دستور خدا به علی و ذریه علی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ذریه علی به خاطر دانش و ایمانشان برترین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امامت تا قیامت در ذریه وی تداوم می یابد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منزلت و شأن انبيا است که جانشینان آنان، آن را به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امامت امور اجتماعی و دنیایی مردم اصلاح و عزت و پیروزی نصیب جامعه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اسلام پویا و نیز شاخه و برگ های آن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ایفای نقش از جانب امام است که نماز به پاداشته می شود و فروعات دیگر مانند زکات، روزه، حج، جهاد با </w:t>
      </w:r>
    </w:p>
    <w:p>
      <w:pPr>
        <w:pStyle w:val="BookText"/>
        <w:rPr/>
      </w:pPr>
      <w:r>
        <w:rPr>
          <w:rFonts w:ascii="IRNazanin" w:hAnsi="IRNazanin" w:eastAsia="IRNazanin"/>
          <w:color w:val="111111"/>
          <w:sz w:val="28"/>
          <w:sz w:val="28"/>
          <w:szCs w:val="28"/>
          <w:rtl w:val="true"/>
          <w:lang w:bidi="fa-IR"/>
        </w:rPr>
        <w:t>دشمن، ساماندهی امور اقتصادی و نیز حراست از مرزها و احکام الهی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نقش امام است که حلال و حرام الهی ساماندهی می شود و دین خدا به پای خود استوار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مانند ماه شب چهاردهم، چراغ راهنمای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آب گوارا و شیرین بر تشنه کامان امت و رهنمود حيرتها و سرگردانی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همانند ابر پرباران بارش می کند و همانند خورشید تابان بر مردم 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امین، امانت دار و جانشین خدا در زمین و حجت خدا بر بندگان و دعوت کننده به سوی خدای عزوجل است</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امام از تمام گناهان و از تمام عیب و نقص های بدنی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فردی است که در دانش بديل و نظیر ندارد و فردی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در بحرانها پناه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کسی است که پناه مؤمنان بوده و موجب هیبت، غیض و غضب منافقان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فردی صبور و بردبار و آگاه به مسایل و امور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امام بر مردم واجب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این شرایط و ویژگی ها را چگونه اندیشه های بشری می توانند تشخیص دهند و تعیین نمایند</w:t>
      </w:r>
      <w:r>
        <w:rPr>
          <w:rFonts w:eastAsia="IRNazanin" w:cs="IRNazanin"/>
          <w:color w:val="111111"/>
          <w:sz w:val="28"/>
          <w:szCs w:val="28"/>
          <w:rtl w:val="true"/>
          <w:lang w:bidi="fa-IR"/>
        </w:rPr>
        <w:t xml:space="preserve">. </w:t>
      </w:r>
      <w:r>
        <w:rPr>
          <w:rStyle w:val="FootnoteAnchor"/>
          <w:rtl w:val="true"/>
        </w:rPr>
        <w:footnoteReference w:id="402"/>
      </w:r>
      <w:bookmarkStart w:id="236" w:name="pg7698_95616"/>
    </w:p>
    <w:p>
      <w:pPr>
        <w:pStyle w:val="BookText"/>
        <w:rPr/>
      </w:pPr>
      <w:bookmarkEnd w:id="236"/>
      <w:r>
        <w:rPr>
          <w:rFonts w:ascii="IRNazanin" w:hAnsi="IRNazanin" w:eastAsia="IRNazanin"/>
          <w:color w:val="111111"/>
          <w:sz w:val="28"/>
          <w:sz w:val="28"/>
          <w:szCs w:val="28"/>
          <w:rtl w:val="true"/>
          <w:lang w:bidi="fa-IR"/>
        </w:rPr>
        <w:t xml:space="preserve">در این بیان کامل و شامل که تنها گزیده ای از آن آورده شد، شؤون اجتماعی، سیاسی و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وارث تمام شؤون انبیاء معرفی کرد و امام را معصوم به مردم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موجب امنیت، رفاه و اصلاح امور زندگی مردم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از شؤون الهی عنوان نمود که تعیین آن در دسترس و فکررس اندیشه های بشری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باید از جانب خدای سبحان معرفی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کرد منصب امام در ذریه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مداوله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جامعه از جانب خدا از ذريه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محورهای اصلی نقش امام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این محورها به پاسخ آن سؤال بر می گردیم که امام غایب و پنهان از دسترس مردم چگونه می تواند ایفاء نقش نماید؟</w:t>
      </w:r>
      <w:r>
        <w:rPr>
          <w:rFonts w:eastAsia="IRNazanin" w:cs="IRNazanin"/>
          <w:color w:val="111111"/>
          <w:sz w:val="28"/>
          <w:szCs w:val="28"/>
          <w:rtl w:val="true"/>
          <w:lang w:bidi="fa-IR"/>
        </w:rPr>
        <w:t>!</w:t>
      </w:r>
    </w:p>
    <w:p>
      <w:pPr>
        <w:pStyle w:val="Heading3"/>
        <w:numPr>
          <w:ilvl w:val="2"/>
          <w:numId w:val="1"/>
        </w:numPr>
        <w:rPr/>
      </w:pPr>
      <w:bookmarkStart w:id="237" w:name="__RefHeading___Toc4211586_1051229030"/>
      <w:bookmarkStart w:id="238" w:name="_Toc86"/>
      <w:bookmarkEnd w:id="237"/>
      <w:r>
        <w:rPr>
          <w:rtl w:val="true"/>
        </w:rPr>
        <w:t>نقش امام پنهان</w:t>
      </w:r>
      <w:bookmarkEnd w:id="238"/>
    </w:p>
    <w:p>
      <w:pPr>
        <w:pStyle w:val="BookText"/>
        <w:rPr/>
      </w:pPr>
      <w:r>
        <w:rPr>
          <w:rFonts w:ascii="IRNazanin" w:hAnsi="IRNazanin" w:eastAsia="IRNazanin"/>
          <w:color w:val="111111"/>
          <w:sz w:val="28"/>
          <w:sz w:val="28"/>
          <w:szCs w:val="28"/>
          <w:rtl w:val="true"/>
          <w:lang w:bidi="fa-IR"/>
        </w:rPr>
        <w:t xml:space="preserve">در آثار دینی برای عترت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 هر عصری دو نوع نقش مطرح شده است؛ نقش تکوینی و نقش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نقش اول عترت می توان گفت نصوص، حداقل تواتر اجمالی دارند که در نظام تکوین عترت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محوری ایفا می نمایند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نصوص نقش امام و حجت خدا این گونه بیان شده است که اگر امام معصوم و حجت الهی نباشد زمین اهلش را فرو می برد،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لوان الْأَمَامَ رُفِعَ مِنَ الارض سَاعَةً لَمَاجَتْ باهلها كَمَا يَمُوجُ </w:t>
      </w:r>
    </w:p>
    <w:p>
      <w:pPr>
        <w:pStyle w:val="BookText"/>
        <w:rPr/>
      </w:pPr>
      <w:r>
        <w:rPr>
          <w:rFonts w:ascii="IRNazanin" w:hAnsi="IRNazanin" w:eastAsia="IRNazanin"/>
          <w:color w:val="111111"/>
          <w:sz w:val="28"/>
          <w:sz w:val="28"/>
          <w:szCs w:val="28"/>
          <w:rtl w:val="true"/>
          <w:lang w:bidi="fa-IR"/>
        </w:rPr>
        <w:t>البحر باهله</w:t>
      </w:r>
      <w:r>
        <w:rPr>
          <w:rFonts w:eastAsia="IRNazanin" w:cs="IRNazanin"/>
          <w:color w:val="111111"/>
          <w:sz w:val="28"/>
          <w:szCs w:val="28"/>
          <w:rtl w:val="true"/>
          <w:lang w:bidi="fa-IR"/>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در فتح الباری نیز آمده، الصَّحِيحُ مِنَ الْأَقْوَالِ انَّ الارض لَا تَخْلُو عَنْ قَائِمُ اللَّهِ بِحُجَّةٍ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است، أَ تَبْقَى الارض بِغَيْرِ أَمَامَ قَالَ لَوْ بَقِيَتِ الارض بِغَيْرِ أَمَامَ لَسَاخَتْ </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از حدیث دیگر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تَبْقَى اذا سَاحَةً </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روایات در این باره بیش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 دیگر در مورد نقش تکوینی عترت آمده است، بِكُمْ فَتَحَ اللَّهُ بِكُمْ يَخْتِمُ وَ بکم ینزل الْغَيْثَ وَ بکم یمسک السَّمَاءِ انَّ تَقَعَ عَلَى الارض الَّا باذنه وَ بکم ینفس الْهَمَّ وَ يَكْشِفُ الضُّرَّ </w:t>
      </w:r>
      <w:r>
        <w:rPr>
          <w:rFonts w:eastAsia="IRNazanin" w:cs="IRNazanin"/>
          <w:color w:val="111111"/>
          <w:sz w:val="28"/>
          <w:szCs w:val="28"/>
          <w:rtl w:val="true"/>
          <w:lang w:bidi="fa-IR"/>
        </w:rPr>
        <w:t>.</w:t>
      </w:r>
      <w:r>
        <w:rPr>
          <w:rStyle w:val="FootnoteAnchor"/>
          <w:rtl w:val="true"/>
        </w:rPr>
        <w:footnoteReference w:id="40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این تعبیر در نص دیگر آمده، نَحْنُ أَمَانُ أَهْلِ الْأَرْضِ كَمَا انَّ النُّجُومِ أَمَانُ أَهْلِ السَّمَاءِ وَ نَحْنُ الَّذِينَ بِنَا یمسک السَّمَاءِ انَّ تَقَعَ عَلَى الارض الَّا باذنه وَ بِنَا یمسک الارض انَّ تَمِيدَ باهلها وَ بِنَا يُنَزِّلُ الْغَيْثَ وَ تَنْشُرُ الرَّحْمَةِ وَ تُخْرِجُ بَرَكَاتِ الارض وَ لَولَا ما فِي الْأَرْضِ مِنَّا لَسَاخَتْ باهلها وَ لَمْ تَخْلُوا الْأَرْضِ مُنْذُ خَلَقَ اللَّهُ آدَمَ مِنْ حَجَّةِ اللَّهُ فِيهَا ظَاهَرَ مَشْهُورُ أَوْ غایب مَسْتُورُ </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در مورد دیگر آمده، بِهِ يُدْفَعُ الْبَلَاءَ عَنْ أَهْلِ الْأَرْضِ </w:t>
      </w:r>
      <w:r>
        <w:rPr>
          <w:rFonts w:eastAsia="IRNazanin" w:cs="IRNazanin"/>
          <w:color w:val="111111"/>
          <w:sz w:val="28"/>
          <w:szCs w:val="28"/>
          <w:rtl w:val="true"/>
          <w:lang w:bidi="fa-IR"/>
        </w:rPr>
        <w:t xml:space="preserve">.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امام عصر بلا و حوادث ناگوار از مردم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زبان حضرت حديث این گونه است که، وَ بِيَ يَدْفَعُ اللَّهُ الْبَلَاءَ عَنْ اهلی وَ شیعتی </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در ادامه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مردم چگونه از امام پنهان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فرمود همان گونه که از خورشید پس ابرها بهره مند می شوند، كَمَا يَنْفَعُونَ بالشمن اذا سَتَرَهَا السَّحَابِ </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نقش تکوینی عترت در شب قدر که شب تقدير آجال و آمال در طول سال است، این مقدرات بر امام عصر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مقدرات یک سال؛ تولدها، مرگ ها، نعمت ها، نغمتها، حوادث تلخ و شیرین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تقدير، ابرام و امضا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مقدرات را فرشتگان در شب قدر بر حضرت نازل می کنند، تَنَزَّلُ الْمَلائِكَةُ وَ الرُّوحُ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نصوص آمده که نزول فرشتگان بر امام عصر است، تَنَزَّلُ الْمَلائِكَةُ وَ رُوحُ الْقُدُسِ عَلَى أَمَامَ الزَّمَانِ وَ يَدْفَعُونَ اليه مَا قَدْ كتبوه مِنْ هَذِهِ الامور </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فرشتگان و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زمان نازل می شوند و آن چه از مقدرات را نگاشته اند به محضر ایشان تقدیم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شب قدر بر شما معلوم است، فرمود چگونه معلوم نباشد در حالی که فرشتگان به دور ما طواف می دهند، كَيْفَ لَا تَعْرِفُ لَيْلَةِ الْقَدْرِ وَ الْمَلَائِكَةِ يَطُوفُونَ بِنَا فِيهَا </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بیان آیه من كل امر سلام نیز آمده که نخست این سلام و تحیت به امام عصر است تا طلوع فجر، تحيه يُحْيِ بِهَا الامام الَىَّ انَّ يَطْلُعَ الْفَجْرُ </w:t>
      </w:r>
      <w:r>
        <w:rPr>
          <w:rFonts w:eastAsia="Amiri" w:cs="Amiri" w:ascii="Amiri" w:hAnsi="Amiri"/>
          <w:color w:val="111111"/>
          <w:sz w:val="28"/>
          <w:szCs w:val="28"/>
          <w:rtl w:val="true"/>
          <w:lang w:bidi="ar-SA"/>
        </w:rPr>
        <w:t xml:space="preserve">. </w:t>
      </w:r>
      <w:r>
        <w:rPr>
          <w:rStyle w:val="FootnoteAnchor"/>
          <w:rtl w:val="true"/>
        </w:rPr>
        <w:footnoteReference w:id="414"/>
      </w:r>
      <w:r>
        <w:rPr>
          <w:rFonts w:ascii="IRNazanin" w:hAnsi="IRNazanin" w:eastAsia="IRNazanin"/>
          <w:color w:val="111111"/>
          <w:sz w:val="28"/>
          <w:sz w:val="28"/>
          <w:szCs w:val="28"/>
          <w:rtl w:val="true"/>
          <w:lang w:bidi="fa-IR"/>
        </w:rPr>
        <w:t>این نکته مهم دست آورد این نصوص است که مقدرات یک سال را فرشتگان و روح القدس بر امام زمان می آورند و امام زمان محل هبوط و نزول فرشتگان در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در محو و اثبات و مقررات نقش تکوینی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یک سال را به نزد 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از اعمال شب قدر یعنی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همان گونه که تکرار قرائت سوره قدر تا هزار مرتبه سفارش شده </w:t>
      </w:r>
      <w:r>
        <w:rPr>
          <w:rStyle w:val="FootnoteAnchor"/>
          <w:rtl w:val="true"/>
        </w:rPr>
        <w:footnoteReference w:id="415"/>
      </w:r>
      <w:r>
        <w:rPr>
          <w:rFonts w:ascii="IRNazanin" w:hAnsi="IRNazanin" w:eastAsia="IRNazanin"/>
          <w:color w:val="111111"/>
          <w:sz w:val="28"/>
          <w:sz w:val="28"/>
          <w:szCs w:val="28"/>
          <w:rtl w:val="true"/>
          <w:lang w:bidi="fa-IR"/>
        </w:rPr>
        <w:t>، خواندن دعای سلامتی امام عصر و تکرار آن نیز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هماهنگی و نقش محوری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سلامتی امام عصر در منابع این گونه آمده است، اللَّهُمَّ کن لولیک مُحَمَّدُ بْنُ الْحَسَنِ المهدی وَلِيّاً وَ حَافِظاً وَ قَاعِداً وَ نَاصِراً وَ دلیلا وَ عینا حتی تسکنه ارضک طَوْعاً وَ تُمَتِّعَهُ فیها طویلا </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ملاحظه کردید در این دعا نام حضرت شفاف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لقب حجة بن الحسن</w:t>
      </w:r>
      <w:r>
        <w:rPr>
          <w:rFonts w:eastAsia="IRNazanin" w:cs="IRNazanin"/>
          <w:color w:val="111111"/>
          <w:sz w:val="28"/>
          <w:szCs w:val="28"/>
          <w:rtl w:val="true"/>
          <w:lang w:bidi="fa-IR"/>
        </w:rPr>
        <w:t xml:space="preserve">. </w:t>
      </w:r>
      <w:bookmarkStart w:id="239" w:name="pg7698_95620"/>
    </w:p>
    <w:p>
      <w:pPr>
        <w:pStyle w:val="BookText"/>
        <w:rPr/>
      </w:pPr>
      <w:bookmarkEnd w:id="239"/>
      <w:r>
        <w:rPr>
          <w:rFonts w:ascii="IRNazanin" w:hAnsi="IRNazanin" w:eastAsia="IRNazanin"/>
          <w:color w:val="111111"/>
          <w:sz w:val="28"/>
          <w:sz w:val="28"/>
          <w:szCs w:val="28"/>
          <w:rtl w:val="true"/>
          <w:lang w:bidi="fa-IR"/>
        </w:rPr>
        <w:t>نقش مهم دیگر درباره امام معصوم پذیرفته شدن عبادات به ولایت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آمده، بِمُوَالَاتِكُمْ تُقْبَلُ الطَّاعَةُ الْمُفْتَرَضَةُ </w:t>
      </w:r>
      <w:r>
        <w:rPr>
          <w:rFonts w:eastAsia="IRNazanin" w:cs="IRNazanin"/>
          <w:color w:val="111111"/>
          <w:sz w:val="28"/>
          <w:szCs w:val="28"/>
          <w:rtl w:val="true"/>
          <w:lang w:bidi="fa-IR"/>
        </w:rPr>
        <w:t xml:space="preserve">.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دوستی و رهبری شما عبادات واجب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مهدی از زبان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این گونه است، الْعَامَ الَّذِي لَا يَشْهَدُ صَاحِبُ هَذَا الامر الْمَوْسِمَ لَا يُقْبَلُ مِنِ النَّاسِ حَجِّهِمْ </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در مراسم حجی که با حضور مهدی نباشد، حج کسی پذرفته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نقش تکوینی برای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اسرار آن حتی اندکش هم برای مثل نگارنده شفاف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امام آشکار ندارد، بلکه این نقش مربوط به وجود امام معصوم است؛ آشکار باشد یا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این نقش در زمان غیبت امام زمان نیز وجود دارد، ولو امام از دیدگان مردم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گونه نقش دیگری به وجود امام عصر مطرح نباشد، نقش تکوینی بزرگ ترین نقش است که وجود وی را بایسته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نقش رهنمودی امام در زمان غیبت نیز منتفی نمی باشد</w:t>
      </w:r>
      <w:r>
        <w:rPr>
          <w:rFonts w:eastAsia="IRNazanin" w:cs="IRNazanin"/>
          <w:color w:val="111111"/>
          <w:sz w:val="28"/>
          <w:szCs w:val="28"/>
          <w:rtl w:val="true"/>
          <w:lang w:bidi="fa-IR"/>
        </w:rPr>
        <w:t>.</w:t>
      </w:r>
    </w:p>
    <w:p>
      <w:pPr>
        <w:pStyle w:val="Heading3"/>
        <w:numPr>
          <w:ilvl w:val="2"/>
          <w:numId w:val="1"/>
        </w:numPr>
        <w:rPr/>
      </w:pPr>
      <w:bookmarkStart w:id="240" w:name="__RefHeading___Toc4211588_1051229030"/>
      <w:bookmarkStart w:id="241" w:name="_Toc87"/>
      <w:bookmarkEnd w:id="240"/>
      <w:r>
        <w:rPr>
          <w:rtl w:val="true"/>
        </w:rPr>
        <w:t>نقش رهنمودی</w:t>
      </w:r>
      <w:bookmarkEnd w:id="24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غیبت و پنهان بودن امام زمان، نمی توان گفت امام هیچ نقشی در راهنمایی جامعه ایفا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وجود امام پنهان نیز </w:t>
      </w:r>
    </w:p>
    <w:p>
      <w:pPr>
        <w:pStyle w:val="BookText"/>
        <w:rPr/>
      </w:pPr>
      <w:r>
        <w:rPr>
          <w:rFonts w:ascii="IRNazanin" w:hAnsi="IRNazanin" w:eastAsia="IRNazanin"/>
          <w:color w:val="111111"/>
          <w:sz w:val="28"/>
          <w:sz w:val="28"/>
          <w:szCs w:val="28"/>
          <w:rtl w:val="true"/>
          <w:lang w:bidi="fa-IR"/>
        </w:rPr>
        <w:t>می تواند در فراخوانی جامعه به تقوا، پاکی، رهایی از خطرها و حيرتها و اتمام حجت تأثیر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 این مطلب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باید بر مردم اتمام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حجت و راهنمای وی باید در دسترس مردم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از جانب خدا حجت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مردم بی لیاقتی نشان داده نتوانند از وجود حجت بهره ور شوند، آسیبی به این مورد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علت محرومیت از جانب خود جامعه و حکومت هاست که بستر بهره وری را فراهم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حجت خدا مشخص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گیری از این سو باعث پنهان شدن وی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نقش رهنمودی امام زمان در زمان غیبت به طور کامل منتفی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پنهان در هنگام حیرتها، بحران ها و یا هر ضرورتی که ایجاب کند، می تواند به صورت پنهان و ناشناس رهنمود خود راایفا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از گمراهی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جامعه لزوما به این معنا نیست که راهنما آشکارا و شفاف نقش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 که نمونه های آن آورده شد نقش امام پنهان همانند نقش خورشید پنهان در پشت ابرها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پنهان هم چنان</w:t>
      </w:r>
    </w:p>
    <w:p>
      <w:pPr>
        <w:pStyle w:val="BookText"/>
        <w:rPr/>
      </w:pPr>
      <w:r>
        <w:rPr>
          <w:rFonts w:ascii="IRNazanin" w:hAnsi="IRNazanin" w:eastAsia="IRNazanin"/>
          <w:color w:val="111111"/>
          <w:sz w:val="28"/>
          <w:sz w:val="28"/>
          <w:szCs w:val="28"/>
          <w:rtl w:val="true"/>
          <w:lang w:bidi="fa-IR"/>
        </w:rPr>
        <w:t>نورافشان و حرارت بخش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پشت ابر گرچه نورش کامل و حرارتش شامل به زمین نمی رسد، اما زمین از وجود آن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غیر مستقیم در دوران پنهانی نقش اساسی در رهنمود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نکته در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القائم امام ابن امام يأخذون منه حلالهم و حرامهم قبل قيامه</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پیش از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زمان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حلال و حرام و احکام را می توانند از امام قائم پنهان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نصوص مردم از ادعای مشاهده امام منع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 این موضوع در پیش است علت این منع همان گونه که نویسندگان محقق مطرح ساخته اند، </w:t>
      </w:r>
      <w:r>
        <w:rPr>
          <w:rStyle w:val="FootnoteAnchor"/>
          <w:rtl w:val="true"/>
        </w:rPr>
        <w:footnoteReference w:id="420"/>
      </w:r>
      <w:r>
        <w:rPr>
          <w:rFonts w:ascii="IRNazanin" w:hAnsi="IRNazanin" w:eastAsia="IRNazanin"/>
          <w:color w:val="111111"/>
          <w:sz w:val="28"/>
          <w:sz w:val="28"/>
          <w:szCs w:val="28"/>
          <w:rtl w:val="true"/>
          <w:lang w:bidi="fa-IR"/>
        </w:rPr>
        <w:t>هشدار از ادعای مشاهده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منع شدن به لحاظ ادعای مشاهده و ملاقات با امام 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چون موجب فتنه گری فرصت طلب هاست، از آن منع شده است و فرموده اند هر کس ادعای مشاهده ملاقات با امام زمان نماید دروغگو است و افترا بسته است</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ایجاد ارتباط به صورت مستقیم یا غیر مستقیم بدون ادعای مشاهده و ملاقات امر دیگری است که نه در نصوص از آن منع شده است و نه عقل و برهان برخلاف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باعث فتنه گری نشده و زمینه فرصت طلبی را هم فراهم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خورشید پس ابرها نیز شاهد به این نکته است ایجاد ارتباط و گرفتن رهنمود برای مردم در زمان غیبت ممکن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امام زمان از جمله کسانی است که از اعمال و رفتارانسان ها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در هفته دو نوبت یا یک نوبت و یا هر روز به وی نمایان می شوند، تعرض عليه اعمال امته كل صباح</w:t>
      </w:r>
      <w:r>
        <w:rPr>
          <w:rFonts w:eastAsia="IRNazanin" w:cs="IRNazanin"/>
          <w:color w:val="111111"/>
          <w:sz w:val="28"/>
          <w:szCs w:val="28"/>
          <w:rtl w:val="true"/>
          <w:lang w:bidi="fa-IR"/>
        </w:rPr>
        <w:t xml:space="preserve">. </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امت هر روز بر حضرت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راستا فرمود، قل اعملوا فسيرى الله عملكم ورسوله و المؤمنون</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در توضیح آیه نصوص دلالت دارند که منظور از مومنان فرد اکمل آن مانند شاخص های عترت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که از رفتارهای شایسته و احيانا ناشایست افراد باخبرند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نقش مهمی در حراست از رفتارها توسط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هنگامی که بدانند نامه اعمال آنان به حضور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عصر عرضه می شود، تلاش خواهند نمود تا از رفتارهای ناشایست پرهیز نمایند،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 ها هنا الأئمة الطاهرون</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منظور از مؤمنین ائمه اطهارند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اعمال العباد يوم الخميس على رسول الله و على الأئمة</w:t>
      </w:r>
      <w:r>
        <w:rPr>
          <w:rFonts w:eastAsia="IRNazanin" w:cs="IRNazanin"/>
          <w:color w:val="111111"/>
          <w:sz w:val="28"/>
          <w:szCs w:val="28"/>
          <w:rtl w:val="true"/>
          <w:lang w:bidi="fa-IR"/>
        </w:rPr>
        <w:t xml:space="preserve">.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پنج شنبه نامه اعمال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p>
    <w:p>
      <w:pPr>
        <w:pStyle w:val="BookText"/>
        <w:rPr/>
      </w:pPr>
      <w:r>
        <w:rPr>
          <w:rFonts w:ascii="IRNazanin" w:hAnsi="IRNazanin" w:eastAsia="IRNazanin"/>
          <w:color w:val="111111"/>
          <w:sz w:val="28"/>
          <w:sz w:val="28"/>
          <w:szCs w:val="28"/>
          <w:rtl w:val="true"/>
          <w:lang w:bidi="fa-IR"/>
        </w:rPr>
        <w:t>گزارش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شهداء في ارضه</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آنان گواهان بر روی زمین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نص دیگر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ان اعمالكم تعرض على كل اثنين و خميس</w:t>
      </w:r>
      <w:r>
        <w:rPr>
          <w:rFonts w:eastAsia="IRNazanin" w:cs="IRNazanin"/>
          <w:color w:val="111111"/>
          <w:sz w:val="28"/>
          <w:szCs w:val="28"/>
          <w:rtl w:val="true"/>
          <w:lang w:bidi="fa-IR"/>
        </w:rPr>
        <w:t xml:space="preserve">.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شما روزهای دوشنبه و پنج شنبه به من گزارش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تعرض عليه اعمال امته كل صباح</w:t>
      </w:r>
      <w:r>
        <w:rPr>
          <w:rFonts w:eastAsia="IRNazanin" w:cs="IRNazanin"/>
          <w:color w:val="111111"/>
          <w:sz w:val="28"/>
          <w:szCs w:val="28"/>
          <w:rtl w:val="true"/>
          <w:lang w:bidi="fa-IR"/>
        </w:rPr>
        <w:t xml:space="preserve">.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امت هر روز بر حضرت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اني تعرض على في كل يوم أعمالكم</w:t>
      </w:r>
      <w:r>
        <w:rPr>
          <w:rFonts w:eastAsia="IRNazanin" w:cs="IRNazanin"/>
          <w:color w:val="111111"/>
          <w:sz w:val="28"/>
          <w:szCs w:val="28"/>
          <w:rtl w:val="true"/>
          <w:lang w:bidi="fa-IR"/>
        </w:rPr>
        <w:t xml:space="preserve">.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هر روز اعمال و رفتار شما بر من گزارش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 بداند که اعمالش هر روز یا در هفته دو مرتبه به فردی چون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عصر عرضه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از اعمال و رفتار وی با خبر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مراقب اعمال خود خواهد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توجه خاص امام زمان نسبت به پیروان و شیعیان از موارددیگر نقش امام در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اوضاع و احوال شیعیان بی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نسبت به شؤون شیعه به ویژه مراکز حساس که کیان شیعه به آنها وابسته است، مانند حوزه های علمیه و مانند افرادی که </w:t>
      </w:r>
      <w:bookmarkStart w:id="242" w:name="pg7698_95625"/>
    </w:p>
    <w:p>
      <w:pPr>
        <w:pStyle w:val="BookText"/>
        <w:rPr/>
      </w:pPr>
      <w:bookmarkEnd w:id="242"/>
      <w:r>
        <w:rPr>
          <w:rFonts w:ascii="IRNazanin" w:hAnsi="IRNazanin" w:eastAsia="IRNazanin"/>
          <w:color w:val="111111"/>
          <w:sz w:val="28"/>
          <w:sz w:val="28"/>
          <w:szCs w:val="28"/>
          <w:rtl w:val="true"/>
          <w:lang w:bidi="fa-IR"/>
        </w:rPr>
        <w:t>ستونهای علم و فضیلت اند، عنایت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آنان مشکل پیش آید در مسائل علمی و احکام و نیز حوادث اجتماعی و بحران ها، امام زمان از حال آنها بی خبر نیست و به آنان توجه خاص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با رهنمون از بحران عبور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امدادهای الهی نابسامانی های آنان را ساماندهی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حضرت به شیخ مفید آمده است، انا غير مهملين لمراعاتكم ولا ناسين لذکرکم</w:t>
      </w:r>
      <w:r>
        <w:rPr>
          <w:rFonts w:eastAsia="IRNazanin" w:cs="IRNazanin"/>
          <w:color w:val="111111"/>
          <w:sz w:val="28"/>
          <w:szCs w:val="28"/>
          <w:rtl w:val="true"/>
          <w:lang w:bidi="fa-IR"/>
        </w:rPr>
        <w:t xml:space="preserve">.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 تفاوت به شما نیستیم و شما را هرگز فراموش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 ان فيهم في كل خلف عدولا يتفون عن الذين تحريف الغالين و انتحال المبطلين و تأويل الجاهلين و عنه ان كل بدعة يكاذب بها الايمان و لبا من اهل بیتی موکلا يذب عنه، و يلعن الحق</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با امداد امام عصر اینگونه نابسانی ها، سامان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برخی از موارد نقش امام پنهان می باشد</w:t>
      </w:r>
      <w:r>
        <w:rPr>
          <w:rFonts w:eastAsia="IRNazanin" w:cs="IRNazanin"/>
          <w:color w:val="111111"/>
          <w:sz w:val="28"/>
          <w:szCs w:val="28"/>
          <w:rtl w:val="true"/>
          <w:lang w:bidi="fa-IR"/>
        </w:rPr>
        <w:t>.</w:t>
      </w:r>
    </w:p>
    <w:p>
      <w:pPr>
        <w:pStyle w:val="Heading3"/>
        <w:numPr>
          <w:ilvl w:val="2"/>
          <w:numId w:val="1"/>
        </w:numPr>
        <w:rPr/>
      </w:pPr>
      <w:bookmarkStart w:id="243" w:name="__RefHeading___Toc4211590_1051229030"/>
      <w:bookmarkStart w:id="244" w:name="_Toc88"/>
      <w:bookmarkEnd w:id="243"/>
      <w:r>
        <w:rPr>
          <w:rtl w:val="true"/>
        </w:rPr>
        <w:t>ادعای ملاقات</w:t>
      </w:r>
      <w:bookmarkEnd w:id="24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غیبت امام زمان همراه با پیچیدگی هایی است که زمینه فرصت طلبی را برای برخی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موضوع مهدویت با خرافاتی دست و پاگیر همراه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نوشتاری پژوهشی نباید از خرافه زدایی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زمینه های فرصت طلبی </w:t>
      </w:r>
    </w:p>
    <w:p>
      <w:pPr>
        <w:pStyle w:val="BookText"/>
        <w:rPr/>
      </w:pPr>
      <w:r>
        <w:rPr>
          <w:rFonts w:ascii="IRNazanin" w:hAnsi="IRNazanin" w:eastAsia="IRNazanin"/>
          <w:color w:val="111111"/>
          <w:sz w:val="28"/>
          <w:sz w:val="28"/>
          <w:szCs w:val="28"/>
          <w:rtl w:val="true"/>
          <w:lang w:bidi="fa-IR"/>
        </w:rPr>
        <w:t>ادعای نیابت خاص از جانب امام غایب است که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دیگری که هماره مورد فرصت طلبی برخی شده ادعای مشاهده و ملاقات با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هزار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ولی عصر، همواره فرصت طلبان از این سوژه بهره برده اند و ادعای ملاقات و ارتباط خاص با حضرت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خرافاتی را به عنوان رهنمود از سوی امام زمان مطرح می نمایند که هم اصل ادعا و هم ادعای رهنمودهای خاص همگی خرافه و بی اساس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بارها در این نوشتار یاد آوری شد که موضوع غیبت پیشوای جامعه امری مهم و چه بسا شگفت انگیز بوده و زمینه های انحراف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عترت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هوشمندی لازم در برابر این گونه انحراف ها موضع گیری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فرصت طلب ها را رسوا ساخته و سوژه ها را از دست آنان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حضرت در نامه نگاری های خود با آخرین سفیرش، موضوع نیابت خاصه را پایان یافته عنوان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نکته مهم را یاد آوری نمود که هیچ کس بعد از سمری نباید ادعای نیابت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ادعا افترا و کذب خواهد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ملاقات با امام زمان نیز یکی از این سوژه ها و زمینه انحراف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موضوع حضرت برخورد نموده ملاقات و مشاهده با </w:t>
      </w:r>
    </w:p>
    <w:p>
      <w:pPr>
        <w:pStyle w:val="BookText"/>
        <w:rPr/>
      </w:pPr>
      <w:r>
        <w:rPr>
          <w:rFonts w:ascii="IRNazanin" w:hAnsi="IRNazanin" w:eastAsia="IRNazanin"/>
          <w:color w:val="111111"/>
          <w:sz w:val="28"/>
          <w:sz w:val="28"/>
          <w:szCs w:val="28"/>
          <w:rtl w:val="true"/>
          <w:lang w:bidi="fa-IR"/>
        </w:rPr>
        <w:t>امام زمان را سخت مردود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مدعی را رسوا و دروغگو معرفی نموده است تا تمام روزنه های فرصت طلبی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حضرت به علی بن محمد سمری این گونه نگاشته شده است، بسم الله الرحمن الرحیم یا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وقعت الغيبة التامة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ظهور الا بعد اذن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سيأتي من يدعی المشاهده الا من ادعى المشاهدة قبل خروج السفياني و الصيحة فهو كاذب مفتر </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نص از لحاظ 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معتبر نیز آورده شده است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البته این نوع مدعی ها چون پیرایه به مذهب می بندند در واقع باورهای مذهبی را به بازیچه می گیرند و با دین خدا به ستیز بر می خیزند، ناکام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اهداف شوم خود نمی رسند سریع رسوا و مفتضح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جوان مرگ هم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این نامه حضرت سخت موضع گیری می نمایند افرادی مدعی را رسوا می سازند که جامعه شیعه همواره باید این رهنمود ولی عصر را آویزه گوش خود قرار داده و هوشمندانه با آن برخورد نمایند و مدعیان را رسوای عام و خاص سازند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نص شریف امام زمان پیش بینی می نماید که افرادی فرصت طلب مدعی مشاهده من را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کذب و افتراست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آنها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حدیث این است که در زمان غیبت کبری هیچ کس نباید ادعای ملاقات و مشاهده امام زمان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سوژه موجب ایجاد انحراف و فتنه در بین شیعیان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تابع خواهش های نفسانی اند، از این سوژه بهره برداری</w:t>
      </w:r>
      <w:bookmarkStart w:id="245" w:name="pg7698_95628"/>
    </w:p>
    <w:p>
      <w:pPr>
        <w:pStyle w:val="BookText"/>
        <w:rPr/>
      </w:pPr>
      <w:bookmarkEnd w:id="245"/>
      <w:r>
        <w:rPr>
          <w:rFonts w:ascii="IRNazanin" w:hAnsi="IRNazanin" w:eastAsia="IRNazanin"/>
          <w:color w:val="111111"/>
          <w:sz w:val="28"/>
          <w:sz w:val="28"/>
          <w:szCs w:val="28"/>
          <w:rtl w:val="true"/>
          <w:lang w:bidi="fa-IR"/>
        </w:rPr>
        <w:t>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دنیای خود حتی حاضرند این گونه پیرایه ها را بر امام عصر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این افراد که بسیاری از آنها در زمان خود ما مشاهده شده اند، افرادی نا آگاه و بی خبر از منابع دینی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جاه طلب که فریب شیطان را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افراد ساده لوح تر از خود را به دنبال خویش می کشانند و باعث انحراف و تشتت در صفوف شیعه می شوند</w:t>
      </w:r>
      <w:r>
        <w:rPr>
          <w:rFonts w:eastAsia="IRNazanin" w:cs="IRNazanin"/>
          <w:color w:val="111111"/>
          <w:sz w:val="28"/>
          <w:szCs w:val="28"/>
          <w:rtl w:val="true"/>
          <w:lang w:bidi="fa-IR"/>
        </w:rPr>
        <w:t>.</w:t>
      </w:r>
    </w:p>
    <w:p>
      <w:pPr>
        <w:pStyle w:val="Heading3"/>
        <w:numPr>
          <w:ilvl w:val="2"/>
          <w:numId w:val="1"/>
        </w:numPr>
        <w:rPr/>
      </w:pPr>
      <w:bookmarkStart w:id="246" w:name="__RefHeading___Toc4211592_1051229030"/>
      <w:bookmarkStart w:id="247" w:name="_Toc89"/>
      <w:bookmarkEnd w:id="246"/>
      <w:r>
        <w:rPr>
          <w:rtl w:val="true"/>
        </w:rPr>
        <w:t xml:space="preserve">ملاقات با امام زمان </w:t>
      </w:r>
      <w:r>
        <w:rPr>
          <w:rtl w:val="true"/>
        </w:rPr>
        <w:t>(</w:t>
      </w:r>
      <w:r>
        <w:rPr>
          <w:rtl w:val="true"/>
        </w:rPr>
        <w:t>علیه السلام</w:t>
      </w:r>
      <w:r>
        <w:rPr>
          <w:rtl w:val="true"/>
        </w:rPr>
        <w:t>)</w:t>
      </w:r>
      <w:bookmarkEnd w:id="247"/>
    </w:p>
    <w:p>
      <w:pPr>
        <w:pStyle w:val="BookText"/>
        <w:rPr/>
      </w:pPr>
      <w:r>
        <w:rPr>
          <w:rFonts w:ascii="IRNazanin" w:hAnsi="IRNazanin" w:eastAsia="IRNazanin"/>
          <w:color w:val="111111"/>
          <w:sz w:val="28"/>
          <w:sz w:val="28"/>
          <w:szCs w:val="28"/>
          <w:rtl w:val="true"/>
          <w:lang w:bidi="fa-IR"/>
        </w:rPr>
        <w:t>در این فرصت نکته ای دیگر شایسته یادآوری است که برای بسیاری از نویسندگان هم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این که از این نامه این گونه برداشت کردند که ملاقات و مشاهده امام زمان در زمان غیبت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کبری به دلالت این حدیث معتبر امکان ملاقات با حضرت وجود ندارد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مضمون این حدیث شریف است ادعای ملاقات و مشاهده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مدعی را محکوم و مردود می داند، نه ملاقات و تشرف به محضر 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توقيع این نیست که در زمان غیبت کبری امکان ملاقات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مضمون این حدیث این است که کسی نباید مدعی ملاقات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بسیار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کسی با حضرت ملاقات کند و رهنمود هم بگیرد، ولی هیچ گاه آن را مطرح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را دسیسه فرصت طلبی و فتنه گری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bookmarkStart w:id="248" w:name="pg7698_95629"/>
    </w:p>
    <w:p>
      <w:pPr>
        <w:pStyle w:val="BookText"/>
        <w:rPr/>
      </w:pPr>
      <w:bookmarkEnd w:id="248"/>
      <w:r>
        <w:rPr>
          <w:rFonts w:ascii="IRNazanin" w:hAnsi="IRNazanin" w:eastAsia="IRNazanin"/>
          <w:color w:val="111111"/>
          <w:sz w:val="28"/>
          <w:sz w:val="28"/>
          <w:szCs w:val="28"/>
          <w:rtl w:val="true"/>
          <w:lang w:bidi="fa-IR"/>
        </w:rPr>
        <w:t>ملاقاتی صورت نگیرد، اما ادعای دریافت رهنمودهای خاص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باعث گمراهی و فتنه است ادعای ملاقات با حضرت بوده که مدعی با این سوژه موجب انحراف ساده لوحان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تشرف به محضر حضرت چنین پی آمدی را ندارد و زمینه فتنه را فراهم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بسیاری از علما و سنگر داران باورهای شیعه در طول زمان غیبت این تشرف را فراهم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گاه خود مدعی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هیچ گونه انحراف و فتنه گری هم رخ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 چه نامه حضرت به آن دلالت دارد ادعای ملاقات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مدعی ملاقات با امام زمان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تشرف و ملاقات با حضرت در زمان غیبت مردود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نباید به یکدیگر آمیخته شوند</w:t>
      </w:r>
      <w:r>
        <w:rPr>
          <w:rFonts w:eastAsia="IRNazanin" w:cs="IRNazanin"/>
          <w:color w:val="111111"/>
          <w:sz w:val="28"/>
          <w:szCs w:val="28"/>
          <w:rtl w:val="true"/>
          <w:lang w:bidi="fa-IR"/>
        </w:rPr>
        <w:t>.</w:t>
      </w:r>
    </w:p>
    <w:p>
      <w:pPr>
        <w:pStyle w:val="Heading3"/>
        <w:numPr>
          <w:ilvl w:val="2"/>
          <w:numId w:val="1"/>
        </w:numPr>
        <w:rPr/>
      </w:pPr>
      <w:bookmarkStart w:id="249" w:name="__RefHeading___Toc4211594_1051229030"/>
      <w:bookmarkStart w:id="250" w:name="_Toc90"/>
      <w:bookmarkEnd w:id="249"/>
      <w:r>
        <w:rPr>
          <w:rtl w:val="true"/>
        </w:rPr>
        <w:t>نشانه های ظهور</w:t>
      </w:r>
      <w:bookmarkEnd w:id="25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مواردی به عنوان علائم و نشانه های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 که تعداد آنها زیاد هم می باشند، همانند ادعای نیابت خاصه و نیز ادعای ملاقات با امام زمان چه بسا مورد سوء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فرصت طلب در تطبیق آنها به برخی رویدادهای هر زمان دچار غفلت شده و باعث انحراف دیگران نیز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باید اعتراف نمود که این فرصت طلبی در زمان ما هم بسیار پر رنگ شده و افرادی دنیاطلب که به حق باید گفت </w:t>
      </w:r>
    </w:p>
    <w:p>
      <w:pPr>
        <w:pStyle w:val="BookText"/>
        <w:rPr/>
      </w:pPr>
      <w:r>
        <w:rPr>
          <w:rFonts w:ascii="IRNazanin" w:hAnsi="IRNazanin" w:eastAsia="IRNazanin"/>
          <w:color w:val="111111"/>
          <w:sz w:val="28"/>
          <w:sz w:val="28"/>
          <w:szCs w:val="28"/>
          <w:rtl w:val="true"/>
          <w:lang w:bidi="fa-IR"/>
        </w:rPr>
        <w:t xml:space="preserve">خواهش های نفسانی خود را همانند بت می پرستند و مصداق بارز آیه افرايت من اتخذ اله هواه </w:t>
      </w:r>
      <w:r>
        <w:rPr>
          <w:rStyle w:val="FootnoteAnchor"/>
          <w:rtl w:val="true"/>
        </w:rPr>
        <w:footnoteReference w:id="434"/>
      </w:r>
      <w:r>
        <w:rPr>
          <w:rFonts w:ascii="IRNazanin" w:hAnsi="IRNazanin" w:eastAsia="IRNazanin"/>
          <w:color w:val="111111"/>
          <w:sz w:val="28"/>
          <w:sz w:val="28"/>
          <w:szCs w:val="28"/>
          <w:rtl w:val="true"/>
          <w:lang w:bidi="fa-IR"/>
        </w:rPr>
        <w:t>می باشند، از این سوژه بهره ها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فرصت به بررسی برخی از این نشانه ها می پردازیم و باید این هشدار را هم اکنون گوشزد نمود که تعیین این نشانه ها بر رویدادهای هر زمان در شرایط عادی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نشانه ها در صورتی نشان ظهور می توانند باشند که زمینه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ایجاد زمینه که توضیح آن خواهد آمد انتظار ظهور و تطبيق نشانه های ظهور بر برخی رویدادها، امری بر خلاف سنت 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و هیچ گاه امکان تحقق ندارد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های ظهور را در برخی نوشتارها بر دو قسم حتمی و غیر حتمی تقسیم نموده اند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منظور از نشانه های حتمی اگر این باشد که برخی نشانه ها از شهرت بیشتری نسبت به برخی دیگر دارند، سخنی صحیح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منظور از نشانه های حتمی، برخی نشانه هایی باشد که به طور قطع پیش از ظهور مهدی اتفاق خواهند افتاد، چنین چیزی دلیلی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سند، روایات گزارش شده می باشد که در حد تواتر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یک از نشانه های عنوان شده نص قطعی و متواتر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پیوسته یا ناپیوسته قطعی هم آنها را همراهی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موضوع اعتقادی است این گونه دلیل و </w:t>
      </w:r>
      <w:bookmarkStart w:id="251" w:name="pg7698_95631"/>
    </w:p>
    <w:p>
      <w:pPr>
        <w:pStyle w:val="BookText"/>
        <w:rPr/>
      </w:pPr>
      <w:bookmarkEnd w:id="251"/>
      <w:r>
        <w:rPr>
          <w:rFonts w:ascii="IRNazanin" w:hAnsi="IRNazanin" w:eastAsia="IRNazanin"/>
          <w:color w:val="111111"/>
          <w:sz w:val="28"/>
          <w:sz w:val="28"/>
          <w:szCs w:val="28"/>
          <w:rtl w:val="true"/>
          <w:lang w:bidi="fa-IR"/>
        </w:rPr>
        <w:t>مستندها باور قطعی برای مخاطبان فراهم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حتمی در برخی نصوص غير متواتر هم نشانه ها را حتمی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برخی نشانه ها در منابع معتبر مانند توقيع امام عصر به علی بن محمد سمری آمده است و در بسیاری از منابع روایی هم ثبت و ضبط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مورد از نشانه ها در منابع زیادی آورده شده اند، عمر بن حنظله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علامات قبل قيام القائم الصحيحة و السفیانی و الخسف و قتل نفس الزكية و الیمانی</w:t>
      </w:r>
      <w:r>
        <w:rPr>
          <w:rFonts w:eastAsia="IRNazanin" w:cs="IRNazanin"/>
          <w:color w:val="111111"/>
          <w:sz w:val="28"/>
          <w:szCs w:val="28"/>
          <w:rtl w:val="true"/>
          <w:lang w:bidi="fa-IR"/>
        </w:rPr>
        <w:t xml:space="preserve">.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قائم پنج اتفاق رخ خواهد داد، ندای آسمانی، خروج سفیانی، رانش زمین و کشته شدن نفس زکیه و خروج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خمس علامات در نصوص فراوان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آنها به علامت محتوم و حتمی عنوان شده است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این پنج نشانه عبارتند از، صیحه آسمانی، قتل نفس زکیه، خسف پیدا، خروج یمانی و خروج سفیانی که توضیح آنها را پی می گیریم</w:t>
      </w:r>
      <w:r>
        <w:rPr>
          <w:rFonts w:eastAsia="IRNazanin" w:cs="IRNazanin"/>
          <w:color w:val="111111"/>
          <w:sz w:val="28"/>
          <w:szCs w:val="28"/>
          <w:rtl w:val="true"/>
          <w:lang w:bidi="fa-IR"/>
        </w:rPr>
        <w:t>.</w:t>
      </w:r>
    </w:p>
    <w:p>
      <w:pPr>
        <w:pStyle w:val="Heading3"/>
        <w:numPr>
          <w:ilvl w:val="2"/>
          <w:numId w:val="1"/>
        </w:numPr>
        <w:rPr/>
      </w:pPr>
      <w:bookmarkStart w:id="252" w:name="__RefHeading___Toc4211596_1051229030"/>
      <w:bookmarkStart w:id="253" w:name="_Toc91"/>
      <w:bookmarkEnd w:id="252"/>
      <w:r>
        <w:rPr>
          <w:rtl w:val="true"/>
        </w:rPr>
        <w:t>نفس زکیه</w:t>
      </w:r>
      <w:bookmarkEnd w:id="25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قتل نفس زکیه اتفاقی است که در مسجد الحرام بين رکن و المقام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از تبار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مظلومانه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توضیح این مورد آورده است، النفس </w:t>
      </w:r>
      <w:bookmarkStart w:id="254" w:name="pg7698_95632"/>
    </w:p>
    <w:p>
      <w:pPr>
        <w:pStyle w:val="BookText"/>
        <w:rPr/>
      </w:pPr>
      <w:bookmarkEnd w:id="254"/>
      <w:r>
        <w:rPr>
          <w:rFonts w:ascii="IRNazanin" w:hAnsi="IRNazanin" w:eastAsia="IRNazanin"/>
          <w:color w:val="111111"/>
          <w:sz w:val="28"/>
          <w:sz w:val="28"/>
          <w:szCs w:val="28"/>
          <w:rtl w:val="true"/>
          <w:lang w:bidi="fa-IR"/>
        </w:rPr>
        <w:t>الزكية غلام من آل محمد اسمه محمد بن الحسن يقتل بلا جرم ولا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يبعت الله قائم آل محمد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آن گاه در پاورقی کتاب الغيبة آورده اند نسب وی عبارت است از محمد بن عبدالله بن الحسن بن الحسن بن علی بن ابی طالب، ملقب بالأرقط و المهدی نفس زکیه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امرا و رهبران طالبين به شمار می رود و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وی به عنوان قيام نفس زکیه معروف است</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اگر این انطباق صحيح باشد این اتفاق و علامت رخ داده است</w:t>
      </w:r>
      <w:r>
        <w:rPr>
          <w:rFonts w:eastAsia="IRNazanin" w:cs="IRNazanin"/>
          <w:color w:val="111111"/>
          <w:sz w:val="28"/>
          <w:szCs w:val="28"/>
          <w:rtl w:val="true"/>
          <w:lang w:bidi="fa-IR"/>
        </w:rPr>
        <w:t>.</w:t>
      </w:r>
    </w:p>
    <w:p>
      <w:pPr>
        <w:pStyle w:val="Heading3"/>
        <w:numPr>
          <w:ilvl w:val="2"/>
          <w:numId w:val="1"/>
        </w:numPr>
        <w:rPr/>
      </w:pPr>
      <w:bookmarkStart w:id="255" w:name="__RefHeading___Toc4211598_1051229030"/>
      <w:bookmarkStart w:id="256" w:name="_Toc92"/>
      <w:bookmarkEnd w:id="255"/>
      <w:r>
        <w:rPr>
          <w:rtl w:val="true"/>
        </w:rPr>
        <w:t>صیحه آسمانی</w:t>
      </w:r>
      <w:bookmarkEnd w:id="25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ندای آسمانی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ندایی از آسمان به نام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ابراهیم در آیه آن نشأ ننزل عليهم من السماء آية فظلت أعناقهم لها خاضعين </w:t>
      </w:r>
      <w:r>
        <w:rPr>
          <w:rStyle w:val="FootnoteAnchor"/>
          <w:rtl w:val="true"/>
        </w:rPr>
        <w:footnoteReference w:id="440"/>
      </w:r>
      <w:r>
        <w:rPr>
          <w:rFonts w:ascii="IRNazanin" w:hAnsi="IRNazanin" w:eastAsia="IRNazanin"/>
          <w:color w:val="111111"/>
          <w:sz w:val="28"/>
          <w:sz w:val="28"/>
          <w:szCs w:val="28"/>
          <w:rtl w:val="true"/>
          <w:lang w:bidi="fa-IR"/>
        </w:rPr>
        <w:t>آورده اند و هی الصحية من السماء باسم صاحب الامر</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ممکن است منظور ندایی باشد که پیش از ظهور حضرت سر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دیگر آمده ينادی منادی من السماء باسم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 من المشرق و من المغرب</w:t>
      </w:r>
      <w:r>
        <w:rPr>
          <w:rFonts w:eastAsia="IRNazanin" w:cs="IRNazanin"/>
          <w:color w:val="111111"/>
          <w:sz w:val="28"/>
          <w:szCs w:val="28"/>
          <w:rtl w:val="true"/>
          <w:lang w:bidi="fa-IR"/>
        </w:rPr>
        <w:t xml:space="preserve">.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به نام قائم از مشرق و مغرب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 دیگر پیام این منادی </w:t>
      </w:r>
      <w:bookmarkStart w:id="257" w:name="pg7698_95633"/>
    </w:p>
    <w:p>
      <w:pPr>
        <w:pStyle w:val="BookText"/>
        <w:rPr/>
      </w:pPr>
      <w:bookmarkEnd w:id="257"/>
      <w:r>
        <w:rPr>
          <w:rFonts w:ascii="IRNazanin" w:hAnsi="IRNazanin" w:eastAsia="IRNazanin"/>
          <w:color w:val="111111"/>
          <w:sz w:val="28"/>
          <w:sz w:val="28"/>
          <w:szCs w:val="28"/>
          <w:rtl w:val="true"/>
          <w:lang w:bidi="fa-IR"/>
        </w:rPr>
        <w:t>عنوان شده که ندا می دهد که حق با قائم و پیروان وی می باشد، وجائت صيحة من السماء بان الحق فيه و في شيعته</w:t>
      </w:r>
      <w:r>
        <w:rPr>
          <w:rFonts w:eastAsia="IRNazanin" w:cs="IRNazanin"/>
          <w:color w:val="111111"/>
          <w:sz w:val="28"/>
          <w:szCs w:val="28"/>
          <w:rtl w:val="true"/>
          <w:lang w:bidi="fa-IR"/>
        </w:rPr>
        <w:t xml:space="preserve">. </w:t>
      </w:r>
      <w:r>
        <w:rPr>
          <w:rStyle w:val="FootnoteAnchor"/>
          <w:rtl w:val="true"/>
        </w:rPr>
        <w:footnoteReference w:id="443"/>
      </w:r>
    </w:p>
    <w:p>
      <w:pPr>
        <w:pStyle w:val="Heading3"/>
        <w:numPr>
          <w:ilvl w:val="2"/>
          <w:numId w:val="1"/>
        </w:numPr>
        <w:rPr/>
      </w:pPr>
      <w:bookmarkStart w:id="258" w:name="__RefHeading___Toc4211600_1051229030"/>
      <w:bookmarkStart w:id="259" w:name="_Toc93"/>
      <w:bookmarkEnd w:id="258"/>
      <w:r>
        <w:rPr>
          <w:rtl w:val="true"/>
        </w:rPr>
        <w:t>رانش زمین</w:t>
      </w:r>
      <w:bookmarkEnd w:id="259"/>
    </w:p>
    <w:p>
      <w:pPr>
        <w:pStyle w:val="BookText"/>
        <w:rPr/>
      </w:pPr>
      <w:r>
        <w:rPr>
          <w:rFonts w:ascii="IRNazanin" w:hAnsi="IRNazanin" w:eastAsia="IRNazanin"/>
          <w:color w:val="111111"/>
          <w:sz w:val="28"/>
          <w:sz w:val="28"/>
          <w:szCs w:val="28"/>
          <w:rtl w:val="true"/>
          <w:lang w:bidi="fa-IR"/>
        </w:rPr>
        <w:t xml:space="preserve">از نشانه های پنج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بالبيداء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رانش زمین عنوان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 بین مکه و مدینه در نزدیکی مکه است</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در منابع روایی علت رانش زمین در این منطقه این گونه بیان شده که شخصی با سپاهی عظیم و بزرگ عزم ورود به مکه را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همان سپاه سفیانی ممکن است باشد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این سپاه از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دمشتق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گیرد و سفیانی رهبری آنها را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تصمیم سوء برای کعبه دارد که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رانش زمینی وی را در کام خود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همسر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جیش من امتى يجوز من قبل الشام يؤمون البيت لرجل منعه الله منهم حتی علو البيداء من ذي الحليفة لخسف بهم</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دیگر آمده، اذا خسف بالجيش بالبيداء فهو علامة خروج المهدی</w:t>
      </w:r>
      <w:r>
        <w:rPr>
          <w:rFonts w:eastAsia="IRNazanin" w:cs="IRNazanin"/>
          <w:color w:val="111111"/>
          <w:sz w:val="28"/>
          <w:szCs w:val="28"/>
          <w:rtl w:val="true"/>
          <w:lang w:bidi="fa-IR"/>
        </w:rPr>
        <w:t xml:space="preserve">. </w:t>
      </w:r>
      <w:r>
        <w:rPr>
          <w:rStyle w:val="FootnoteAnchor"/>
          <w:rtl w:val="true"/>
        </w:rPr>
        <w:footnoteReference w:id="447"/>
      </w:r>
      <w:bookmarkStart w:id="260" w:name="pg7698_95634"/>
    </w:p>
    <w:p>
      <w:pPr>
        <w:pStyle w:val="Heading3"/>
        <w:numPr>
          <w:ilvl w:val="2"/>
          <w:numId w:val="1"/>
        </w:numPr>
        <w:rPr/>
      </w:pPr>
      <w:bookmarkStart w:id="261" w:name="__RefHeading___Toc4211602_1051229030"/>
      <w:bookmarkStart w:id="262" w:name="_Toc94"/>
      <w:bookmarkEnd w:id="260"/>
      <w:bookmarkEnd w:id="261"/>
      <w:r>
        <w:rPr>
          <w:rtl w:val="true"/>
        </w:rPr>
        <w:t>دجال</w:t>
      </w:r>
      <w:bookmarkEnd w:id="262"/>
    </w:p>
    <w:p>
      <w:pPr>
        <w:pStyle w:val="BookText"/>
        <w:rPr/>
      </w:pPr>
      <w:r>
        <w:rPr>
          <w:rFonts w:ascii="IRNazanin" w:hAnsi="IRNazanin" w:eastAsia="IRNazanin"/>
          <w:color w:val="111111"/>
          <w:sz w:val="28"/>
          <w:sz w:val="28"/>
          <w:szCs w:val="28"/>
          <w:rtl w:val="true"/>
          <w:lang w:bidi="fa-IR"/>
        </w:rPr>
        <w:t>در مورد دجال که از نشانه های ظهور مهدی میباشد توضیحاتی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لقب فردی به نام ابو یوسف صاف است و به وی مسیح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 يمسح الأرض كلها تمام کره زمین را قدم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به این خاطر مسیح نامیده شده که یک چشم آن مسح شده و فردی یک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یهودی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دجال به معنای کذاب است، دجل،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المسيح الدجال ای الكذاب الذي يظهر في آخر الزمان</w:t>
      </w:r>
      <w:r>
        <w:rPr>
          <w:rFonts w:eastAsia="IRNazanin" w:cs="IRNazanin"/>
          <w:color w:val="111111"/>
          <w:sz w:val="28"/>
          <w:szCs w:val="28"/>
          <w:rtl w:val="true"/>
          <w:lang w:bidi="fa-IR"/>
        </w:rPr>
        <w:t xml:space="preserve">.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 به معنای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یعنی دجال و فردی کذاب که در آخر الزمان ظهور می 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قدم نهادن به کره زمین، یعنی سلطه وی فراگیر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وی در منابع روایی به ویژه اهل سنت سخن بسیار رفته است</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در برخی آمده است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فتنه دجال استعاذه نموده است، اعوذ بک من فتنة المسيح الدجال</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از مجموع روایات در مورد دجال استفاده می شود که وی یک شخص نیست بلکه یک جریان انحرافی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انحراف فرهنگی بزرگ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بودن آن هم شاید بدین خاطر است که جریان انحرافی یكسونگر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باطل گرا بوده و به سخن و موضع حق هیچ گونه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 آمده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پیشانیش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نیز از حضرت گزارش شده گروه های زیادی از وی پیروی می کنند، يتبع الدجال من أمتي سبعون الفا عليهم التيجان</w:t>
      </w:r>
      <w:r>
        <w:rPr>
          <w:rFonts w:eastAsia="IRNazanin" w:cs="IRNazanin"/>
          <w:color w:val="111111"/>
          <w:sz w:val="28"/>
          <w:szCs w:val="28"/>
          <w:rtl w:val="true"/>
          <w:lang w:bidi="fa-IR"/>
        </w:rPr>
        <w:t xml:space="preserve">.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مرد از صاحبان تاج از امت من از وی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منتخب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مورد توضیح دجال آورده شده است</w:t>
      </w:r>
      <w:r>
        <w:rPr>
          <w:rFonts w:eastAsia="IRNazanin" w:cs="IRNazanin"/>
          <w:color w:val="111111"/>
          <w:sz w:val="28"/>
          <w:szCs w:val="28"/>
          <w:rtl w:val="true"/>
          <w:lang w:bidi="fa-IR"/>
        </w:rPr>
        <w:t xml:space="preserve">. </w:t>
      </w:r>
      <w:r>
        <w:rPr>
          <w:rStyle w:val="FootnoteAnchor"/>
          <w:rtl w:val="true"/>
        </w:rPr>
        <w:footnoteReference w:id="453"/>
      </w:r>
      <w:r>
        <w:rPr>
          <w:rFonts w:ascii="Amiri" w:hAnsi="Amiri" w:eastAsia="Amiri" w:cs="Amiri"/>
          <w:color w:val="111111"/>
          <w:sz w:val="28"/>
          <w:sz w:val="28"/>
          <w:szCs w:val="28"/>
          <w:rtl w:val="true"/>
          <w:lang w:bidi="ar-SA"/>
        </w:rPr>
        <w:t>ثم يخرج الدجال و بالغ في الاغواء و الاخلال فعند ذلك ينادي باسم القائم</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ابن اثیر می گوید دجال در آخر الزمان ظهور می کند و ادعای الوهية می نماید، دجالون يعين كذابون</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از نصوص این نکته به دست می آید که دجال رهبری یک جریان اجتماعی انحرافی را عهده دار است و یک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انحراف مقطعی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جریان اجتماعی مؤثر در جامعه است که جامعه را به انحراف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خدم و حشم و سپاه و لشکر است که بر بخشی از کره زمین سلطه پیدا می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دجال در پایان به دست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 شود، آخرهم القائم الذي يقوم بعد غيبة فيقتل الدجال و يطهر الارض من كل جور و ظلم</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قائم </w:t>
      </w:r>
      <w:bookmarkStart w:id="263" w:name="pg7698_95636"/>
    </w:p>
    <w:p>
      <w:pPr>
        <w:pStyle w:val="BookText"/>
        <w:rPr/>
      </w:pPr>
      <w:bookmarkEnd w:id="263"/>
      <w:r>
        <w:rPr>
          <w:rFonts w:ascii="IRNazanin" w:hAnsi="IRNazanin" w:eastAsia="IRNazanin"/>
          <w:color w:val="111111"/>
          <w:sz w:val="28"/>
          <w:sz w:val="28"/>
          <w:szCs w:val="28"/>
          <w:rtl w:val="true"/>
          <w:lang w:bidi="fa-IR"/>
        </w:rPr>
        <w:t>که بعد از غیبتش ظهور می کند دجال را نابود کرده و زمین را از هر ستم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المهدي الذي يقتل الدجال</w:t>
      </w:r>
      <w:r>
        <w:rPr>
          <w:rFonts w:eastAsia="IRNazanin" w:cs="IRNazanin"/>
          <w:color w:val="111111"/>
          <w:sz w:val="28"/>
          <w:szCs w:val="28"/>
          <w:rtl w:val="true"/>
          <w:lang w:bidi="fa-IR"/>
        </w:rPr>
        <w:t xml:space="preserve">.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همان است که دجال را نابود می سازد</w:t>
      </w:r>
      <w:r>
        <w:rPr>
          <w:rFonts w:eastAsia="IRNazanin" w:cs="IRNazanin"/>
          <w:color w:val="111111"/>
          <w:sz w:val="28"/>
          <w:szCs w:val="28"/>
          <w:rtl w:val="true"/>
          <w:lang w:bidi="fa-IR"/>
        </w:rPr>
        <w:t>».</w:t>
      </w:r>
    </w:p>
    <w:p>
      <w:pPr>
        <w:pStyle w:val="Heading3"/>
        <w:numPr>
          <w:ilvl w:val="2"/>
          <w:numId w:val="1"/>
        </w:numPr>
        <w:rPr/>
      </w:pPr>
      <w:bookmarkStart w:id="264" w:name="__RefHeading___Toc4211604_1051229030"/>
      <w:bookmarkStart w:id="265" w:name="_Toc95"/>
      <w:bookmarkEnd w:id="264"/>
      <w:r>
        <w:rPr>
          <w:rtl w:val="true"/>
        </w:rPr>
        <w:t>سفیانی</w:t>
      </w:r>
      <w:bookmarkEnd w:id="265"/>
    </w:p>
    <w:p>
      <w:pPr>
        <w:pStyle w:val="BookText"/>
        <w:rPr/>
      </w:pPr>
      <w:r>
        <w:rPr>
          <w:rFonts w:ascii="IRNazanin" w:hAnsi="IRNazanin" w:eastAsia="IRNazanin"/>
          <w:color w:val="111111"/>
          <w:sz w:val="28"/>
          <w:sz w:val="28"/>
          <w:szCs w:val="28"/>
          <w:rtl w:val="true"/>
          <w:lang w:bidi="fa-IR"/>
        </w:rPr>
        <w:t xml:space="preserve">یکی از نشانه های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ظهور وی پدید می آید، خروج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نام فردی منسوب به ابوسفیان از تبار عتبة بن ابی سفیان است</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نامش عثمان و نام پدرش عنبسه عنوان شده است </w:t>
      </w:r>
      <w:r>
        <w:rPr>
          <w:rFonts w:eastAsia="IRNazanin" w:cs="IRNazanin"/>
          <w:color w:val="111111"/>
          <w:sz w:val="28"/>
          <w:szCs w:val="28"/>
          <w:rtl w:val="true"/>
          <w:lang w:bidi="fa-IR"/>
        </w:rPr>
        <w:t>.</w:t>
      </w:r>
      <w:r>
        <w:rPr>
          <w:rStyle w:val="FootnoteAnchor"/>
          <w:rtl w:val="true"/>
        </w:rPr>
        <w:footnoteReference w:id="45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آمده که، يخرج ابن آكلة الأكباد من الوادى اليابس و هو رجل ربعة وخش الوجه، ضخم الهامة بوجهه اثر الجدري اذا رأيته حسبته أعور، اسمه عثمان و ابوه عنبسه وهو من ولد ابی سفیان</w:t>
      </w:r>
      <w:r>
        <w:rPr>
          <w:rFonts w:eastAsia="IRNazanin" w:cs="IRNazanin"/>
          <w:color w:val="111111"/>
          <w:sz w:val="28"/>
          <w:szCs w:val="28"/>
          <w:rtl w:val="true"/>
          <w:lang w:bidi="fa-IR"/>
        </w:rPr>
        <w:t xml:space="preserve">.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تبار جگرخوار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جگرخوار همسر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خشک فردی کریه المنظر و درشت هیکل که به صورت او آثار آبله مشهود است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وی را می بینی خیال </w:t>
      </w:r>
    </w:p>
    <w:p>
      <w:pPr>
        <w:pStyle w:val="BookText"/>
        <w:rPr/>
      </w:pPr>
      <w:r>
        <w:rPr>
          <w:rFonts w:ascii="IRNazanin" w:hAnsi="IRNazanin" w:eastAsia="IRNazanin"/>
          <w:color w:val="111111"/>
          <w:sz w:val="28"/>
          <w:sz w:val="28"/>
          <w:szCs w:val="28"/>
          <w:rtl w:val="true"/>
          <w:lang w:bidi="fa-IR"/>
        </w:rPr>
        <w:t>می کنی یک چشم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درمنابع فراوان خروج سفیانی از نشانه های ظهور عنوان شده است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سفیانی یک جریان اجتماعی است، ثم ينادی ابلیس فی آخرالزمان من الارض الا أن الحق في عثمان و شیعته</w:t>
      </w:r>
      <w:r>
        <w:rPr>
          <w:rFonts w:eastAsia="IRNazanin" w:cs="IRNazanin"/>
          <w:color w:val="111111"/>
          <w:sz w:val="28"/>
          <w:szCs w:val="28"/>
          <w:rtl w:val="true"/>
          <w:lang w:bidi="fa-IR"/>
        </w:rPr>
        <w:t xml:space="preserve">.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ابليس ندا می دهد که حق با عثمان و پیروان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نکته مهمی را گوشزد می کند و آن تداوم جریان اجتماعی است که حزب عثمانیه پدیدار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همان حزب عثمانیه است که در زمان خلیفه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در زمان معاوية بن ابی سفیان ساماندهی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 شکل گیری این حزب و جریان اجتماعی توضیح داده شده است</w:t>
      </w:r>
      <w:r>
        <w:rPr>
          <w:rFonts w:eastAsia="IRNazanin" w:cs="IRNazanin"/>
          <w:color w:val="111111"/>
          <w:sz w:val="28"/>
          <w:szCs w:val="28"/>
          <w:rtl w:val="true"/>
          <w:lang w:bidi="fa-IR"/>
        </w:rPr>
        <w:t xml:space="preserve">. </w:t>
      </w:r>
      <w:r>
        <w:rPr>
          <w:rStyle w:val="FootnoteAnchor"/>
          <w:rtl w:val="true"/>
        </w:rPr>
        <w:footnoteReference w:id="46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اجتماعی همواره در ستیز با جریان اجتماعی تشکل همسوی اهل بیت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نوشتارهایی که تاکنون در مورد عترت نگاشته شد، چالش این دو جریان اجتماعی به صورت پررنگ و شفاف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قیام های طالبيين که در زمان هر کدام از امامان معصوم شکل گرفته در چالش با حزب عثمانيه آنگاه حزب عباسیه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ستیز همراه با فراز و نشیب، مداوله قدرت ها را در پی </w:t>
      </w:r>
      <w:bookmarkStart w:id="266" w:name="pg7698_95638"/>
    </w:p>
    <w:p>
      <w:pPr>
        <w:pStyle w:val="BookText"/>
        <w:rPr/>
      </w:pPr>
      <w:bookmarkEnd w:id="266"/>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چالش ادامه می یابد تا در زمان مهدی تشکل همسوی اهل بیت بر جریان مقابل یعنی حزب عثمانيه چیره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حزب عثمانیه نمادی از جریان اجتماعی باطل گراست که در هر زمانی بروز و ظهور دارد و تا زمان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اجتماعی در نهایت به پیروزی حق انجام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شفاف ترسیم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 آل ابی سفیان اهل بیتین تعادينا في الله قلنا صدق الله و قالوا كذب الله قاتل ابو سفیان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معاوية على بن ابی طالب و قاتل یزید بن معاوية الحسين بن على و السفيانی يقاتل القائم</w:t>
      </w:r>
      <w:r>
        <w:rPr>
          <w:rFonts w:eastAsia="IRNazanin" w:cs="IRNazanin"/>
          <w:color w:val="111111"/>
          <w:sz w:val="28"/>
          <w:szCs w:val="28"/>
          <w:rtl w:val="true"/>
          <w:lang w:bidi="fa-IR"/>
        </w:rPr>
        <w:t xml:space="preserve">. </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 آل سفيان دو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 با هم در ستیز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خدا راست می گوید، آنان می گویند خدا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معاویه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سفیان نیز با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ستيز خواهد کرد</w:t>
      </w:r>
      <w:r>
        <w:rPr>
          <w:rFonts w:eastAsia="IRNazanin" w:cs="IRNazanin"/>
          <w:color w:val="111111"/>
          <w:sz w:val="28"/>
          <w:szCs w:val="28"/>
          <w:rtl w:val="true"/>
          <w:lang w:bidi="fa-IR"/>
        </w:rPr>
        <w:t>».</w:t>
      </w:r>
    </w:p>
    <w:p>
      <w:pPr>
        <w:pStyle w:val="Heading3"/>
        <w:numPr>
          <w:ilvl w:val="2"/>
          <w:numId w:val="1"/>
        </w:numPr>
        <w:rPr/>
      </w:pPr>
      <w:bookmarkStart w:id="267" w:name="__RefHeading___Toc4211606_1051229030"/>
      <w:bookmarkStart w:id="268" w:name="_Toc96"/>
      <w:bookmarkEnd w:id="267"/>
      <w:r>
        <w:rPr>
          <w:rtl w:val="true"/>
        </w:rPr>
        <w:t>حزب سفیانیه</w:t>
      </w:r>
      <w:bookmarkEnd w:id="26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 بر این اساس حزب عثمانیه پیشینه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جریان اجتماعی، یکی بر حق و دیگری چالش گر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این قلم، </w:t>
      </w:r>
    </w:p>
    <w:p>
      <w:pPr>
        <w:pStyle w:val="BookText"/>
        <w:rPr/>
      </w:pPr>
      <w:r>
        <w:rPr>
          <w:rFonts w:ascii="IRNazanin" w:hAnsi="IRNazanin" w:eastAsia="IRNazanin"/>
          <w:color w:val="111111"/>
          <w:sz w:val="28"/>
          <w:sz w:val="28"/>
          <w:szCs w:val="28"/>
          <w:rtl w:val="true"/>
          <w:lang w:bidi="fa-IR"/>
        </w:rPr>
        <w:t>یکی جریان تشكل همسوی اهل بیت و دیگری حزب عثمانیه نامیده شد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می توان از این هم جلوتر رفت و حزب چالش گر عترت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سفیانیه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سفیانیه از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مرام و اعتقاد این دو حزب 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شفاف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ما می گوییم خدا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سفیانیه می گوید خدا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تبيين باور خواسته های دو جریان بزرگ اجتماعی مقابل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هم تداوم همان حزب و جریان اجتماعی است که در نهایت در بیابان بیداء با رانش زمین به هلاکت میرسد</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جنایات سفیانی را نیز عنوان کرده اند،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يقال له السفياني في عمق دمشق و عامة من يتبعه من كلب فيقتل حتى يبقر بطون النساء و يقتل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يخرج رجل من أهل بیتی فی الحره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فيبلغ السفياني فيبعث اليه جندا من جنده فيهزمهم فيسير اليه السفياني بمن معه حتى صار ببيداء من الأرض خسف بهم فلا ينجو الا المخبر عنهم</w:t>
      </w:r>
      <w:r>
        <w:rPr>
          <w:rFonts w:eastAsia="IRNazanin" w:cs="IRNazanin"/>
          <w:color w:val="111111"/>
          <w:sz w:val="28"/>
          <w:szCs w:val="28"/>
          <w:rtl w:val="true"/>
          <w:lang w:bidi="fa-IR"/>
        </w:rPr>
        <w:t xml:space="preserve">. </w:t>
      </w:r>
      <w:r>
        <w:rPr>
          <w:rStyle w:val="FootnoteAnchor"/>
          <w:rtl w:val="true"/>
        </w:rPr>
        <w:footnoteReference w:id="467"/>
      </w:r>
      <w:bookmarkStart w:id="269" w:name="pg7698_95640"/>
    </w:p>
    <w:p>
      <w:pPr>
        <w:pStyle w:val="BookText"/>
        <w:rPr/>
      </w:pPr>
      <w:bookmarkEnd w:id="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خروج می کند که به آن سفیانی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دمشق و دیگر بلاد عده ای از وی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فراوان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زنان را می درند و بچه ها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سپاهی از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مدينه شاید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فردی از اهل بیت من به ستیز با وی می پردازد، تا در سرزمین بیدا رانش زمین سفیانی و سپاهش را فرو می برد، تنها یک خبرنگار از آنها باقی می ماند</w:t>
      </w:r>
      <w:r>
        <w:rPr>
          <w:rFonts w:eastAsia="IRNazanin" w:cs="IRNazanin"/>
          <w:color w:val="111111"/>
          <w:sz w:val="28"/>
          <w:szCs w:val="28"/>
          <w:rtl w:val="true"/>
          <w:lang w:bidi="fa-IR"/>
        </w:rPr>
        <w:t>».</w:t>
      </w:r>
    </w:p>
    <w:p>
      <w:pPr>
        <w:pStyle w:val="Heading3"/>
        <w:numPr>
          <w:ilvl w:val="2"/>
          <w:numId w:val="1"/>
        </w:numPr>
        <w:rPr/>
      </w:pPr>
      <w:bookmarkStart w:id="270" w:name="__RefHeading___Toc4211608_1051229030"/>
      <w:bookmarkStart w:id="271" w:name="_Toc97"/>
      <w:bookmarkEnd w:id="270"/>
      <w:r>
        <w:rPr>
          <w:rtl w:val="true"/>
        </w:rPr>
        <w:t>یمانی</w:t>
      </w:r>
      <w:bookmarkEnd w:id="271"/>
    </w:p>
    <w:p>
      <w:pPr>
        <w:pStyle w:val="BookText"/>
        <w:rPr/>
      </w:pPr>
      <w:r>
        <w:rPr>
          <w:rFonts w:ascii="IRNazanin" w:hAnsi="IRNazanin" w:eastAsia="IRNazanin"/>
          <w:color w:val="111111"/>
          <w:sz w:val="28"/>
          <w:sz w:val="28"/>
          <w:szCs w:val="28"/>
          <w:rtl w:val="true"/>
          <w:lang w:bidi="fa-IR"/>
        </w:rPr>
        <w:t xml:space="preserve">در منابع افزون بر خروج سفیانی سخن از خروج فردی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السفياني من الشام، و اليماني من اليمن</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و نیز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من المحتوم و السفياني من المحتوم و اليماني من المحتوم و قتل نفس الزكية من المحتوم</w:t>
      </w:r>
      <w:r>
        <w:rPr>
          <w:rFonts w:eastAsia="IRNazanin" w:cs="IRNazanin"/>
          <w:color w:val="111111"/>
          <w:sz w:val="28"/>
          <w:szCs w:val="28"/>
          <w:rtl w:val="true"/>
          <w:lang w:bidi="fa-IR"/>
        </w:rPr>
        <w:t xml:space="preserve">.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 خروج سفیانی و یمانی از حوادث حتمی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سخن خروج فردی مصری از مصر است، يخرج قبل السفياني مصری و یمانی</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پیش از سفیانی، فردی مصری و یمانی خروج می کنند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مورد فرد مصری آمده پرچم های قیس از مصر افراشته می شوند، اذا تحركت را یات قيس بمصر و رایات کندة بخراسان</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و </w:t>
      </w:r>
      <w:bookmarkStart w:id="272" w:name="pg7698_95641"/>
    </w:p>
    <w:p>
      <w:pPr>
        <w:pStyle w:val="BookText"/>
        <w:rPr/>
      </w:pPr>
      <w:bookmarkEnd w:id="272"/>
      <w:r>
        <w:rPr>
          <w:rFonts w:ascii="IRNazanin" w:hAnsi="IRNazanin" w:eastAsia="IRNazanin"/>
          <w:color w:val="111111"/>
          <w:sz w:val="28"/>
          <w:sz w:val="28"/>
          <w:szCs w:val="28"/>
          <w:rtl w:val="true"/>
          <w:lang w:bidi="fa-IR"/>
        </w:rPr>
        <w:t>یمانی از همان پنج علامت حتمی به شمار آمده است، خمس قبل قیام القائم اليماني و السفياني و المنادي ينادي من السماء و خسف بالبيداء و قتل الزكية</w:t>
      </w:r>
      <w:r>
        <w:rPr>
          <w:rFonts w:eastAsia="IRNazanin" w:cs="IRNazanin"/>
          <w:color w:val="111111"/>
          <w:sz w:val="28"/>
          <w:szCs w:val="28"/>
          <w:rtl w:val="true"/>
          <w:lang w:bidi="fa-IR"/>
        </w:rPr>
        <w:t xml:space="preserve">.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نشانه پیش از قيام قائم رخ می دهد، خروج سفیانی و یمانی، ندای آسمانی، رانش زمین و کشته شدن نفس 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قبل قيام القائم خمس علامات محترمات، اليماني و السفياني والصيحة و قتل النفس الزكية و الخسف بالبيداء</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نکته حایز اهمیت در این راستا این است که دلیل قطعی بر هیچ کدام از این نشانه 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را دلیل مشهور دلالت دارد که نه تنها تواتر شکل نمی گیرد، بلکه بسیاری در حد یک خبر موثق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ریز و خصوصیات این نشانه ها هم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آنها بر رویدادهای جاری در هر زمان کاری آسان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چه بسا دشوار، بی پایه و بی اساس خواهد بود</w:t>
      </w:r>
      <w:r>
        <w:rPr>
          <w:rFonts w:eastAsia="IRNazanin" w:cs="IRNazanin"/>
          <w:color w:val="111111"/>
          <w:sz w:val="28"/>
          <w:szCs w:val="28"/>
          <w:rtl w:val="true"/>
          <w:lang w:bidi="fa-IR"/>
        </w:rPr>
        <w:t>.</w:t>
      </w:r>
    </w:p>
    <w:p>
      <w:pPr>
        <w:pStyle w:val="Heading3"/>
        <w:numPr>
          <w:ilvl w:val="2"/>
          <w:numId w:val="1"/>
        </w:numPr>
        <w:rPr/>
      </w:pPr>
      <w:bookmarkStart w:id="273" w:name="__RefHeading___Toc4211610_1051229030"/>
      <w:bookmarkStart w:id="274" w:name="_Toc98"/>
      <w:bookmarkEnd w:id="273"/>
      <w:r>
        <w:rPr>
          <w:rtl w:val="true"/>
        </w:rPr>
        <w:t>نشانه های دیگر</w:t>
      </w:r>
      <w:bookmarkEnd w:id="27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موارد دیگری به عنوان نشانه ظهور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خورشید گرفتگی، ماه گرفتگی، مرگ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جنگ و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وبا و طاعون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تخریب بصره و قيام </w:t>
      </w:r>
    </w:p>
    <w:p>
      <w:pPr>
        <w:pStyle w:val="BookText"/>
        <w:rPr/>
      </w:pPr>
      <w:r>
        <w:rPr>
          <w:rFonts w:ascii="IRNazanin" w:hAnsi="IRNazanin" w:eastAsia="IRNazanin"/>
          <w:color w:val="111111"/>
          <w:sz w:val="28"/>
          <w:sz w:val="28"/>
          <w:szCs w:val="28"/>
          <w:rtl w:val="true"/>
          <w:lang w:bidi="fa-IR"/>
        </w:rPr>
        <w:t xml:space="preserve">مردی از تبار حسین، علامة خروج المهدی كسوف الشمس و الخسوف القمر </w:t>
      </w:r>
      <w:r>
        <w:rPr>
          <w:rStyle w:val="FootnoteAnchor"/>
          <w:rtl w:val="true"/>
        </w:rPr>
        <w:footnoteReference w:id="474"/>
      </w:r>
      <w:r>
        <w:rPr>
          <w:rFonts w:ascii="Amiri" w:hAnsi="Amiri" w:eastAsia="Amiri" w:cs="Amiri"/>
          <w:color w:val="111111"/>
          <w:sz w:val="28"/>
          <w:sz w:val="28"/>
          <w:szCs w:val="28"/>
          <w:rtl w:val="true"/>
          <w:lang w:bidi="ar-SA"/>
        </w:rPr>
        <w:t>موت الأحمر، و موت الابيض</w:t>
      </w:r>
      <w:r>
        <w:rPr>
          <w:rFonts w:eastAsia="Amiri" w:cs="Amiri" w:ascii="Amiri" w:hAnsi="Amiri"/>
          <w:color w:val="111111"/>
          <w:sz w:val="28"/>
          <w:szCs w:val="28"/>
          <w:rtl w:val="true"/>
          <w:lang w:bidi="ar-SA"/>
        </w:rPr>
        <w:t xml:space="preserve">. </w:t>
      </w:r>
      <w:r>
        <w:rPr>
          <w:rStyle w:val="FootnoteAnchor"/>
          <w:rtl w:val="true"/>
        </w:rPr>
        <w:footnoteReference w:id="47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رواج مفاسد اخلاقی مانند لواط و مساحقه، شهادت و گواهی دروغ قتل و خونریزی، همانند کردن مردان مثل زنان و زنان مثل مردان، رواج ربا و بزهکاری، </w:t>
      </w:r>
      <w:r>
        <w:rPr>
          <w:rStyle w:val="FootnoteAnchor"/>
          <w:rtl w:val="true"/>
        </w:rPr>
        <w:footnoteReference w:id="476"/>
      </w:r>
      <w:r>
        <w:rPr>
          <w:rFonts w:ascii="IRNazanin" w:hAnsi="IRNazanin" w:eastAsia="IRNazanin"/>
          <w:color w:val="111111"/>
          <w:sz w:val="28"/>
          <w:sz w:val="28"/>
          <w:szCs w:val="28"/>
          <w:rtl w:val="true"/>
          <w:lang w:bidi="fa-IR"/>
        </w:rPr>
        <w:t xml:space="preserve">خروج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برافراشته شدن پرچم های قیس در مصر و پرچم های کنده در خراسان ، </w:t>
      </w:r>
      <w:r>
        <w:rPr>
          <w:rStyle w:val="FootnoteAnchor"/>
          <w:rtl w:val="true"/>
        </w:rPr>
        <w:footnoteReference w:id="477"/>
      </w:r>
      <w:r>
        <w:rPr>
          <w:rFonts w:ascii="IRNazanin" w:hAnsi="IRNazanin" w:eastAsia="IRNazanin"/>
          <w:color w:val="111111"/>
          <w:sz w:val="28"/>
          <w:sz w:val="28"/>
          <w:szCs w:val="28"/>
          <w:rtl w:val="true"/>
          <w:lang w:bidi="fa-IR"/>
        </w:rPr>
        <w:t xml:space="preserve">پرچم های سیاه از خراسان ، </w:t>
      </w:r>
      <w:r>
        <w:rPr>
          <w:rStyle w:val="FootnoteAnchor"/>
          <w:rtl w:val="true"/>
        </w:rPr>
        <w:footnoteReference w:id="478"/>
      </w:r>
      <w:r>
        <w:rPr>
          <w:rFonts w:ascii="IRNazanin" w:hAnsi="IRNazanin" w:eastAsia="IRNazanin"/>
          <w:color w:val="111111"/>
          <w:sz w:val="28"/>
          <w:sz w:val="28"/>
          <w:szCs w:val="28"/>
          <w:rtl w:val="true"/>
          <w:lang w:bidi="fa-IR"/>
        </w:rPr>
        <w:t xml:space="preserve">باز سازی مسجد کوفه با هزار در ورودی، </w:t>
      </w:r>
      <w:r>
        <w:rPr>
          <w:rStyle w:val="FootnoteAnchor"/>
          <w:rtl w:val="true"/>
        </w:rPr>
        <w:footnoteReference w:id="479"/>
      </w:r>
      <w:r>
        <w:rPr>
          <w:rFonts w:ascii="IRNazanin" w:hAnsi="IRNazanin" w:eastAsia="IRNazanin"/>
          <w:color w:val="111111"/>
          <w:sz w:val="28"/>
          <w:sz w:val="28"/>
          <w:szCs w:val="28"/>
          <w:rtl w:val="true"/>
          <w:lang w:bidi="fa-IR"/>
        </w:rPr>
        <w:t xml:space="preserve">کشته شدن رهبر مصر به دست مردم، </w:t>
      </w:r>
      <w:r>
        <w:rPr>
          <w:rStyle w:val="FootnoteAnchor"/>
          <w:rtl w:val="true"/>
        </w:rPr>
        <w:footnoteReference w:id="480"/>
      </w:r>
      <w:r>
        <w:rPr>
          <w:rFonts w:ascii="IRNazanin" w:hAnsi="IRNazanin" w:eastAsia="IRNazanin"/>
          <w:color w:val="111111"/>
          <w:sz w:val="28"/>
          <w:sz w:val="28"/>
          <w:szCs w:val="28"/>
          <w:rtl w:val="true"/>
          <w:lang w:bidi="fa-IR"/>
        </w:rPr>
        <w:t xml:space="preserve">تخریب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طلوع خورشید از مغرب، </w:t>
      </w:r>
      <w:r>
        <w:rPr>
          <w:rStyle w:val="FootnoteAnchor"/>
          <w:rtl w:val="true"/>
        </w:rPr>
        <w:footnoteReference w:id="482"/>
      </w:r>
      <w:r>
        <w:rPr>
          <w:rFonts w:ascii="IRNazanin" w:hAnsi="IRNazanin" w:eastAsia="IRNazanin"/>
          <w:color w:val="111111"/>
          <w:sz w:val="28"/>
          <w:sz w:val="28"/>
          <w:szCs w:val="28"/>
          <w:rtl w:val="true"/>
          <w:lang w:bidi="fa-IR"/>
        </w:rPr>
        <w:t>ایستادن خورشید در وسط آسمان از زوال ظهر تا غروب ،</w:t>
      </w:r>
      <w:r>
        <w:rPr>
          <w:rStyle w:val="FootnoteAnchor"/>
          <w:rtl w:val="true"/>
        </w:rPr>
        <w:footnoteReference w:id="483"/>
      </w:r>
      <w:r>
        <w:rPr>
          <w:rFonts w:ascii="IRNazanin" w:hAnsi="IRNazanin" w:eastAsia="IRNazanin"/>
          <w:color w:val="111111"/>
          <w:sz w:val="28"/>
          <w:sz w:val="28"/>
          <w:szCs w:val="28"/>
          <w:rtl w:val="true"/>
          <w:lang w:bidi="fa-IR"/>
        </w:rPr>
        <w:t xml:space="preserve">رانش زمین در بغداد و بصره </w:t>
      </w:r>
      <w:r>
        <w:rPr>
          <w:rStyle w:val="FootnoteAnchor"/>
          <w:rtl w:val="true"/>
        </w:rPr>
        <w:footnoteReference w:id="484"/>
      </w:r>
      <w:r>
        <w:rPr>
          <w:rFonts w:ascii="IRNazanin" w:hAnsi="IRNazanin" w:eastAsia="IRNazanin"/>
          <w:color w:val="111111"/>
          <w:sz w:val="28"/>
          <w:sz w:val="28"/>
          <w:szCs w:val="28"/>
          <w:rtl w:val="true"/>
          <w:lang w:bidi="fa-IR"/>
        </w:rPr>
        <w:t xml:space="preserve">، رانش زمین در شام </w:t>
      </w:r>
      <w:r>
        <w:rPr>
          <w:rStyle w:val="FootnoteAnchor"/>
          <w:rtl w:val="true"/>
        </w:rPr>
        <w:footnoteReference w:id="485"/>
      </w:r>
      <w:r>
        <w:rPr>
          <w:rFonts w:ascii="IRNazanin" w:hAnsi="IRNazanin" w:eastAsia="IRNazanin"/>
          <w:color w:val="111111"/>
          <w:sz w:val="28"/>
          <w:sz w:val="28"/>
          <w:szCs w:val="28"/>
          <w:rtl w:val="true"/>
          <w:lang w:bidi="fa-IR"/>
        </w:rPr>
        <w:t xml:space="preserve">، بارش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باران </w:t>
      </w:r>
      <w:r>
        <w:rPr>
          <w:rStyle w:val="FootnoteAnchor"/>
          <w:rtl w:val="true"/>
        </w:rPr>
        <w:footnoteReference w:id="486"/>
      </w:r>
      <w:r>
        <w:rPr>
          <w:rFonts w:ascii="IRNazanin" w:hAnsi="IRNazanin" w:eastAsia="IRNazanin"/>
          <w:color w:val="111111"/>
          <w:sz w:val="28"/>
          <w:sz w:val="28"/>
          <w:szCs w:val="28"/>
          <w:rtl w:val="true"/>
          <w:lang w:bidi="fa-IR"/>
        </w:rPr>
        <w:t>نیز از نشانه های پیش از ظهور شمرده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خروج دابة </w:t>
      </w:r>
    </w:p>
    <w:p>
      <w:pPr>
        <w:pStyle w:val="BookText"/>
        <w:rPr/>
      </w:pPr>
      <w:r>
        <w:rPr>
          <w:rFonts w:ascii="IRNazanin" w:hAnsi="IRNazanin" w:eastAsia="IRNazanin"/>
          <w:color w:val="111111"/>
          <w:sz w:val="28"/>
          <w:sz w:val="28"/>
          <w:szCs w:val="28"/>
          <w:rtl w:val="true"/>
          <w:lang w:bidi="fa-IR"/>
        </w:rPr>
        <w:t>الارض در آیه و اخرج لهم دابة من الأرض</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تفسیر به فردی چون على بن ابی طالب شده است که از نشانه های ظهور به شمار نمی رود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در هر صورت این نشانه ها که در بسیاری از منابع آمده اند هیچ کدام دلیل قطعی همراه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مفاسد اجتماعی و اخلاقی، رواج رفتارهای زشت از علائم ظهور به شمار آمده است</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در حالی که این مفاسد اجتماعی همواره در جامعه رواج داشته و دارد و از علائم ظهور حضرت به شمار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نصوص می تواند تفسير همان روایات متواتر باشند، يملا الارض قسطا و عدلا 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ستم، ناهنجاری و مفاسد اخلاقی فراگیر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نیاز به اصلاحات عمیق اعتقادی و اخلاقی را احساس می کند و تشنه فضایل و عدل می گردد که زمینه ظهور فراهم می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حایز اهتمام در این راستا این که تطبیق این نشانه ها به رویدادهایی که در هر زمان ممکن است اتفاق بیافتد، امری خلاف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تطبيق ها باعث رواج خرافه ها و پندارهای بی اساس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عوام فریبی و ایجاد انحراف و در نهایت فتنه اجتماعی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زیادی در همین زمان ما نیز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خراسانی را با اتفاقات انقلاب اسلامی تطبیق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مردی از </w:t>
      </w:r>
    </w:p>
    <w:p>
      <w:pPr>
        <w:pStyle w:val="BookText"/>
        <w:rPr/>
      </w:pPr>
      <w:r>
        <w:rPr>
          <w:rFonts w:ascii="IRNazanin" w:hAnsi="IRNazanin" w:eastAsia="IRNazanin"/>
          <w:color w:val="111111"/>
          <w:sz w:val="28"/>
          <w:sz w:val="28"/>
          <w:szCs w:val="28"/>
          <w:rtl w:val="true"/>
          <w:lang w:bidi="fa-IR"/>
        </w:rPr>
        <w:t>مصر را به رویدادهای منطقه تطبيق نمودند و حتی سال ظهور را مشخص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گروه های منحرف به صورت سریع رسوا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توان در هیچ زمانی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که بر رویدادها تطبيق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یا جمعه ظهور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جزئیات دقیق مشخص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 قبیل کارها مخالف نصوص است که فرمودند تعیین وقت ظهور کذب محض است، 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خدا از زمان ظهور مهدی باخبر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 نباید دستاویز فرصت طلبان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انتظار فرج، امر غيبت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آویز خود قرار دهند و با خرافات، خواب و خیال، فال گیری و رمالی باورهای زلال شیعه را مورد را تاخت و تاز قرار دهند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بسیاری از این موارد امور عادی می باشند و در هر زمان اتفاق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کسوف و خسوف، رانش زمین، مفاسد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برخلاف نظام تکوین اند؛ مانند طلوع خورشید 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مضمون کنایی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طلوع خورشید فرهنگ و معارف از جانب غرب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معنای این نوع نصوص به اهلش واگذار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راه فرصت طلبی از این خصوص را برای افراد فرصت ساز باید بست و نباید اجازه تاخت و تاز به باورهای حق و صحیح را به آنها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طلوع خورشید از مغرب در روایت دیگر آن را این گونه تفسیرمی کنند که منظور از خورشید خود حضرت است که از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بلاد شرقی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 و هو الشمس الطالعه من مغربها يظهر عند الركن والمقام</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در باور قطعی و زلال شیعه در مورد نشانه های ظهور باید این نکته مد نظر باشد که این جزئیات نشانه ها روشن نمی باشد و تطبیق آنها بر رویدادهای هر زمان کاری بر خلاف باورهای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نقشی در جهت ظهور مهدی و فراهم شدن زمینه ظهور ایفا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تطبیق این ها بر حوادث زمان موجب تردیدها و طرح خرافات می گردد که به صورت جدی باید از آن پرهیز نمود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در این راستا فراهم ساختن زمینه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باید منتظر فرج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منتظر ظهور امام عصر می بایست زمینه را برای ظهور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و ظهور امام پنهان را باعث می شود فراهم کردن زمینه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زمینه ظهور فراهم شد آن گاه این نشانه ها هم در هنگام خودش پدید خواهند آمد و ظهور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زمینه ظهور و تغییر شرایط اجتماعی و بدون تغییر در روش ها انتظار سرنوشتی متفاوت، انتظاری بی پایه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به موضوع زمينه ظهور امام زمان می پردازیم</w:t>
      </w:r>
      <w:r>
        <w:rPr>
          <w:rFonts w:eastAsia="IRNazanin" w:cs="IRNazanin"/>
          <w:color w:val="111111"/>
          <w:sz w:val="28"/>
          <w:szCs w:val="28"/>
          <w:rtl w:val="true"/>
          <w:lang w:bidi="fa-IR"/>
        </w:rPr>
        <w:t xml:space="preserve">. </w:t>
      </w:r>
      <w:bookmarkStart w:id="275" w:name="pg7698_95646"/>
    </w:p>
    <w:p>
      <w:pPr>
        <w:pStyle w:val="Heading3"/>
        <w:numPr>
          <w:ilvl w:val="2"/>
          <w:numId w:val="1"/>
        </w:numPr>
        <w:rPr/>
      </w:pPr>
      <w:bookmarkStart w:id="276" w:name="__RefHeading___Toc4211612_1051229030"/>
      <w:bookmarkStart w:id="277" w:name="_Toc99"/>
      <w:bookmarkEnd w:id="275"/>
      <w:bookmarkEnd w:id="276"/>
      <w:r>
        <w:rPr>
          <w:rtl w:val="true"/>
        </w:rPr>
        <w:t>زمینه ظهور</w:t>
      </w:r>
      <w:bookmarkEnd w:id="277"/>
    </w:p>
    <w:p>
      <w:pPr>
        <w:pStyle w:val="BookText"/>
        <w:rPr/>
      </w:pPr>
      <w:r>
        <w:rPr>
          <w:rFonts w:ascii="IRNazanin" w:hAnsi="IRNazanin" w:eastAsia="IRNazanin"/>
          <w:color w:val="111111"/>
          <w:sz w:val="28"/>
          <w:sz w:val="28"/>
          <w:szCs w:val="28"/>
          <w:rtl w:val="true"/>
          <w:lang w:bidi="fa-IR"/>
        </w:rPr>
        <w:t>همان گونه که اشاره شد نشانه هایی که به عنوان علائم ظهور در منابع مطرح است، هیچ کدام دلیل قطعی بر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هم با نظام تکوین سازگاری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توجیه منطقی از آنها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تطبيق علام ظهور بر رویدادهای هر زمان امری ناسازگار و غیر عاقلانه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این راستا در مورد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می نماید ایجاد زمینه ظهور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تا زمینه ظهور فراهم نشود ظهور تحقق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ظهور را هم باید در موانع ظهور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باعث پنهان شدن امام زمان شده است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پنهان شدن امام مسائل امنیتی است، اگر سبب زندگی پنهانی حضرت پذیرا نبودن جامعه برای استقرار اهداف مهدی می باشد تا این موانع وجود داشته باشند انتظار ظهور مهدی بی جا و بی اساس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سنت های اجتماعی خدا نه جابجایی دارند و نه تغییر می پذیرند، وَ لَنْ تَجِدَ لِسُنَّتِ اللَّهِ تَحْوِيلاً وَ لَنْ تج لِسُنَّةِ اللَّهِ تَبْدِيلاً </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زمان عباسیان پذیرا نبودن جامعه برای اهداف و آرمانهای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غیبت امام شده است، این عوامل هم چنان به قوت خود باقی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 با زمان عباسیان هیچ تفاوتی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 اگر امام آشکار شود، همان عوامل سلطه و قدرت بر جان وی خطر </w:t>
      </w:r>
    </w:p>
    <w:p>
      <w:pPr>
        <w:pStyle w:val="BookText"/>
        <w:rPr/>
      </w:pPr>
      <w:r>
        <w:rPr>
          <w:rFonts w:ascii="IRNazanin" w:hAnsi="IRNazanin" w:eastAsia="IRNazanin"/>
          <w:color w:val="111111"/>
          <w:sz w:val="28"/>
          <w:sz w:val="28"/>
          <w:szCs w:val="28"/>
          <w:rtl w:val="true"/>
          <w:lang w:bidi="fa-IR"/>
        </w:rPr>
        <w:t>آفرین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جامعه از آن مرحله از رشد و فرهنگ برخوردار نیست که عدالت اجتماعی در ابعاد گوناگون سیاسی، قضایی، اقتصادی و فرهنگی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اجتماعی و فرهنگی اکنون همگون با همان شرایط است که در زمان حاکمان عباسی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همان گونه است انتظار فرج و ظهور مهدی انتظاری بی اساس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خلاف سنت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بر این امر مستقر است که تا شرایط، همگون عصر عباسیان و امويان است جامعه، امام زمان را پذیرا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انتظار فرج و ظهور در صورتی منتطقی و به مورد است که شرایط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 اللَّهَ لا يُغَيِّرُ ما بِقَوْمٍ حَتَّى يُغَيَّرَ مَا بانفسهم </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سرنوشت هیچ ملتی را بدون تحول و تغییر در روش های آن ملت، تغییر نمی دهد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سرنوشت بدون تغییر و تحول در روش ها انتظاری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 خلاف سنت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انتظار فرج و ظهور مهدی باید با ایجاد تغيير و تلاش برای تغییر و تحول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بایدزمینه های ظهور فراهم شود تا ظهور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انبیا توحید و معارف است، وَ لَقَدْ بَعَثْنا فِي كُلِّ أُمَّةٍ رَسُولاً انَّ اعْبُدُوا اللَّهَ وَ اجْتَنِبُوا الطَّاغُوتَ </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شرک زدایی و فراخوانی جامعه به توحید و یکتاپرستی هدف محوری همه انبيا است</w:t>
      </w:r>
      <w:r>
        <w:rPr>
          <w:rFonts w:eastAsia="IRNazanin" w:cs="IRNazanin"/>
          <w:color w:val="111111"/>
          <w:sz w:val="28"/>
          <w:szCs w:val="28"/>
          <w:rtl w:val="true"/>
          <w:lang w:bidi="fa-IR"/>
        </w:rPr>
        <w:t xml:space="preserve">. </w:t>
      </w:r>
      <w:bookmarkStart w:id="278" w:name="pg7698_95648"/>
    </w:p>
    <w:p>
      <w:pPr>
        <w:pStyle w:val="BookText"/>
        <w:rPr/>
      </w:pPr>
      <w:bookmarkEnd w:id="278"/>
      <w:r>
        <w:rPr>
          <w:rFonts w:ascii="IRNazanin" w:hAnsi="IRNazanin" w:eastAsia="IRNazanin"/>
          <w:color w:val="111111"/>
          <w:sz w:val="28"/>
          <w:sz w:val="28"/>
          <w:szCs w:val="28"/>
          <w:rtl w:val="true"/>
          <w:lang w:bidi="fa-IR"/>
        </w:rPr>
        <w:t xml:space="preserve">اگر مهدی وارث انبيا است، اگر قرار است مهدی تمام اهداف انبیا را مستقر سازد، اگر قرار است عدالت مستقر شود، لِيَقُومَ النَّاسُ بِالْقِسْطِ </w:t>
      </w:r>
      <w:r>
        <w:rPr>
          <w:rStyle w:val="FootnoteAnchor"/>
          <w:rtl w:val="true"/>
        </w:rPr>
        <w:footnoteReference w:id="494"/>
      </w:r>
      <w:r>
        <w:rPr>
          <w:rFonts w:ascii="IRNazanin" w:hAnsi="IRNazanin" w:eastAsia="IRNazanin"/>
          <w:color w:val="111111"/>
          <w:sz w:val="28"/>
          <w:sz w:val="28"/>
          <w:szCs w:val="28"/>
          <w:rtl w:val="true"/>
          <w:lang w:bidi="fa-IR"/>
        </w:rPr>
        <w:t>و اگر هدف مهدی يَمْلَأُ الْأَرْضَ قِسْطاً وَ عَدْلًا است، تا زمینه های قسط و عدالت فراهم نشود، تا اوضاع اجتماعی تغییر نکند چنین اهدافی تحقق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منتظران فرج و ظهور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 که بخواهند نشانه های ظهور را بر رویدادهای هر زمان تطبيق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بسیاری از آنها خلاف و توأم با خرافات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تلاش کنند تا شرایط را تغییر دهند تا زمینه و بستر ظهور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تلاش کنند فرهنگ صحيح انتظار و سازنده را ترویج نمایند تا ظهور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w:t>
      </w:r>
      <w:r>
        <w:rPr>
          <w:rFonts w:eastAsia="IRNazanin" w:cs="IRNazanin"/>
          <w:color w:val="111111"/>
          <w:sz w:val="28"/>
          <w:szCs w:val="28"/>
          <w:rtl w:val="true"/>
          <w:lang w:bidi="fa-IR"/>
        </w:rPr>
        <w:t>.</w:t>
      </w:r>
    </w:p>
    <w:p>
      <w:pPr>
        <w:pStyle w:val="Heading3"/>
        <w:numPr>
          <w:ilvl w:val="2"/>
          <w:numId w:val="1"/>
        </w:numPr>
        <w:rPr/>
      </w:pPr>
      <w:bookmarkStart w:id="279" w:name="__RefHeading___Toc4211614_1051229030"/>
      <w:bookmarkStart w:id="280" w:name="_Toc100"/>
      <w:bookmarkEnd w:id="279"/>
      <w:r>
        <w:rPr>
          <w:rtl w:val="true"/>
        </w:rPr>
        <w:t>انتظار ظهور</w:t>
      </w:r>
      <w:bookmarkEnd w:id="28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ظهور مهدی از موضوعات مهم دوران غیبت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و آثار دینی بر این نکته پافشاری شده و فضيلت انتظار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پیروان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امام دور از دسترس آنان است، نسبت به رهبر و پیشوای خود بی تفاوت و بی مسؤلیت نمی توانند باشند، أَمِيرُ الْمُؤْمِنِينَ الْمُنْتَظَرُ لإمرنا كَالْمُتَشَحِّطِ بِدَمِهِ فِي سَبِيلِ اللَّهِ</w:t>
      </w:r>
      <w:r>
        <w:rPr>
          <w:rFonts w:eastAsia="IRNazanin" w:cs="IRNazanin"/>
          <w:color w:val="111111"/>
          <w:sz w:val="28"/>
          <w:szCs w:val="28"/>
          <w:rtl w:val="true"/>
          <w:lang w:bidi="fa-IR"/>
        </w:rPr>
        <w:t xml:space="preserve">.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فرج ما همانند کسی است که در راه خدا به </w:t>
      </w:r>
    </w:p>
    <w:p>
      <w:pPr>
        <w:pStyle w:val="BookText"/>
        <w:rPr/>
      </w:pPr>
      <w:r>
        <w:rPr>
          <w:rFonts w:ascii="Amiri" w:hAnsi="Amiri" w:eastAsia="Amiri" w:cs="Amiri"/>
          <w:color w:val="111111"/>
          <w:sz w:val="28"/>
          <w:sz w:val="28"/>
          <w:szCs w:val="28"/>
          <w:rtl w:val="true"/>
          <w:lang w:bidi="ar-SA"/>
        </w:rPr>
        <w:t>خون خود غلطیده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نوفلی عَنْ السكونی عَنِ الصَّادِقِ أَفْضَلُ عَمِلَ الْمُؤْمِنِ انْتِظَارِ فَرْجٍ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نزد خدا انتظار فرج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نیز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الْمُنْتَظَرُ لِلثَّانِي عَشَرَ ، كَالشَّاهِرِ سَيْفَهُ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 امام دوازدهم همانند کسی است که شمشیرش را در راه خدا به همراه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آهيخته کرده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الزکی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أَفْضَلَ أَعْمَالِ امتی انْتِظَارُ الْفَرْجِ وَ لَا يَزَالُ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 کند برترین اعمال امت من انتظار فرج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جوادالائمة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أَعْمَالِ شیعتنا انْتِظَارُ الْفَرْجِ </w:t>
      </w:r>
      <w:r>
        <w:rPr>
          <w:rStyle w:val="FootnoteAnchor"/>
          <w:rtl w:val="true"/>
        </w:rPr>
        <w:footnoteReference w:id="499"/>
      </w:r>
      <w:r>
        <w:rPr>
          <w:rFonts w:ascii="IRNazanin" w:hAnsi="IRNazanin" w:eastAsia="IRNazanin"/>
          <w:color w:val="111111"/>
          <w:sz w:val="28"/>
          <w:sz w:val="28"/>
          <w:szCs w:val="28"/>
          <w:rtl w:val="true"/>
          <w:lang w:bidi="fa-IR"/>
        </w:rPr>
        <w:t>امام جواد؛ برترین اعمال شیعیان انتظار فرج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مَاتَ مِنْكُمْ عَلَى هَذَا الْأَمْرِ مُنْتَظِراً كَانَ كَمَنَ فِي فُسْطَاطِ الْقَائِمِ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حال انتظار فرج بمیرد همانند کسی است که در خیمه امام زمان در خدمت وی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لِدَوْلَةِ الْحَقِّ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أَفْضَلُ عِنْدَ اللَّهِ مِمَّنِ شَهِدَ الْبَدْرِ وَ الْأَحَدِ </w:t>
      </w:r>
      <w:r>
        <w:rPr>
          <w:rFonts w:eastAsia="Amiri" w:cs="Amiri" w:ascii="Amiri" w:hAnsi="Amiri"/>
          <w:color w:val="111111"/>
          <w:sz w:val="28"/>
          <w:szCs w:val="28"/>
          <w:rtl w:val="true"/>
          <w:lang w:bidi="ar-SA"/>
        </w:rPr>
        <w:t xml:space="preserve">. </w:t>
      </w:r>
      <w:r>
        <w:rPr>
          <w:rStyle w:val="FootnoteAnchor"/>
          <w:rtl w:val="true"/>
        </w:rPr>
        <w:footnoteReference w:id="501"/>
      </w:r>
      <w:r>
        <w:rPr>
          <w:rFonts w:ascii="IRNazanin" w:hAnsi="IRNazanin" w:eastAsia="IRNazanin"/>
          <w:color w:val="111111"/>
          <w:sz w:val="28"/>
          <w:sz w:val="28"/>
          <w:szCs w:val="28"/>
          <w:rtl w:val="true"/>
          <w:lang w:bidi="fa-IR"/>
        </w:rPr>
        <w:t>منتظر دولت حق در نزد خدا از مجاهدان بدر و احد برتر است</w:t>
      </w:r>
      <w:r>
        <w:rPr>
          <w:rFonts w:eastAsia="IRNazanin" w:cs="IRNazanin"/>
          <w:color w:val="111111"/>
          <w:sz w:val="28"/>
          <w:szCs w:val="28"/>
          <w:rtl w:val="true"/>
          <w:lang w:bidi="fa-IR"/>
        </w:rPr>
        <w:t xml:space="preserve">». </w:t>
      </w:r>
      <w:bookmarkStart w:id="281" w:name="pg7698_95650"/>
    </w:p>
    <w:p>
      <w:pPr>
        <w:pStyle w:val="BookText"/>
        <w:rPr/>
      </w:pPr>
      <w:bookmarkEnd w:id="281"/>
      <w:r>
        <w:rPr>
          <w:rFonts w:ascii="Amiri" w:hAnsi="Amiri" w:eastAsia="Amiri" w:cs="Amiri"/>
          <w:color w:val="111111"/>
          <w:sz w:val="28"/>
          <w:sz w:val="28"/>
          <w:szCs w:val="28"/>
          <w:rtl w:val="true"/>
          <w:lang w:bidi="ar-SA"/>
        </w:rPr>
        <w:t xml:space="preserve">موسی بْنِ جَعْفَرٍ عَنْ آبَائِهِ عَنْ رَسُولِ اللَّهِ أَفْضَلَ أَعْمَالِ امتی انْتِظَارُ الْفَرْجِ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کاظم نیز روایت است برترین اعمال امت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الْعَبْدِ وَ انْتِظَارُ الْفَرْجِ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نیکوترین رفتار بنده انتظار فرج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ظهور برترین فضیلت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که در ردیف رزمندگان بدر و احد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تأكید از زبان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بر انتظار ظهور به خاطر اهمیت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شود که کدام انتظار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می تواند منتظر ظهور بوده تا از این فضیلت ها برخوردار باشد؟</w:t>
      </w:r>
    </w:p>
    <w:p>
      <w:pPr>
        <w:pStyle w:val="Heading3"/>
        <w:numPr>
          <w:ilvl w:val="2"/>
          <w:numId w:val="1"/>
        </w:numPr>
        <w:rPr/>
      </w:pPr>
      <w:bookmarkStart w:id="282" w:name="__RefHeading___Toc4211616_1051229030"/>
      <w:bookmarkStart w:id="283" w:name="_Toc101"/>
      <w:bookmarkEnd w:id="282"/>
      <w:r>
        <w:rPr>
          <w:rtl w:val="true"/>
        </w:rPr>
        <w:t xml:space="preserve">چه کسی منتظر مهدی </w:t>
      </w:r>
      <w:r>
        <w:rPr>
          <w:rtl w:val="true"/>
        </w:rPr>
        <w:t>(</w:t>
      </w:r>
      <w:r>
        <w:rPr>
          <w:rtl w:val="true"/>
        </w:rPr>
        <w:t>علیه السلام</w:t>
      </w:r>
      <w:r>
        <w:rPr>
          <w:rtl w:val="true"/>
        </w:rPr>
        <w:t xml:space="preserve">) </w:t>
      </w:r>
      <w:r>
        <w:rPr>
          <w:rtl w:val="true"/>
        </w:rPr>
        <w:t>است؟</w:t>
      </w:r>
      <w:bookmarkEnd w:id="283"/>
    </w:p>
    <w:p>
      <w:pPr>
        <w:pStyle w:val="BookText"/>
        <w:rPr/>
      </w:pPr>
      <w:r>
        <w:rPr>
          <w:rFonts w:ascii="IRNazanin" w:hAnsi="IRNazanin" w:eastAsia="IRNazanin"/>
          <w:color w:val="111111"/>
          <w:sz w:val="28"/>
          <w:sz w:val="28"/>
          <w:szCs w:val="28"/>
          <w:rtl w:val="true"/>
          <w:lang w:bidi="fa-IR"/>
        </w:rPr>
        <w:t>بی تردید فضیلت های دینی بی سبب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فضیلتی در پی است به خاطر تلاش پرثمری است که از سوی شخص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گاه بدون تلاش کسی از فضیلت بهره مند نمی شود، وَ انَّ لَيْسَ للانسان الَّا مَا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غیر تلاش خویش چیزی نصیبش نمی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فرج و ظهور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فرایند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برتر انتظار به خاطر اندیشه و تلاش پرثمر فرد منتظر می تواند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مواردی که ذکر شد، فرد منتظر فردی مجاهد في سبيل الله عنوان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نصوص فضیلت فرد منتظر همانند کسی است که آماده و شمشیر به دست در رکاب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شخص منتظر در ردیف مجاهدانی چون مهاجر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بدر و احد پا به پای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آرمان های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ازمهاجرین و انصار ستایش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مجاهدین بدر و احد ستایش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خون خود درخت دین را شاداب و سرسبز نمودند و با مجاهدت های خود در خت اسلام را استقرار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ستایش بدین خاطر است که تلاش آنان پر ثمر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آنان باعث استقرار توحيد و تیلور اخلاق شایسته و رفتار نیک در جامعه گشته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منتظر قيام و ظهور مهدی همانند مجاهدین بدر و احد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باید تلاشی پر ثمر همانند تلاش بدریون و احديون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است که انتظار فرج به ورد زبان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ظهور به دعا خواندن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ظهور یعنی حضور در صحنه و تلاش برای استقرار دین و ارزش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کسی منتظر مهدی است که برای آرمان های مهدی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برای استقرار ارزش های الهی آماده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منتظر مهدی است که از اندیشه زلال و شفاف توحیدی بهره مند باشد و جامعه را به توحید خالص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منتظر است که از اخلاق شایسته و راقيه </w:t>
      </w:r>
    </w:p>
    <w:p>
      <w:pPr>
        <w:pStyle w:val="BookText"/>
        <w:rPr/>
      </w:pPr>
      <w:r>
        <w:rPr>
          <w:rFonts w:ascii="IRNazanin" w:hAnsi="IRNazanin" w:eastAsia="IRNazanin"/>
          <w:color w:val="111111"/>
          <w:sz w:val="28"/>
          <w:sz w:val="28"/>
          <w:szCs w:val="28"/>
          <w:rtl w:val="true"/>
          <w:lang w:bidi="fa-IR"/>
        </w:rPr>
        <w:t>بهره داشته باشد و تلاش کند جامعه به سوی اخلاق و رفتار شایسته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می تواند ادعای انتظار نماید که در میدان سخت صحنه های نبرد حق علیه باطل در جبهه های گوناگون سیاسی، اجتماعی و فرهنگی حضور پر تلاش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های مهدی آرمان های انبيا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توحید و فضایل اخلاقی، یعنی رفتارهای شایسته، یعنی دوری جستن از تمام رذایل اعتقادی، اخلاقی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خوب بیاندیشد و خوب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نیز به نیکی و اخلاق نیک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توجه به فضایل، انسان آلوده به رذایل هیچ گاه نمی تواند مدعی انتظار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تفاوت نسبت به مفاسد اجتماعی، انسانی که نهی از منکر و امر به معروف نمی کند، با ظلم و ظالم به ستیز بر نمی خیزد و هیچ گاه نمی تواند مدعی انتظار ظهور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خاطر است که انتظار ظهور که این فضيلت برای آن بیان شد چیزی نیست که آسان به کف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بزرگ در پی زحمت و تلاش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فرج همواره باید آماده در ستیز با ستم ها و نابرابری ها و ناهنجاری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 تلاش با مفاسد در ستیز است با ستم و ستمگران مقابله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ستمدیدگان همراه و هم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مظلومان جامعه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ضعیفان و آسیب پذیران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تلاش ها برای هموار ساختن و زمینه سازی ظهور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آماده سازی جامعه برای تحقق </w:t>
      </w:r>
      <w:bookmarkStart w:id="284" w:name="pg7698_95653"/>
    </w:p>
    <w:p>
      <w:pPr>
        <w:pStyle w:val="BookText"/>
        <w:rPr/>
      </w:pPr>
      <w:bookmarkEnd w:id="284"/>
      <w:r>
        <w:rPr>
          <w:rFonts w:ascii="IRNazanin" w:hAnsi="IRNazanin" w:eastAsia="IRNazanin"/>
          <w:color w:val="111111"/>
          <w:sz w:val="28"/>
          <w:sz w:val="28"/>
          <w:szCs w:val="28"/>
          <w:rtl w:val="true"/>
          <w:lang w:bidi="fa-IR"/>
        </w:rPr>
        <w:t>یک حکومت آرمانی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با اندیشه زلال، بالنده رفتاری سترگ و سازنده می تواند مدعی انتظار فرج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أَمَامَ صَادِقُ ، طوبی لمحیی قَائِمُنَا الْمُنْتَظِرِينَ لظهوره فِي غَيْبَتِهِ وَ الْمُطِيعِينَ لَهُ فِي ظُهُورِهِ اولیاء اولیاء اللَّهِ الَّا انَّ اولیاء اللَّهِ لا خَوْفُ عَلَيْهِمْ وَ لا هُمْ يَحْزَنُونَ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دوست داران مهدی و منتظران ظهورش مطیع فرمان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افرادی اند که اولیا الهی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مرحله قرب الى الله اولیاء الله بودن است که آسان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فضيلت با اندیشه زلال، رفتاری سترگ و پایداری در راه حق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هنگامی که به این مرحله از شأن و منزلت رسید دست آوردهای اولیاء الله را خواهد داشت که از هیچ خطری در هراس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چیزی وی را نگران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محزون و اندوهناک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همین دنیا صفات بهشتیان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در بهشت بهشتیان حزن و اندوه ندارند، اینان هم در همین دنیای آکنده از غم و اندوه ، حزن و اندوه ندارند</w:t>
      </w:r>
      <w:r>
        <w:rPr>
          <w:rFonts w:eastAsia="IRNazanin" w:cs="IRNazanin"/>
          <w:color w:val="111111"/>
          <w:sz w:val="28"/>
          <w:szCs w:val="28"/>
          <w:rtl w:val="true"/>
          <w:lang w:bidi="fa-IR"/>
        </w:rPr>
        <w:t>.</w:t>
      </w:r>
    </w:p>
    <w:p>
      <w:pPr>
        <w:pStyle w:val="Heading3"/>
        <w:numPr>
          <w:ilvl w:val="2"/>
          <w:numId w:val="1"/>
        </w:numPr>
        <w:rPr/>
      </w:pPr>
      <w:bookmarkStart w:id="285" w:name="__RefHeading___Toc4211618_1051229030"/>
      <w:bookmarkStart w:id="286" w:name="_Toc102"/>
      <w:bookmarkEnd w:id="285"/>
      <w:r>
        <w:rPr>
          <w:rtl w:val="true"/>
        </w:rPr>
        <w:t>وظایف منتظران</w:t>
      </w:r>
      <w:bookmarkEnd w:id="286"/>
    </w:p>
    <w:p>
      <w:pPr>
        <w:pStyle w:val="BookText"/>
        <w:rPr/>
      </w:pPr>
      <w:r>
        <w:rPr>
          <w:rFonts w:ascii="IRNazanin" w:hAnsi="IRNazanin" w:eastAsia="IRNazanin"/>
          <w:color w:val="111111"/>
          <w:sz w:val="28"/>
          <w:sz w:val="28"/>
          <w:szCs w:val="28"/>
          <w:rtl w:val="true"/>
          <w:lang w:bidi="fa-IR"/>
        </w:rPr>
        <w:t xml:space="preserve">وظایف مهم منتظران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این گونه جمع بندی نمود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ظهور مهدی یعنی منتظر ظهور ارزش های الهی و دینی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یک جامعه آرمانی و قانونمند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جامعه به دور از </w:t>
      </w:r>
    </w:p>
    <w:p>
      <w:pPr>
        <w:pStyle w:val="BookText"/>
        <w:rPr/>
      </w:pPr>
      <w:r>
        <w:rPr>
          <w:rFonts w:ascii="IRNazanin" w:hAnsi="IRNazanin" w:eastAsia="IRNazanin"/>
          <w:color w:val="111111"/>
          <w:sz w:val="28"/>
          <w:sz w:val="28"/>
          <w:szCs w:val="28"/>
          <w:rtl w:val="true"/>
          <w:lang w:bidi="fa-IR"/>
        </w:rPr>
        <w:t>اجحاف و به دور از ناهنجاری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ظهور یعنی منتظر عدالت اجتماعی در ابعاد گوناگون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خاطر منتظر ظهور مهدی باید خود در مرحله نخست به هنجارهای دینی و الهی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فردی با فضیلت و فضیلت خواه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دارای اندیشه زلال و شفاف الهی بوده و از اخلاق و رفتار شایسته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ظهور مهدی باید فردی مسئولیت پذیر نسبت به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فردی باشد که در رشد و تعالی فرهنگ جامعه، جامعه را برای پذیرش اهداف و انگیزه های مهدی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مهدی همان گونه که خود از فرهنگ و اندیشه زلال بهره مند است، باید جامعه را به این ارزش ها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نسبت به فرهنگ جامعه بی مسئولیت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جامعه برای پذیرا شدن آرمان های مهدی از مسئولیت های منتظران می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ظهور مهدی باید به این اصل مهم دینی و اجتماعی یعنی ستیز با ستم و ستمگری که از اهداف انبیا می باشد،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ظهور مهدی یعنی ستیز با ستمگران، یعنی شخص خود عدالت محور باشد، خود ظالم و ستمگر نباشد و با ظلم و ستم در ستیز باشد، کونا لِلظَّالِمِ خَصْماً ، وَ لِلْمَظْلُومِ عَوْناً</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ستیز با ظالم </w:t>
      </w:r>
    </w:p>
    <w:p>
      <w:pPr>
        <w:pStyle w:val="BookText"/>
        <w:rPr/>
      </w:pPr>
      <w:r>
        <w:rPr>
          <w:rFonts w:ascii="IRNazanin" w:hAnsi="IRNazanin" w:eastAsia="IRNazanin"/>
          <w:color w:val="111111"/>
          <w:sz w:val="28"/>
          <w:sz w:val="28"/>
          <w:szCs w:val="28"/>
          <w:rtl w:val="true"/>
          <w:lang w:bidi="fa-IR"/>
        </w:rPr>
        <w:t xml:space="preserve">و یاور مظلوم بودن اصلی پایدار در سیره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احیاگر سیره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آثار دینی آمده مهدی قائم بالسيف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اهداف مهدی ستمگران قد بر افراشته و به ستیز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ظهور مهدی باید در برابر افرادی ستمگر در ستیز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ظهور مهدی باید موحد و به دور از پیرایه و خرافات در حوزه اعتقاد و باور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ظهور باید جامعه را با فرهنگ و باورهای توحیدی زلال آشنا سازد و جامعه را از خرافات پیرایش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ستیز با خرافات و شفاف نمودن باورها از وظایف منتظران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زمان پنهان بودن امام عصر انواع خرافات از سوی فرصت طلبان برای فریب مردم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ظهور باید در خرافه زدایی پر تلاش باشند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گیری در برابر ستمگران در هر دوران و ستیز با مفاسد اجتماعی همواره با چالش هایی روبرو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ظهور باید در برابر ناملایمات و چالش های جریان مخالف استوار و مقاوم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سخت در کوران زندگی آزموده شوند تا خالص از ناخالص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حکمت های دوران غیبت همین است که پیروان و یاران آزموده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ظهور باید افرادی مقاوم و صبور باشند تا اهداف خویش را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اوصاف یاران مهدی توضیح آمده که، رهبان </w:t>
      </w:r>
    </w:p>
    <w:p>
      <w:pPr>
        <w:pStyle w:val="BookText"/>
        <w:rPr/>
      </w:pPr>
      <w:r>
        <w:rPr>
          <w:rFonts w:ascii="IRNazanin" w:hAnsi="IRNazanin" w:eastAsia="IRNazanin"/>
          <w:color w:val="111111"/>
          <w:sz w:val="28"/>
          <w:sz w:val="28"/>
          <w:szCs w:val="28"/>
          <w:rtl w:val="true"/>
          <w:lang w:bidi="fa-IR"/>
        </w:rPr>
        <w:t xml:space="preserve">بِاللَّيْلِ وَ أُسْدُ بِالنَّهَارِ از ویژگی های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باید این گونه ویژگی ها را در خود مستقر سازند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نکته این که منتظر ظهور، همواره برای ظهور امام محمد بن حسن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می کند، اکثروا الدعا بِتَعْجِيلِ الْفَرَجِ فَانٍ ذلک فَرْجَ لَكُمْ </w:t>
      </w:r>
      <w:r>
        <w:rPr>
          <w:rFonts w:eastAsia="Amiri" w:cs="Amiri" w:ascii="Amiri" w:hAnsi="Amiri"/>
          <w:color w:val="111111"/>
          <w:sz w:val="28"/>
          <w:szCs w:val="28"/>
          <w:rtl w:val="true"/>
          <w:lang w:bidi="ar-SA"/>
        </w:rPr>
        <w:t xml:space="preserve">. </w:t>
      </w:r>
      <w:r>
        <w:rPr>
          <w:rStyle w:val="FootnoteAnchor"/>
          <w:rtl w:val="true"/>
        </w:rPr>
        <w:footnoteReference w:id="50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7698_95658"/>
      <w:bookmarkStart w:id="288" w:name="pg7698_95658"/>
      <w:bookmarkEnd w:id="288"/>
    </w:p>
    <w:p>
      <w:pPr>
        <w:pStyle w:val="Heading2"/>
        <w:numPr>
          <w:ilvl w:val="1"/>
          <w:numId w:val="1"/>
        </w:numPr>
        <w:rPr/>
      </w:pPr>
      <w:bookmarkStart w:id="289" w:name="pg7698_95658"/>
      <w:bookmarkStart w:id="290" w:name="__RefHeading___Toc4211620_1051229030"/>
      <w:bookmarkStart w:id="291" w:name="_Toc103"/>
      <w:bookmarkEnd w:id="289"/>
      <w:bookmarkEnd w:id="290"/>
      <w:r>
        <w:rPr>
          <w:rtl w:val="true"/>
        </w:rPr>
        <w:t xml:space="preserve">بخش سوم </w:t>
      </w:r>
      <w:r>
        <w:rPr>
          <w:rtl w:val="true"/>
        </w:rPr>
        <w:t xml:space="preserve">: </w:t>
      </w:r>
      <w:r>
        <w:rPr>
          <w:rtl w:val="true"/>
        </w:rPr>
        <w:t>پدیده ظهور</w:t>
      </w:r>
      <w:bookmarkEnd w:id="291"/>
    </w:p>
    <w:p>
      <w:pPr>
        <w:pStyle w:val="Heading3"/>
        <w:numPr>
          <w:ilvl w:val="2"/>
          <w:numId w:val="1"/>
        </w:numPr>
        <w:rPr/>
      </w:pPr>
      <w:bookmarkStart w:id="292" w:name="__RefHeading___Toc4211622_1051229030"/>
      <w:bookmarkStart w:id="293" w:name="_Toc104"/>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 xml:space="preserve">ظهور مهدی </w:t>
      </w:r>
      <w:r>
        <w:rPr>
          <w:rStyle w:val="FootnoteAnchor"/>
          <w:rtl w:val="true"/>
        </w:rPr>
        <w:footnoteReference w:id="507"/>
      </w:r>
      <w:r>
        <w:rPr>
          <w:rFonts w:ascii="IRNazanin" w:hAnsi="IRNazanin" w:eastAsia="IRNazanin"/>
          <w:color w:val="111111"/>
          <w:sz w:val="28"/>
          <w:sz w:val="28"/>
          <w:szCs w:val="28"/>
          <w:rtl w:val="true"/>
          <w:lang w:bidi="fa-IR"/>
        </w:rPr>
        <w:t>بزرگ ترین پدیده اجتماعی است که در جهان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مهدی تحول فراگیر در نظام و ساختار سیاسی جامعه پدیدار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نوین و نو برپا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رسالت جهانی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پدیده نبوت می باشد و بزرگ ترین تحول اعتقادی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حکومتی مهدی، نظامی فراگیر و متفاوت با نظام های موجود و تجربه شده تا آن زمان خواهد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اهداف بزرگی ظهور مهدی یکپارچه شدن نظام سیاسی جامعه و تشکیل یک نظام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ظهور مهدی تمام نظام های سیاسی حاکم بر جامعه بر چیده می شوند و یک نظام جهانی فراگیر بر </w:t>
      </w:r>
      <w:bookmarkStart w:id="294" w:name="pg7698_95659"/>
    </w:p>
    <w:p>
      <w:pPr>
        <w:pStyle w:val="BookText"/>
        <w:rPr/>
      </w:pPr>
      <w:bookmarkEnd w:id="294"/>
      <w:r>
        <w:rPr>
          <w:rFonts w:ascii="IRNazanin" w:hAnsi="IRNazanin" w:eastAsia="IRNazanin"/>
          <w:color w:val="111111"/>
          <w:sz w:val="28"/>
          <w:sz w:val="28"/>
          <w:szCs w:val="28"/>
          <w:rtl w:val="true"/>
          <w:lang w:bidi="fa-IR"/>
        </w:rPr>
        <w:t>جامعه حاکمیت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رویدادی تا آن زمان در هیچ برهه از تاریخ زندگی بشر اتفاق نیافتاده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نظام حاکم بر جامعه بشری یکدست و با یک آرمان و ساختار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است که نظام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مهدی به سیره و روش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خواهد نمود، نظام وی برای جامعه نو و بی بدیل نمایان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مهم و بی نظیر، از ابعاد گوناگون شایسته بررسی است تا چگونگی آن از نظر زمان، مکان و نیز چگونگی قيام مورد پژوهش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یک بخش مستقل نوشتار به این موضوع اختصاص یافته تا از ابعاد گوناگون بتوان تحقیق نمود</w:t>
      </w:r>
      <w:r>
        <w:rPr>
          <w:rFonts w:eastAsia="IRNazanin" w:cs="IRNazanin"/>
          <w:color w:val="111111"/>
          <w:sz w:val="28"/>
          <w:szCs w:val="28"/>
          <w:rtl w:val="true"/>
          <w:lang w:bidi="fa-IR"/>
        </w:rPr>
        <w:t>.</w:t>
      </w:r>
    </w:p>
    <w:p>
      <w:pPr>
        <w:pStyle w:val="Heading3"/>
        <w:numPr>
          <w:ilvl w:val="2"/>
          <w:numId w:val="1"/>
        </w:numPr>
        <w:rPr/>
      </w:pPr>
      <w:bookmarkStart w:id="295" w:name="__RefHeading___Toc4211624_1051229030"/>
      <w:bookmarkStart w:id="296" w:name="_Toc105"/>
      <w:bookmarkEnd w:id="295"/>
      <w:r>
        <w:rPr>
          <w:rtl w:val="true"/>
        </w:rPr>
        <w:t>آغاز ظهور</w:t>
      </w:r>
      <w:bookmarkEnd w:id="29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و ویژگی های ظهور مهدی را تنها از نصوص و منابع دینی می 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چیزی نیستند که کسی بخواهد یا برهان عقلی و یا حدسی و یا مطالبی دیگر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مهم در مورد هنگام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منابع دینی به چشم می خورد، این است که ظهور مهدی در پایان زندگی اجتماعی بشر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نکته در نصوص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تعبيرآخر الزمان چه می تواند باشد؟ غیر از این که زندگی اجتماعی بشر روند تکاملی خود را ادامه دهد تا به نقطه ای برسد که پذیرای یک نظام سیاسی یکدست برای تمام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بعد از بستر سازی و آماده شدن جامعه برای یک چنین آرمان بزرگی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در آخرالزمان یعنی در هنگامی که روند اجتماعی زندگی رو به پایان 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 آخر الزمان تفسیری به غیر این که عنوان شد نکته قابل پذیرش دیگری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فِي آخِرِ الزَّمَانِ خَلِيفَةَ يُعْطَى الْمَالُ بغیر عَدَدِ </w:t>
      </w:r>
      <w:r>
        <w:rPr>
          <w:rFonts w:eastAsia="IRNazanin" w:cs="IRNazanin"/>
          <w:color w:val="111111"/>
          <w:sz w:val="28"/>
          <w:szCs w:val="28"/>
          <w:rtl w:val="true"/>
          <w:lang w:bidi="fa-IR"/>
        </w:rPr>
        <w:t xml:space="preserve">.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احادیثی فراوان عنوان شده که اگر تنها یک روز از عمر دنیا باقی مانده باشد، خداوند آن روز را آن مقدار طولانی خواهد نمود تا فردی از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جامعه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یعنی ظهور بقية الله در آخرالزمان رخ خواهد داد، لَوْ لَمْ يَبْقَ مِنَ الدُّنْيَا الَّا يَوْمٍ وَاحِدِ الطَّوْلِ اللَّهِ عزوجل حَتَّى يملک رَجُلُ مِنْ أَهْلِ بیتی </w:t>
      </w:r>
      <w:r>
        <w:rPr>
          <w:rFonts w:eastAsia="IRNazanin" w:cs="IRNazanin"/>
          <w:color w:val="111111"/>
          <w:sz w:val="28"/>
          <w:szCs w:val="28"/>
          <w:rtl w:val="true"/>
          <w:lang w:bidi="fa-IR"/>
        </w:rPr>
        <w:t xml:space="preserve">.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تنها یک روز مانده باشد آن روز را خدا آن قدر طولانی می کند تا فردی از اهل بیت من اختيار دنیا را به دست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يَخْرُجُ فِي آخِرِ امتی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دوران امت من مهدی قیام می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ثعلبی می آورد، فاخذوا مَضاجِعِهِمْ وَ صَارُوا الَىَّ رقدتهم الَىَّ آخِرِ الزَّمَانِ عِنْدَ خُرُوجِ المهدی </w:t>
      </w:r>
      <w:r>
        <w:rPr>
          <w:rFonts w:eastAsia="Amiri" w:cs="Amiri" w:ascii="Amiri" w:hAnsi="Amiri"/>
          <w:color w:val="111111"/>
          <w:sz w:val="28"/>
          <w:szCs w:val="28"/>
          <w:rtl w:val="true"/>
          <w:lang w:bidi="ar-SA"/>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يخرج في آخر الزمان</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آخر الزمان ظهور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وَ لَا تَذْهَبُ الدنیا حتی يَبْعَثُ اللَّهُ منی رَجُلًا</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پایان نمی یابد تا فردی از تبار من قيام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أَبْشِرُوا بِالْمَهْدِيِّ فانه يَأْتِي فِي آخِرِ الزَّمَانِ عَلَى شِدَّةِ زِلْزَالُ</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بر شما مهدی در آخر الزمان خواهد آمد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المهدی مِنَّا فِي آخِرِ الزَّمَانِ لَمْ يَكُنْ فِي آيَةِ مِنِ الْأُمَمِ مهدی يَنْتَظِرُ غَيْرِهِ </w:t>
      </w:r>
      <w:r>
        <w:rPr>
          <w:rFonts w:eastAsia="Amiri" w:cs="Amiri" w:ascii="Amiri" w:hAnsi="Amiri"/>
          <w:color w:val="111111"/>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على؛ مهدی فقط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منتظرش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يَخْرُجُ فِي مِنْ آخِرِ الزَّمَانِ عَلَى رَأْسِهِ غَمَامَةُ هُوَ المهدى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 آخرالزمان در حالی که بر بالای سرش ابری قرار دارد، قیام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يَخْرُجُ فِي آخِرِ الزَّمَانِ </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يَخْرُجُ مِنْ وُلْدِي فِي آخِرِ الزَّمَانِ </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جَابِرُ بْنِ عبدالله انصاری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آخِرِ الزَّمَانِ </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مِنْ عِتْرَتِي يَخْرُجُ فِي آخِرِ الزَّمَانِ </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الْمَهْدِيُّ يَكُونُ فِي آخِرِ الزَّمَانِ وَ بَعْدَ خُرُوجِهِ یکون قِيَامَ السَّاعَةِ وَ اماراتها </w:t>
      </w:r>
      <w:r>
        <w:rPr>
          <w:rFonts w:eastAsia="Amiri" w:cs="Amiri" w:ascii="Amiri" w:hAnsi="Amiri"/>
          <w:color w:val="111111"/>
          <w:sz w:val="28"/>
          <w:szCs w:val="28"/>
          <w:rtl w:val="true"/>
          <w:lang w:bidi="ar-SA"/>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 در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قیام وی نشانه های قیامت آشکار می شود</w:t>
      </w:r>
      <w:r>
        <w:rPr>
          <w:rFonts w:eastAsia="IRNazanin" w:cs="IRNazanin"/>
          <w:color w:val="111111"/>
          <w:sz w:val="28"/>
          <w:szCs w:val="28"/>
          <w:rtl w:val="true"/>
          <w:lang w:bidi="fa-IR"/>
        </w:rPr>
        <w:t xml:space="preserve">». </w:t>
      </w:r>
      <w:bookmarkStart w:id="297" w:name="pg7698_95662"/>
    </w:p>
    <w:p>
      <w:pPr>
        <w:pStyle w:val="BookText"/>
        <w:rPr/>
      </w:pPr>
      <w:bookmarkEnd w:id="297"/>
      <w:r>
        <w:rPr>
          <w:rFonts w:ascii="Amiri" w:hAnsi="Amiri" w:eastAsia="Amiri" w:cs="Amiri"/>
          <w:color w:val="111111"/>
          <w:sz w:val="28"/>
          <w:sz w:val="28"/>
          <w:szCs w:val="28"/>
          <w:rtl w:val="true"/>
          <w:lang w:bidi="ar-SA"/>
        </w:rPr>
        <w:t xml:space="preserve">رَسُولُ اللَّهِ خَطَّابٍ بِهِ فاطمه مِنْهُمَا الْمَهْدِيِّ يَقُومُ بِالدِّينِ فِي آخِرِ الزَّمَانِ </w:t>
      </w:r>
      <w:r>
        <w:rPr>
          <w:rStyle w:val="FootnoteAnchor"/>
          <w:rtl w:val="true"/>
        </w:rPr>
        <w:footnoteReference w:id="522"/>
      </w:r>
      <w:r>
        <w:rPr>
          <w:rFonts w:ascii="Amiri" w:hAnsi="Amiri" w:eastAsia="Amiri" w:cs="Amiri"/>
          <w:color w:val="111111"/>
          <w:sz w:val="28"/>
          <w:sz w:val="28"/>
          <w:szCs w:val="28"/>
          <w:rtl w:val="true"/>
          <w:lang w:bidi="ar-SA"/>
        </w:rPr>
        <w:t xml:space="preserve">رِجالُ مُؤْمِنُونَ عَرَفُوا اللَّهِ حَقَّ مَعْرِفَتِهِ وَ هُمْ أَيْضاً أَنْصَارِ المهديفي آخِرِ الزَّمَانِ </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أَبُو سعید خدری عَنْ رَسُولِ اللَّهِ انَّ الْمَهْدِيُّ مِنْ عِتْرَتِي مِنْ أَهْلِ بیتی یخرج فِي آخِرِ الزَّمَانِ </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ابوسعید خدری يَكُونُ عِنْدَ انْقِطَاعِ الزَّمَانِ الْفِتَنِ رَجُلُ يُقَالُ لَهُ المهدی </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انْهَ الْعِلْمِ لِلسَّاعَةِ هُوَ الْمَهْدِيِّ فِي آخِرِ الزَّمَانِ </w:t>
      </w:r>
      <w:r>
        <w:rPr>
          <w:rFonts w:eastAsia="Amiri" w:cs="Amiri" w:ascii="Amiri" w:hAnsi="Amiri"/>
          <w:color w:val="111111"/>
          <w:sz w:val="28"/>
          <w:szCs w:val="28"/>
          <w:rtl w:val="true"/>
          <w:lang w:bidi="ar-SA"/>
        </w:rPr>
        <w:t xml:space="preserve">. </w:t>
      </w:r>
      <w:r>
        <w:rPr>
          <w:rStyle w:val="FootnoteAnchor"/>
          <w:rtl w:val="true"/>
        </w:rPr>
        <w:footnoteReference w:id="526"/>
      </w:r>
      <w:r>
        <w:rPr>
          <w:rFonts w:ascii="IRNazanin" w:hAnsi="IRNazanin" w:eastAsia="IRNazanin"/>
          <w:color w:val="111111"/>
          <w:sz w:val="28"/>
          <w:sz w:val="28"/>
          <w:szCs w:val="28"/>
          <w:rtl w:val="true"/>
          <w:lang w:bidi="fa-IR"/>
        </w:rPr>
        <w:t>مضمون بقیه روایات هم همین است که مهدی در آخر الزمان خروج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برخی از موارد بسیاری است که تعبير ظهور مهدی را در آخر الزمان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نصوص این است که قیام مهدی در مرحله پایانی جامعه کنونی تحقق می یابد</w:t>
      </w:r>
      <w:r>
        <w:rPr>
          <w:rFonts w:eastAsia="IRNazanin" w:cs="IRNazanin"/>
          <w:color w:val="111111"/>
          <w:sz w:val="28"/>
          <w:szCs w:val="28"/>
          <w:rtl w:val="true"/>
          <w:lang w:bidi="fa-IR"/>
        </w:rPr>
        <w:t>.</w:t>
      </w:r>
    </w:p>
    <w:p>
      <w:pPr>
        <w:pStyle w:val="Heading3"/>
        <w:numPr>
          <w:ilvl w:val="2"/>
          <w:numId w:val="1"/>
        </w:numPr>
        <w:rPr/>
      </w:pPr>
      <w:bookmarkStart w:id="298" w:name="__RefHeading___Toc4211626_1051229030"/>
      <w:bookmarkStart w:id="299" w:name="_Toc106"/>
      <w:bookmarkEnd w:id="298"/>
      <w:r>
        <w:rPr>
          <w:rtl w:val="true"/>
        </w:rPr>
        <w:t>روز ظهور</w:t>
      </w:r>
      <w:bookmarkEnd w:id="29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روز و دیگر خصوصیات آغاز قیام مهدی منابع، تعبيرات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این مضمون دلالت دارند که روز قیام روز جمعه خواهد بود، ابن أبي عمير عن غير واحد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قائمنا اهل البيت يوم الجمعة</w:t>
      </w:r>
      <w:r>
        <w:rPr>
          <w:rFonts w:eastAsia="IRNazanin" w:cs="IRNazanin"/>
          <w:color w:val="111111"/>
          <w:sz w:val="28"/>
          <w:szCs w:val="28"/>
          <w:rtl w:val="true"/>
          <w:lang w:bidi="fa-IR"/>
        </w:rPr>
        <w:t xml:space="preserve">. </w:t>
      </w:r>
      <w:r>
        <w:rPr>
          <w:rStyle w:val="FootnoteAnchor"/>
          <w:rtl w:val="true"/>
        </w:rPr>
        <w:footnoteReference w:id="527"/>
      </w:r>
      <w:bookmarkStart w:id="300" w:name="pg7698_95663"/>
    </w:p>
    <w:p>
      <w:pPr>
        <w:pStyle w:val="BookText"/>
        <w:rPr/>
      </w:pPr>
      <w:bookmarkEnd w:id="300"/>
      <w:r>
        <w:rPr>
          <w:rFonts w:ascii="Amiri" w:hAnsi="Amiri" w:eastAsia="Amiri" w:cs="Amiri"/>
          <w:color w:val="111111"/>
          <w:sz w:val="28"/>
          <w:sz w:val="28"/>
          <w:szCs w:val="28"/>
          <w:rtl w:val="true"/>
          <w:lang w:bidi="ar-SA"/>
        </w:rPr>
        <w:t xml:space="preserve">در برخی منابع آغاز قیام روز شنبه و روز عاشورا عنوان شده، 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يَوْمُ عاشورا يَوْمَ الَّذِي فِيهِ قَتَلَ الحسین </w:t>
      </w:r>
      <w:r>
        <w:rPr>
          <w:rFonts w:eastAsia="Amiri" w:cs="Amiri" w:ascii="Amiri" w:hAnsi="Amiri"/>
          <w:color w:val="111111"/>
          <w:sz w:val="28"/>
          <w:szCs w:val="28"/>
          <w:rtl w:val="true"/>
          <w:lang w:bidi="ar-SA"/>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در برخی دیگر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شده است، أَمَامَ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النَّيْرُوزِ هُوَ الْيَوْمُ الَّذِي يَظْهَرُ فِيهِ قَائِمُنَا أَهْلَ الْبَيْتِ </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در برخی صیحه، یعنی همان ندای آسمانی در ماه رمضان عنوان شده است</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این تعبیر های متفاوت قابل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 جمعه با روز عاشورا و روز نوروز ممکن است در یک روز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ماه رمضان و ماه محرم ممکن است مراحل قيام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رمضان ندا و صیحه آسمانی باشد، در محرم مراحل بعدی قیام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روز شنبه و جمعه</w:t>
      </w:r>
      <w:r>
        <w:rPr>
          <w:rFonts w:eastAsia="IRNazanin" w:cs="IRNazanin"/>
          <w:color w:val="111111"/>
          <w:sz w:val="28"/>
          <w:szCs w:val="28"/>
          <w:rtl w:val="true"/>
          <w:lang w:bidi="fa-IR"/>
        </w:rPr>
        <w:t>.</w:t>
      </w:r>
    </w:p>
    <w:p>
      <w:pPr>
        <w:pStyle w:val="Heading3"/>
        <w:numPr>
          <w:ilvl w:val="2"/>
          <w:numId w:val="1"/>
        </w:numPr>
        <w:rPr/>
      </w:pPr>
      <w:bookmarkStart w:id="301" w:name="__RefHeading___Toc4211628_1051229030"/>
      <w:bookmarkStart w:id="302" w:name="_Toc107"/>
      <w:bookmarkEnd w:id="301"/>
      <w:r>
        <w:rPr>
          <w:rtl w:val="true"/>
        </w:rPr>
        <w:t>محل ظهور</w:t>
      </w:r>
      <w:bookmarkEnd w:id="30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قیام و حضور سپاه مهدی در منابع چند 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منابع مدینه آن گاه مکه مطرح است، خَرَجَ صَاحِبُ هَذَا الامر مِنَ الْمَدِينَةِ الَىَّ مَكَّةَ تُرَاثُ رَسُولِ اللَّهِ </w:t>
      </w:r>
      <w:r>
        <w:rPr>
          <w:rFonts w:eastAsia="IRNazanin" w:cs="IRNazanin"/>
          <w:color w:val="111111"/>
          <w:sz w:val="28"/>
          <w:szCs w:val="28"/>
          <w:rtl w:val="true"/>
          <w:lang w:bidi="fa-IR"/>
        </w:rPr>
        <w:t xml:space="preserve">.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مهدی از مدینه به سمت مکه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برخی سخن از کوفه است که سپاه حضرت به سوی کوفه روی می آورد، يَخْرُجُ لجيشه متوجا الَىَّ الْكُوفَةِ </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اما در بسیاری از منابع محل قیام یعنی آغاز قیام مهدی مکه و محل بیعت وی با یاران و هواداران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محل بیعت رکن حجر الاسود و مقام ابراهیم که محل بیعت با خدای سبحان می باشد، معرفی شده است، فَيَنْزِلُ عَلَى الْحَطِيمِ فَيَقُولُ جبرئیل أَنَا أَوَّلُ مَنْ يُبَايِعُكَ أَ بَسَطَ يَدَكَ فَيَمْسَحُ عَلَى يَدِهِ وَ قَدْ وَافَاهُ ثلاثمأة بِضْعَةَ عَشَرَ رَجُلًا فيبايعوه وَ يُقِيمُ بِمَكَّةَ حَتَّى يُقِيمَ أَصْحَابِهِ عَشَرَةُ آلَافِ نَفْسٍ ثُمَّ يَسِيرُ مِنْهَا الَىَّ الْمَدِينَةِ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بر حطیم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جبرئیل با وی بیعت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بیش از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با او پیمان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می ماند تا تعداد یارانش به ده هزار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مدینه حرکت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خَرَجَ الْقَائِمِ مِنَ مکه يُنَادِي منادی</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از مکه قيام می کند، منادی ندا می 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حذيفه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انْهَ يُبَايَعُ بَيْنَ الرُّكْنِ وَ الْمَقَامِ اسْمُهُ احْمَدِ وَ عبدالله وَ مهدی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مهدی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و مقام با او بیعت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حُذَيْفَةَ بْنِ الْيَمَانِ عَنْ رَسُولِ اللَّهِ فِي قِصَّةِ الْمَهْدِيِّ يُبَايَعُ لَهُ النَّاسُ بَيْنَ الرُّكْنِ الْمَقَامِ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بَاقِرِ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کانی انْظُرْ اليه بَيْنَ الرُّكْنِ وَ الْمَقَامِ يُبَايَعُ النَّاسَ عَلَى كِتَابِ جَدِيدٍ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می بینم که با مهدی بین رکن و مقام برکتاب جدید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از جابر از امام باقر به طور مفصل گزارش شده است</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الشَّمْسِ الطَّالِعَةِ مِنْ مَغْرِبِهَا يَظْهَرُ عِنْدَ الرُّكْنِ الْمَقَامِ فَيَظْهَرُ الارض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مهدی خورشیدی که از سمت مغرب بین رکن و مقام طلوع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علی بن الحسین این گونه گزارش شده است،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مهدی به تعداد مجاهدین جنگ بدر در مکه به حضور حضرت می رسند، عَدَدُ أَهْلِ الْبَدْرِ فَيُصْبِحُونَ بِمَكَّةَ</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در منابع اهل سنت نیز آمده، أَمَّا الْبَيْعَةَ فيبايع بِمَكَّةَ الْمُشَرَّفَةِ بَيْنَ الرُّكْنِ وَ الْمَقَامِ لَيْلَةَ عاشورا </w:t>
      </w:r>
      <w:r>
        <w:rPr>
          <w:rFonts w:eastAsia="Amiri" w:cs="Amiri" w:ascii="Amiri" w:hAnsi="Amiri"/>
          <w:color w:val="111111"/>
          <w:sz w:val="28"/>
          <w:szCs w:val="28"/>
          <w:rtl w:val="true"/>
          <w:lang w:bidi="ar-SA"/>
        </w:rPr>
        <w:t xml:space="preserve">. </w:t>
      </w:r>
      <w:r>
        <w:rPr>
          <w:rStyle w:val="FootnoteAnchor"/>
          <w:rtl w:val="true"/>
        </w:rPr>
        <w:footnoteReference w:id="54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منابع را می توان این گونه هماهنگی نمود که آغاز حرکت حضرت از مدینه باشد اما اعلام رسمی که به عنوان ندا و صیحه آسمانی </w:t>
      </w:r>
    </w:p>
    <w:p>
      <w:pPr>
        <w:pStyle w:val="BookText"/>
        <w:rPr/>
      </w:pPr>
      <w:r>
        <w:rPr>
          <w:rFonts w:ascii="IRNazanin" w:hAnsi="IRNazanin" w:eastAsia="IRNazanin"/>
          <w:color w:val="111111"/>
          <w:sz w:val="28"/>
          <w:sz w:val="28"/>
          <w:szCs w:val="28"/>
          <w:rtl w:val="true"/>
          <w:lang w:bidi="fa-IR"/>
        </w:rPr>
        <w:t>مطرح است، در مکه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یاران حضرت هم در ابتدا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گاه ده هزار نفر در مکه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حضرت سپاهی را به سمت کوفه گسیل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آغاز رسمی قیام و ظهور مهدی مکه و مسجد الحرام و محل بیعت وی با یارانش هم بین رکن حجر الاسود و مقام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مکانی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استلام 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خدای خود پیمان می بندند و در واقع با خدا بیعت می کنند،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کالميثاق وَ اسْتِلَامُهُ كَالْبَيْعَةِ </w:t>
      </w:r>
      <w:r>
        <w:rPr>
          <w:rFonts w:eastAsia="IRNazanin" w:cs="IRNazanin"/>
          <w:color w:val="111111"/>
          <w:sz w:val="28"/>
          <w:szCs w:val="28"/>
          <w:rtl w:val="true"/>
          <w:lang w:bidi="fa-IR"/>
        </w:rPr>
        <w:t xml:space="preserve">.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حجر بیعت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امام زمان هم در حقیقت بیعت با خداست که محل بیعت رکن حجرالاسود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پرچم مهدی هم نگاشته شده، البيعة لله</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با این بیان پاسخ شبهه افکنی هم داده میشود که به شیعه نسبت می دهند و می گویند محل قيام و ظهور مهدی سرداب سامرا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شب های جمعه بر بالای سرداب منتظر ظهور حضرت از آن مکان می باشند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توضیح سرداب یاد آوری شد هیچ شیعه ای چنین اعتقادی ندارد که در بالاي سرداب منتظر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خرافاتی است که برخی افراد مغرض و تفرقه افکن و برخی ناآگاه در مورد شیعه </w:t>
      </w:r>
      <w:bookmarkStart w:id="303" w:name="pg7698_95667"/>
    </w:p>
    <w:p>
      <w:pPr>
        <w:pStyle w:val="BookText"/>
        <w:rPr/>
      </w:pPr>
      <w:bookmarkEnd w:id="303"/>
      <w:r>
        <w:rPr>
          <w:rFonts w:ascii="IRNazanin" w:hAnsi="IRNazanin" w:eastAsia="IRNazanin"/>
          <w:color w:val="111111"/>
          <w:sz w:val="28"/>
          <w:sz w:val="28"/>
          <w:szCs w:val="28"/>
          <w:rtl w:val="true"/>
          <w:lang w:bidi="fa-IR"/>
        </w:rPr>
        <w:t>مطرح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ظهور و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محل بیعت وی با یارانش کنار حجر الاسود بین رکن و مقام می باشد</w:t>
      </w:r>
      <w:r>
        <w:rPr>
          <w:rFonts w:eastAsia="IRNazanin" w:cs="IRNazanin"/>
          <w:color w:val="111111"/>
          <w:sz w:val="28"/>
          <w:szCs w:val="28"/>
          <w:rtl w:val="true"/>
          <w:lang w:bidi="fa-IR"/>
        </w:rPr>
        <w:t>.</w:t>
      </w:r>
    </w:p>
    <w:p>
      <w:pPr>
        <w:pStyle w:val="Heading3"/>
        <w:numPr>
          <w:ilvl w:val="2"/>
          <w:numId w:val="1"/>
        </w:numPr>
        <w:rPr/>
      </w:pPr>
      <w:bookmarkStart w:id="304" w:name="__RefHeading___Toc4211630_1051229030"/>
      <w:bookmarkStart w:id="305" w:name="_Toc108"/>
      <w:bookmarkEnd w:id="304"/>
      <w:r>
        <w:rPr>
          <w:rtl w:val="true"/>
        </w:rPr>
        <w:t>یاران مهدی</w:t>
      </w:r>
      <w:bookmarkEnd w:id="305"/>
    </w:p>
    <w:p>
      <w:pPr>
        <w:pStyle w:val="Heading4"/>
        <w:numPr>
          <w:ilvl w:val="3"/>
          <w:numId w:val="1"/>
        </w:numPr>
        <w:rPr/>
      </w:pPr>
      <w:bookmarkStart w:id="306" w:name="__RefHeading___Toc4211632_1051229030"/>
      <w:bookmarkStart w:id="307" w:name="_Toc109"/>
      <w:bookmarkEnd w:id="306"/>
      <w:r>
        <w:rPr>
          <w:rtl w:val="true"/>
        </w:rPr>
        <w:t>تعداد ياران</w:t>
      </w:r>
      <w:bookmarkEnd w:id="307"/>
    </w:p>
    <w:p>
      <w:pPr>
        <w:pStyle w:val="BookText"/>
        <w:rPr/>
      </w:pPr>
      <w:r>
        <w:rPr>
          <w:rFonts w:ascii="IRNazanin" w:hAnsi="IRNazanin" w:eastAsia="IRNazanin"/>
          <w:color w:val="111111"/>
          <w:sz w:val="28"/>
          <w:sz w:val="28"/>
          <w:szCs w:val="28"/>
          <w:rtl w:val="true"/>
          <w:lang w:bidi="fa-IR"/>
        </w:rPr>
        <w:t>در مورد یاران مهدی یک بحث درباره تعداد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در مورد ویژگی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آنها منابع نقل های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منابع سخن 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تعداد مجاهدین و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منابع هم سخن از ده هزار باور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برخی از منابع افزون بر یاران مهدی از بین انسان ها سخن از یاران حضرت از فرشتگان است، بَاقِرِ الْعُلُومِ ، أَصْحَابُ الْقَائِمِ ثلاثمأة وَ ثَلَاثَةَ عَشَرَ رَجُلًا أَوْلَادُ الْعَجَمِ </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همچنین حدیث نهم این باب تعداد یاران را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که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شده است، همین تعداد را مطرح می نماید، يَجْمَعُ اللَّهُ عزوجل لَهُ مِنْ أقاصى الْبِلَادِ عَلَى عَدَدِ أَهْلِ بَدْرٍ ثلاثمأة وَ ثَلَاثَةَ عَشَرَ رَجُلًا </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یاران مهدی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Style w:val="FootnoteAnchor"/>
          <w:rtl w:val="true"/>
        </w:rPr>
        <w:footnoteReference w:id="54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دیگر تعداد یاران سیصد و اندی مطرح شده است</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بعضی منابع تعداد یاران را ده هزار نفر عنوان کرده اند</w:t>
      </w:r>
      <w:r>
        <w:rPr>
          <w:rFonts w:eastAsia="IRNazanin" w:cs="IRNazanin"/>
          <w:color w:val="111111"/>
          <w:sz w:val="28"/>
          <w:szCs w:val="28"/>
          <w:rtl w:val="true"/>
          <w:lang w:bidi="fa-IR"/>
        </w:rPr>
        <w:t xml:space="preserve">. </w:t>
      </w:r>
      <w:r>
        <w:rPr>
          <w:rStyle w:val="FootnoteAnchor"/>
          <w:rtl w:val="true"/>
        </w:rPr>
        <w:footnoteReference w:id="548"/>
      </w:r>
      <w:bookmarkStart w:id="308" w:name="pg7698_95668"/>
    </w:p>
    <w:p>
      <w:pPr>
        <w:pStyle w:val="BookText"/>
        <w:rPr/>
      </w:pPr>
      <w:bookmarkEnd w:id="308"/>
      <w:r>
        <w:rPr>
          <w:rFonts w:ascii="IRNazanin" w:hAnsi="IRNazanin" w:eastAsia="IRNazanin"/>
          <w:color w:val="111111"/>
          <w:sz w:val="28"/>
          <w:sz w:val="28"/>
          <w:szCs w:val="28"/>
          <w:rtl w:val="true"/>
          <w:lang w:bidi="fa-IR"/>
        </w:rPr>
        <w:t>همچنین از یاران مهدی سه هزار فرشته، به تعداد فرشتگان امدادی در جنگ بدر که قرآن بیان می کند، عنوان شده است</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این منابع با هم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منظور 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 زبده آن حضرت باشد و منظور از ده هزار نفر دیگر باران که در آن حد توانمند نیستند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تعداد یاران حضرت به این تعداد محدود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باران سترگی مهدی با تفاوت هایی که دارند ده ها هزار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کنار یاران از بین انسانها و پیروان حضرت بارانی به عنوان امدادهای غیبی از سوی فرشتگان حضرت را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فرشتگان در جنگ های صدر اسلام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وی را یاری نمودند</w:t>
      </w:r>
      <w:r>
        <w:rPr>
          <w:rFonts w:eastAsia="IRNazanin" w:cs="IRNazanin"/>
          <w:color w:val="111111"/>
          <w:sz w:val="28"/>
          <w:szCs w:val="28"/>
          <w:rtl w:val="true"/>
          <w:lang w:bidi="fa-IR"/>
        </w:rPr>
        <w:t>.</w:t>
      </w:r>
    </w:p>
    <w:p>
      <w:pPr>
        <w:pStyle w:val="Heading4"/>
        <w:numPr>
          <w:ilvl w:val="3"/>
          <w:numId w:val="1"/>
        </w:numPr>
        <w:rPr/>
      </w:pPr>
      <w:bookmarkStart w:id="309" w:name="__RefHeading___Toc4211634_1051229030"/>
      <w:bookmarkStart w:id="310" w:name="_Toc110"/>
      <w:bookmarkEnd w:id="309"/>
      <w:r>
        <w:rPr>
          <w:rtl w:val="true"/>
        </w:rPr>
        <w:t>ویژگی های یاران مهدی</w:t>
      </w:r>
      <w:bookmarkEnd w:id="310"/>
    </w:p>
    <w:p>
      <w:pPr>
        <w:pStyle w:val="BookText"/>
        <w:rPr/>
      </w:pPr>
      <w:r>
        <w:rPr>
          <w:rFonts w:ascii="Amiri" w:hAnsi="Amiri" w:eastAsia="Amiri" w:cs="Amiri"/>
          <w:color w:val="111111"/>
          <w:sz w:val="28"/>
          <w:sz w:val="28"/>
          <w:szCs w:val="28"/>
          <w:rtl w:val="true"/>
          <w:lang w:bidi="ar-SA"/>
        </w:rPr>
        <w:t xml:space="preserve">رِجالُ لَا يَنَامُونَ اللَّيْلِ لَهُمْ دَوِىٍّ فِي صَلَاتِهِمْ كدوى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يَبِيتُونَ قِيَامُ عَلَى أَطْرَافِهِمْ يُصْبِحُونَ عَلَى خُيُولُهُمْ رُهْبَانِ باليل ، ليوث بِالنَّهَارِ شِعَارُهُمْ یالثارات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Style w:val="FootnoteAnchor"/>
          <w:rtl w:val="true"/>
        </w:rPr>
        <w:footnoteReference w:id="550"/>
      </w:r>
      <w:r>
        <w:rPr>
          <w:rFonts w:ascii="IRNazanin" w:hAnsi="IRNazanin" w:eastAsia="IRNazanin"/>
          <w:color w:val="111111"/>
          <w:sz w:val="28"/>
          <w:sz w:val="28"/>
          <w:szCs w:val="28"/>
          <w:rtl w:val="true"/>
          <w:lang w:bidi="fa-IR"/>
        </w:rPr>
        <w:t xml:space="preserve">مردانی که شب را در نمازند نمی خوابند، بر روی اسبان خود آماده اند، شب زنده داران شب و شیران روز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یاران مهدی ویژگی هایی در نصوص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عجم یعنی غیر عرب اند، أَصْحَابُ الْقَائِمِ ثلاثمأة وَ ثَلَاثَةَ عَشَرَ أَوْلَادُ الْعَجَمِ </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یاران مهدی افرادی ناشناس عنوان شده اند، أسمائهم فِي السَّمَاءِ مَعْرُوفَةُ وَ فِي الارض مَجْهُولَةُ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هیچ کس آنان را نمی شناسد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مهدی افرادی قوی اند، یک نفر معادل چهل نفر توانمند است، إِنَّ الرَّجُلَ مِنْهُمْ لَيُعْطِي قَوِّهِ أَرْبَعِينَ رَجُلًا </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مهدی همگی جوان اند، أَصْحابُ المهدى شَبَابِ</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مهدی از بلاد مختلف تشکیل می شوند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یاران مهدی قوی دل هستند، قُلُوبُهُمْ کزبر الْحَدِيدِ </w:t>
      </w:r>
      <w:r>
        <w:rPr>
          <w:rFonts w:eastAsia="Amiri" w:cs="Amiri" w:ascii="Amiri" w:hAnsi="Amiri"/>
          <w:color w:val="111111"/>
          <w:sz w:val="28"/>
          <w:szCs w:val="28"/>
          <w:rtl w:val="true"/>
          <w:lang w:bidi="ar-SA"/>
        </w:rPr>
        <w:t xml:space="preserve">. </w:t>
      </w:r>
      <w:r>
        <w:rPr>
          <w:rStyle w:val="FootnoteAnchor"/>
          <w:rtl w:val="true"/>
        </w:rPr>
        <w:footnoteReference w:id="55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اندیشه زلال دارند، عَرَفُوا الْحَقِّ حَقَّ مَعْرِفَتِهِ قُلُوبُهُمْ كَزُبَرِ الْحَدِيدِ لَا تزلهم الرِّيَاحُ الْعَوَاصِفُ </w:t>
      </w:r>
      <w:r>
        <w:rPr>
          <w:rFonts w:eastAsia="Amiri" w:cs="Amiri" w:ascii="Amiri" w:hAnsi="Amiri"/>
          <w:color w:val="111111"/>
          <w:sz w:val="28"/>
          <w:szCs w:val="28"/>
          <w:rtl w:val="true"/>
          <w:lang w:bidi="ar-SA"/>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اندیشه زلال یاران مهدی تاحدی است که هیچ شک و تردیدی در اندیشه آنان راه ندارد، رِجالُ كَانَ قُلُوبُهُمْ زُبَرَ الْحَدِيدِ لَا يشوبها شک </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مهدی رهبان بالليل و أشده بالنهار هستند، یعنی شب زنده داران شب و شیران روز می باشند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مهدی سترگ و مقاوم هستند، لو حملوا على الجبال لازالوها</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یارن مهدی در معنویت تا آن حد پیش رفته اند که به روی آبراه می روند، هولاء اصحابه يمشون على الماء</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بر اساس این شواهد آن کسی می تواند ادعا کند که از زمره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بتواند بر روی آب راه برود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ها همان هایی هستند که در روایات بر مؤمن عنوان شده است</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ویژگی رهبان باليل و أسد بالنهار در توان هر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 هر کس نیست که بر روی آب راه برود، همانطور که روی زمین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منزلت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مقامی که طواف کننده در دعای طواف آن منزلت را از خدای سبحان درخواست می کنند، اللَّهُمَّ انی اسئلک باسمک الَّذِي يَمْشِي بِهِ عَلَى طَلَلِ الْمَاءِ كَمَا يمشی بِهِ علی جَدَّدَ الارض </w:t>
      </w:r>
      <w:r>
        <w:rPr>
          <w:rFonts w:eastAsia="IRNazanin" w:cs="IRNazanin"/>
          <w:color w:val="111111"/>
          <w:sz w:val="28"/>
          <w:szCs w:val="28"/>
          <w:rtl w:val="true"/>
          <w:lang w:bidi="fa-IR"/>
        </w:rPr>
        <w:t xml:space="preserve">. </w:t>
      </w:r>
      <w:r>
        <w:rPr>
          <w:rStyle w:val="FootnoteAnchor"/>
          <w:rtl w:val="true"/>
        </w:rPr>
        <w:footnoteReference w:id="564"/>
      </w:r>
      <w:bookmarkStart w:id="311" w:name="pg7698_95671"/>
    </w:p>
    <w:p>
      <w:pPr>
        <w:pStyle w:val="BookText"/>
        <w:rPr/>
      </w:pPr>
      <w:bookmarkEnd w:id="311"/>
      <w:r>
        <w:rPr>
          <w:rFonts w:ascii="IRNazanin" w:hAnsi="IRNazanin" w:eastAsia="IRNazanin"/>
          <w:color w:val="111111"/>
          <w:sz w:val="28"/>
          <w:sz w:val="28"/>
          <w:szCs w:val="28"/>
          <w:rtl w:val="true"/>
          <w:lang w:bidi="fa-IR"/>
        </w:rPr>
        <w:t>درخواست این مرحله از مقام و رسیدن به این مرحله از موقعیت کاری آسان نیست، اما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هر کس را نشاید که ادعا کند از یاران مخصوص مهدی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مهدی افرادی سترگ و حق محورند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ظلم ستیز و عدالت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زلال اندیش بوده و رفتارشان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مهدی همانند یاران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و 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باران علی در جمل وصفین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نشاید که ادعای یاوری مهدی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كَنْزاً لَيْسَتْ مِنْ ذَهَبٍ وَ لَا مِنْ فِضَّةٍ وَ لَكِنْ بِهَا رِجَالٍ مَعْرُوفُونَ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هُمْ أَنْصَارِ المهدی</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ذخیره هایی دارد که از جنس طلا و نقره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باران مهدی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مهدی زلال اندیش اند و رفتاری پاک و منزه از آلودگی دارند</w:t>
      </w:r>
      <w:r>
        <w:rPr>
          <w:rFonts w:eastAsia="IRNazanin" w:cs="IRNazanin"/>
          <w:color w:val="111111"/>
          <w:sz w:val="28"/>
          <w:szCs w:val="28"/>
          <w:rtl w:val="true"/>
          <w:lang w:bidi="fa-IR"/>
        </w:rPr>
        <w:t>.</w:t>
      </w:r>
    </w:p>
    <w:p>
      <w:pPr>
        <w:pStyle w:val="Heading3"/>
        <w:numPr>
          <w:ilvl w:val="2"/>
          <w:numId w:val="1"/>
        </w:numPr>
        <w:rPr/>
      </w:pPr>
      <w:bookmarkStart w:id="312" w:name="__RefHeading___Toc4211636_1051229030"/>
      <w:bookmarkStart w:id="313" w:name="_Toc111"/>
      <w:bookmarkEnd w:id="312"/>
      <w:r>
        <w:rPr>
          <w:rtl w:val="true"/>
        </w:rPr>
        <w:t>مرکب مهدی</w:t>
      </w:r>
      <w:bookmarkEnd w:id="313"/>
    </w:p>
    <w:p>
      <w:pPr>
        <w:pStyle w:val="BookText"/>
        <w:rPr/>
      </w:pPr>
      <w:r>
        <w:rPr>
          <w:rFonts w:ascii="Amiri" w:hAnsi="Amiri" w:eastAsia="Amiri" w:cs="Amiri"/>
          <w:color w:val="111111"/>
          <w:sz w:val="28"/>
          <w:sz w:val="28"/>
          <w:szCs w:val="28"/>
          <w:rtl w:val="true"/>
          <w:lang w:bidi="ar-SA"/>
        </w:rPr>
        <w:t xml:space="preserve">در مورد مرکب مهدی آمده است، کانی انْظُرِ الْقَائِمِ رکب فَرَساً أَدْهَمُ أَبْلَقَ بَيْنَ عَيْنَيْهِ شِمْرَاخٍ </w:t>
      </w:r>
      <w:r>
        <w:rPr>
          <w:rFonts w:eastAsia="Amiri" w:cs="Amiri" w:ascii="Amiri" w:hAnsi="Amiri"/>
          <w:color w:val="111111"/>
          <w:sz w:val="28"/>
          <w:szCs w:val="28"/>
          <w:rtl w:val="true"/>
          <w:lang w:bidi="ar-SA"/>
        </w:rPr>
        <w:t xml:space="preserve">. </w:t>
      </w:r>
      <w:r>
        <w:rPr>
          <w:rStyle w:val="FootnoteAnchor"/>
          <w:rtl w:val="true"/>
        </w:rPr>
        <w:footnoteReference w:id="566"/>
      </w:r>
      <w:r>
        <w:rPr>
          <w:rFonts w:ascii="IRNazanin" w:hAnsi="IRNazanin" w:eastAsia="IRNazanin"/>
          <w:color w:val="111111"/>
          <w:sz w:val="28"/>
          <w:sz w:val="28"/>
          <w:szCs w:val="28"/>
          <w:rtl w:val="true"/>
          <w:lang w:bidi="fa-IR"/>
        </w:rPr>
        <w:t>در مورد ویژگی دیگر مهدی آمده، قائم بالسيف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مهدی شمشیر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منظور از اسب و مرکب حیوان خاص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اسب چون حیوانی با فراست و زیرک و نماد هوشمندی و چابکی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خاطر در جنگ ها به کار می رفته و موفقیت ها نصیب می نموده است</w:t>
      </w:r>
      <w:r>
        <w:rPr>
          <w:rFonts w:eastAsia="IRNazanin" w:cs="IRNazanin"/>
          <w:color w:val="111111"/>
          <w:sz w:val="28"/>
          <w:szCs w:val="28"/>
          <w:rtl w:val="true"/>
          <w:lang w:bidi="fa-IR"/>
        </w:rPr>
        <w:t xml:space="preserve">) </w:t>
      </w:r>
      <w:bookmarkStart w:id="314" w:name="pg7698_95672"/>
    </w:p>
    <w:p>
      <w:pPr>
        <w:pStyle w:val="BookText"/>
        <w:rPr/>
      </w:pPr>
      <w:bookmarkEnd w:id="314"/>
      <w:r>
        <w:rPr>
          <w:rFonts w:ascii="IRNazanin" w:hAnsi="IRNazanin" w:eastAsia="IRNazanin"/>
          <w:color w:val="111111"/>
          <w:sz w:val="28"/>
          <w:sz w:val="28"/>
          <w:szCs w:val="28"/>
          <w:rtl w:val="true"/>
          <w:lang w:bidi="fa-IR"/>
        </w:rPr>
        <w:t>نماد مرکب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تجهیزات جنگی هر زمان به تناسب آن زمان، مانند هواپیماهای نظامی، موشک ها و سایر تجهیزات جنگی این زمان و هر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آهنی معروف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شمشیر نماد قدرت و شدت در آن زمان بوده از آن به عنوان ابزار جنگی بهره می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قدرت و توانمندی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اصولا اسب و شمشیر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تجهیزات روز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به تناسب همان زمان</w:t>
      </w:r>
      <w:r>
        <w:rPr>
          <w:rFonts w:eastAsia="IRNazanin" w:cs="IRNazanin"/>
          <w:color w:val="111111"/>
          <w:sz w:val="28"/>
          <w:szCs w:val="28"/>
          <w:rtl w:val="true"/>
          <w:lang w:bidi="fa-IR"/>
        </w:rPr>
        <w:t>.</w:t>
      </w:r>
    </w:p>
    <w:p>
      <w:pPr>
        <w:pStyle w:val="Heading3"/>
        <w:numPr>
          <w:ilvl w:val="2"/>
          <w:numId w:val="1"/>
        </w:numPr>
        <w:rPr/>
      </w:pPr>
      <w:bookmarkStart w:id="315" w:name="__RefHeading___Toc4211638_1051229030"/>
      <w:bookmarkStart w:id="316" w:name="_Toc112"/>
      <w:bookmarkEnd w:id="315"/>
      <w:r>
        <w:rPr>
          <w:rtl w:val="true"/>
        </w:rPr>
        <w:t>پرچم مهدی</w:t>
      </w:r>
      <w:bookmarkEnd w:id="316"/>
    </w:p>
    <w:p>
      <w:pPr>
        <w:pStyle w:val="BookText"/>
        <w:rPr/>
      </w:pPr>
      <w:r>
        <w:rPr>
          <w:rFonts w:ascii="IRNazanin" w:hAnsi="IRNazanin" w:eastAsia="IRNazanin"/>
          <w:color w:val="111111"/>
          <w:sz w:val="28"/>
          <w:sz w:val="28"/>
          <w:szCs w:val="28"/>
          <w:rtl w:val="true"/>
          <w:lang w:bidi="fa-IR"/>
        </w:rPr>
        <w:t xml:space="preserve">در نشانه و پرچم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متفاوت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منابع آمده که پرچم مهدی پرچم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معه رأية رسول الله </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اذا ظَهَرَ الْقَائِمُ يَنْشُرِ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اذا ظَهَرَ الْقَائِمُ برأيت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 </w:t>
      </w:r>
      <w:r>
        <w:rPr>
          <w:rStyle w:val="FootnoteAnchor"/>
          <w:rtl w:val="true"/>
        </w:rPr>
        <w:footnoteReference w:id="56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تعبیر دیگر آمده، مَعَهُ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نشرها </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در کنز العمال نیز همین تعبیر آمده است</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 xml:space="preserve">پرچم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لَا اله الَّا اللَّهِ تُفْلِحُوا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دیگر آمده، لوای مهدی لوای شعيب و صالح پیامبر است</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چون مهدی وارث همه پیامبران است پرچم وی نیز پرچم همه انبيا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دیگر تعبير اطيعوا و اسمعوا آمده که بر پرچم وی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 بر روی پرچم نوشته شده البيعة</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لرفعة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و نیز در برخی منابع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یالثارات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القائم يطلب ثار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و نیز شعار حضرت یالثارات الحسین می باشد</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این تفاوت ها با هم هماهنگ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همه پیامبران، صالح و شعيب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شعار دارند یک پرچم برافراشته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لااله الا الله و نیز البيعة لله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خواهی حسین شعار همگان است که خون خواهی همه مظلومان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نصوص در معرفی پرچم مهدی هماهنگ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البيعة لله پرچم همه پیامبران است و مهدی وارث تمام انبیا میباشد و پرچمش همان پرچم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خاتم الانبياء و پرچم همه است، می باشد</w:t>
      </w:r>
      <w:r>
        <w:rPr>
          <w:rFonts w:eastAsia="IRNazanin" w:cs="IRNazanin"/>
          <w:color w:val="111111"/>
          <w:sz w:val="28"/>
          <w:szCs w:val="28"/>
          <w:rtl w:val="true"/>
          <w:lang w:bidi="fa-IR"/>
        </w:rPr>
        <w:t xml:space="preserve">. </w:t>
      </w:r>
      <w:bookmarkStart w:id="317" w:name="pg7698_95674"/>
    </w:p>
    <w:p>
      <w:pPr>
        <w:pStyle w:val="Heading3"/>
        <w:numPr>
          <w:ilvl w:val="2"/>
          <w:numId w:val="1"/>
        </w:numPr>
        <w:rPr/>
      </w:pPr>
      <w:bookmarkStart w:id="318" w:name="__RefHeading___Toc4211640_1051229030"/>
      <w:bookmarkStart w:id="319" w:name="_Toc113"/>
      <w:bookmarkEnd w:id="317"/>
      <w:bookmarkEnd w:id="318"/>
      <w:r>
        <w:rPr>
          <w:rtl w:val="true"/>
        </w:rPr>
        <w:t>ظهوری ناگهانی</w:t>
      </w:r>
      <w:bookmarkEnd w:id="319"/>
    </w:p>
    <w:p>
      <w:pPr>
        <w:pStyle w:val="BookText"/>
        <w:rPr/>
      </w:pP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های ظهور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توضیح داده شد که تا شرایط اجتماعی تغییر نکند انتظار ظهور توقعی بی اساس و برخلاف سنت های اجتماعی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علت پنهان شدن امام معصوم شرایط اجتماعی و عدم پذیرا بودن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شرایط تغییر نکند ظهور امام معصوم امری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شرایط اجتماعی هم با تحول فرهنگی و تغییر در باورها می شود و امری است که نیاز به زمان و فرایند خاص خودش را دارد؛ تا تحول در باورها و تغییر در فرهنگ ها و رشد اندیشه ها فراهم نشود؛ ظهور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آثار دینی و نصوص سخن از ظهور ناگهانی مهدی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مهدی به قیام قیامت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قیام قیامت بغتة و يک دفعه خواهد بود ظهور مهدی نیز بغتة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تَأْتِيكُمْ الَّا بَغْتَةً </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ظاهر این نوع تعبيرات یک نوع ناهماهنگی است که قيام مهدی بر خلاف سنت های الهی تحقق پیدا می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 توان به این شبهه این گونه پاسخ داد که تا تغییرات حاصل نشود و تا تحول اجتماعی و فرهنگی فراهم نگردد، ظهور مهدی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ممکن است این تحول در فرصتی کوتاه شكل </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نصوص دیگر آمده است امر فرج مهدی یک شبه اصلاح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يُصْلِحُ اللَّهُ لَهُ أَمْرُهُ فِي لَيْلَةٍ </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همچنين از امام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يُصْلِحُ اللَّهُ عزوجل أَمْرُهُ فِي لَيْلَةٍ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فرج امام عصر و شئون وی عادی نیست بلکه امداد فرشتگان و طی الارض داشتن از امور خارق العاده می باشد که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گزارش است که مهدی طی الارض داشته و سایه ندارد، وَ هُوَ الَّذِي تُطْوَى لَهُ الْأَرْضُ وَ لَا يَكُونُ لَهُ ظِلُّ </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منظور از تعبیر یک شبه، سرعت عمل است که تحولات اجتماعی سریع شکل می گیرد و زمینه برای ظهور مهدی آماده می گردد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ظهور هماهنگ با سنت های اجتماعی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پدیده ای اجتماعی بر خلاف سنت های الهی شکل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تغییر و تحولها ممکن است به شکل سریع باشد و امکان دارد به صورت طولانی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نابهنگام بودن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سنت های اجتماعی سازگار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سبب و مسبب تكوینی که گاهی به صورت طبیعی فعال می شوند و گاهی به شكل سریع و اعجاز فعال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تبدیل به اژدها شد</w:t>
      </w:r>
      <w:r>
        <w:rPr>
          <w:rFonts w:eastAsia="IRNazanin" w:cs="IRNazanin"/>
          <w:color w:val="111111"/>
          <w:sz w:val="28"/>
          <w:szCs w:val="28"/>
          <w:rtl w:val="true"/>
          <w:lang w:bidi="fa-IR"/>
        </w:rPr>
        <w:t xml:space="preserve">. </w:t>
      </w:r>
      <w:r>
        <w:rPr>
          <w:rStyle w:val="FootnoteAnchor"/>
          <w:rtl w:val="true"/>
        </w:rPr>
        <w:footnoteReference w:id="580"/>
      </w:r>
      <w:bookmarkStart w:id="320" w:name="pg7698_95676"/>
    </w:p>
    <w:p>
      <w:pPr>
        <w:pStyle w:val="Heading3"/>
        <w:numPr>
          <w:ilvl w:val="2"/>
          <w:numId w:val="1"/>
        </w:numPr>
        <w:rPr/>
      </w:pPr>
      <w:bookmarkStart w:id="321" w:name="__RefHeading___Toc4211642_1051229030"/>
      <w:bookmarkStart w:id="322" w:name="_Toc114"/>
      <w:bookmarkEnd w:id="320"/>
      <w:bookmarkEnd w:id="321"/>
      <w:r>
        <w:rPr>
          <w:rtl w:val="true"/>
        </w:rPr>
        <w:t>ظهوری آسمانی</w:t>
      </w:r>
      <w:bookmarkEnd w:id="322"/>
    </w:p>
    <w:p>
      <w:pPr>
        <w:pStyle w:val="Heading3"/>
        <w:numPr>
          <w:ilvl w:val="2"/>
          <w:numId w:val="1"/>
        </w:numPr>
        <w:rPr/>
      </w:pPr>
      <w:bookmarkStart w:id="323" w:name="__RefHeading___Toc4211644_1051229030"/>
      <w:bookmarkStart w:id="324" w:name="_Toc115"/>
      <w:bookmarkEnd w:id="323"/>
      <w:r>
        <w:rPr>
          <w:rtl w:val="true"/>
        </w:rPr>
        <w:t>کشتار جمعی</w:t>
      </w:r>
      <w:bookmarkEnd w:id="324"/>
    </w:p>
    <w:p>
      <w:pPr>
        <w:pStyle w:val="BookText"/>
        <w:rPr/>
      </w:pPr>
      <w:r>
        <w:rPr>
          <w:rFonts w:ascii="IRNazanin" w:hAnsi="IRNazanin" w:eastAsia="IRNazanin"/>
          <w:color w:val="111111"/>
          <w:sz w:val="28"/>
          <w:sz w:val="28"/>
          <w:szCs w:val="28"/>
          <w:rtl w:val="true"/>
          <w:lang w:bidi="fa-IR"/>
        </w:rPr>
        <w:t xml:space="preserve">در چگونگی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دیگری مطرح است که گفته می شود هنگام ظهور حضرت قتل و کشتار جمعی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هزار در پدیده ظهور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هزار نفر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تا رکاب مهدی بالا می آید؟ گروه های مختلف از کسانی که دچار ناهنجاری بوده اند، از کفار و مشرکین و مسلمانان چالش گر در پدیده ظهور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نوشتارها در این راستا بسیار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نصوص دینی موارد بسیاری مطرح است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چاره ساز قیام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و چالش گران مهدی با قدرتی که برای حضرت فراهم است، از دم تیغ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بر خلاف اصل اول و دیدگاه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پژوهش می نماید که برای تبیین آن و رسیدن به دست آورد منطقی و معقول چند نکته را یاد آور شویم</w:t>
      </w:r>
      <w:r>
        <w:rPr>
          <w:rFonts w:eastAsia="IRNazanin" w:cs="IRNazanin"/>
          <w:color w:val="111111"/>
          <w:sz w:val="28"/>
          <w:szCs w:val="28"/>
          <w:rtl w:val="true"/>
          <w:lang w:bidi="fa-IR"/>
        </w:rPr>
        <w:t>.</w:t>
      </w:r>
    </w:p>
    <w:p>
      <w:pPr>
        <w:pStyle w:val="Heading3"/>
        <w:numPr>
          <w:ilvl w:val="2"/>
          <w:numId w:val="1"/>
        </w:numPr>
        <w:rPr/>
      </w:pPr>
      <w:bookmarkStart w:id="325" w:name="__RefHeading___Toc4211646_1051229030"/>
      <w:bookmarkStart w:id="326" w:name="_Toc116"/>
      <w:bookmarkEnd w:id="325"/>
      <w:r>
        <w:rPr>
          <w:rtl w:val="true"/>
        </w:rPr>
        <w:t>نکته اول</w:t>
      </w:r>
      <w:bookmarkEnd w:id="32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این که موضع دین در مورد دگراندیشان و چالش گران دینی چگونه می باشد؟ آیا دیدگاه دین کشتار و قتل است یا موضع دین رحمت و شفقت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دین اکراه </w:t>
      </w:r>
    </w:p>
    <w:p>
      <w:pPr>
        <w:pStyle w:val="BookText"/>
        <w:rPr/>
      </w:pPr>
      <w:r>
        <w:rPr>
          <w:rFonts w:ascii="IRNazanin" w:hAnsi="IRNazanin" w:eastAsia="IRNazanin"/>
          <w:color w:val="111111"/>
          <w:sz w:val="28"/>
          <w:sz w:val="28"/>
          <w:szCs w:val="28"/>
          <w:rtl w:val="true"/>
          <w:lang w:bidi="fa-IR"/>
        </w:rPr>
        <w:t>و قتل کسانی است که دین را نمی پذیرند، یا موضع مسالمت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دین خشونت است یا برخورد عقلانی و منطقی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موضع دین با مردم مسالمت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نصی از دین دلالت بر خشونت و موضع شمشیر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از آدم تا خاتم دین شفقت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 اساس فطرت و خواسته های انسانی پایه نهاده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موضع دین، قُولُوا لِلنَّاسِ حُسْناً </w:t>
      </w:r>
      <w:r>
        <w:rPr>
          <w:rStyle w:val="FootnoteAnchor"/>
          <w:rtl w:val="true"/>
        </w:rPr>
        <w:footnoteReference w:id="58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به نیکی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موضع نرم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لِعِبادِي يَقُولُوا الَّتِي هِيَ أَحْسَنُ انَّ الشَّيْطانَ يَنْزَغُ بَيْنَهُمْ </w:t>
      </w:r>
      <w:r>
        <w:rPr>
          <w:rFonts w:eastAsia="IRNazanin" w:cs="IRNazanin"/>
          <w:color w:val="111111"/>
          <w:sz w:val="28"/>
          <w:szCs w:val="28"/>
          <w:rtl w:val="true"/>
          <w:lang w:bidi="fa-IR"/>
        </w:rPr>
        <w:t xml:space="preserve">.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بندگان من بگو که با یکدیگر به نیکی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با سخنان ناشایسته در میان مردم فتنه افکنی می 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پیامبرش را رحمة للعالمين معرفی می نماید، وَ مَا ارسلناک الَّا رَحْمَةً لِلْعالَمِينَ </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تدین به دین با برهان و منطق فراهم می شود نه با اجبار و اکراه و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خود دین، لا اکراه فِي الدَّيْنِ </w:t>
      </w:r>
      <w:r>
        <w:rPr>
          <w:rStyle w:val="FootnoteAnchor"/>
          <w:rtl w:val="true"/>
        </w:rPr>
        <w:footnoteReference w:id="584"/>
      </w:r>
      <w:r>
        <w:rPr>
          <w:rFonts w:ascii="IRNazanin" w:hAnsi="IRNazanin" w:eastAsia="IRNazanin"/>
          <w:color w:val="111111"/>
          <w:sz w:val="28"/>
          <w:sz w:val="28"/>
          <w:szCs w:val="28"/>
          <w:rtl w:val="true"/>
          <w:lang w:bidi="fa-IR"/>
        </w:rPr>
        <w:t>است، که باور با اکراه فراهم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دین فطرت و عقلانیت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 اساس عقل و منطق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هیچ گاه موضع غير منطقی و غیر عقلانی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مملو از فراخوانی به اندیشیدن، تعقل و تفکر است</w:t>
      </w:r>
      <w:r>
        <w:rPr>
          <w:rFonts w:eastAsia="IRNazanin" w:cs="IRNazanin"/>
          <w:color w:val="111111"/>
          <w:sz w:val="28"/>
          <w:szCs w:val="28"/>
          <w:rtl w:val="true"/>
          <w:lang w:bidi="fa-IR"/>
        </w:rPr>
        <w:t xml:space="preserve">. </w:t>
      </w:r>
      <w:bookmarkStart w:id="327" w:name="pg7698_95678"/>
    </w:p>
    <w:p>
      <w:pPr>
        <w:pStyle w:val="BookText"/>
        <w:rPr/>
      </w:pPr>
      <w:bookmarkEnd w:id="327"/>
      <w:r>
        <w:rPr>
          <w:rFonts w:ascii="IRNazanin" w:hAnsi="IRNazanin" w:eastAsia="IRNazanin"/>
          <w:color w:val="111111"/>
          <w:sz w:val="28"/>
          <w:sz w:val="28"/>
          <w:szCs w:val="28"/>
          <w:rtl w:val="true"/>
          <w:lang w:bidi="fa-IR"/>
        </w:rPr>
        <w:t>دین هیچ باوری را به هیچ کس در هیچ شرایطی تحمیل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تحميل باور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امر به محال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چنین دینی راه خشونت و اکراه را در پیش گیرد؟ باید دانست که قيام و ظهور مهدی احیا همین دین است</w:t>
      </w:r>
      <w:r>
        <w:rPr>
          <w:rFonts w:eastAsia="IRNazanin" w:cs="IRNazanin"/>
          <w:color w:val="111111"/>
          <w:sz w:val="28"/>
          <w:szCs w:val="28"/>
          <w:rtl w:val="true"/>
          <w:lang w:bidi="fa-IR"/>
        </w:rPr>
        <w:t>.</w:t>
      </w:r>
    </w:p>
    <w:p>
      <w:pPr>
        <w:pStyle w:val="Heading3"/>
        <w:numPr>
          <w:ilvl w:val="2"/>
          <w:numId w:val="1"/>
        </w:numPr>
        <w:rPr/>
      </w:pPr>
      <w:bookmarkStart w:id="328" w:name="__RefHeading___Toc4211648_1051229030"/>
      <w:bookmarkStart w:id="329" w:name="_Toc117"/>
      <w:bookmarkEnd w:id="328"/>
      <w:r>
        <w:rPr>
          <w:rtl w:val="true"/>
        </w:rPr>
        <w:t>دوم</w:t>
      </w:r>
      <w:bookmarkEnd w:id="32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مضمون نکته اول این نیست که دین منطق و عقلانیت و سلم و مسالمت، در هیچ کجا هیچ گونه خشونتی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خشونت نیز در جای خودش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موضع اول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برابر ارزش های الهی قد علم نمود و مانع فضلیت شده و سد راه دیگران نیز قرار گرفت، در این صورت برای چاره جویی لازم است تیغ برنده هم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 جراح دلسوز که در آخر برای سلامتی بیمار غده سرطان را از بدن با تیغ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تیغ در این مورد نه تنها خشونت نیست، بلکه کمال رأفت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نصوص دینی نیز در این راستا همین گونه تفسیر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قَاتِلُوا أَئِمَّةَ الْكُفْرِ أَنَّهُمْ لا أَيْمانَ لَهُمْ </w:t>
      </w:r>
      <w:r>
        <w:rPr>
          <w:rFonts w:eastAsia="IRNazanin" w:cs="IRNazanin"/>
          <w:color w:val="111111"/>
          <w:sz w:val="28"/>
          <w:szCs w:val="28"/>
          <w:rtl w:val="true"/>
          <w:lang w:bidi="fa-IR"/>
        </w:rPr>
        <w:t xml:space="preserve">. </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کفر و الحاد را که به هیچ پیمانی پایبند نیستند،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جَزاءُ الَّذِينَ يُحارِبُونَ اللَّهَ وَ رَسُولَهُ وَ يَسْعَوْنَ فِي الْأَرْضِ فَساداً أَنْ يُقَتَّلُوا أَوْ يُصَلَّبُوا أَوْ تُقَطَّعَ أَيْدِيهِمْ وَ أَرْجُلُهُمْ منخلاف أَوْ يُنْفَوْا مِنَ الْأَرْضِ </w:t>
      </w:r>
      <w:r>
        <w:rPr>
          <w:rStyle w:val="FootnoteAnchor"/>
          <w:rtl w:val="true"/>
        </w:rPr>
        <w:footnoteReference w:id="5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کسانی که به جنگ با خدا و </w:t>
      </w:r>
    </w:p>
    <w:p>
      <w:pPr>
        <w:pStyle w:val="BookText"/>
        <w:rPr/>
      </w:pPr>
      <w:r>
        <w:rPr>
          <w:rFonts w:ascii="IRNazanin" w:hAnsi="IRNazanin" w:eastAsia="IRNazanin"/>
          <w:color w:val="111111"/>
          <w:sz w:val="28"/>
          <w:sz w:val="28"/>
          <w:szCs w:val="28"/>
          <w:rtl w:val="true"/>
          <w:lang w:bidi="fa-IR"/>
        </w:rPr>
        <w:t xml:space="preserve">پیامبرش برخاسته اند و بر تباهی جامعه تلاش می کنند، این است که یا کشته شوند یا به دار آویخته گردند یا دست و پای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شود و یا تبعید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أَشِدَّاءُ عَلَى الْكُفَّارِ </w:t>
      </w:r>
      <w:r>
        <w:rPr>
          <w:rStyle w:val="FootnoteAnchor"/>
          <w:rtl w:val="true"/>
        </w:rPr>
        <w:footnoteReference w:id="5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كفار با شدت و غلظت برخورد کنید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دین رحمت، شمشیر نیز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شمشیرش بر رخ جامعه آهيخته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تیغ برای اندک افرادی است که سردمدار گمراهی و ضلالت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راه حق را نمی پیماید و مانع دیگران نیز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صورتی است که این افراد در چالش با 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همینان تسلیم حق شدند هیچ خشونتی در کار نخواهدبود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می گوید، قاتِلُوا الْمُشْرِكِينَ كَافَّةً كَما يقاتلونکم كَافَّةً </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مشرکین همه جانبه بستیزید همان گونه که آنان همه جانبه با شما در ستیزند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دینی که می گوید، فَاقْتُلُوا الْمُشْرِكِينَ حَيْثُ وَجَدْتُمُوهُمْ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را هر جا یافتید به قتل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دین می گوید، فَانٍ تابُوا وَ أَقامُوا الصلوة وَ أَتَوْا الزكوة فَخَلُّوا سَبِيلَهُمْ انَّ اللَّهَ غَفُورُ رَحِيمُ </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مشرکان به حق روی آوردند و نماز به پا داشتند و زکات پرداخت کردند،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این دین کشتار جمعی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w:t>
      </w:r>
      <w:bookmarkStart w:id="330" w:name="pg7698_95680"/>
    </w:p>
    <w:p>
      <w:pPr>
        <w:pStyle w:val="BookText"/>
        <w:rPr/>
      </w:pPr>
      <w:bookmarkEnd w:id="330"/>
      <w:r>
        <w:rPr>
          <w:rFonts w:ascii="IRNazanin" w:hAnsi="IRNazanin" w:eastAsia="IRNazanin"/>
          <w:color w:val="111111"/>
          <w:sz w:val="28"/>
          <w:sz w:val="28"/>
          <w:szCs w:val="28"/>
          <w:rtl w:val="true"/>
          <w:lang w:bidi="fa-IR"/>
        </w:rPr>
        <w:t>خطرناک ترین دشمن هنگامی که خطر برطرف شده باشد، نرم ترین موضع را دارد</w:t>
      </w:r>
      <w:r>
        <w:rPr>
          <w:rFonts w:eastAsia="IRNazanin" w:cs="IRNazanin"/>
          <w:color w:val="111111"/>
          <w:sz w:val="28"/>
          <w:szCs w:val="28"/>
          <w:rtl w:val="true"/>
          <w:lang w:bidi="fa-IR"/>
        </w:rPr>
        <w:t>.</w:t>
      </w:r>
    </w:p>
    <w:p>
      <w:pPr>
        <w:pStyle w:val="Heading3"/>
        <w:numPr>
          <w:ilvl w:val="2"/>
          <w:numId w:val="1"/>
        </w:numPr>
        <w:rPr/>
      </w:pPr>
      <w:bookmarkStart w:id="331" w:name="__RefHeading___Toc4211650_1051229030"/>
      <w:bookmarkStart w:id="332" w:name="_Toc118"/>
      <w:bookmarkEnd w:id="331"/>
      <w:r>
        <w:rPr>
          <w:rtl w:val="true"/>
        </w:rPr>
        <w:t>سوم</w:t>
      </w:r>
      <w:bookmarkEnd w:id="332"/>
    </w:p>
    <w:p>
      <w:pPr>
        <w:pStyle w:val="Heading4"/>
        <w:numPr>
          <w:ilvl w:val="3"/>
          <w:numId w:val="1"/>
        </w:numPr>
        <w:rPr/>
      </w:pPr>
      <w:bookmarkStart w:id="333" w:name="__RefHeading___Toc4211652_1051229030"/>
      <w:bookmarkStart w:id="334" w:name="_Toc119"/>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 xml:space="preserve">نکته دیگر این که روش و سیره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مردم و نیز داوری در سیستم قضایی بر اساس سیره و روش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مهدی شریعت جدیدی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پیامبر نیست؛ امام و مجری شریعت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مهم نصوص دینی چه در حوزه قضایی و چه سایر شئون حکومتی و اجتماعی متواترند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در موردسیستم قضایی مهدی پی می گیریم</w:t>
      </w:r>
      <w:r>
        <w:rPr>
          <w:rFonts w:eastAsia="IRNazanin" w:cs="IRNazanin"/>
          <w:color w:val="111111"/>
          <w:sz w:val="28"/>
          <w:szCs w:val="28"/>
          <w:rtl w:val="true"/>
          <w:lang w:bidi="fa-IR"/>
        </w:rPr>
        <w:t>.</w:t>
      </w:r>
    </w:p>
    <w:p>
      <w:pPr>
        <w:pStyle w:val="Heading4"/>
        <w:numPr>
          <w:ilvl w:val="3"/>
          <w:numId w:val="1"/>
        </w:numPr>
        <w:rPr/>
      </w:pPr>
      <w:bookmarkStart w:id="335" w:name="__RefHeading___Toc4211654_1051229030"/>
      <w:bookmarkStart w:id="336" w:name="_Toc120"/>
      <w:bookmarkEnd w:id="335"/>
      <w:r>
        <w:rPr>
          <w:rtl w:val="true"/>
        </w:rPr>
        <w:t xml:space="preserve">داوری بر اساس سیره رسول الله </w:t>
      </w:r>
      <w:r>
        <w:rPr>
          <w:rtl w:val="true"/>
        </w:rPr>
        <w:t>(</w:t>
      </w:r>
      <w:r>
        <w:rPr>
          <w:rtl w:val="true"/>
        </w:rPr>
        <w:t>صلی الله علیه واله</w:t>
      </w:r>
      <w:r>
        <w:rPr>
          <w:rtl w:val="true"/>
        </w:rPr>
        <w:t>)</w:t>
      </w:r>
      <w:bookmarkEnd w:id="336"/>
    </w:p>
    <w:p>
      <w:pPr>
        <w:pStyle w:val="BookText"/>
        <w:rPr/>
      </w:pPr>
      <w:r>
        <w:rPr>
          <w:rFonts w:ascii="IRNazanin" w:hAnsi="IRNazanin" w:eastAsia="IRNazanin"/>
          <w:color w:val="111111"/>
          <w:sz w:val="28"/>
          <w:sz w:val="28"/>
          <w:szCs w:val="28"/>
          <w:rtl w:val="true"/>
          <w:lang w:bidi="fa-IR"/>
        </w:rPr>
        <w:t xml:space="preserve">نکته ای قابل تأمل در این فراز که سخن از سیستم قضایی مهدی مطرح است، این که آیا فرآیند قضایی مهدی همان فرآیند قضایی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شاهد، قسم و سایر موازین قضایی داوری می نموده که خود فرمود، أَنَّما أَقْضِي بَيْنَكُمْ بِالْبَيِّنَاتِ وَ الايمان </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اساس شاهد و سوگند در بین شما داوری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داوری بر اساس علم لدنی و واقع همانند داود و سلیمان می کند؟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برخی نصوص روش دوم را تأیید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روایت ابی عبيده حذا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قَائِمُ آلِ مُحَمَّدٍ يَحْكُمُ بِحُكْمِ دَاوُدَ وَ </w:t>
      </w:r>
    </w:p>
    <w:p>
      <w:pPr>
        <w:pStyle w:val="BookText"/>
        <w:rPr/>
      </w:pPr>
      <w:r>
        <w:rPr>
          <w:rFonts w:ascii="IRNazanin" w:hAnsi="IRNazanin" w:eastAsia="IRNazanin"/>
          <w:color w:val="111111"/>
          <w:sz w:val="28"/>
          <w:sz w:val="28"/>
          <w:szCs w:val="28"/>
          <w:rtl w:val="true"/>
          <w:lang w:bidi="fa-IR"/>
        </w:rPr>
        <w:t>سلیمان، لا يسئل بينة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آل محمد قيام کند همانند داود و سلیمان داوری می کند و شاهد مطالبه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کلینی پنج روایت گزارش می کند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همچنین محمد بن حسن صفار نیز پنج روایت گزارش می نماید</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در بین این نصوص، روایات معتبر از لحاظ سند هم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پاسخ صحیح این سؤال داوری مهدی بر اساس موازین فضایی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مهدی احیاگر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گوناگون از جمله سیستم قضا و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مهدی روش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بر اساس شاهد و سوگند بوده است؛ نه بر اساس علم به غیب همانند داود و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مورد داود و سلیمان نیز سیستم قضایی این گونه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آنان بر اساس علم لدنی ممکن است موردی بوده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مهدی بر اساس علم لدنی داوری کند، تحول در سیستم قضایی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فرایند بر خلاف سیره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حقیقت نوعی مردود و نسخ نمودن سیستم قضایی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شود داوری مهدی بر خلاف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حال آن که مهدی احیاگر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 نبوی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بر اساس واقع حکم نمی کند و انسانها هیچ گاه مکلف به احراز </w:t>
      </w:r>
    </w:p>
    <w:p>
      <w:pPr>
        <w:pStyle w:val="BookText"/>
        <w:rPr/>
      </w:pPr>
      <w:r>
        <w:rPr>
          <w:rFonts w:ascii="IRNazanin" w:hAnsi="IRNazanin" w:eastAsia="IRNazanin"/>
          <w:color w:val="111111"/>
          <w:sz w:val="28"/>
          <w:sz w:val="28"/>
          <w:szCs w:val="28"/>
          <w:rtl w:val="true"/>
          <w:lang w:bidi="fa-IR"/>
        </w:rPr>
        <w:t>واقع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نصوص دیگری نیز تأیید می نماید که روش مهدی نه تنها در حوزه قضا بلکه در تمام شئون، روش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عطا عَنْ شَيْخٍ مِنْ الفقها یعنی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سَأَلْتُهُ عَنْ سِيرَةِ الْمَهْدِيُّ قَالَ يَصْنَعُ 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يَهْدِمُ مَا قَبْلَهُ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نیز عَلَاءُ عَنْ مُحَمَّدٍ قَالَ سَأَلْتُ اباجعفر عَنِ الْقَائِمِ ، اذا قَامَ بِأَيِّ سِيرَةٍ يَسِيرُ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بِسِيرَةِ مَا سَارَ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يُظْهِرَ الاسلام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همچنين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 وَلَدِى اسْمُهُ اسمی وَ کنیته کنیتی وَ شَمَائِلِهِ شمائلی وَ سُنَّتِهِ سنتی ، يُقِيمُ النَّاسَ عَلَى ملتی وَ شریعتی وَ يَدْعُوهُمْ الَىَّ كِتَابِ اللَّهِ عَزَّ وَجِلَ </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مهدی احیاگر شریعت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قوه قضایی مهم ترین محور یک شریعت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ابو سعید خدری گزارش می دهد که در محضر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مهدی شد،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يَخْرُجُ مِنْ أَهْلِ بیتی وَ يَعْمَلُ بسنتی </w:t>
      </w:r>
      <w:r>
        <w:rPr>
          <w:rFonts w:eastAsia="IRNazanin" w:cs="IRNazanin"/>
          <w:color w:val="111111"/>
          <w:sz w:val="28"/>
          <w:szCs w:val="28"/>
          <w:rtl w:val="true"/>
          <w:lang w:bidi="fa-IR"/>
        </w:rPr>
        <w:t xml:space="preserve">.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روش من رفتار می 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در روایات معتبر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 کند، انَّ قَائِمُنَا اذا قَامَ لَبِسَ لِبَاسَ علی وَ سَارَ بِسِيرَتِهِ </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مهدی به روش علی که همان روش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طایفه از روایات موافق كتاب الله و سنت متواتر و قطعی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هیچ زمانی مکلف به احراز واقع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سهله و سمحه مردم را موظف کرده طبق حجت شرعی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حجت بر خلاف حکم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طیف از نصوص هماهنگ با قاعده و اصول پذیرفته شده و مسلم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آثار که نمی توان آنها را روایت نامید در چالش با این نصوص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نمونه هایی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زراره عَنْ أَبِي جَعْفَرٍ قُلْتُ أَ يَسِيرُ بِسِيرَةِ مُحَمَّدٍ ، قَالَ هَيْهَاتَ هَيْهَاتَ يَا زراره ، مَا يَسِيرُ بِسِيرَتِهِ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فِي أُمَّتِهِ بِاللَّيِّنِ كَانَ يتألف النَّاسِ وَ الْقَائِمَ يَسِيرُ بِالْقَتْلِ بذلک أَمَرَ فِي الْكِتَابِ الَّذِي مَعَهُ أَنْ يَسِيرَ بِالْقَتْلِ وَ لَا يستتیب أَحَداً وَيْلُ لِمَنْ نَاوَاهُ </w:t>
      </w:r>
      <w:r>
        <w:rPr>
          <w:rFonts w:eastAsia="Amiri" w:cs="Amiri" w:ascii="Amiri" w:hAnsi="Amiri"/>
          <w:color w:val="111111"/>
          <w:sz w:val="28"/>
          <w:szCs w:val="28"/>
          <w:rtl w:val="true"/>
          <w:lang w:bidi="ar-SA"/>
        </w:rPr>
        <w:t xml:space="preserve">. </w:t>
      </w:r>
      <w:r>
        <w:rPr>
          <w:rStyle w:val="FootnoteAnchor"/>
          <w:rtl w:val="true"/>
        </w:rPr>
        <w:footnoteReference w:id="59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گزارش از زبان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مهدی به سیره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یک آرزوی دست نایافتنی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می افزاید مهدی با کشتار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نرمش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تو به هیچ کس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کتابی همراه دارد که در آن دستور کشتار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پایان بیان می کند وای بر حال کسانی که مهدی را درک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نظير همین مطلب در گزارش معلی بن خنیس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يَسِيرُ الْقَائِمُ اذا سَارَ بِخِلَافِ سِيرَةِ عَلَى فَقَالَ نَعَمْ ، انَّ عَلِيّاً سَارَ بِالْمَنِّ وَ الْكَفِّ لانه عَلِمَ أَنَّ شیعته سَيُظْهَرُ عَلَيْهِمْ مِنْ بَعْدِهِ وَ أَنَّ الْقَائِمَ اذا قَامَ سَارَ فِيهِمْ بِالسَّيْفِ وَ السبی </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چون بعد از علی بر شیعیانش سلطه حاصل می شد، وی ناچار بود با مردم با نرمش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مهدی چون چنین خطری را در مورد شیعه احساس نمی کند، با قتل و اسارت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زبان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 کند، أَنَّ عَلِيّاً قَالَ كَانَ لِي أَنْ أَقْتُلَ الْمَوْلَى وَ أُجْهِزَ عَلَى الْجَرِيحِ وَ لَكِنْ ترکت ذلک لِلْعَاقِبَةِ مِنْ اصحابی انَّ جرحوا لَمْ يُقْتَلُوا وَ الْقَائِمُ لَهُ أَنْ يَقْتُلَ مولي وَ يُجْهِزَ عَلَى الْجَرِيحِ </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على می فرماید من می توانستم دشمن فراری را بکشم و دشمن مجروح را نیز از پای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ملاحظه شیعیان را کردم که بعد از من 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مهدی سربازان فراری از جنگ را می کشد و مجروحین را نیز از پای در می آورد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از زبان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 نماید، اذا خَرَجَ يَقُومُ بامر جدید وَ کتاب جدید وَ سِنُّهُ جَدِيدَهُ وَ قَضَاءُ جَدِيدُ عَلَى الْعَرَبِ شَدِيدُ ، لَيْسَ شَانَهُ الَّا الْقَتْلِ لَا يستبقى أَحَداً </w:t>
      </w:r>
      <w:r>
        <w:rPr>
          <w:rFonts w:eastAsia="IRNazanin" w:cs="IRNazanin"/>
          <w:color w:val="111111"/>
          <w:sz w:val="28"/>
          <w:szCs w:val="28"/>
          <w:rtl w:val="true"/>
          <w:lang w:bidi="fa-IR"/>
        </w:rPr>
        <w:t xml:space="preserve">.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ظهور می کند دستور جدید، کتاب جدید، روش جدید و داوری جدید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عرب ها خشن و </w:t>
      </w:r>
    </w:p>
    <w:p>
      <w:pPr>
        <w:pStyle w:val="BookText"/>
        <w:rPr/>
      </w:pPr>
      <w:r>
        <w:rPr>
          <w:rFonts w:ascii="IRNazanin" w:hAnsi="IRNazanin" w:eastAsia="IRNazanin"/>
          <w:color w:val="111111"/>
          <w:sz w:val="28"/>
          <w:sz w:val="28"/>
          <w:szCs w:val="28"/>
          <w:rtl w:val="true"/>
          <w:lang w:bidi="fa-IR"/>
        </w:rPr>
        <w:t>کارش کشتار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کسی را زنده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این ها مواردی دیگر نیز وجود دارد که از آوردن آنها خودداری می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متون که به حق می توان گفت روایت نیستند بلکه زخرف و باطل اند، توان چالش با روایات دسته اول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ها با متن قرآن، معارف و نصوص مسلم دیگر در تعارض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قرآن در برابر دگراندیش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درون دینی و هم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و مهرورزی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گوید تو به گنه کاران تا آخرین لحظه پذیرفته است، أَنَّما التوبه عَلَى اللَّهِ لِلَّذِينَ يَعْمَلُونَ السُّوءَ بِجَهالَةٍ ثُمَّ يَتُوبُونَ مِنْ قریب </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توبه و بازگشت به سوی خدا برای کسانی که به نادانی دچار گناه شده اند تا هنگام احتضار هم فراهم است، قُلْ يا عِبادِيَ الَّذِينَ أَسْرَفُوا عَلى أَنْفُسِهِمْ ، لا تَقْنَطُوا مِنْ رَحْمَةِ اللَّهِ انَّ اللَّهَ يَغْفِرُ الذُّنُوبَ جَمِيعاً انْهَ هُوَ الْغَفُورُ الرَّحِيمُ وَ انیبوا الی ربکم وَ أَسْلِمُوا لَهُ </w:t>
      </w:r>
      <w:r>
        <w:rPr>
          <w:rFonts w:eastAsia="IRNazanin" w:cs="IRNazanin"/>
          <w:color w:val="111111"/>
          <w:sz w:val="28"/>
          <w:szCs w:val="28"/>
          <w:rtl w:val="true"/>
          <w:lang w:bidi="fa-IR"/>
        </w:rPr>
        <w:t xml:space="preserve">. </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بندگان من؛ به آنان که در طغیان و عصیان زیاده روی کردند بگو از رحمت خدا ناامید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سوی خدا باز گردند و انابه کنند، خدا همه گناهان آنان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فرماید، وَ الَّذِينَ عَمِلُوا السَّيِّئاتِ ثُمَّ تابُوا مِنْ بَعْدِها وَ آمَنُوا انَّ ربک مِنْ بَعْدِها لَغَفُورُ رَحِيمُ </w:t>
      </w:r>
      <w:r>
        <w:rPr>
          <w:rFonts w:eastAsia="IRNazanin" w:cs="IRNazanin"/>
          <w:color w:val="111111"/>
          <w:sz w:val="28"/>
          <w:szCs w:val="28"/>
          <w:rtl w:val="true"/>
          <w:lang w:bidi="fa-IR"/>
        </w:rPr>
        <w:t xml:space="preserve">. </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تباهی به بار </w:t>
      </w:r>
    </w:p>
    <w:p>
      <w:pPr>
        <w:pStyle w:val="BookText"/>
        <w:rPr/>
      </w:pPr>
      <w:r>
        <w:rPr>
          <w:rFonts w:ascii="IRNazanin" w:hAnsi="IRNazanin" w:eastAsia="IRNazanin"/>
          <w:color w:val="111111"/>
          <w:sz w:val="28"/>
          <w:sz w:val="28"/>
          <w:szCs w:val="28"/>
          <w:rtl w:val="true"/>
          <w:lang w:bidi="fa-IR"/>
        </w:rPr>
        <w:t>آوردند، آنگاه به سوی خدا بازگشتند و ایمان آوردند خدای غفار و رحمان به يقين بعد از توبه، آنان را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حتی مفسد فی الارض و محارب را اگر سلاح بر زمین گذاشت و به حق روی آورد، در آغوش می گیرد، الَّا الَّذِينَ تابُوا مِنْ قَبْلِ أَنْ تَقْدِرُوا عَلَيْهِمْ </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با این موضع گیری قرآن، مهدی چگونه توبه کسی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متنی را که مخالف صریح قرآن است روایت تلقی کرد؟</w:t>
      </w:r>
    </w:p>
    <w:p>
      <w:pPr>
        <w:pStyle w:val="BookText"/>
        <w:rPr/>
      </w:pPr>
      <w:r>
        <w:rPr>
          <w:rFonts w:ascii="IRNazanin" w:hAnsi="IRNazanin" w:eastAsia="IRNazanin"/>
          <w:color w:val="111111"/>
          <w:sz w:val="28"/>
          <w:sz w:val="28"/>
          <w:szCs w:val="28"/>
          <w:rtl w:val="true"/>
          <w:lang w:bidi="fa-IR"/>
        </w:rPr>
        <w:t>اسلام دین سلم و مسالمت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از مهدی چهره ای خشن و بداخلاق و برخلاف قرآن معرفی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ها باطل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علاجيه </w:t>
      </w:r>
      <w:r>
        <w:rPr>
          <w:rStyle w:val="FootnoteAnchor"/>
          <w:rtl w:val="true"/>
        </w:rPr>
        <w:footnoteReference w:id="606"/>
      </w:r>
      <w:r>
        <w:rPr>
          <w:rFonts w:ascii="IRNazanin" w:hAnsi="IRNazanin" w:eastAsia="IRNazanin"/>
          <w:color w:val="111111"/>
          <w:sz w:val="28"/>
          <w:sz w:val="28"/>
          <w:szCs w:val="28"/>
          <w:rtl w:val="true"/>
          <w:lang w:bidi="fa-IR"/>
        </w:rPr>
        <w:t>متنی که با قرآن در چالش و تعارض بالتباين باشد باطل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لحاظ سند صحیح، حتی صحیح اعلایی باشد،تا چه رسد به آثاری که بیشتر آنها از لحاظ سند مخدوش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دسیسه دشمن بسیار ظریف و پنهانی است که در بین آثار شیعه این گونه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تا آنجا پیش رود که بنگارد مهدی مردان را می کشد و شکم زنان باردار را می درد، فیقتل الرِّجَالِ وَ يبقر بُطُونِ الحبالی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رفتار جنایت نیست؟ کدام دین آسمانی و یا مرام دیگر به کسی اجازه می دهد شکم زن باردار را بشکافد و مجروح جنگی را از </w:t>
      </w:r>
    </w:p>
    <w:p>
      <w:pPr>
        <w:pStyle w:val="BookText"/>
        <w:rPr/>
      </w:pPr>
      <w:r>
        <w:rPr>
          <w:rFonts w:ascii="IRNazanin" w:hAnsi="IRNazanin" w:eastAsia="IRNazanin"/>
          <w:color w:val="111111"/>
          <w:sz w:val="28"/>
          <w:sz w:val="28"/>
          <w:szCs w:val="28"/>
          <w:rtl w:val="true"/>
          <w:lang w:bidi="fa-IR"/>
        </w:rPr>
        <w:t>پای در آورد؟ از مهدی درنده ساختن کار چه کسی جز دشمن اهل بیت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آثار از مهدی فردی را معرفی می کند که جز شمشیر چیز دیگری را نمی شناسد، عَنْ ابی عبدالله اذا خَرَجَ الْقَائِمُ لَمْ يَكُنْ بَيْنَهُ وَ بَيْنَ الْعَرَبِ وَ الْفَرَسِ الَّا السَّيْفَ لَا يَأْخُذُهَا الَّا السَّيْفِ </w:t>
      </w:r>
      <w:r>
        <w:rPr>
          <w:rFonts w:eastAsia="IRNazanin" w:cs="IRNazanin"/>
          <w:color w:val="111111"/>
          <w:sz w:val="28"/>
          <w:szCs w:val="28"/>
          <w:rtl w:val="true"/>
          <w:lang w:bidi="fa-IR"/>
        </w:rPr>
        <w:t xml:space="preserve">. </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مهدی ظهور کند، وی بین عرب و فارس جز شمشیر چیز دیگری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آثار اگر در سند آنها افرادی مانند زراره، محمد بن مسلم، محمد بن ابی عمیر هم باشند، باید گفت زخرف و باطل اند که فاضربوه على الجدار در این گونه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کسانی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الهویه که بسیاری از این موارد درباره مهدی را امثال ایشان گزارش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نویسنده فرهیخته لحظه ای در بطلان و ساختگی این نوع آثار تردید می نماید؟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صحیح در پاسخ به روایاتی دقیق و متقن که دو محدث بزرگ شیعه یعنی کلینی و صفار گزارش نمودند، جوابی است که علامه طبرسی در کتاب قيم اعلام الوری از این گونه شبهات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علامه مجلسی در صدد پاسخ به طبرسی بر آمده است </w:t>
      </w:r>
      <w:r>
        <w:rPr>
          <w:rStyle w:val="FootnoteAnchor"/>
          <w:rtl w:val="true"/>
        </w:rPr>
        <w:footnoteReference w:id="609"/>
      </w:r>
      <w:r>
        <w:rPr>
          <w:rFonts w:ascii="IRNazanin" w:hAnsi="IRNazanin" w:eastAsia="IRNazanin"/>
          <w:color w:val="111111"/>
          <w:sz w:val="28"/>
          <w:sz w:val="28"/>
          <w:szCs w:val="28"/>
          <w:rtl w:val="true"/>
          <w:lang w:bidi="fa-IR"/>
        </w:rPr>
        <w:t>، ليكن در این مجال پاسخ طبرسی منطقی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افکنی شده که مهدی از اهل کتاب جزیه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مشاهد را تخریب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که بیست سال عمر نموده اما دین شناس و دین باور نیست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سیره داود پیامبر بدون مطالبه شاهد داوری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موارد نسخ شریعت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می دهد ما دليل قطعی نداریم که مهدی از اهل کتاب جزیه نمی پذیرد یا مساجد و مشاهد را تخریب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تخریب، اماکنی باشد که بر پایه تقوا و معنویت بنا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دلیل قطعی نداریم که در داوری شاهد مطالبه نمی کند، بر اساس علم غیب داوری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گونه موارد دلیل قطعی دلالت ننموده است</w:t>
      </w:r>
      <w:r>
        <w:rPr>
          <w:rFonts w:eastAsia="IRNazanin" w:cs="IRNazanin"/>
          <w:color w:val="111111"/>
          <w:sz w:val="28"/>
          <w:szCs w:val="28"/>
          <w:rtl w:val="true"/>
          <w:lang w:bidi="fa-IR"/>
        </w:rPr>
        <w:t xml:space="preserve">. </w:t>
      </w:r>
      <w:r>
        <w:rPr>
          <w:rStyle w:val="FootnoteAnchor"/>
          <w:rtl w:val="true"/>
        </w:rPr>
        <w:footnoteReference w:id="61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جواب طبرسی این است که مهدی بر اساس روش و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قضایی مهدی نیز همانند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نیز در زمان مهدی بر دین خود باقی می مانند و هیچ گونه نسخ احكام فقهی برای شریعت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برهانی و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محققان نیز آن را می پذیرند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آثار مخالف این گونه نصوص، اگر از لحاظ سند صحیح هم باشند در حکم خبر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نمی توانند با اخبار متواتر و موازین قطعی دین در چالش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و سنت قطعی دلالت دارند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شاهد و سوگند داوری می کرده است و این شریعت الى يوم القيامه تداوم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زمانی نه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علم غیب داوری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همگان مأمورند طبق حجت شرعی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قطعی منطبق با كتاب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آثار غیر معتبر در چالش با آنها قرار می گیرند؟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از برخی از آثار فرهنگی به ویژه مجله هاست که با عنوان های منتسب به مهدی منتشر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تلاش وافر دارند که مطالب بی اساس را مستندسازی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مهدویت را آکنده از مطالب بی اساس، بی پایه و خرافه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دیکتاتور و دیوساختن که مردم از وی متنفر باشند، ويل لمن ناواه </w:t>
      </w:r>
      <w:r>
        <w:rPr>
          <w:rStyle w:val="FootnoteAnchor"/>
          <w:rtl w:val="true"/>
        </w:rPr>
        <w:footnoteReference w:id="612"/>
      </w:r>
      <w:r>
        <w:rPr>
          <w:rFonts w:ascii="IRNazanin" w:hAnsi="IRNazanin" w:eastAsia="IRNazanin"/>
          <w:color w:val="111111"/>
          <w:sz w:val="28"/>
          <w:sz w:val="28"/>
          <w:szCs w:val="28"/>
          <w:rtl w:val="true"/>
          <w:lang w:bidi="fa-IR"/>
        </w:rPr>
        <w:t>کاری جز دسیسه دشمن اهل بیت و یا دوست نادان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مهدی کارگشای مشکلات و غم و اندوه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آرزوی دیدار وی را دارند، هُوَ الْمُفَرِّجُ الْكَرْبِ عَنْ شِيعَتِهِ بَعْدَ ضنک شدید وَ بَلَاءٍ طَوِيلٍ وَ جَوْرَ ، طُوبَى لِمَنْ أَدْرَكَ ذَلِكَ الزَّمَانِ </w:t>
      </w:r>
      <w:r>
        <w:rPr>
          <w:rFonts w:eastAsia="IRNazanin" w:cs="IRNazanin"/>
          <w:color w:val="111111"/>
          <w:sz w:val="28"/>
          <w:szCs w:val="28"/>
          <w:rtl w:val="true"/>
          <w:lang w:bidi="fa-IR"/>
        </w:rPr>
        <w:t xml:space="preserve">. </w:t>
      </w:r>
      <w:r>
        <w:rPr>
          <w:rStyle w:val="FootnoteAnchor"/>
          <w:rtl w:val="true"/>
        </w:rPr>
        <w:footnoteReference w:id="613"/>
      </w:r>
      <w:bookmarkStart w:id="337" w:name="pg7698_95690"/>
    </w:p>
    <w:p>
      <w:pPr>
        <w:pStyle w:val="Heading3"/>
        <w:numPr>
          <w:ilvl w:val="2"/>
          <w:numId w:val="1"/>
        </w:numPr>
        <w:rPr/>
      </w:pPr>
      <w:bookmarkStart w:id="338" w:name="__RefHeading___Toc4211656_1051229030"/>
      <w:bookmarkStart w:id="339" w:name="_Toc121"/>
      <w:bookmarkEnd w:id="337"/>
      <w:bookmarkEnd w:id="338"/>
      <w:r>
        <w:rPr>
          <w:rtl w:val="true"/>
        </w:rPr>
        <w:t>نکته چهارم</w:t>
      </w:r>
      <w:bookmarkEnd w:id="339"/>
    </w:p>
    <w:p>
      <w:pPr>
        <w:pStyle w:val="BookText"/>
        <w:rPr/>
      </w:pPr>
      <w:r>
        <w:rPr>
          <w:rFonts w:ascii="IRNazanin" w:hAnsi="IRNazanin" w:eastAsia="IRNazanin"/>
          <w:color w:val="111111"/>
          <w:sz w:val="28"/>
          <w:sz w:val="28"/>
          <w:szCs w:val="28"/>
          <w:rtl w:val="true"/>
          <w:lang w:bidi="fa-IR"/>
        </w:rPr>
        <w:t>نیز اگر چالش گران در اثر رعب تسلیم شدند، در مورد آنان شمشیربه کار نمی رود؛ زیرا همان گونه که سخن رفت، کاربرد شمشیر در فضاهای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معاند بر باطل خویش پافشاری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اثر رعب و یا هر عامل دیگر توان مقابله نداشته باشد و دست از مقابله با حق بر دارد، با آنان مهرورزی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موضع در سیره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شفاف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دفاع از کیان نوپای خویش در جنگ های خونین مانند بدر، احد و احزاب تیغ آهيخته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برای این بود که در خانه خود مورد هجوم سردمداران کفر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فيقتلون و يقتلون</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می کشند و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موضع همین پیامبر در شرایط دیگر با همین دشمن یعنی ابو سفیان کاملا متحول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همان است که نیروهایش در بدر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صحنه نبرد خونین احد را پدید آورد و آسیبی جدی بر مسلمان ها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همان است که سپاه عظیمی را در جنگ احزاب روانه مدینه ساخت و مدینه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در غزوه های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داشت، اما همین ابوسفیان توانمند که در فتح مکه مرعوب قدرت و توانمندی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در خانه خویش ناتوان می شود و </w:t>
      </w:r>
    </w:p>
    <w:p>
      <w:pPr>
        <w:pStyle w:val="BookText"/>
        <w:rPr/>
      </w:pPr>
      <w:r>
        <w:rPr>
          <w:rFonts w:ascii="IRNazanin" w:hAnsi="IRNazanin" w:eastAsia="IRNazanin"/>
          <w:color w:val="111111"/>
          <w:sz w:val="28"/>
          <w:sz w:val="28"/>
          <w:szCs w:val="28"/>
          <w:rtl w:val="true"/>
          <w:lang w:bidi="fa-IR"/>
        </w:rPr>
        <w:t>قدرت مقابله را از کف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در این شرایط بر روی ابوسفیان شمشیر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قدرت نمایی در دل دشمن رعب و وحشت ایجاد نموده مکه را فتح می کند و حتی خون از بینی کسی نمی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پیامبر در اوج توانمندی است که رحمت و رأفت وی شکوفا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عباده یکی از پرچمداران سپاه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ابوسفیان برخورد کرد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سُفْيَانَ الْيَوْمُ يَوْمَ الْمَلْحَمَةُ الْيَوْمَ تَسْتَحِلُّ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امروز روز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موضع گیری و شعار وی به گوش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فرمودند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يَوْمَ المرحمة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رأفت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دستور داد پرچم را از دست سعد بگیرند، وی پرچم را به دست علی بن ابی طالب سپرد</w:t>
      </w:r>
      <w:r>
        <w:rPr>
          <w:rFonts w:eastAsia="IRNazanin" w:cs="IRNazanin"/>
          <w:color w:val="111111"/>
          <w:sz w:val="28"/>
          <w:szCs w:val="28"/>
          <w:rtl w:val="true"/>
          <w:lang w:bidi="fa-IR"/>
        </w:rPr>
        <w:t xml:space="preserve">. </w:t>
      </w:r>
      <w:r>
        <w:rPr>
          <w:rStyle w:val="FootnoteAnchor"/>
          <w:rtl w:val="true"/>
        </w:rPr>
        <w:footnoteReference w:id="61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موضع گیری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پیام مهم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دین و پیامبر دین مظهر رأفت و مهربانی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قدرت با دشمن ترین دشمن چون ابوسفیان مهرورزی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دیگر این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واگذاری سمت ها شایستگی افراد را در نظر می گرفت و هنگامی که مشاهده می کرد فرد ناتوان است در برکناری آن لحظه ای درنگ نمی کرد</w:t>
      </w:r>
      <w:r>
        <w:rPr>
          <w:rFonts w:eastAsia="IRNazanin" w:cs="IRNazanin"/>
          <w:color w:val="111111"/>
          <w:sz w:val="28"/>
          <w:szCs w:val="28"/>
          <w:rtl w:val="true"/>
          <w:lang w:bidi="fa-IR"/>
        </w:rPr>
        <w:t xml:space="preserve">. </w:t>
      </w:r>
      <w:bookmarkStart w:id="340" w:name="pg7698_95692"/>
    </w:p>
    <w:p>
      <w:pPr>
        <w:pStyle w:val="BookText"/>
        <w:rPr/>
      </w:pPr>
      <w:bookmarkEnd w:id="340"/>
      <w:r>
        <w:rPr>
          <w:rFonts w:ascii="IRNazanin" w:hAnsi="IRNazanin" w:eastAsia="IRNazanin"/>
          <w:color w:val="111111"/>
          <w:sz w:val="28"/>
          <w:sz w:val="28"/>
          <w:szCs w:val="28"/>
          <w:rtl w:val="true"/>
          <w:lang w:bidi="fa-IR"/>
        </w:rPr>
        <w:t xml:space="preserve">آن 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رأفت با ابوسفیان و مردم مکه که سال ها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ستیز بودند، برخورد نمود و آزادشان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عفو همگانی صادر نمود و فرمود، اذْهَبُوا وَ أَنْتُمْ الطُّلَقَاءُ ، </w:t>
      </w:r>
      <w:r>
        <w:rPr>
          <w:rStyle w:val="FootnoteAnchor"/>
          <w:rtl w:val="true"/>
        </w:rPr>
        <w:footnoteReference w:id="616"/>
      </w:r>
      <w:r>
        <w:rPr>
          <w:rFonts w:ascii="IRNazanin" w:hAnsi="IRNazanin" w:eastAsia="IRNazanin"/>
          <w:color w:val="111111"/>
          <w:sz w:val="28"/>
          <w:sz w:val="28"/>
          <w:szCs w:val="28"/>
          <w:rtl w:val="true"/>
          <w:lang w:bidi="fa-IR"/>
        </w:rPr>
        <w:t xml:space="preserve">که ابوسفیان و نسلش این گونه آزاد شدگان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احیاگر سنت همین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امام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رئوف کشتار جمعی راه می اندازد؟ نتیجه نکات یاد شده را در ادامه پی می گیریم</w:t>
      </w:r>
      <w:r>
        <w:rPr>
          <w:rFonts w:eastAsia="IRNazanin" w:cs="IRNazanin"/>
          <w:color w:val="111111"/>
          <w:sz w:val="28"/>
          <w:szCs w:val="28"/>
          <w:rtl w:val="true"/>
          <w:lang w:bidi="fa-IR"/>
        </w:rPr>
        <w:t>.</w:t>
      </w:r>
    </w:p>
    <w:p>
      <w:pPr>
        <w:pStyle w:val="Heading3"/>
        <w:numPr>
          <w:ilvl w:val="2"/>
          <w:numId w:val="1"/>
        </w:numPr>
        <w:rPr/>
      </w:pPr>
      <w:bookmarkStart w:id="341" w:name="__RefHeading___Toc4211658_1051229030"/>
      <w:bookmarkStart w:id="342" w:name="_Toc122"/>
      <w:bookmarkEnd w:id="341"/>
      <w:r>
        <w:rPr>
          <w:rtl w:val="true"/>
        </w:rPr>
        <w:t>چالش گران مهدی</w:t>
      </w:r>
      <w:bookmarkEnd w:id="34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ظهور مهدی چه کسانی در برابر مهدی موضع می گیرند؟ آیا مردم جامعه در مقابل وی می ایستند یا حاکمان مستبد؟ به يقين مردم هیچ دشمنی ای با مهدی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همان هایی اند که از جور حاکمان ستم بستوه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مرام ها و مسلک ها را تجربه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باور رسیده اند که هیچ مسلکی خواسته های به حق آنان را تأمین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پی امنیت، عدالت و شکوفایی اقتصادی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 ها را در ظهور مهدی جستجو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هم همین آرمان ها را تحقق می دهد، يملا الارض قِسْطاً وَ عَدْلًا بَعْدَ مَا مُلِئَتْ ظُلْماً وَ جَوْراً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خاطر مردم هیچ گونه مخالفتی با مهدی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نصوص آمده مردم کاملا از آرمان های مهدی که همان آرمان های دیرینه خودشان است رضایت خاطر دارند، يَرْضَى عَنْهُ سَاكِنُ الارض وَ سَاكِنِ السَّمَاءِ </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مردمی که از حکومت خود راضی باشند هیچ گاه در برابر آن قرار نمی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حاکمان مستبد و ستمگر مانع اصلی امنیت و رفاه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مظاهر قدرت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ظهور مهدی هیچ گونه فرصت مخالفتی در اثر رعبی که در آنان پدید آمده برای آنان میسر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ظهور مهدی یک پدیده آسمانی و بدون خونریزی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آثار دینی آمده در ظهور مهدی به مقدار خونی که از یک حجامت کردن می ریزد، خون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مهدی یک ظهور آسمانی و سفید خواهد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مهدی نباید هیتلر جهانی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هیتلر در جنگ جهانی در بخشی از کره زمین کشتار جمعی راه انداخت و بنا به شواهدی هولوکاست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مهدی هیتلر جهانی می سازند و می نگارند در ظهور مهدی هزاران کشته می شوند؛ خون تا رکاب وی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برداشت از منابع دینی با نگاه خشن و وارونه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نگرش، ناروا و جفا بر چهره تابناک و مهربان مهدی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 ها از مهدی چهره ای دین گریز بلکه دین ستیز می سازند</w:t>
      </w:r>
      <w:r>
        <w:rPr>
          <w:rFonts w:eastAsia="IRNazanin" w:cs="IRNazanin"/>
          <w:color w:val="111111"/>
          <w:sz w:val="28"/>
          <w:szCs w:val="28"/>
          <w:rtl w:val="true"/>
          <w:lang w:bidi="fa-IR"/>
        </w:rPr>
        <w:t xml:space="preserve">. </w:t>
      </w:r>
      <w:bookmarkStart w:id="343" w:name="pg7698_95694"/>
    </w:p>
    <w:p>
      <w:pPr>
        <w:pStyle w:val="Heading3"/>
        <w:numPr>
          <w:ilvl w:val="2"/>
          <w:numId w:val="1"/>
        </w:numPr>
        <w:rPr/>
      </w:pPr>
      <w:bookmarkStart w:id="344" w:name="__RefHeading___Toc4211660_1051229030"/>
      <w:bookmarkStart w:id="345" w:name="_Toc123"/>
      <w:bookmarkEnd w:id="343"/>
      <w:bookmarkEnd w:id="344"/>
      <w:r>
        <w:rPr>
          <w:rtl w:val="true"/>
        </w:rPr>
        <w:t>ظهوری آسمانی</w:t>
      </w:r>
      <w:bookmarkEnd w:id="345"/>
    </w:p>
    <w:p>
      <w:pPr>
        <w:pStyle w:val="Heading3"/>
        <w:numPr>
          <w:ilvl w:val="2"/>
          <w:numId w:val="1"/>
        </w:numPr>
        <w:rPr/>
      </w:pPr>
      <w:bookmarkStart w:id="346" w:name="__RefHeading___Toc4211662_1051229030"/>
      <w:bookmarkStart w:id="347" w:name="_Toc124"/>
      <w:bookmarkEnd w:id="346"/>
      <w:r>
        <w:rPr>
          <w:rtl w:val="true"/>
        </w:rPr>
        <w:t>منصور بالرعب</w:t>
      </w:r>
      <w:bookmarkEnd w:id="34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نصوص فراوان در مورد چگونگی شکل گیری ظهور مهدی به این نکته پافشاری شده است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رعب و وحشت در طرف مقابل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گران مرعوب توانمندی مهدی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توان هر گونه ستیز از آنان گرفته می شود، مُحَمَّدُ بْنِ حُمْرَانَ قَالَ الصَّادِقُ جَعْفَرُ ابْنَ مُحَمَّدٍ انَّ الْقَائِمُ مِنَّا مَنْصُورُ بِالرُّعْبِ مُؤَيَّدُ بِالنَّصْرِ تُطْوَى لَهُ الْأَرْضِ ، </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با رعب یاری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به نصرت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وی در هم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ایجاد رعب تمام کره زمین در اختیار مهدی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نص از زبان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گزارش شده،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الْقَائِمُ مِنَّا مَنْصُورُ بِالرُّعْبِ مُؤَيَّدُ بِالنَّصْرِ تُطْوَى لَهُ الْأَرْضِ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المهدی مِنَّا مَنْصُورُ بِالرُّعْبِ </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این تعبیر در نصوص فراوان آمده و یک اصل قرآنی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ایجاد رعب در دل دشمن، دشمن روحيه مبارزه را از کف می نهد و تسلیم طرف مقابل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سنلقى فِي قُلُوبِ الَّذِينَ كَفَرُوا الرُّعْبَ </w:t>
      </w:r>
      <w:r>
        <w:rPr>
          <w:rStyle w:val="FootnoteAnchor"/>
          <w:rtl w:val="true"/>
        </w:rPr>
        <w:footnoteReference w:id="621"/>
      </w:r>
      <w:r>
        <w:rPr>
          <w:rFonts w:ascii="IRNazanin" w:hAnsi="IRNazanin" w:eastAsia="IRNazanin"/>
          <w:color w:val="111111"/>
          <w:sz w:val="28"/>
          <w:sz w:val="28"/>
          <w:szCs w:val="28"/>
          <w:rtl w:val="true"/>
          <w:lang w:bidi="fa-IR"/>
        </w:rPr>
        <w:t>در صدر آیات جنگ احد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در دل كفار رعب می افکنیم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در نبرد خونین و پیروز بدر یکی از امدادهای غیبی که باعث چیرگی بر مشر کین شد، ایجاد رعب بود، سَأُلْقِي فِي قُلُوبِ الَّذِينَ كَفَرُوا الرُّعْبَ فَاصْبِرُوا فَوْقَ الْأَعْناقِ وَ اضْرِبُوا مِنْهُمْ كُلَّ بَنانٍ </w:t>
      </w:r>
      <w:r>
        <w:rPr>
          <w:rFonts w:eastAsia="IRNazanin" w:cs="IRNazanin"/>
          <w:color w:val="111111"/>
          <w:sz w:val="28"/>
          <w:szCs w:val="28"/>
          <w:rtl w:val="true"/>
          <w:lang w:bidi="fa-IR"/>
        </w:rPr>
        <w:t xml:space="preserve">. </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 دل های کفار رعب می افکنم آنگاه شما سرهای آنان را بزنید و انگشت های آنان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عامل مهم پیروزی جبهه حق در جنگ احزاب رعب و وحشت بود، وَ قَذَفَ فِي قُلُوبِهِمُ الرُّعْبَ </w:t>
      </w:r>
      <w:r>
        <w:rPr>
          <w:rStyle w:val="FootnoteAnchor"/>
          <w:rtl w:val="true"/>
        </w:rPr>
        <w:footnoteReference w:id="6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دل های آنان رعب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دشمن یهود و عنود بنی نضیر می فرماید در اثر ایجاد رعب خانه و دیار خود را در اطراف مدینه رها کرده و جلاء وطن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بر اموال آنان سلطه پیدا کردند، هُوَ الَّذِي أَخْرَجَ الَّذِينَ كَفَرُوا مِنْ أَهْلِ الْكِتابِ مِنْ دِيارِهِمْ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قَذَفَ فِي قُلُوبِهِمُ الرُّعْبَ ، يُخْرِبُونَ بُيُوتَهُمْ بِأَيْدِيهِمْ </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ایجاد رعب عامل مهم پیروزی در جنگ های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بوده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عامل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حاکمان مستبد مرعوب توانمندی مهدی می شوند و مهدی بدون درگیری بر آنان چیره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اتفاقی که در فتح مکه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در منابع و نصوص به این نکته اشاره آمده که از محضر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میکنند هنگامی که مهدی ظهور می کند به اندازه یک حجامت کردن </w:t>
      </w:r>
    </w:p>
    <w:p>
      <w:pPr>
        <w:pStyle w:val="BookText"/>
        <w:rPr/>
      </w:pPr>
      <w:r>
        <w:rPr>
          <w:rFonts w:ascii="Amiri" w:hAnsi="Amiri" w:eastAsia="Amiri" w:cs="Amiri"/>
          <w:color w:val="111111"/>
          <w:sz w:val="28"/>
          <w:sz w:val="28"/>
          <w:szCs w:val="28"/>
          <w:rtl w:val="true"/>
          <w:lang w:bidi="ar-SA"/>
        </w:rPr>
        <w:t xml:space="preserve">خون از کسی نمی ریزد،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يَقُولُونَ انَّ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لَاسْتَقَامَتْ لَهُ الْأُمُورُ عَفَوْا وَ لَا يُهَرِيقُ مِحْجَمَةٍ دَمُ </w:t>
      </w:r>
      <w:r>
        <w:rPr>
          <w:rStyle w:val="FootnoteAnchor"/>
          <w:rtl w:val="true"/>
        </w:rPr>
        <w:footnoteReference w:id="625"/>
      </w:r>
      <w:r>
        <w:rPr>
          <w:rFonts w:ascii="IRNazanin" w:hAnsi="IRNazanin" w:eastAsia="IRNazanin"/>
          <w:color w:val="111111"/>
          <w:sz w:val="28"/>
          <w:sz w:val="28"/>
          <w:szCs w:val="28"/>
          <w:rtl w:val="true"/>
          <w:lang w:bidi="fa-IR"/>
        </w:rPr>
        <w:t>، امام این نکته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چنین باوری در میان مردم شیعه در آن زمان مطرح بوده که این گونه سؤال 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پاسخ نهایی از آثاری که دلالت بر کشتار و قتل دارند، همان است که این آثار از افرادی مانند محمد بن على الكوفی مجهول الهويه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باعث شبهه افکنی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ظهور مهدی کشتار جمعی راه می افتد و خون تا رکاب مهدی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سنت قطعی دلالت دارد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برهان و منطق با مخالفان رفتار می کند؛ نه 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نرمش است که در فتح مکه به نمایش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ستیز و خونریزی رخ نداد و مکه به آسانی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روش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نص صحيح نیز دلالت بر کشتار و خونریزی کند، در برابر باورهای قطعی و نص متواتر نمی تواند در تعارض باشد؛ تا چه رسد به آثار بی پایه ای که بطلان در سرتاسر آنها آشکار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نص دیگر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يَمْلَأُ الْأَرْضَ عَدْلًا كَمَا مُلِئَتْ جَوْراً حَتَّى يَكُونَ النَّاسُ عَلَى مِثْلِ أَمَرَهُمْ أَوَّلِ لَا يُوقِظُ نَائِماً وَ لَا يُهَرِيقُ </w:t>
      </w:r>
    </w:p>
    <w:p>
      <w:pPr>
        <w:pStyle w:val="BookText"/>
        <w:rPr/>
      </w:pP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عدالت را در جامعه مستقر می سازد تا مردم همانند اول </w:t>
      </w:r>
      <w:r>
        <w:rPr>
          <w:rStyle w:val="FootnoteAnchor"/>
          <w:rtl w:val="true"/>
        </w:rPr>
        <w:footnoteReference w:id="627"/>
      </w:r>
      <w:r>
        <w:rPr>
          <w:rFonts w:ascii="IRNazanin" w:hAnsi="IRNazanin" w:eastAsia="IRNazanin"/>
          <w:color w:val="111111"/>
          <w:sz w:val="28"/>
          <w:sz w:val="28"/>
          <w:szCs w:val="28"/>
          <w:rtl w:val="true"/>
          <w:lang w:bidi="fa-IR"/>
        </w:rPr>
        <w:t>یکدست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آزاری حتی به مقدار از خواب پریدن، به مردم نمی رسد و هیچ خونی ریخته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منابع اهل سنت آمده، يُبَايَعُ المهدی بین الرُّكْنِ وَ الْمَقَامِ لَا يُوقِظُ نَائِماً وَ لَا يُهَرِيقُ دَماً </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در ادامه نص قبلی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 دارد که چنین چیزی برای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استبعاد می کند که ظهور مهدی بدون کشتار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خونها از چهره ها زدوده نشود، ظهور مستقر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اظهارات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دلیل بر شکل گیری خونریزی و کشتار جمعی در ظهور مهدی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مخالفت با مهدی را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 او مخالفت شود نیروها و یاران مهدی با آنان درگیر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فرض این است که در جریان ظهور، مهدی منصور به رعب است و هیچ گونه ستیزی علیه وی شکل نمی گیرد، کشتاری هم رخ نمی دهد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منابع آمده که سفیانی و یا دجال به دست مهدی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آلِ ابی سفیان </w:t>
      </w:r>
    </w:p>
    <w:p>
      <w:pPr>
        <w:pStyle w:val="BookText"/>
        <w:rPr/>
      </w:pPr>
      <w:r>
        <w:rPr>
          <w:rFonts w:ascii="IRNazanin" w:hAnsi="IRNazanin" w:eastAsia="IRNazanin"/>
          <w:color w:val="111111"/>
          <w:sz w:val="28"/>
          <w:sz w:val="28"/>
          <w:szCs w:val="28"/>
          <w:rtl w:val="true"/>
          <w:lang w:bidi="fa-IR"/>
        </w:rPr>
        <w:t xml:space="preserve">أَهْلُ بیتین تعادينا فِي اللَّهِ ، قُلْنا صَدَقَ اللَّهُ وَ قالُوا كَذَبَ اللَّهُ قَاتِلَ أَبُو سفیان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 معاویه علی بْنِ ابی طَالِبٍ وَ قَاتَلَ یزید بْنِ معاویه الْحُسَيْنِ بْنُ عَلَىَّ وَ السفيانی يُقَاتِلُ الْقَائِمِ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ابوسفیان دو جریان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خدا راست می گوید آنان می گویند خدا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معاویه با علی بن ابی طالب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یا حسین بن علی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نیز با قائم خواهد جنگید</w:t>
      </w:r>
      <w:r>
        <w:rPr>
          <w:rFonts w:eastAsia="IRNazanin" w:cs="IRNazanin"/>
          <w:color w:val="111111"/>
          <w:sz w:val="28"/>
          <w:szCs w:val="28"/>
          <w:rtl w:val="true"/>
          <w:lang w:bidi="fa-IR"/>
        </w:rPr>
        <w:t xml:space="preserve">». </w:t>
      </w:r>
      <w:r>
        <w:rPr>
          <w:rStyle w:val="FootnoteAnchor"/>
          <w:rtl w:val="true"/>
        </w:rPr>
        <w:footnoteReference w:id="62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در مورد دجال آمده که به دست مهدی کشته خواهد شد، فَيُقْتَلُ الدَّجَّالِ وَ يُطَهَّرُ الارض مِنْ كُلِّ جَوْرٍ وَ ظَلَمَ </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آثار نیز دلیل بر کشتار جمعی نمی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سفیانی با سپاهش که همان تداوم جریان اجتماعی ابو سفیان است، در اثر رانش زمین فرو می رود</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دجال هم که یک جریان انحرافی دیگر است ممکن است بعد از تسلیم شدن به دستور مهدی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فتح مکه هم که بدون درگیری و کشتار بود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شش نفر از مردان از جمله عكرمة بن ابی جهل و چهار نفر از زنان از جمله هند دختر عتبة را هرجا یافتند حتی اگر خود را بر پرده کعبه آويخته باشند به قتل برسانند</w:t>
      </w:r>
      <w:r>
        <w:rPr>
          <w:rFonts w:eastAsia="IRNazanin" w:cs="IRNazanin"/>
          <w:color w:val="111111"/>
          <w:sz w:val="28"/>
          <w:szCs w:val="28"/>
          <w:rtl w:val="true"/>
          <w:lang w:bidi="fa-IR"/>
        </w:rPr>
        <w:t xml:space="preserve">. </w:t>
      </w:r>
      <w:r>
        <w:rPr>
          <w:rStyle w:val="FootnoteAnchor"/>
          <w:rtl w:val="true"/>
        </w:rPr>
        <w:footnoteReference w:id="632"/>
      </w:r>
      <w:bookmarkStart w:id="348" w:name="pg7698_95699"/>
    </w:p>
    <w:p>
      <w:pPr>
        <w:pStyle w:val="Heading3"/>
        <w:numPr>
          <w:ilvl w:val="2"/>
          <w:numId w:val="1"/>
        </w:numPr>
        <w:rPr/>
      </w:pPr>
      <w:bookmarkStart w:id="349" w:name="__RefHeading___Toc4211664_1051229030"/>
      <w:bookmarkStart w:id="350" w:name="_Toc125"/>
      <w:bookmarkEnd w:id="348"/>
      <w:bookmarkEnd w:id="349"/>
      <w:r>
        <w:rPr>
          <w:rtl w:val="true"/>
        </w:rPr>
        <w:t>قائم بالسيف</w:t>
      </w:r>
      <w:bookmarkEnd w:id="350"/>
    </w:p>
    <w:p>
      <w:pPr>
        <w:pStyle w:val="BookText"/>
        <w:rPr/>
      </w:pPr>
      <w:r>
        <w:rPr>
          <w:rFonts w:ascii="IRNazanin" w:hAnsi="IRNazanin" w:eastAsia="IRNazanin"/>
          <w:color w:val="111111"/>
          <w:sz w:val="28"/>
          <w:sz w:val="28"/>
          <w:szCs w:val="28"/>
          <w:rtl w:val="true"/>
          <w:lang w:bidi="fa-IR"/>
        </w:rPr>
        <w:t>در عین حال سؤال دیگری نیز مطرح است که مهدی قائم بالسيف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رعب، سیف و شمشیر نیز قرار دارد، انْهَ يَنْصُرُ بالسیف وَ الرُّعْبِ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شمشیر از محورهای مهم و کارساز در نصوص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نماد خونریزی و کشتار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این سؤال می توان گفت قائم بالسيف بودن لزوما کشتار جمعی را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شمشیر نماد توانمندی در آن زمان به شمار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بالسيف یعنی فرد توانمند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منظور از واژه هایی مانند شمشیر و اسب مفهوم واژگانی آنها نیست، بلکه منظور توانمندی و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اسب چه بسا به هزاران سال بلکه میلیون سال پیش از ظهور مهدی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زمان مهدی، زمان کاربری آنها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مهدی نیاز به سلاح و مرکب داشته باشد، به سلاح و مرکب روز مجهز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شمشیر و حیوان چهار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جواب باید در سطح درک مخاطب باشد امام در پاسخ، از این واژه ها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شمشیر داشتن، وسیله کشتار داشتن و نیز یاران سترگ همراه داشتن هیچ گونه ملازمه ای با کاربرد آنها ندارد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تأسف است که نویسنده چهره دین و مظاهر دینی را خشن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اتهام خشونت را از دامن دین نزداییم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w:t>
      </w:r>
      <w:bookmarkStart w:id="351" w:name="pg7698_95700"/>
    </w:p>
    <w:p>
      <w:pPr>
        <w:pStyle w:val="BookText"/>
        <w:rPr/>
      </w:pPr>
      <w:bookmarkEnd w:id="351"/>
      <w:r>
        <w:rPr>
          <w:rFonts w:ascii="IRNazanin" w:hAnsi="IRNazanin" w:eastAsia="IRNazanin"/>
          <w:color w:val="111111"/>
          <w:sz w:val="28"/>
          <w:sz w:val="28"/>
          <w:szCs w:val="28"/>
          <w:rtl w:val="true"/>
          <w:lang w:bidi="fa-IR"/>
        </w:rPr>
        <w:t>رحمت را پیامبر شمشیر معرفی کنیم؟ چرا دین اندیشه و برهان را دین خشونت و اکراه معرفی کنیم؟ چرا امام رئوف را امام کشتار و مردم گریز بنمایانیم؟ مهدی با برهان اندیشه و فرهنگ سازی حکومت جهانی بر پا می کند و عدالت و امنیت را گسترش و مستقر می سازد نه با شمشیر</w:t>
      </w:r>
      <w:r>
        <w:rPr>
          <w:rFonts w:eastAsia="IRNazanin" w:cs="IRNazanin"/>
          <w:color w:val="111111"/>
          <w:sz w:val="28"/>
          <w:szCs w:val="28"/>
          <w:rtl w:val="true"/>
          <w:lang w:bidi="fa-IR"/>
        </w:rPr>
        <w:t>.</w:t>
      </w:r>
    </w:p>
    <w:p>
      <w:pPr>
        <w:pStyle w:val="Heading3"/>
        <w:numPr>
          <w:ilvl w:val="2"/>
          <w:numId w:val="1"/>
        </w:numPr>
        <w:rPr/>
      </w:pPr>
      <w:bookmarkStart w:id="352" w:name="__RefHeading___Toc4211666_1051229030"/>
      <w:bookmarkStart w:id="353" w:name="_Toc126"/>
      <w:bookmarkEnd w:id="352"/>
      <w:r>
        <w:rPr>
          <w:rtl w:val="true"/>
        </w:rPr>
        <w:t>حضور پلیس</w:t>
      </w:r>
      <w:bookmarkEnd w:id="35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پایانی این بخش این که اگر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پدیده مهم و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بدون کشتار باشد نتیجه این ویژگی، ویژگی دیگری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که در نظام حکومتی مهدی حضور پلیس کم رنگ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حکومت مهدی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مردمی استقرار امنیت و اجرای عدالت را حضور مردم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برای تأمین امنیت از نیروهای امنیتی و پلیس بهره می برد از مردمی بودن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شاخص محوری است که حکومت ها را می توان ارزیابی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داری مهدی نیازی به کاربرد ابزار خشونت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معدود افراد ناهنجار و تبهکاری که از هر منطق و هنجار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پدیده ظهور پدیده سفید و آسمانی و بدون خونریزی خواهد بود</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7698_95702"/>
      <w:bookmarkStart w:id="355" w:name="pg7698_95702"/>
      <w:bookmarkEnd w:id="355"/>
    </w:p>
    <w:p>
      <w:pPr>
        <w:pStyle w:val="Heading2"/>
        <w:numPr>
          <w:ilvl w:val="1"/>
          <w:numId w:val="1"/>
        </w:numPr>
        <w:rPr/>
      </w:pPr>
      <w:bookmarkStart w:id="356" w:name="pg7698_95702"/>
      <w:bookmarkStart w:id="357" w:name="__RefHeading___Toc4211668_1051229030"/>
      <w:bookmarkStart w:id="358" w:name="_Toc127"/>
      <w:bookmarkEnd w:id="356"/>
      <w:bookmarkEnd w:id="357"/>
      <w:r>
        <w:rPr>
          <w:rtl w:val="true"/>
        </w:rPr>
        <w:t xml:space="preserve">بخش چهارم </w:t>
      </w:r>
      <w:r>
        <w:rPr>
          <w:rtl w:val="true"/>
        </w:rPr>
        <w:t xml:space="preserve">: </w:t>
      </w:r>
      <w:r>
        <w:rPr>
          <w:rtl w:val="true"/>
        </w:rPr>
        <w:t>اهداف ظهور</w:t>
      </w:r>
      <w:bookmarkEnd w:id="358"/>
    </w:p>
    <w:p>
      <w:pPr>
        <w:pStyle w:val="Heading3"/>
        <w:numPr>
          <w:ilvl w:val="2"/>
          <w:numId w:val="1"/>
        </w:numPr>
        <w:rPr/>
      </w:pPr>
      <w:bookmarkStart w:id="359" w:name="__RefHeading___Toc4211670_1051229030"/>
      <w:bookmarkStart w:id="360" w:name="_Toc128"/>
      <w:bookmarkEnd w:id="359"/>
      <w:r>
        <w:rPr>
          <w:rtl w:val="true"/>
        </w:rPr>
        <w:t xml:space="preserve">سنت رسول الله </w:t>
      </w:r>
      <w:r>
        <w:rPr>
          <w:rtl w:val="true"/>
        </w:rPr>
        <w:t>(</w:t>
      </w:r>
      <w:r>
        <w:rPr>
          <w:rtl w:val="true"/>
        </w:rPr>
        <w:t>صلی الله علیه واله</w:t>
      </w:r>
      <w:r>
        <w:rPr>
          <w:rtl w:val="true"/>
        </w:rPr>
        <w:t xml:space="preserve">) </w:t>
      </w:r>
      <w:r>
        <w:rPr>
          <w:rtl w:val="true"/>
        </w:rPr>
        <w:t>و اهداف مهدی</w:t>
      </w:r>
      <w:bookmarkEnd w:id="360"/>
    </w:p>
    <w:p>
      <w:pPr>
        <w:pStyle w:val="BookText"/>
        <w:rPr/>
      </w:pPr>
      <w:r>
        <w:rPr>
          <w:rFonts w:ascii="IRNazanin" w:hAnsi="IRNazanin" w:eastAsia="IRNazanin"/>
          <w:color w:val="111111"/>
          <w:sz w:val="28"/>
          <w:sz w:val="28"/>
          <w:szCs w:val="28"/>
          <w:rtl w:val="true"/>
          <w:lang w:bidi="fa-IR"/>
        </w:rPr>
        <w:t xml:space="preserve">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والاتبارش اهداف قيام مهدی را تبیین کرده و توضیح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اهداف مهم و محوری قیام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از اهداف بزرگی همه انبيا به شمار می رود، وَ أَنْزَلْنا مَعَهُمُ الْكِتابَ وَ الْمِيزانَ لِيَقُومَ النَّاسُ بِالْقِسْطِ </w:t>
      </w:r>
      <w:r>
        <w:rPr>
          <w:rFonts w:eastAsia="IRNazanin" w:cs="IRNazanin"/>
          <w:color w:val="111111"/>
          <w:sz w:val="28"/>
          <w:szCs w:val="28"/>
          <w:rtl w:val="true"/>
          <w:lang w:bidi="fa-IR"/>
        </w:rPr>
        <w:t xml:space="preserve">. </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پیامبران کتاب و ترازوی سنجش همراه ساختیم تا مردم به عدالت به پا خیزند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عدالت اجتماعی، دیگر ارزش ها و اهداف مهم اجتماعی را نیز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اجتماعی، آزادی اجتماعی و نیز بارور نمودن </w:t>
      </w:r>
    </w:p>
    <w:p>
      <w:pPr>
        <w:pStyle w:val="BookText"/>
        <w:rPr/>
      </w:pPr>
      <w:r>
        <w:rPr>
          <w:rFonts w:ascii="IRNazanin" w:hAnsi="IRNazanin" w:eastAsia="IRNazanin"/>
          <w:color w:val="111111"/>
          <w:sz w:val="28"/>
          <w:sz w:val="28"/>
          <w:szCs w:val="28"/>
          <w:rtl w:val="true"/>
          <w:lang w:bidi="fa-IR"/>
        </w:rPr>
        <w:t>فرهنگ و تعالی اجتماعی و شکوفایی اقتصادی در آغوش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جامعه تکامل و تعالی فراهم سازد، استقرار عدالت 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امنیت عمومی در جامعه مستقر شود، فرصت اجرای عدالت اجتماعی و اقتصادی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آزادی اجتماعی نهادینه شود، عدالت گسترش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هدف مهم قيام مهدی برقراری عدالت اجتماعی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به صورت متواتر و قطعی در آثار شیعه و سنی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عنوان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مطرح می سازند</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در ادامه به چند نمونه از این روایات بسنده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سعید خدری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تملا الارض ظُلْماً وَ عُدْوَاناً ثُمَّ يَخْرُجُ رَجُلُ مِنْ عترتی أَوْ مِنْ أَهْلِ بیتی یملأها قِسْطاً وَ عَدْلًا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به پا نمی شود تا جامعه را جور و ستم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مردی از عترت من عدالت را در جامعه مستقر خواهد ساخت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سعید خدری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تملا الارض ظُلْماً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يَخْرُجُ مِنْ أَهْلِ بیتی يملاها قِسْطاً</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أَبُو سعید خدری المهدی منی أَجْلَى الْجَبْهَةِ افني الانف يملا الارض 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عَنْ أَصْبَغَ بْنِ نَبَاتَهُ عَنْ عَلَى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امیر الْمُؤْمِنِينَ مالياراک متفکرا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فَكَّرْتُ فِي مَوْلُودٍ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الْمَهْدِيُّ يَمْلَأُهَا عَدْلًا كَمَا مُلِئَتْ جَوْراً وَ ظُلْماً وَ تَكُونُ لَهُ حَيْرَةٍ وَ غِيبَةَ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اصبغ بن نباته،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تو را در اندیشه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ام در مورد مهدی است که عدالت را بعد از غیبتی حیران کننده در جامعه ی جور و ستم مستقر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وُلْدِي تَكُونُ لَهُ غَيْبَةُ وَ حَيْرَةُ تَضِلُّ فِيهَا الامم يَأْتِي بذخيرة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فَيَمْلَأَهَا عَدْلًا وَ قِسْطاً كَمَا مُلِئَتْ جَوْراً وَ ظُلْماً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غیبتی حیران کننده که گروه ها گمراه می شوند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در جامعه جور و ستم مستقر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روایات نیز متواترند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موارد زیادی از احادیث، انگیزه های اصلی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عدالت اجتماعی عنوان شده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همان محور کلی پیش بینی قرآن است که آینده جامعه را نویدبخش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صالحان و شایستگان مؤمن را وارث مدیریت </w:t>
      </w:r>
      <w:bookmarkStart w:id="361" w:name="pg7698_95705"/>
    </w:p>
    <w:p>
      <w:pPr>
        <w:pStyle w:val="BookText"/>
        <w:rPr/>
      </w:pPr>
      <w:bookmarkEnd w:id="361"/>
      <w:r>
        <w:rPr>
          <w:rFonts w:ascii="IRNazanin" w:hAnsi="IRNazanin" w:eastAsia="IRNazanin"/>
          <w:color w:val="111111"/>
          <w:sz w:val="28"/>
          <w:sz w:val="28"/>
          <w:szCs w:val="28"/>
          <w:rtl w:val="true"/>
          <w:lang w:bidi="fa-IR"/>
        </w:rPr>
        <w:t>فراگیر جامعه در آینده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مستقر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مقصود قرآن را تفسیر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به دست توانمند مهدی از نسل فاطمه علیها السلام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مدیریت عدالت اجتماعی که امنیت عمومی و آزادی اجتماعی را نیز همراه دارد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نصوص متواتر و مترادف، باعث می شود که مثل ابی الحديد اعتراف کند که وجود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رهبری جامعه در نهایت به دست مهدی خواهد افتاد، اتفاقی و اجماعی همه فرق مسلمان است، وَ قَدْ وَقَعَ اتِّفَاقُ الْفَرْقُ مِنَ الْمُسْلِمِينَ أَجْمَعِينَ انَّ الدُّنْيَا وَ التَّكْلِيفِ لَا يَنْقَضِى الَّا عَلَيْهِ </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شرح این محور را در ادامه پی می گیریم</w:t>
      </w:r>
      <w:r>
        <w:rPr>
          <w:rFonts w:eastAsia="IRNazanin" w:cs="IRNazanin"/>
          <w:color w:val="111111"/>
          <w:sz w:val="28"/>
          <w:szCs w:val="28"/>
          <w:rtl w:val="true"/>
          <w:lang w:bidi="fa-IR"/>
        </w:rPr>
        <w:t>.</w:t>
      </w:r>
    </w:p>
    <w:p>
      <w:pPr>
        <w:pStyle w:val="Heading3"/>
        <w:numPr>
          <w:ilvl w:val="2"/>
          <w:numId w:val="1"/>
        </w:numPr>
        <w:rPr/>
      </w:pPr>
      <w:bookmarkStart w:id="362" w:name="__RefHeading___Toc4211672_1051229030"/>
      <w:bookmarkStart w:id="363" w:name="_Toc129"/>
      <w:bookmarkEnd w:id="362"/>
      <w:r>
        <w:rPr>
          <w:rtl w:val="true"/>
        </w:rPr>
        <w:t>جهانی شدن اسلام</w:t>
      </w:r>
      <w:bookmarkEnd w:id="36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آرمان های مشترک پیامبران الهی فراگیری توحید در سطح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پیامبران الهی این هدف مهم را تعقیب نموده اند، وَ لَقَدْ بَعَثْنا فِي كُلِّ أُمَّةٍ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اعبدو اللَّهَ وَ اجْتَنِبُوا 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زدایی و استقرار توحید و یکتا پرستی هدف مشترک و اصلی همه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گر چه در جای جای کره زمین همواره شکوفا بوده است اما هیچ گاه به صورت فراگیر و گسترده تمام کره زمین را در بر نگرفته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ظهور مهدی اصلی ترین هدف حضرت تحقق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مانع سر راه استقرار این هدف، حکومت های ستم می باشند، با برچیده شدن حکومت های طاغوتی این مانع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عرضه معارف الهی و توحید در همه جا به صورت منطقی و برهانی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هم وجود ندارد که در مقابل آن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این انگیزه مهم فرصت شکوفایی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توحيد و فراگیری یکتا پرستی با فرهنگ سازی و برهان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باور تنها با برهان فراهم می شود نه با اکراه و نه با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لحاظ فطرت موحد و خداشناس هستند و پیامبران الهی با شکوفا نمودن همین فطرت نقشی مهم ایفا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به فطرت خود واگذار شوند، اگر حکومت ها و قدرت های اجتماعی بر اندیشه ها و فرهنگ های مردم پیرایه نبندند و مردم را آزاد بگذارند، مردم به صورت طبیعی و فطری خداشناس و خداپرست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های حاکم هستند که مردم را به زنجیر می کشند و قید وبند به گردن آنان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بت پرستی و شرک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می سازند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پیامبران هم فراخوانی به همین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نقش پیامبران این است که مردم را از قید و بندهای طاغوت و حکومت ها آزاد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موسی کلیم، جاءَهُمْ رَسُولُ کریم آنَ أَدَّوْا الَىَّ عِبَادَ اللَّهِ </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بندگان خدا را به من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فرعون خطاب می کند بندگان خدا را آزاد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سلطه و زنجیرهای خود را از دوش آنان برداری همگی به خدا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فرماید، انَّ أَرْسِلْ مَعَنا بنی اسرائیل </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را همراه ما آزاد ساز</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مورد نقش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خاتم انبيا است می فرماید ، وَ يَضَعُ عَنْهُمْ أَصَرَّ هُمْ وَ الاغلال الَّتِي كَانَتْ عَلَيْهِمْ </w:t>
      </w:r>
      <w:r>
        <w:rPr>
          <w:rStyle w:val="FootnoteAnchor"/>
          <w:rtl w:val="true"/>
        </w:rPr>
        <w:footnoteReference w:id="6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زنجیرها را می گسلاند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خرافات و اوهامات را از فکر و اندیشه مردم پیرایش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اصلی انبیاست که در زمان حکومت مهدی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درتوضیح آیه، وَ لَهُ أَسْلَمَ مَنْ فِي السَّمَوَاتِ وَ مَنْ فِي الْأَرْضِ طَوْعاً أَوْ كَرْهاً </w:t>
      </w:r>
      <w:r>
        <w:rPr>
          <w:rStyle w:val="FootnoteAnchor"/>
          <w:rtl w:val="true"/>
        </w:rPr>
        <w:footnoteReference w:id="645"/>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بِالْيَهُودِ وَ النَّصَارَى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تُعْرَضُ عَلَيْهِمْ الاسلام </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الْقَائِمُ المهدى لَا يَبْقَى ارْضَ الَّا نُودِيَ فِيهَا شَهَادَةُ أَنْ لَا اله اله اللَّهُ وَ أَنَّ مُحَمَّداً رَسُولُ اللَّهِ </w:t>
      </w:r>
      <w:r>
        <w:rPr>
          <w:rFonts w:eastAsia="Amiri" w:cs="Amiri" w:ascii="Amiri" w:hAnsi="Amiri"/>
          <w:color w:val="111111"/>
          <w:sz w:val="28"/>
          <w:szCs w:val="28"/>
          <w:rtl w:val="true"/>
          <w:lang w:bidi="ar-SA"/>
        </w:rPr>
        <w:t xml:space="preserve">. </w:t>
      </w:r>
      <w:r>
        <w:rPr>
          <w:rStyle w:val="FootnoteAnchor"/>
          <w:rtl w:val="true"/>
        </w:rPr>
        <w:footnoteReference w:id="64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اسلام در همه جای کره زمین با هیچ چالشی مواجه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عرضه دین و توحید این نیست که همگان بر دین اسلام اجبار و اکراه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باور با اکراه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توحید در همه جا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خود مردم بر اساس برهان، منطق و اختیار </w:t>
      </w:r>
      <w:bookmarkStart w:id="364" w:name="pg7698_95708"/>
    </w:p>
    <w:p>
      <w:pPr>
        <w:pStyle w:val="BookText"/>
        <w:rPr/>
      </w:pPr>
      <w:bookmarkEnd w:id="364"/>
      <w:r>
        <w:rPr>
          <w:rFonts w:ascii="IRNazanin" w:hAnsi="IRNazanin" w:eastAsia="IRNazanin"/>
          <w:color w:val="111111"/>
          <w:sz w:val="28"/>
          <w:sz w:val="28"/>
          <w:szCs w:val="28"/>
          <w:rtl w:val="true"/>
          <w:lang w:bidi="fa-IR"/>
        </w:rPr>
        <w:t>خود مسلمان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هم به همان مسلک باطل خود مانند مسیحیت یا یهودیت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نکته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در آغاز حکومت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بعد از استقرار آن و بعد از طرح توحید و معارف دینی به صورت صحیح و منطقی به مرحله ای برسد که همه مردم موحد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فَلَا يَبْقَى عَلَى وَجْهِ الارض الَّا مَنْ يَقُولُ لَا اله الَّا اللَّهُ </w:t>
      </w:r>
      <w:r>
        <w:rPr>
          <w:rFonts w:eastAsia="IRNazanin" w:cs="IRNazanin"/>
          <w:color w:val="111111"/>
          <w:sz w:val="28"/>
          <w:szCs w:val="28"/>
          <w:rtl w:val="true"/>
          <w:lang w:bidi="fa-IR"/>
        </w:rPr>
        <w:t xml:space="preserve">. </w:t>
      </w:r>
      <w:r>
        <w:rPr>
          <w:rStyle w:val="FootnoteAnchor"/>
          <w:rtl w:val="true"/>
        </w:rPr>
        <w:footnoteReference w:id="648"/>
      </w:r>
    </w:p>
    <w:p>
      <w:pPr>
        <w:pStyle w:val="Heading3"/>
        <w:numPr>
          <w:ilvl w:val="2"/>
          <w:numId w:val="1"/>
        </w:numPr>
        <w:rPr/>
      </w:pPr>
      <w:bookmarkStart w:id="365" w:name="__RefHeading___Toc4211674_1051229030"/>
      <w:bookmarkStart w:id="366" w:name="_Toc130"/>
      <w:bookmarkEnd w:id="365"/>
      <w:r>
        <w:rPr>
          <w:rtl w:val="true"/>
        </w:rPr>
        <w:t>جهانی شدن حکومت</w:t>
      </w:r>
      <w:bookmarkEnd w:id="36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مهم دیگری که بعد از ظهور مهدی می افتد، این که بساط تمام حکومت های ستم بر 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نقطه از کره زمین حکومت مخالف و چالش گر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مهدی که حکومت اسلام و الهی است، جهانی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سازی حکومت شاید در هیچ برهه از تاریخ بشر سابقه نداشته باشد که یک مرام بر تمام جامعه بشری سایه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در برابر مهدی عرض اندام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نظام با یک ساختار سیاسی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توضیح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جامعه بشری مستقر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اللَّهُ بِهِ مَشَارِقِ الْأَرْضِ وَ مَغَارِبِهَا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دست مهدی شرق و غرب را فتح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بَاقِرِ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بِهِ دَوْلَةُ الْبَاطِلِ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ظهور قائم بساط تمام دولت های باطل برچیده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بَاقِرِ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الَّذِينَ أَنْ مَكَّنَّاهُمْ فِي الارض أَقَامُوا الصلوة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هذِهِ لآِلِ مُحَمَّدٍ وَ الْمَهْدِيِّ وَ أَصْحَابُهُ يملكمهم اللَّهُ تَعَالَى مَشَارِقَ الْأَرْضِ وَ مَغَارِبَهَا وَ يَظْهَرُ الدِّينِ</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آیه فرمود این اتفاق در زمان مهدی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مهدی را بر شرق و غرب عالم مسلط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وَ لَيْسَ بَعْدَ دَوْلَةِ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دَوْلَةِ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دولتی در زمان مهدی وجود نخواهد داشت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نصوصی که تعبیر می کنند، يملا الارض قسطا و عدلا بعد ما ملئت ظلما و جورا، فراگیر شدن عدل با وجود حکومت های ستمگر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بساط حکومت های ظالم برچیده نشود امکان استقرار عدالت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اجرای عدالت به توانمندی و قدرت </w:t>
      </w:r>
      <w:bookmarkStart w:id="367" w:name="pg7698_95710"/>
    </w:p>
    <w:p>
      <w:pPr>
        <w:pStyle w:val="BookText"/>
        <w:rPr/>
      </w:pPr>
      <w:bookmarkEnd w:id="367"/>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جریان اجتماعی صاحب قدرت نباشد نمی تواند در گسترش عدالت توفيق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مبنا جهانی شدن حکومت از آرمان های قطعی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همگان از فرق مسلمان و حتی غیر مسلمان می باشد که شرح آن در همین نوشتار آورده شد</w:t>
      </w:r>
      <w:r>
        <w:rPr>
          <w:rFonts w:eastAsia="IRNazanin" w:cs="IRNazanin"/>
          <w:color w:val="111111"/>
          <w:sz w:val="28"/>
          <w:szCs w:val="28"/>
          <w:rtl w:val="true"/>
          <w:lang w:bidi="fa-IR"/>
        </w:rPr>
        <w:t xml:space="preserve">. </w:t>
      </w:r>
      <w:r>
        <w:rPr>
          <w:rStyle w:val="FootnoteAnchor"/>
          <w:rtl w:val="true"/>
        </w:rPr>
        <w:footnoteReference w:id="653"/>
      </w:r>
    </w:p>
    <w:p>
      <w:pPr>
        <w:pStyle w:val="Heading3"/>
        <w:numPr>
          <w:ilvl w:val="2"/>
          <w:numId w:val="1"/>
        </w:numPr>
        <w:rPr/>
      </w:pPr>
      <w:bookmarkStart w:id="368" w:name="__RefHeading___Toc4211676_1051229030"/>
      <w:bookmarkStart w:id="369" w:name="_Toc131"/>
      <w:bookmarkEnd w:id="368"/>
      <w:r>
        <w:rPr>
          <w:rtl w:val="true"/>
        </w:rPr>
        <w:t>تحول فرهنگی</w:t>
      </w:r>
      <w:bookmarkEnd w:id="36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برآیندهای حکومت مهدی تحول فرهنگی و رشد اندیشه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زمینه ساز استقرار حکومت مهدی تر است و باعث تداوم و استمرار آن می شود، شکوفایی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رشد فرهنگی نه امکان استقرار یک حکومت جهانی وجود دارد و نه استمرار آن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زمینه ساز چنین رویداد مهمی است، تحول فرهنگی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همین موضوع باعث پنهان شدن امام معصوم و غیبت طولانی 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از آن حد از رشد و تکامل برخوردار بود، اگر جامعه پذیرای آرمان های مهدی بود هیچ گاه مهدی از دیدگاه مردم پنهان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فیاض على الاطلاق که هماره فيض او فيضان دارد، مردم را از حضور آن محروم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اصلی محرومیت مردم از فيض حضور مهدی، شکوفا نبودن اندیشه ها و رشید نبودن فرهنگ ها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جامعه انسانی انواع نظام ها و مرام ها را تجربه کرد و از تمام آنان ناامید گشت، آن گاه به این باور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فرهنگ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به مرامی پناه ببرد که با آن ساختارها و مرامها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امید برای جامعه و زندگی بشری این مرام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خاطر این نوشتار به این نام، نام گذاری شد که حکومت و آرمان های مهدی امید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زندگی و آینده جامعه بشری امید می بخشد و آن چه آرزوی همه انسانها در تمام نقاط کره زمین است، این که به این آمال و آرزوهایش در یک برهه از زمان دستیازی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برهه جز در زمان حکومت جهانی مهدی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فرهنگ و تعالی اندیشه ها راه را برای استقرار حکومت مهدی هموار می سازد و پایه ها را برای استمرار آن استوار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ظهور مهدی فرصتی برای شکوفایی دانش و اندیشه هاست، أَمَامَ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سَبْعَةُ وَ عِشْرُونَ حَرْفاً فَجَمِيعُ مَا جَاءَتْ بِهِ الرُّسُلُ حَرْفَانِ فَلَمْ يَعْرِفُ النَّاسِ حَتَّى الْيَوْمَ غَيْرِ حَرْفَيْنِ فاذا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خَمْسَةً وَ عِشْرِينَ حَرْفاً قبتها فِي النَّاسِ وَضَمٍ اليها الحرفين حتی يَبُثُّهَا سَبْعَةٍ وَ عِشْرِينَ حَرْفاً </w:t>
      </w:r>
      <w:r>
        <w:rPr>
          <w:rFonts w:eastAsia="Amiri" w:cs="Amiri" w:ascii="Amiri" w:hAnsi="Amiri"/>
          <w:color w:val="111111"/>
          <w:sz w:val="28"/>
          <w:szCs w:val="28"/>
          <w:rtl w:val="true"/>
          <w:lang w:bidi="ar-SA"/>
        </w:rPr>
        <w:t>.</w:t>
      </w:r>
      <w:r>
        <w:rPr>
          <w:rStyle w:val="FootnoteAnchor"/>
          <w:rtl w:val="true"/>
        </w:rPr>
        <w:footnoteReference w:id="65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علوم و دانش را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تقسیم نمایند تا آن زمان تنها دو قسم آن شکوفا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قسم دیگر آن در زمان مهدی شکوفا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 تکامل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حدیث این است که در زمان </w:t>
      </w:r>
    </w:p>
    <w:p>
      <w:pPr>
        <w:pStyle w:val="BookText"/>
        <w:rPr/>
      </w:pPr>
      <w:r>
        <w:rPr>
          <w:rFonts w:ascii="IRNazanin" w:hAnsi="IRNazanin" w:eastAsia="IRNazanin"/>
          <w:color w:val="111111"/>
          <w:sz w:val="28"/>
          <w:sz w:val="28"/>
          <w:szCs w:val="28"/>
          <w:rtl w:val="true"/>
          <w:lang w:bidi="fa-IR"/>
        </w:rPr>
        <w:t>مهدی تمام علومی که جامعه انسانی نیازمند آن است در ابعاد گوناگون به شکوفایی کامل می رسند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گزارش است</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هنگامی که مهدی ظهور می کند خدای سبحان دستش را بر سر مردم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عقل ها به هم اندیشی می رسند و اندیشه ها تکامل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تحول فرهنگی و شکوفایی اندیشه هاست که زمینه استقرار و استمرار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رشد فرهنگی عامل اصلی پذیرا شدن جامعه برای آرمان های مهدی است و همین رشد فرهنگی موجب استقرار امنیت و عدالت و دیگر محورهای اصلی حکومت مهدی خواهد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همین نکته از زبان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روایت است که انَّ قَائِمُنَا اذا قَامَ مَدَّ اللَّهُ عزوجل لِشِيعَتِنَا فِي أَسْمَاعِهِمْ وَ أَبْصَارِهِمْ حَتَّى لَا يَكُونَ بَيْنَهُمْ وَ بَيْنَ الْقَائِمِ برید يُكَلِّمُهُمُ فَيَسْمَعُونَ وَ يَنْظُرُونَ اليه وَ هُوَ فِي مکانه</w:t>
      </w:r>
      <w:r>
        <w:rPr>
          <w:rFonts w:eastAsia="IRNazanin" w:cs="IRNazanin"/>
          <w:color w:val="111111"/>
          <w:sz w:val="28"/>
          <w:szCs w:val="28"/>
          <w:rtl w:val="true"/>
          <w:lang w:bidi="fa-IR"/>
        </w:rPr>
        <w:t xml:space="preserve">. </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 قائم نیاز به پست و نامه رسان که پیام امام را به امت برساند نیست، بلکه هنگامی که سخن می گوید مردم می شنوند و به وی نگاه می کنند در حالی که وی در جای خودش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پیش گویی هم اکنون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طریق سیما و نیز </w:t>
      </w:r>
      <w:bookmarkStart w:id="370" w:name="pg7698_95713"/>
    </w:p>
    <w:p>
      <w:pPr>
        <w:pStyle w:val="BookText"/>
        <w:rPr/>
      </w:pPr>
      <w:bookmarkEnd w:id="370"/>
      <w:r>
        <w:rPr>
          <w:rFonts w:ascii="IRNazanin" w:hAnsi="IRNazanin" w:eastAsia="IRNazanin"/>
          <w:color w:val="111111"/>
          <w:sz w:val="28"/>
          <w:sz w:val="28"/>
          <w:szCs w:val="28"/>
          <w:rtl w:val="true"/>
          <w:lang w:bidi="fa-IR"/>
        </w:rPr>
        <w:t>شبکه های اینترنت و ماهواره هم دیگر را می بینند و صدای هم را نیز می شنوند</w:t>
      </w:r>
      <w:r>
        <w:rPr>
          <w:rFonts w:eastAsia="IRNazanin" w:cs="IRNazanin"/>
          <w:color w:val="111111"/>
          <w:sz w:val="28"/>
          <w:szCs w:val="28"/>
          <w:rtl w:val="true"/>
          <w:lang w:bidi="fa-IR"/>
        </w:rPr>
        <w:t>.</w:t>
      </w:r>
    </w:p>
    <w:p>
      <w:pPr>
        <w:pStyle w:val="Heading3"/>
        <w:numPr>
          <w:ilvl w:val="2"/>
          <w:numId w:val="1"/>
        </w:numPr>
        <w:rPr/>
      </w:pPr>
      <w:bookmarkStart w:id="371" w:name="__RefHeading___Toc4211678_1051229030"/>
      <w:bookmarkStart w:id="372" w:name="_Toc132"/>
      <w:bookmarkEnd w:id="371"/>
      <w:r>
        <w:rPr>
          <w:rtl w:val="true"/>
        </w:rPr>
        <w:t xml:space="preserve">ویژگی های دیگر حکومت مهدی </w:t>
      </w:r>
      <w:r>
        <w:rPr>
          <w:rtl w:val="true"/>
        </w:rPr>
        <w:t>(</w:t>
      </w:r>
      <w:r>
        <w:rPr>
          <w:rtl w:val="true"/>
        </w:rPr>
        <w:t>علیه السلام</w:t>
      </w:r>
      <w:r>
        <w:rPr>
          <w:rtl w:val="true"/>
        </w:rPr>
        <w:t>)</w:t>
      </w:r>
      <w:bookmarkEnd w:id="372"/>
    </w:p>
    <w:p>
      <w:pPr>
        <w:pStyle w:val="Heading4"/>
        <w:numPr>
          <w:ilvl w:val="3"/>
          <w:numId w:val="1"/>
        </w:numPr>
        <w:rPr/>
      </w:pPr>
      <w:bookmarkStart w:id="373" w:name="__RefHeading___Toc4211680_1051229030"/>
      <w:bookmarkStart w:id="374" w:name="_Toc133"/>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یکی از ویژگی های حکومت مهدی جهانی بودن آن است که توضیح آن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دیگری که به آن اشاره شد اعتلای تحول فرهنگی بود که تحول فرهنگی زمینه استقرار و پایه استمرار حکومت جهانی مهدی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به برخی دیگر از ویژگی های حکومت مهدی می پردازیم</w:t>
      </w:r>
      <w:r>
        <w:rPr>
          <w:rFonts w:eastAsia="IRNazanin" w:cs="IRNazanin"/>
          <w:color w:val="111111"/>
          <w:sz w:val="28"/>
          <w:szCs w:val="28"/>
          <w:rtl w:val="true"/>
          <w:lang w:bidi="fa-IR"/>
        </w:rPr>
        <w:t>.</w:t>
      </w:r>
    </w:p>
    <w:p>
      <w:pPr>
        <w:pStyle w:val="Heading4"/>
        <w:numPr>
          <w:ilvl w:val="3"/>
          <w:numId w:val="1"/>
        </w:numPr>
        <w:rPr/>
      </w:pPr>
      <w:bookmarkStart w:id="375" w:name="__RefHeading___Toc4211682_1051229030"/>
      <w:bookmarkStart w:id="376" w:name="_Toc134"/>
      <w:bookmarkEnd w:id="375"/>
      <w:r>
        <w:rPr>
          <w:rtl w:val="true"/>
        </w:rPr>
        <w:t>امنیت عمومی</w:t>
      </w:r>
      <w:bookmarkEnd w:id="37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عمومی از ویژگی های نظام سیاسی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مهدی چون بساط حکومت های ظالم برچیده شده است ، چون حکومت و نظام سیاسی یکدست است و نیز چون نظام یک نظام مردمی و توانمند است، امنیت اجتماعی در ابعاد مختلف مستقر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حزب و گروه و هیچ فردی توان ایجاد ناامنی سیاسی، اجتماعی، اخلاقی و اقتصادی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قدرتی در زمان حکومت جهانی وجود ندارد که بخواهد به چالش برخیزد و نا امتی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فرصت به توضیح این نکته مهم می پردازیم اذا قَامَ الْقَائِمُ حُكْمِ بِالْعَدْلِ فَارْتَفَعَ فِي أَيَّامِهِ الْجَوْرِ وامنت بِهِ السُّبُلُ وَ أَخْرَجَتِ الْأَرْضُ بَرَكَاتِهَا وَ رُدَّ كُلِّ حَقِّ الَىَّ أَهْلَهُ فَلَمْ تَبْقَ أَهْلِ دین حتی </w:t>
      </w:r>
    </w:p>
    <w:p>
      <w:pPr>
        <w:pStyle w:val="BookText"/>
        <w:rPr/>
      </w:pPr>
      <w:r>
        <w:rPr>
          <w:rFonts w:ascii="Amiri" w:hAnsi="Amiri" w:eastAsia="Amiri" w:cs="Amiri"/>
          <w:color w:val="111111"/>
          <w:sz w:val="28"/>
          <w:sz w:val="28"/>
          <w:szCs w:val="28"/>
          <w:rtl w:val="true"/>
          <w:lang w:bidi="ar-SA"/>
        </w:rPr>
        <w:t xml:space="preserve">يَظْهَرُ الاسلام وَ يَعْتَرِفُوا بالايمان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مهدی جور و ستم برچیده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به 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مستقر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برکاتش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صاحب حقی به حقش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همه عرضه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امنیت اجتماعی از شاخصه های مهم یک نظام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معیارهای مهم موفقیت یک نظام سیاسی استقرار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محور موفق باشد، بخش عمده ای از اهداف نظام را تأمین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های استقرار امنیت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نظام های سیاسی با ابزار قدرت مانند نیروهای نظامی، سلاح های مدرن، پاسگاه و دادگاه تلاش می کنند امنیت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اگر موفق باشد تنها بخشی از هدف را تأمین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نوع ابزارهای خشونت مانند نیروهای نظامی از ابعاد دیگر خود موجب ترس و وحشت و در نهایت ناامنی در ابعاد دیگر می شوند که از تعرض به آنها در هراس خواهند بود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دیگر استقرار اجتماعی پایبندی به هنجارها و مقررات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در جامعه رشد داشته باشد، اگر اندیشه ها بالنده باشند و اگر جامعه قانونمند باشد، هیچ فردی دست به هنجارشکنی و ایجاد ناامنی نمی زند و عوامل ناامنی از بین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روی می توان این نکته را بررسی نمود که باور دین و باورهای الهی بهترین شیوه استقرار امنیت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پشتوانه امنیت ملی است</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اگر جامعه متدین باشد به مقررات و حقوق شهروندی خویش پایبند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متدین، به هنجارها احترام می نهد و هنجارشکنی در آن به حداقل رسیده بلکه می توان گفت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دین باور شده و حکومتی توانمند در جامعه مستقر شد، عوامل ناامنی از بین می رود و امنیت عمومی در ابعاد گوناگون مستقر می گردد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جامعه ای جهت استقرار امنیت اجتماعی و اخلاقی نیاز به بهره گیری از ابزار خشونت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مردم و خود جامعه امنیت را مستقر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محك ها و شاخصه های سنجش پایبندی به دین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نظام سیاسی برای ایجاد امنیت اجتماعی و اخلاقی از ابزار خشونت بهره می گیرد، باید باور کرد که آن نظام بر محورهای دینی گردش ندارد و مردم آن جامعه آن نظام را دین باور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سیاسی مهدی با ابزار خشونت امنیت مستقر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رشد فرهنگ و تعمیق باورهای دینی است که امنیت مستقر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نظامی می خواهد با نیروی قهریه امنیت سیاسی، اخلاقی و اجتماعی برقرار سازد، باید باور کرد که چنین نظام سیاسی با معیارهای دینی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اسلام همراه با خشونت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الهی از ابزار خشونت کمترین بهره را می برد؛ تنها در موارد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نظامی تمام تلاش و توان خویش را در به کارگیری ابزار خشونت صرف کند، بدیهی است که از معیارهای دینی و الهی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بهره گیری بی رویه از نیروی قهریه به خصوص اگر به نام دین باشد چهره دین را مخدوش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دین را کریه و خشن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ویژه جوانان را نه تنها دین گریز می کند، بلکه دین ستیز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جوان هنگامی که که چهره دین را این گونه کریه مشاهده کرد، نه تنها به آن گرایش پیدا نمی کند، بلکه گریزان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دینی را مانع رسیدن به اهداف خویش می بیند با آن به ستیز بر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اگر جامعه ای دین باور شد؛ اگر جامعه ای تمام آرزو و آمال خویش را در پایبندی به دین دید، آن گاه برای وی هیچ گونه انگیزه ای برای ایجاد ناهنجاری و ناامنی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امنیت عمومی مستقر می گردد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پایبندی به دین مهم ترین اهرم استقرار امنیت ملی در نظام سیاسی مهدی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دینی و نصوص یکی از ویژگی های </w:t>
      </w:r>
    </w:p>
    <w:p>
      <w:pPr>
        <w:pStyle w:val="BookText"/>
        <w:rPr/>
      </w:pPr>
      <w:r>
        <w:rPr>
          <w:rFonts w:ascii="Amiri" w:hAnsi="Amiri" w:eastAsia="Amiri" w:cs="Amiri"/>
          <w:color w:val="111111"/>
          <w:sz w:val="28"/>
          <w:sz w:val="28"/>
          <w:szCs w:val="28"/>
          <w:rtl w:val="true"/>
          <w:lang w:bidi="ar-SA"/>
        </w:rPr>
        <w:t>مهم حکومت امام عصر را امنیت عمومی مطرح می 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الْقَائِمِ المهدی تُحْقَنُ دِمَاؤُكُمْ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جانی برقرار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بَاقِرِ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قِيَامِ الْقَائِمِ تَخْرُجُ العجوزة الضَّعِيفَةِ مِنَ الْمَشْرِقِ تُرِيدُ الْمَغْرِبِ لَا يؤذيها أَحَدُ</w:t>
      </w:r>
      <w:r>
        <w:rPr>
          <w:rFonts w:eastAsia="Amiri" w:cs="Amiri" w:ascii="Amiri" w:hAnsi="Amiri"/>
          <w:color w:val="111111"/>
          <w:sz w:val="28"/>
          <w:szCs w:val="28"/>
          <w:rtl w:val="true"/>
          <w:lang w:bidi="ar-SA"/>
        </w:rPr>
        <w:t xml:space="preserve">. </w:t>
      </w:r>
      <w:r>
        <w:rPr>
          <w:rStyle w:val="FootnoteAnchor"/>
          <w:rtl w:val="true"/>
        </w:rPr>
        <w:footnoteReference w:id="660"/>
      </w:r>
      <w:r>
        <w:rPr>
          <w:rFonts w:ascii="IRNazanin" w:hAnsi="IRNazanin" w:eastAsia="IRNazanin"/>
          <w:color w:val="111111"/>
          <w:sz w:val="28"/>
          <w:sz w:val="28"/>
          <w:szCs w:val="28"/>
          <w:rtl w:val="true"/>
          <w:lang w:bidi="fa-IR"/>
        </w:rPr>
        <w:t>در حکومت مهدی؛ زن پیر و ناتوان از مشرق به سوی مغرب مسافرت می کند در حالی که کسی مزاحم او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اصطلحت السِّبَاعِ مَعَ الْبَهَائِمِ حتی تَمْشِيَ الْمَرْأَةُ بَيْنَ الْعِرَاقِ وَ الشَّامِ لَا تَضَعُ قَدَمَيْهَا الَّا عَلَى النَّبَاتِ وَ عَلَى رَأْسِهَا زَيْتُها لَا يهجها سَبُعُ وَ لَا تَخَافَهُ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 چهارپا مانند گاو و گوسفند همراه با گرگ ها زندگی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منظور این باشد خوی خشونت و درندگی از جامعه زدوده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 زن با همراه زیور آلاتش از عراق تا شام سیر می کند و همواره قدم های خود را بر سبزه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درنده ای به وی حمله ور نمی شود و هیچ خوف و خطری وی را تهدید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سیز بودن زمین نشان باروری اقتصادی، عمران و آبادی و امنیت اجتماعی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سعید خدری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عَدْلًا كَمَا مُلِئَتْ ظُلْماً حتی يَكُونَ النَّاسُ عَلَى مِثْلِ أَمَرَهُمْ الْأَوَّلِ لَا يُوقِظُ نَائِماً وَ لَا يُهَرِيقُ دَماً</w:t>
      </w:r>
      <w:r>
        <w:rPr>
          <w:rFonts w:eastAsia="Amiri" w:cs="Amiri" w:ascii="Amiri" w:hAnsi="Amiri"/>
          <w:color w:val="111111"/>
          <w:sz w:val="28"/>
          <w:szCs w:val="28"/>
          <w:rtl w:val="true"/>
          <w:lang w:bidi="ar-SA"/>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عدالت در جامعه مستقر می شود همان گونه که مملو از جور شده </w:t>
      </w:r>
      <w:bookmarkStart w:id="377" w:name="pg7698_95718"/>
    </w:p>
    <w:p>
      <w:pPr>
        <w:pStyle w:val="BookText"/>
        <w:rPr/>
      </w:pPr>
      <w:bookmarkEnd w:id="37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مردم در مسالمت زندگی می کنند که حتی از آسیب و آزار دیگری خبری نیست؛ حتی به مقداری که کسی را بی جهت از خواب بیدار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 خونی ریخته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تَرْعَى الشَّاةِ وَ الذِّئْبُ فِي مَكَانٍ وَاحِدٍ وَ تَلْعَبُ الصيبان بِالْحَياةِ وَ الْعَقَارِبَ لَا يَضُرُّهُمْ شَيْئاً</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با گرگ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مار و عقرب بازی می کنند و هیچ آسیبی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زندگی مردم درندگی و گزندگی رخت بر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ها این گونه امن می شوند که زن تنها از شرق به غرب مسافرت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تا آن حد است که کسی به ناحق از خواب بیدار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مقدار نا امنی که فرد را بیجا از خواب بیدار نماید وجود نخواهد داشت</w:t>
      </w:r>
      <w:r>
        <w:rPr>
          <w:rFonts w:eastAsia="IRNazanin" w:cs="IRNazanin"/>
          <w:color w:val="111111"/>
          <w:sz w:val="28"/>
          <w:szCs w:val="28"/>
          <w:rtl w:val="true"/>
          <w:lang w:bidi="fa-IR"/>
        </w:rPr>
        <w:t>.</w:t>
      </w:r>
    </w:p>
    <w:p>
      <w:pPr>
        <w:pStyle w:val="Heading4"/>
        <w:numPr>
          <w:ilvl w:val="3"/>
          <w:numId w:val="1"/>
        </w:numPr>
        <w:rPr/>
      </w:pPr>
      <w:bookmarkStart w:id="378" w:name="__RefHeading___Toc4211684_1051229030"/>
      <w:bookmarkStart w:id="379" w:name="_Toc135"/>
      <w:bookmarkEnd w:id="378"/>
      <w:r>
        <w:rPr>
          <w:rtl w:val="true"/>
        </w:rPr>
        <w:t>امنیت قضایی</w:t>
      </w:r>
      <w:bookmarkEnd w:id="37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دیگر سنجش نظام های سیاسی، امور قضایی و دادرسی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مادی انسان، ناگزیر از هنجارشکنی و تضييع حقوق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اختلاف یکی از پس آمدهای ناگزیر زندگی اجتماعی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 باره می فرماید، از زمانی که زندگی انسان اجتماعی شد تضییع حقوق یکدیگر و نزاع و درگیری بین انسان ها هم پدید آمد، كانَ النَّاسُ أُمَّةً واحِدَةً فَبَعَثَ اللَّهُ النَّبِيِّينَ مبشرین وَ </w:t>
      </w:r>
    </w:p>
    <w:p>
      <w:pPr>
        <w:pStyle w:val="BookText"/>
        <w:rPr/>
      </w:pPr>
      <w:r>
        <w:rPr>
          <w:rFonts w:ascii="Amiri" w:hAnsi="Amiri" w:eastAsia="Amiri" w:cs="Amiri"/>
          <w:color w:val="111111"/>
          <w:sz w:val="28"/>
          <w:sz w:val="28"/>
          <w:szCs w:val="28"/>
          <w:rtl w:val="true"/>
          <w:lang w:bidi="ar-SA"/>
        </w:rPr>
        <w:t xml:space="preserve">منذرین وَ انْزِلْ مَعَهُمُ الْكِتابَ بِالْحَقِّ لِيَحْكُمَ بَيْنَ النَّاسِ فِيمَا اخْتَلَفُوا فِيهِ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 کتاب آسمانی که میزان داوری است برای داوری و رفع نزاع های مردم مبعوث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آیه یکی از اهداف بزرگی بعثت انبیا را داوری در مورد نزاع های مردم یعنی همان امنیت قضایی مطرح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خصومت لازمه زندگی طبیعی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نزاع و اختلاف هم با داوری عادلانه و استقرار فرآيند عادلانه داوری ممکن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مدیریت قضایی یک نظام، باید آگاه به موازین حق و عدالت بوده و در رفتار هم پایبند به عدل و انصاف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جان و مال و یا آبرویش مورد تعرض قرار گرفت، با رجوع به محکمه و قاضی بتواند از حق خود دادستانی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با کمک قاضی هنجارشکن را تنبیه و 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مدیریت قضایی حافظ امنیت جان، مال و حیثیت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دستگاه قضایی، قاضی حکم ناروا صادر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 قاضی جان مردم، ناموس مردم ، مال و آبروی مردم به خطر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ناحق و لو یک ساعت بازداشت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ناحق ولو یک ضربه تازیانه و یا یک سیلی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سوی نیروهای ضابط قاضی کسی مورد تعرض قرار گرفت، کسی بی جهت سیلی خورد، فردی بی مورد حبس شد یا تازیانه </w:t>
      </w:r>
      <w:bookmarkStart w:id="380" w:name="pg7698_95720"/>
    </w:p>
    <w:p>
      <w:pPr>
        <w:pStyle w:val="BookText"/>
        <w:rPr/>
      </w:pPr>
      <w:bookmarkEnd w:id="380"/>
      <w:r>
        <w:rPr>
          <w:rFonts w:ascii="IRNazanin" w:hAnsi="IRNazanin" w:eastAsia="IRNazanin"/>
          <w:color w:val="111111"/>
          <w:sz w:val="28"/>
          <w:sz w:val="28"/>
          <w:szCs w:val="28"/>
          <w:rtl w:val="true"/>
          <w:lang w:bidi="fa-IR"/>
        </w:rPr>
        <w:t>خورد و یا محکوم شد، آن دستگاه عادلانه نیست و نمی تواند امنیت قضایی مستقر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سیره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سیستم قضایی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ظلم نشد و حقی از کسی ضایع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بی عدالتی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داوری مهدی نیز این 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مهدی عدالت را مستقر می سازد اولین مرحله استقرار عدالت باید در سیستم قضایی صورت گیرد</w:t>
      </w:r>
      <w:r>
        <w:rPr>
          <w:rFonts w:eastAsia="IRNazanin" w:cs="IRNazanin"/>
          <w:color w:val="111111"/>
          <w:sz w:val="28"/>
          <w:szCs w:val="28"/>
          <w:rtl w:val="true"/>
          <w:lang w:bidi="fa-IR"/>
        </w:rPr>
        <w:t>.</w:t>
      </w:r>
    </w:p>
    <w:p>
      <w:pPr>
        <w:pStyle w:val="Heading4"/>
        <w:numPr>
          <w:ilvl w:val="3"/>
          <w:numId w:val="1"/>
        </w:numPr>
        <w:rPr/>
      </w:pPr>
      <w:bookmarkStart w:id="381" w:name="__RefHeading___Toc4211686_1051229030"/>
      <w:bookmarkStart w:id="382" w:name="_Toc136"/>
      <w:bookmarkEnd w:id="381"/>
      <w:r>
        <w:rPr>
          <w:rtl w:val="true"/>
        </w:rPr>
        <w:t>استقرار عدالت</w:t>
      </w:r>
      <w:bookmarkEnd w:id="382"/>
    </w:p>
    <w:p>
      <w:pPr>
        <w:pStyle w:val="Heading5"/>
        <w:numPr>
          <w:ilvl w:val="4"/>
          <w:numId w:val="1"/>
        </w:numPr>
        <w:rPr/>
      </w:pPr>
      <w:bookmarkStart w:id="383" w:name="__RefHeading___Toc4211688_1051229030"/>
      <w:bookmarkStart w:id="384" w:name="_Toc137"/>
      <w:bookmarkEnd w:id="383"/>
      <w:r>
        <w:rPr>
          <w:rtl w:val="true"/>
        </w:rPr>
        <w:t>مفهوم عدالت</w:t>
      </w:r>
      <w:bookmarkEnd w:id="38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استقرار عدالت در ابعاد گوناگون زندگی فردی و اجتماعی از آرزوهای دیرینه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 در برخی موارد با تساوی و برابری در بهره وری ها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با تفاوت ها نیز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اجرای تفاوت عین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جمعی گرسنه اند و غذایی برای سیر کردن آنها به اندازه کافی وجود دارد عدالت این است که آن غذا به طوی مساوی در بین آنان توزیع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این فرض استقرار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یک کلاس پانزده نفری، پانزده دانش آموز با استعدادها و تلاش های متفاوت پانزده نوع نمره را مستحق باشند، در این صورت معلم آن کلاس باید پانزده نوع نمره متفاوت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عین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فرض به همگان یکسان نمره دهد، بی عدالتی و ستم کرده </w:t>
      </w:r>
      <w:bookmarkStart w:id="385" w:name="pg7698_95721"/>
    </w:p>
    <w:p>
      <w:pPr>
        <w:pStyle w:val="BookText"/>
        <w:rPr/>
      </w:pPr>
      <w:bookmarkEnd w:id="38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عدالت گاهی با تساوی و گاهی با تفاوت مستقر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بشری همواره از بی عدالتی ها در ابعاد گوناگون فرهنگی، اقتصادی، سیاسی و نیز اجتماعی و قضایی رنج برده است و عدالت خواست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جوامع غیر دینی نیز به این محور اجتماعی پایبندند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مرام های سیاسی هم در شعار و هم در ایده خود را عدالت خواه معرفی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رفتار کمتر موفق به اجرای آن می گردند</w:t>
      </w:r>
      <w:r>
        <w:rPr>
          <w:rFonts w:eastAsia="IRNazanin" w:cs="IRNazanin"/>
          <w:color w:val="111111"/>
          <w:sz w:val="28"/>
          <w:szCs w:val="28"/>
          <w:rtl w:val="true"/>
          <w:lang w:bidi="fa-IR"/>
        </w:rPr>
        <w:t>.</w:t>
      </w:r>
    </w:p>
    <w:p>
      <w:pPr>
        <w:pStyle w:val="Heading5"/>
        <w:numPr>
          <w:ilvl w:val="4"/>
          <w:numId w:val="1"/>
        </w:numPr>
        <w:rPr/>
      </w:pPr>
      <w:bookmarkStart w:id="386" w:name="__RefHeading___Toc4211690_1051229030"/>
      <w:bookmarkStart w:id="387" w:name="_Toc138"/>
      <w:bookmarkEnd w:id="386"/>
      <w:r>
        <w:rPr>
          <w:rtl w:val="true"/>
        </w:rPr>
        <w:t>عدالت هدف انبیا</w:t>
      </w:r>
      <w:bookmarkEnd w:id="387"/>
    </w:p>
    <w:p>
      <w:pPr>
        <w:pStyle w:val="Heading6"/>
        <w:numPr>
          <w:ilvl w:val="5"/>
          <w:numId w:val="1"/>
        </w:numPr>
        <w:rPr/>
      </w:pPr>
      <w:bookmarkStart w:id="388" w:name="__RefHeading___Toc4211692_1051229030"/>
      <w:bookmarkStart w:id="389" w:name="_Toc139"/>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دین بر استقرار عدالت پافشاری و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 در ابعاد گوناگون از اهداف اصلی تمام ادیان آسمانی و تمام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پیامبران خویش را با معیار فرهنگی و ابزار اجرایی مجهز نموده است تا عدالت مستقر شود، لَقَدْ أَرْسَلْنا رُسُلَنا بِالْبَيِّناتِ وَ أَنْزَلْنا مَعَهُمُ الْكِتابَ وَ الْمِيزانَ لِيَقُومَ النَّاسُ بِالْقِسْطِ وَ أَنْزَلْنَا الْحَدِيدَ فِيهِ بَأْسُ شدید وَ مَنافِعُ لِلنَّاسِ </w:t>
      </w:r>
      <w:r>
        <w:rPr>
          <w:rFonts w:eastAsia="IRNazanin" w:cs="IRNazanin"/>
          <w:color w:val="111111"/>
          <w:sz w:val="28"/>
          <w:szCs w:val="28"/>
          <w:rtl w:val="true"/>
          <w:lang w:bidi="fa-IR"/>
        </w:rPr>
        <w:t xml:space="preserve">. </w:t>
      </w:r>
      <w:r>
        <w:rPr>
          <w:rStyle w:val="FootnoteAnchor"/>
          <w:rtl w:val="true"/>
        </w:rPr>
        <w:footnoteReference w:id="66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قسط هدف تمام انبیا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عدالت از اهداف بعثت رسل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در راستای محتوای آیه قابل تأمل است</w:t>
      </w:r>
      <w:r>
        <w:rPr>
          <w:rFonts w:eastAsia="IRNazanin" w:cs="IRNazanin"/>
          <w:color w:val="111111"/>
          <w:sz w:val="28"/>
          <w:szCs w:val="28"/>
          <w:rtl w:val="true"/>
          <w:lang w:bidi="fa-IR"/>
        </w:rPr>
        <w:t xml:space="preserve">. </w:t>
      </w:r>
      <w:bookmarkStart w:id="390" w:name="pg7698_95722"/>
    </w:p>
    <w:p>
      <w:pPr>
        <w:pStyle w:val="Heading6"/>
        <w:numPr>
          <w:ilvl w:val="5"/>
          <w:numId w:val="1"/>
        </w:numPr>
        <w:rPr/>
      </w:pPr>
      <w:bookmarkStart w:id="391" w:name="__RefHeading___Toc4211694_1051229030"/>
      <w:bookmarkStart w:id="392" w:name="_Toc140"/>
      <w:bookmarkEnd w:id="390"/>
      <w:bookmarkEnd w:id="391"/>
      <w:r>
        <w:rPr/>
        <w:t>1</w:t>
      </w:r>
      <w:r>
        <w:rPr>
          <w:rtl w:val="true"/>
        </w:rPr>
        <w:t xml:space="preserve">. </w:t>
      </w:r>
      <w:r>
        <w:rPr>
          <w:rtl w:val="true"/>
        </w:rPr>
        <w:t>وحی</w:t>
      </w:r>
      <w:r>
        <w:rPr>
          <w:rtl w:val="true"/>
        </w:rPr>
        <w:t xml:space="preserve">: </w:t>
      </w:r>
      <w:r>
        <w:rPr>
          <w:rtl w:val="true"/>
        </w:rPr>
        <w:t>معیار عدالت</w:t>
      </w:r>
      <w:bookmarkEnd w:id="392"/>
    </w:p>
    <w:p>
      <w:pPr>
        <w:pStyle w:val="BookText"/>
        <w:rPr/>
      </w:pPr>
      <w:r>
        <w:rPr>
          <w:rFonts w:ascii="IRNazanin" w:hAnsi="IRNazanin" w:eastAsia="IRNazanin"/>
          <w:color w:val="111111"/>
          <w:sz w:val="28"/>
          <w:sz w:val="28"/>
          <w:szCs w:val="28"/>
          <w:rtl w:val="true"/>
          <w:lang w:bidi="fa-IR"/>
        </w:rPr>
        <w:t>قرآن استقرار عدالت را یکی از انگیزه های پیامبران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معیاری هم که برای استقرار عدالت عنوان می نماید کتاب آسمانی براهین آشکار، ترازوی سنجش در تمام زمینه ها و همچنین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آهن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ابزار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کتاب های آسمانی معیار عدالت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اندیشه ها راباید با آنها محک زد و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داوری های قضایی و نیز غير قضایی باید احکام و مقررات الهی در کتاب های آسمانی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ملاک داوری در زمینه های اعتقادی و عقاید، احکام و معارف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وحیانی و احکام الهی نیز بر حسب واقعیت های نظام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داوری ها، وحی ملاک باشد عدالت مستقر می شود</w:t>
      </w:r>
      <w:r>
        <w:rPr>
          <w:rFonts w:eastAsia="IRNazanin" w:cs="IRNazanin"/>
          <w:color w:val="111111"/>
          <w:sz w:val="28"/>
          <w:szCs w:val="28"/>
          <w:rtl w:val="true"/>
          <w:lang w:bidi="fa-IR"/>
        </w:rPr>
        <w:t>.</w:t>
      </w:r>
    </w:p>
    <w:p>
      <w:pPr>
        <w:pStyle w:val="Heading6"/>
        <w:numPr>
          <w:ilvl w:val="5"/>
          <w:numId w:val="1"/>
        </w:numPr>
        <w:rPr/>
      </w:pPr>
      <w:bookmarkStart w:id="393" w:name="__RefHeading___Toc4211696_1051229030"/>
      <w:bookmarkStart w:id="394" w:name="_Toc141"/>
      <w:bookmarkEnd w:id="393"/>
      <w:r>
        <w:rPr/>
        <w:t>2</w:t>
      </w:r>
      <w:r>
        <w:rPr>
          <w:rtl w:val="true"/>
        </w:rPr>
        <w:t xml:space="preserve">. </w:t>
      </w:r>
      <w:r>
        <w:rPr>
          <w:rtl w:val="true"/>
        </w:rPr>
        <w:t>ترازو</w:t>
      </w:r>
      <w:bookmarkEnd w:id="394"/>
    </w:p>
    <w:p>
      <w:pPr>
        <w:pStyle w:val="Heading6"/>
        <w:numPr>
          <w:ilvl w:val="5"/>
          <w:numId w:val="1"/>
        </w:numPr>
        <w:rPr/>
      </w:pPr>
      <w:bookmarkStart w:id="395" w:name="__RefHeading___Toc4211698_1051229030"/>
      <w:bookmarkStart w:id="396" w:name="_Toc142"/>
      <w:bookmarkEnd w:id="395"/>
      <w:r>
        <w:rPr>
          <w:rtl w:val="true"/>
        </w:rPr>
        <w:t>اشاره</w:t>
      </w:r>
      <w:bookmarkEnd w:id="39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دیگر عدالت میزان و ترازو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 وسیله سنجش در کاربردهای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يوزن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بدان دیگر چیزها ارزیابی و توزین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ترازوی های مادی اشیا مادی را وزن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باورها و مرام ها را با معارف الهی احکام الهی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همانند آیه دیگر است که می فرماید، اللَّهُ الَّذِي انْزِلْ الْكِتابَ وَ الْمِيزانَ وَ ما یدریک لَعَلَّ السَّاعَةَ قَرِيبُ ،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آن کسی است </w:t>
      </w:r>
    </w:p>
    <w:p>
      <w:pPr>
        <w:pStyle w:val="BookText"/>
        <w:rPr/>
      </w:pPr>
      <w:r>
        <w:rPr>
          <w:rFonts w:ascii="IRNazanin" w:hAnsi="IRNazanin" w:eastAsia="IRNazanin"/>
          <w:color w:val="111111"/>
          <w:sz w:val="28"/>
          <w:sz w:val="28"/>
          <w:szCs w:val="28"/>
          <w:rtl w:val="true"/>
          <w:lang w:bidi="fa-IR"/>
        </w:rPr>
        <w:t>که کتاب و میزان را فرود آورد و تو چه میدانی شاید روز قیامت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میزان در این دو آیه نمی تواند عقاید و باورهای 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برخی مفسران محقق می فرمایند</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زیرا پیش از این، کتاب وحی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وحی مجموعه معارف و احکام یعنی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میزان هم تنها دین باشد تکرار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میزان هر وسیله سنجش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دین نیز یکی از موارد و مصادیق آن است که با معارف و احکام دین باورها و مرامها سنجيده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بی ارتباط با آیات دیگر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گفته می شود ترازو را که پیامبران نیاورده اند؛ ترازو در جامعه همواره بوده است</w:t>
      </w:r>
      <w:r>
        <w:rPr>
          <w:rFonts w:eastAsia="IRNazanin" w:cs="IRNazanin"/>
          <w:color w:val="111111"/>
          <w:sz w:val="28"/>
          <w:szCs w:val="28"/>
          <w:rtl w:val="true"/>
          <w:lang w:bidi="fa-IR"/>
        </w:rPr>
        <w:t xml:space="preserve">. </w:t>
      </w:r>
      <w:r>
        <w:rPr>
          <w:rStyle w:val="FootnoteAnchor"/>
          <w:rtl w:val="true"/>
        </w:rPr>
        <w:footnoteReference w:id="66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شبهه این که مفاد آیه این نیست که میزان و ترازو را پیامبران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در این دو آیه و نیز آیه وَ السَّماءَ رَفَعَها وَ وَضَعَ الْمِيزانَ </w:t>
      </w:r>
      <w:r>
        <w:rPr>
          <w:rStyle w:val="FootnoteAnchor"/>
          <w:rtl w:val="true"/>
        </w:rPr>
        <w:footnoteReference w:id="669"/>
      </w:r>
      <w:r>
        <w:rPr>
          <w:rFonts w:ascii="IRNazanin" w:hAnsi="IRNazanin" w:eastAsia="IRNazanin"/>
          <w:color w:val="111111"/>
          <w:sz w:val="28"/>
          <w:sz w:val="28"/>
          <w:szCs w:val="28"/>
          <w:rtl w:val="true"/>
          <w:lang w:bidi="fa-IR"/>
        </w:rPr>
        <w:t>، سخن از فراهم آوردن وسیله سنجش دارد که به آن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سنجش هر چیزی ترازو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هم دین برای سنجش باورها و مرام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سنگی کیلو و وسیله سنجش،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کتاب و ترازو را همراه نمودیم تا عدالت مستقر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سنجش در </w:t>
      </w:r>
      <w:bookmarkStart w:id="397" w:name="pg7698_95724"/>
    </w:p>
    <w:p>
      <w:pPr>
        <w:pStyle w:val="BookText"/>
        <w:rPr/>
      </w:pPr>
      <w:bookmarkEnd w:id="397"/>
      <w:r>
        <w:rPr>
          <w:rFonts w:ascii="IRNazanin" w:hAnsi="IRNazanin" w:eastAsia="IRNazanin"/>
          <w:color w:val="111111"/>
          <w:sz w:val="28"/>
          <w:sz w:val="28"/>
          <w:szCs w:val="28"/>
          <w:rtl w:val="true"/>
          <w:lang w:bidi="fa-IR"/>
        </w:rPr>
        <w:t>شئون مختلف که نیاز انسان است 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معیار و مظهر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سنجش باید در زمینه های دیگر نیز باشد تا عدالت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وسیله ترازو است به تناسب هر 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در توضیح آیه نص دیگری دلالت کند که منظور از میزان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670"/>
      </w:r>
      <w:r>
        <w:rPr>
          <w:rFonts w:ascii="IRNazanin" w:hAnsi="IRNazanin" w:eastAsia="IRNazanin"/>
          <w:color w:val="111111"/>
          <w:sz w:val="28"/>
          <w:sz w:val="28"/>
          <w:szCs w:val="28"/>
          <w:rtl w:val="true"/>
          <w:lang w:bidi="fa-IR"/>
        </w:rPr>
        <w:t>، آن نیز بیان مصداق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آیه برای استقرار عدالت دو معیار مهم را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دین و وحی الهی دیگری ترازو</w:t>
      </w:r>
      <w:r>
        <w:rPr>
          <w:rFonts w:eastAsia="IRNazanin" w:cs="IRNazanin"/>
          <w:color w:val="111111"/>
          <w:sz w:val="28"/>
          <w:szCs w:val="28"/>
          <w:rtl w:val="true"/>
          <w:lang w:bidi="fa-IR"/>
        </w:rPr>
        <w:t>.</w:t>
      </w:r>
    </w:p>
    <w:p>
      <w:pPr>
        <w:pStyle w:val="Heading6"/>
        <w:numPr>
          <w:ilvl w:val="5"/>
          <w:numId w:val="1"/>
        </w:numPr>
        <w:rPr/>
      </w:pPr>
      <w:bookmarkStart w:id="398" w:name="__RefHeading___Toc4211700_1051229030"/>
      <w:bookmarkStart w:id="399" w:name="_Toc143"/>
      <w:bookmarkEnd w:id="398"/>
      <w:r>
        <w:rPr>
          <w:rtl w:val="true"/>
        </w:rPr>
        <w:t>روش اجرای عدالت</w:t>
      </w:r>
      <w:bookmarkEnd w:id="399"/>
    </w:p>
    <w:p>
      <w:pPr>
        <w:pStyle w:val="BookText"/>
        <w:rPr/>
      </w:pPr>
      <w:r>
        <w:rPr>
          <w:rFonts w:ascii="IRNazanin" w:hAnsi="IRNazanin" w:eastAsia="IRNazanin"/>
          <w:color w:val="111111"/>
          <w:sz w:val="28"/>
          <w:sz w:val="28"/>
          <w:szCs w:val="28"/>
          <w:rtl w:val="true"/>
          <w:lang w:bidi="fa-IR"/>
        </w:rPr>
        <w:t>نکته مهم دیگر این آیه روش اجرای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عدالت کدام روش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ابزار قهریه مانند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مظهر قدرت یک نظام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روش صحیح، بگیر و ببند، حبس و تعزیر و به کارگیری قوه قهریه است؟ آیا استقرار عدالت با این روش و با این ابزار مستقر می گردد؟ یا راه هموارتر دیگری نیز وجود دارد؟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سؤال مثبت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قرآن این نیست که با ابزار خشونت عدالت را مستقر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اصولا استقرار عدالت با ابزار خشونت و قهریه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قوه قهریه نمی توان عدالت را مستقر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نکته مهم اشاره دارد و تعبیر زیبایی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یاد شده شایسته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این که می فرماید </w:t>
      </w:r>
    </w:p>
    <w:p>
      <w:pPr>
        <w:pStyle w:val="BookText"/>
        <w:rPr/>
      </w:pPr>
      <w:r>
        <w:rPr>
          <w:rFonts w:ascii="IRNazanin" w:hAnsi="IRNazanin" w:eastAsia="IRNazanin"/>
          <w:color w:val="111111"/>
          <w:sz w:val="28"/>
          <w:sz w:val="28"/>
          <w:szCs w:val="28"/>
          <w:rtl w:val="true"/>
          <w:lang w:bidi="fa-IR"/>
        </w:rPr>
        <w:t>ليقوم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 معیارهای عدالت آمده اند تا مردم به قسط و عدالت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عدالت به 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از لحاظ ادبی فعل لازم و ناگذر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خود به 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قدرتی مردم را به قسط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ليقم الناس بالقسط تعبیر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را به قسط و عدالت وادار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ليقوم الناس بالقسط، مردم خود برای برپایی عدالت به 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تعبیر در معنا بسیار متفاوت و قابل تأمل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 زور قوه قهریه مستقر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عدالت را مستقر می سازد، فرهنگ و عقیده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عمومی مردم عدالت خواه شد، آنگاه عدالت در ابعاد گوناگون مستقر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اجرای عدالت اجتماعی فرهنگی و باور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مردم تا آن مرحله بارور شد که مردم خواستار عدالت شدند؛ از هنجار شکنی بیزار شدند؛ نیز بر هنجارهای اجتماعی و قضایی و اقتصادی پایبند شدند، آن گاه عدالت مستقر می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اتفاق به صورت نسبی در برخی جوامع پیاده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گاه به صورت گسترده و فراگیر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زمان مهدی و حکومت جهانی مهدی را با دیگران متفاوت می سازد استقرار عدالت در این ابعاد به صورت فراگیر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مهدی و زیر لوای حکومت مهدی این آرزوی دیرینه بشری به شکلی کامل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اجرای آن هم ابزار خشونت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فرهنگ، باور و ایمانمردم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مرام های بی عدالتی به ستوه آمده به </w:t>
      </w:r>
      <w:bookmarkStart w:id="400" w:name="pg7698_95726"/>
    </w:p>
    <w:p>
      <w:pPr>
        <w:pStyle w:val="BookText"/>
        <w:rPr/>
      </w:pPr>
      <w:bookmarkEnd w:id="400"/>
      <w:r>
        <w:rPr>
          <w:rFonts w:ascii="IRNazanin" w:hAnsi="IRNazanin" w:eastAsia="IRNazanin"/>
          <w:color w:val="111111"/>
          <w:sz w:val="28"/>
          <w:sz w:val="28"/>
          <w:szCs w:val="28"/>
          <w:rtl w:val="true"/>
          <w:lang w:bidi="fa-IR"/>
        </w:rPr>
        <w:t>این باور حق پایبند می شوند که تنها راه اجرا و استقرار عدالت، پایبندی به مقررات دینی است</w:t>
      </w:r>
      <w:r>
        <w:rPr>
          <w:rFonts w:eastAsia="IRNazanin" w:cs="IRNazanin"/>
          <w:color w:val="111111"/>
          <w:sz w:val="28"/>
          <w:szCs w:val="28"/>
          <w:rtl w:val="true"/>
          <w:lang w:bidi="fa-IR"/>
        </w:rPr>
        <w:t>.</w:t>
      </w:r>
    </w:p>
    <w:p>
      <w:pPr>
        <w:pStyle w:val="Heading6"/>
        <w:numPr>
          <w:ilvl w:val="5"/>
          <w:numId w:val="1"/>
        </w:numPr>
        <w:rPr/>
      </w:pPr>
      <w:bookmarkStart w:id="401" w:name="__RefHeading___Toc4211702_1051229030"/>
      <w:bookmarkStart w:id="402" w:name="_Toc144"/>
      <w:bookmarkEnd w:id="401"/>
      <w:r>
        <w:rPr>
          <w:rtl w:val="true"/>
        </w:rPr>
        <w:t>ابزار عدالت</w:t>
      </w:r>
      <w:bookmarkEnd w:id="402"/>
    </w:p>
    <w:p>
      <w:pPr>
        <w:pStyle w:val="BookText"/>
        <w:rPr/>
      </w:pPr>
      <w:r>
        <w:rPr>
          <w:rFonts w:ascii="IRNazanin" w:hAnsi="IRNazanin" w:eastAsia="IRNazanin"/>
          <w:color w:val="111111"/>
          <w:sz w:val="28"/>
          <w:sz w:val="28"/>
          <w:szCs w:val="28"/>
          <w:rtl w:val="true"/>
          <w:lang w:bidi="fa-IR"/>
        </w:rPr>
        <w:t>این نکته در روش اجرای عدالت بدین مضمون نیست که برای استقرار عدالت به ابزار خشونت و قهریه نیازی نیست و بدون به کارگیری نیروهای قهریه عدالت به صورت گسترده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کامل و گسترده عدالت حکومت حتما نیازمند قوه قهریه و نیروهای مسلح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ناهنجار به هیچ وجه تن به معیارهای فرهنگی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قوه قهریه نباشد پایبند به هنجارهای اجتماعی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برای جلوگیری از هنجارشکنی این گروه اندک حکومت حتی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قوه قهریه خواهد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اجرای احکام، اجرای حدود شرعی وقتی بخواهد تحقق یابد، نیازمند قوه غضبيه و قهریه مثل نیروهای مسلح که ضابط قوه قضایی به شمار می روند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عدالت محور مثل حکومت مهدی هم در حد ضرورت از این روش به صورت ابزار بهره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به همین خاطر بعد از بیان طرح هدف استقرار عدالت انبيا سخن از آهن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آهن سلاح و ابزار قدرت اجرایی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می فرماید، لِيَقُومَ النَّاسُ بِالْقِسْطِ وَ أَنْزَلْنَا الْحَدِيدَ فِيهِ بَأْسُ شدید وَ مَنافِعُ لِلنَّاسِ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بعد از طرح عدالت سخن از آهن و منافع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منافع آهن کاربرد سلاحی آن از شمشیر گرفته تا سلاح های مدرن روز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آهن منافع فراوانی دارد، ولی یکی از منافع مهم آهن کاربرد سلاحی آن برای اجرای احکام و مقابله با هنجارشکنان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نکته مهم را در نظر داشت که کاربرد آهن و سلاح برای اجرای عدالت در حد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کاربرد ابزاری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عدالت را گسترش داده و پایدار می سازد، باور و ایمان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هایی که مدعی اسلام اند نباید فرع را اصل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برای اجرای عدالت در مرحله اول به سراغ سلاح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استقرار عدالت از اهداف مهم حکومت جهانی مهدی مطرح شده و در نصوص فراوان محور اصلی عنوان شده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أُبَشِّرُكُمْ بالمهدی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قِيمَةُ الارض قِسْطاً وَ عَدْلًا كَمَا مُلِئَتْ ظُلْماً وَ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يَرْضَى عَنْهُ سَاكِنُ السَّمَاءِ وَ سَاكِنٍ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الْمَالُ صِحَاحاً فَقَالَ لَهُ رَجُلُ وَ مَا صِحَاحاً قَالَ السوية بَيْنَ النَّاسِ </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وَ يَضَعُ میزان الْعَدْلِ فَلَا يَظْلِمُ أَحَداً </w:t>
      </w:r>
      <w:r>
        <w:rPr>
          <w:rFonts w:eastAsia="Amiri" w:cs="Amiri" w:ascii="Amiri" w:hAnsi="Amiri"/>
          <w:color w:val="111111"/>
          <w:sz w:val="28"/>
          <w:szCs w:val="28"/>
          <w:rtl w:val="true"/>
          <w:lang w:bidi="ar-SA"/>
        </w:rPr>
        <w:t>.</w:t>
      </w:r>
      <w:r>
        <w:rPr>
          <w:rStyle w:val="FootnoteAnchor"/>
          <w:rtl w:val="true"/>
        </w:rPr>
        <w:footnoteReference w:id="672"/>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مژده می دهم به مهدی که در زمین آمیخته با ستم و جور، دادگری را مستقر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اهل زمین </w:t>
      </w:r>
    </w:p>
    <w:p>
      <w:pPr>
        <w:pStyle w:val="BookText"/>
        <w:rPr/>
      </w:pPr>
      <w:r>
        <w:rPr>
          <w:rFonts w:ascii="IRNazanin" w:hAnsi="IRNazanin" w:eastAsia="IRNazanin"/>
          <w:color w:val="111111"/>
          <w:sz w:val="28"/>
          <w:sz w:val="28"/>
          <w:szCs w:val="28"/>
          <w:rtl w:val="true"/>
          <w:lang w:bidi="fa-IR"/>
        </w:rPr>
        <w:t>و اهل آسمان از او خرسندند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را میان مردم مساوی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دادگری را مستقر می سازد و به کسی ستم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بشارت از مهدی سخن می گوید بزرگ ترین دست آورد ظهور مهدی را اجرای عدالت در ابعاد گسترده عنوان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کردن زمین از عدل، تعبیری زیبا و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عدالت در تمام شئون زندگی اجتماعی بشر مستقر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دو 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گزارش اوضاع نظام های سیاسی در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 ستمگری شعار و رفتار آن نظام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جمله بعد ما ملئت ظلما و جورا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 دوم آن دست آورد قیام و ظهور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مهدی دنیا پر از عدل و داد می شود، که جمله دوم یعنی يملأ الأرض قسطا و عدلا آن را بیان می 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تعبير آن مقدار در نصوص تکرار شده که در برخی منابع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را مطرح ساخته اند</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منابع مشترک بین شیعه و سنی به این مهم پرداخته و به راحتی می توان گفت این جمله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از اهداف بزرگ مهدی استقرار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يملأ الأرض قسطا وعدلا جمله متواتر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سعید خدری عَنِ النَّبِيِّ يحثي الْمَالِ حثيا لَا يَعِدُهُ عَدَا يَمْلَأُ الْأَرْضَ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را فراوان بدون شمارش در اختیار مردم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 را مستقر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نیز از ابو سعید 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الْأَرْضَ عَدْلًا كَمَا مُلِئَتْ جَوْراً </w:t>
      </w:r>
      <w:r>
        <w:rPr>
          <w:rStyle w:val="FootnoteAnchor"/>
          <w:rtl w:val="true"/>
        </w:rPr>
        <w:footnoteReference w:id="6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پر ستم را عدالت محور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سَعِيدٍ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عترتی أَوْ مِنْ أَهْلِ بیتی یملاها قسطاو عَدْلًا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بیت من ظهور می کند که عدالت را مستقر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يملاها عَدْلًا كَمَا ملئب جَوْراً</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وُلْدِي ياتي بذخيرة الْأَنْبِيَاءِ فيملاها عَدْلًا وَ قِسْطاً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کسی که ذخیره همه انبیاست، می آید و عدالت را مستقر می سازد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عَاصِمُ بْنُ ابی النَّجُودِ عَنْ زِرِّ بْنِ حُبَيْشٍ عَنْ عبدالله بْنِ مَسْعُودٍ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وُلْدِي يُوَافِقُ اسْمُهُ اسْمِي يملا الارض قِسْطاً وَ عَدْلًا </w:t>
      </w:r>
      <w:r>
        <w:rPr>
          <w:rFonts w:eastAsia="Amiri" w:cs="Amiri" w:ascii="Amiri" w:hAnsi="Amiri"/>
          <w:color w:val="111111"/>
          <w:sz w:val="28"/>
          <w:szCs w:val="28"/>
          <w:rtl w:val="true"/>
          <w:lang w:bidi="ar-SA"/>
        </w:rPr>
        <w:t xml:space="preserve">. </w:t>
      </w:r>
      <w:r>
        <w:rPr>
          <w:rStyle w:val="FootnoteAnchor"/>
          <w:rtl w:val="true"/>
        </w:rPr>
        <w:footnoteReference w:id="679"/>
      </w:r>
      <w:bookmarkStart w:id="403" w:name="pg7698_95730"/>
    </w:p>
    <w:p>
      <w:pPr>
        <w:pStyle w:val="BookText"/>
        <w:rPr/>
      </w:pPr>
      <w:bookmarkEnd w:id="403"/>
      <w:r>
        <w:rPr>
          <w:rFonts w:ascii="Amiri" w:hAnsi="Amiri" w:eastAsia="Amiri" w:cs="Amiri"/>
          <w:color w:val="111111"/>
          <w:sz w:val="28"/>
          <w:sz w:val="28"/>
          <w:szCs w:val="28"/>
          <w:rtl w:val="true"/>
          <w:lang w:bidi="ar-SA"/>
        </w:rPr>
        <w:t>أَمِيرُ الْمُؤْمِنِينَ الْمَهْدِيِّ يملاها عَدْلًا يملا قِسْطاً</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تملا الارض عَدْلًا قِسْطاً </w:t>
      </w:r>
      <w:r>
        <w:rPr>
          <w:rStyle w:val="FootnoteAnchor"/>
          <w:rtl w:val="true"/>
        </w:rPr>
        <w:footnoteReference w:id="6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مهدی عدالت را در جامعه مستقر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وَلَدِى فيملاها عَدْلًا وَ قِسْطاً </w:t>
      </w:r>
      <w:r>
        <w:rPr>
          <w:rFonts w:eastAsia="Amiri" w:cs="Amiri" w:ascii="Amiri" w:hAnsi="Amiri"/>
          <w:color w:val="111111"/>
          <w:sz w:val="28"/>
          <w:szCs w:val="28"/>
          <w:rtl w:val="true"/>
          <w:lang w:bidi="ar-SA"/>
        </w:rPr>
        <w:t xml:space="preserve">. </w:t>
      </w:r>
      <w:r>
        <w:rPr>
          <w:rStyle w:val="FootnoteAnchor"/>
          <w:rtl w:val="true"/>
        </w:rPr>
        <w:footnoteReference w:id="682"/>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تبار من خروج می کند و عدالت را در میانمردم مستقر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يملاها عَدْلًا </w:t>
      </w:r>
      <w:r>
        <w:rPr>
          <w:rFonts w:eastAsia="Amiri" w:cs="Amiri" w:ascii="Amiri" w:hAnsi="Amiri"/>
          <w:color w:val="111111"/>
          <w:sz w:val="28"/>
          <w:szCs w:val="28"/>
          <w:rtl w:val="true"/>
          <w:lang w:bidi="ar-SA"/>
        </w:rPr>
        <w:t xml:space="preserve">. </w:t>
      </w:r>
      <w:r>
        <w:rPr>
          <w:rStyle w:val="FootnoteAnchor"/>
          <w:rtl w:val="true"/>
        </w:rPr>
        <w:footnoteReference w:id="683"/>
      </w:r>
      <w:r>
        <w:rPr>
          <w:rFonts w:ascii="IRNazanin" w:hAnsi="IRNazanin" w:eastAsia="IRNazanin"/>
          <w:color w:val="111111"/>
          <w:sz w:val="28"/>
          <w:sz w:val="28"/>
          <w:szCs w:val="28"/>
          <w:rtl w:val="true"/>
          <w:lang w:bidi="fa-IR"/>
        </w:rPr>
        <w:t>مضمون این سه روایت همان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این مهم همان آرمانی است که خدای سبحان وعده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می فرماید، وَ نُرِيدُ انَّ نَمُنَّ عَلَى الَّذِينَ اسْتُضْعِفُوا فی الارض وَ تَجْعَلُهُمْ أَئِمَّةً وَ تَجْعَلُهُمْ الوارثین ، نیز می فرماید، 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و هدف انبيا استقرار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به صورت گسترده تنها به دست توانمند مهدی شکل می گیرد</w:t>
      </w:r>
      <w:r>
        <w:rPr>
          <w:rFonts w:eastAsia="IRNazanin" w:cs="IRNazanin"/>
          <w:color w:val="111111"/>
          <w:sz w:val="28"/>
          <w:szCs w:val="28"/>
          <w:rtl w:val="true"/>
          <w:lang w:bidi="fa-IR"/>
        </w:rPr>
        <w:t>.</w:t>
      </w:r>
    </w:p>
    <w:p>
      <w:pPr>
        <w:pStyle w:val="Heading4"/>
        <w:numPr>
          <w:ilvl w:val="3"/>
          <w:numId w:val="1"/>
        </w:numPr>
        <w:rPr/>
      </w:pPr>
      <w:bookmarkStart w:id="404" w:name="__RefHeading___Toc4211704_1051229030"/>
      <w:bookmarkStart w:id="405" w:name="_Toc145"/>
      <w:bookmarkEnd w:id="404"/>
      <w:r>
        <w:rPr>
          <w:rtl w:val="true"/>
        </w:rPr>
        <w:t>شکوفایی دانش</w:t>
      </w:r>
      <w:bookmarkEnd w:id="40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زمان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با تمام ظرفیت شکوفا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سَبْعَةُ وَ عِشْرُونَ حَرْفاً فَجَمِيعُ مَا جَاءَتْ بِهِ الرُّسُلُ حَرْفَانِ </w:t>
      </w:r>
    </w:p>
    <w:p>
      <w:pPr>
        <w:pStyle w:val="BookText"/>
        <w:rPr/>
      </w:pPr>
      <w:r>
        <w:rPr>
          <w:rFonts w:ascii="Amiri" w:hAnsi="Amiri" w:eastAsia="Amiri" w:cs="Amiri"/>
          <w:color w:val="111111"/>
          <w:sz w:val="28"/>
          <w:sz w:val="28"/>
          <w:szCs w:val="28"/>
          <w:rtl w:val="true"/>
          <w:lang w:bidi="ar-SA"/>
        </w:rPr>
        <w:t xml:space="preserve">فَلَمْ يَعْرِفُ النَّاسِ حَتَّى الْيَوْمَ غَيْرِ حَرْفَيْنِ فاذا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خَمْسَةً وَ عِشْرِينَ حَرْفاً نبثها فِي النَّاسِ وَ ضُمَّ اليها الحرفين حتی يَبُثُّهَا سَبْعَةٍ وَ عِشْرِينَ حَرْفاً </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علوم و دانش را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تقسیم نمایند تا آن زمان تنها دو قسم آن شکوفا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قسم دیگر آن در زمان مهدی شکوفا می شود و دانش به تکامل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حدیث این است که در زمان مهدی تمام علومی که جامعه انسانی نیازمند آن است در ابعاد گوناگون به شکوفایی کامل می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أَشْرَقَتْ الارض بِنُورِهَا فَاسْتَغْنَى الْعِبَادَ عَنْ ضَوْءِ الشَّمْسِ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وری از دانش آن گونه می شود که جامعه از نور خورشید بی نیاز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وری از انواع حاملان انرژی تا این حد پیش می رود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الْمَهْدِيِّ لِلطَّيْرِ فَيَسْقُطُ عَلَى يَدَيْهِ ، وَ يُغْرَسُ قَضِيباً فِي بَضْعَةُ مِنَ الْأَرْضِ فيخضر وَ يُورِقُ</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مهدی دانش تا آن حد رشد می کند که نهال را هنگامی که غرس می کنند در اندک زمانی برگ و بار آورده به ثمر می نشیند</w:t>
      </w:r>
      <w:r>
        <w:rPr>
          <w:rFonts w:eastAsia="IRNazanin" w:cs="IRNazanin"/>
          <w:color w:val="111111"/>
          <w:sz w:val="28"/>
          <w:szCs w:val="28"/>
          <w:rtl w:val="true"/>
          <w:lang w:bidi="fa-IR"/>
        </w:rPr>
        <w:t xml:space="preserve">» . </w:t>
      </w:r>
      <w:bookmarkStart w:id="406" w:name="pg7698_95732"/>
    </w:p>
    <w:p>
      <w:pPr>
        <w:pStyle w:val="BookText"/>
        <w:rPr/>
      </w:pPr>
      <w:bookmarkEnd w:id="406"/>
      <w:r>
        <w:rPr>
          <w:rFonts w:ascii="Amiri" w:hAnsi="Amiri" w:eastAsia="Amiri" w:cs="Amiri"/>
          <w:color w:val="111111"/>
          <w:sz w:val="28"/>
          <w:sz w:val="28"/>
          <w:szCs w:val="28"/>
          <w:rtl w:val="true"/>
          <w:lang w:bidi="ar-SA"/>
        </w:rPr>
        <w:t xml:space="preserve">اذا قَامَ قَائِمُنَا وَضَعَ اللَّهُ يَدَهُ عَلَى رُؤُسُ الْعِبَادِ فَجَمَعَ بِهَا عُقُولَهُمْ وَ كَمَلَتْ بِهِ أَحْلَامُهُمْ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مهدی ظهور می کند خدای سبحان دستش را بر سر مردم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عقل ها به هم اندیشی می رسند و اندیشه ها تکامل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و درمان تا آن حد رشد و تکامل می کند که شخص هزار سال عمر می کند</w:t>
      </w:r>
      <w:r>
        <w:rPr>
          <w:rFonts w:eastAsia="IRNazanin" w:cs="IRNazanin"/>
          <w:color w:val="111111"/>
          <w:sz w:val="28"/>
          <w:szCs w:val="28"/>
          <w:rtl w:val="true"/>
          <w:lang w:bidi="fa-IR"/>
        </w:rPr>
        <w:t xml:space="preserve">. </w:t>
      </w:r>
      <w:r>
        <w:rPr>
          <w:rStyle w:val="FootnoteAnchor"/>
          <w:rtl w:val="true"/>
        </w:rPr>
        <w:footnoteReference w:id="688"/>
      </w:r>
    </w:p>
    <w:p>
      <w:pPr>
        <w:pStyle w:val="Heading4"/>
        <w:numPr>
          <w:ilvl w:val="3"/>
          <w:numId w:val="1"/>
        </w:numPr>
        <w:rPr/>
      </w:pPr>
      <w:bookmarkStart w:id="407" w:name="__RefHeading___Toc4211706_1051229030"/>
      <w:bookmarkStart w:id="408" w:name="_Toc146"/>
      <w:bookmarkEnd w:id="407"/>
      <w:r>
        <w:rPr>
          <w:rtl w:val="true"/>
        </w:rPr>
        <w:t>شکوفایی اقتصادی</w:t>
      </w:r>
      <w:bookmarkEnd w:id="408"/>
    </w:p>
    <w:p>
      <w:pPr>
        <w:pStyle w:val="Heading5"/>
        <w:numPr>
          <w:ilvl w:val="4"/>
          <w:numId w:val="1"/>
        </w:numPr>
        <w:rPr/>
      </w:pPr>
      <w:bookmarkStart w:id="409" w:name="__RefHeading___Toc4211708_1051229030"/>
      <w:bookmarkStart w:id="410" w:name="_Toc147"/>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 xml:space="preserve">از اهداف بزرگ دیگر استقرار حکومت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اقتصادی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 نمودن اقتصادی جامعه موجب رفاه و آسایش مردم می شود و موجب آرامش اجتماعی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نظام های سیاسی مدعی رفاه و آسایش و شکوفایی اقتصادی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نگاه اول این موضوع را شعار خود قرار داده و بسیاری از نظام ها برای تحقق چنین هدفی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نظام سیاسی مردمی نمی تواند به این مهم بی تفاوت 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که نظام سیاسی مردمی را در جامعه مستقر می سازد، بیش از دیگر مرام ها به این مهم نگرش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آبادانی دنیای مردم توجه شایان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برخی يكسونگر چهره دین را در این راستا مشوه و تاریک جلوه داده اند و دین را آخرت گرا معرفی می نمایند، اما آنچه </w:t>
      </w:r>
    </w:p>
    <w:p>
      <w:pPr>
        <w:pStyle w:val="BookText"/>
        <w:rPr/>
      </w:pPr>
      <w:r>
        <w:rPr>
          <w:rFonts w:ascii="IRNazanin" w:hAnsi="IRNazanin" w:eastAsia="IRNazanin"/>
          <w:color w:val="111111"/>
          <w:sz w:val="28"/>
          <w:sz w:val="28"/>
          <w:szCs w:val="28"/>
          <w:rtl w:val="true"/>
          <w:lang w:bidi="fa-IR"/>
        </w:rPr>
        <w:t>دین به آن تأکید دارد و شبهه افکنی را پاسخ می دهد نگرش مثبت به دنیای مردم و تأمین رفاه و آسایش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می گوید زمین و منابع و برکات آن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و کوشش زندگی خویش را سامان دهید، هُوَ الَّذِي جَعَلَ الْأَرْضَ ذَلُولاً فَامْشُوا فِي مَناكِبِها وَ كُلُوا مِنْ رِزْقِهِ </w:t>
      </w:r>
      <w:r>
        <w:rPr>
          <w:rFonts w:eastAsia="IRNazanin" w:cs="IRNazanin"/>
          <w:color w:val="111111"/>
          <w:sz w:val="28"/>
          <w:szCs w:val="28"/>
          <w:rtl w:val="true"/>
          <w:lang w:bidi="fa-IR"/>
        </w:rPr>
        <w:t xml:space="preserve">.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خدایی است که زمین را رام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های زمین راه روید و از رزق خدا بهره 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در تولید و بهره گیری از منابع خدادادی تا آنجا پیش می رود که می گوید اگر روز آخر دنیاست و به دست تو نهالی قرار دارد همان نهال را بنشان، انَسٍ بْنِ مالک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قَامَتِ السَّاعَةُ وَفِيُّ يَدِ أَحَدِكُمُ الْفَسِيلَةُ فَانِ اسْتَطَاعَ أَنْ لَا تَقُومَ السَّاعَةُ حَتَّى يَغْرِسَهَا فَلْيَغْرِسْهَا </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نسبت به دنیا این روحیه را بارور می سازد که نسبت به دنیا آن گونه باشد که انگار همیشه در دنیا باقی و برقرار هستی و نسبت به آخرت آن گونه باش که انگار فردا می میری، اعْمَلْ لِدُنْيَا كانک تعیش أَبَداً وَ اعْمَلْ لآخرتک کانک تَمُوتُ غَداً </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البته محورهای مهم شکوفایی اقتصادی تنها تولید وافر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پارامترها و معیارهای دیگری نیز تأثیر گذارند که می توان مهم ترین آنها را این گونه بر شمرد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امنیت؛ امنیت نقش محوری در تمام زمینه ها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شکوفایی اقتصادی نیز نقش امنیت نقش مهم و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ای امنیت نداشته باشد شکوفایی اقتصادی نیز نمی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عدالت؛ استقرار عدالت در بهره وری از منابع، نیرو و ابزار تولید از مهم ترین عوامل شکوفایی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عدالتی در توزیع منابع و نیروهای انسانی و بهره وری از ابزار و دانش اقتصاد، باعث رکود اقتصادی و در نهایت فقر و بی عدالتی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گزینش کار و تولید و آزادی در بهره گیری از دانش موجوب رونق اقتصادی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داشتن منابع طبیعی و فراهم ساختن دانش و ابزار بهره وری از منابع طبیعید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صحيح توزیع منابع و دیگر زمینه سازهای تولید و رقابت در تولید هم باعث بالا رفتن کیفیت تولید و نیز باعث رشد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نیروهای اقتصادی جامعه در رقابت باشند بهترین شیوه برای فراوانی تولید با کیفیت و نیز قیمت مناسب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آزادی نحوه توزیع و بازاریابی در حوزه اقتصاد از عوامل مهم دیگر شکوفایی اقتصادی است</w:t>
      </w:r>
      <w:r>
        <w:rPr>
          <w:rFonts w:eastAsia="IRNazanin" w:cs="IRNazanin"/>
          <w:color w:val="111111"/>
          <w:sz w:val="28"/>
          <w:szCs w:val="28"/>
          <w:rtl w:val="true"/>
          <w:lang w:bidi="fa-IR"/>
        </w:rPr>
        <w:t xml:space="preserve">. </w:t>
      </w:r>
      <w:bookmarkStart w:id="411" w:name="pg7698_95735"/>
    </w:p>
    <w:p>
      <w:pPr>
        <w:pStyle w:val="BookText"/>
        <w:rPr/>
      </w:pPr>
      <w:bookmarkEnd w:id="411"/>
      <w:r>
        <w:rPr>
          <w:rFonts w:ascii="IRNazanin" w:hAnsi="IRNazanin" w:eastAsia="IRNazanin"/>
          <w:color w:val="111111"/>
          <w:sz w:val="28"/>
          <w:sz w:val="28"/>
          <w:szCs w:val="28"/>
          <w:rtl w:val="true"/>
          <w:lang w:bidi="fa-IR"/>
        </w:rPr>
        <w:t xml:space="preserve">در نظام حکومتی ای مثل نظام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زمینه ها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عدالت مستقر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 حکومتی مهدی دانش اقتصاد شکوفا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توزیع منابع به صورت عادلانه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رقابت نهادینه شده و مردم با کمال اطمینان به این حوزه وارد می شوند و اقتصاد جامعه را شکوفا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رقابت نقش مهم و محوری در ایجاد آرامش و آسایش ایفا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اقتصاد نقش مهمی در تأمین آرامش جامعه به عهده دارد</w:t>
      </w:r>
      <w:r>
        <w:rPr>
          <w:rFonts w:eastAsia="IRNazanin" w:cs="IRNazanin"/>
          <w:color w:val="111111"/>
          <w:sz w:val="28"/>
          <w:szCs w:val="28"/>
          <w:rtl w:val="true"/>
          <w:lang w:bidi="fa-IR"/>
        </w:rPr>
        <w:t>.</w:t>
      </w:r>
    </w:p>
    <w:p>
      <w:pPr>
        <w:pStyle w:val="Heading5"/>
        <w:numPr>
          <w:ilvl w:val="4"/>
          <w:numId w:val="1"/>
        </w:numPr>
        <w:rPr/>
      </w:pPr>
      <w:bookmarkStart w:id="412" w:name="__RefHeading___Toc4211710_1051229030"/>
      <w:bookmarkStart w:id="413" w:name="_Toc148"/>
      <w:bookmarkEnd w:id="412"/>
      <w:r>
        <w:rPr>
          <w:rtl w:val="true"/>
        </w:rPr>
        <w:t>اقتصاد؛ آرامش</w:t>
      </w:r>
      <w:bookmarkEnd w:id="413"/>
    </w:p>
    <w:p>
      <w:pPr>
        <w:pStyle w:val="BookText"/>
        <w:rPr/>
      </w:pPr>
      <w:r>
        <w:rPr>
          <w:rFonts w:ascii="IRNazanin" w:hAnsi="IRNazanin" w:eastAsia="IRNazanin"/>
          <w:color w:val="111111"/>
          <w:sz w:val="28"/>
          <w:sz w:val="28"/>
          <w:szCs w:val="28"/>
          <w:rtl w:val="true"/>
          <w:lang w:bidi="fa-IR"/>
        </w:rPr>
        <w:t>مردم چه آنانی که دین باورند و چه افرادی که غافل از خدا و دین زندگی می کنند، اقتصاد و زندگی دنیایی برایشان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بیشتر هم و غم خویش را صرف ساماندهی زندگی خود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بیشتر اضطراب های مردم از آینده دنیای خویش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دنیای آن ها تأمین شود و اگر از آینده خود نسبت به زندگی و فرزندانشان مطمئن باشند، آرامش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و تأمین آینده خود و فرزندان یکی از مهم ترین عوامل آرامش برای مردم می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به معیشت و زندگی و رفاه مردم بیشترین توجه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درمورد تهیدستان جامعه دستور می دهد زندگی تهیدستان را حداقل تا یک سال تأمین نمایید تا نسبت به معاش یک سال آینده خود خیالی آسوده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پرداخت زکات به تهیدستان تا یک سال معاش </w:t>
      </w:r>
      <w:bookmarkStart w:id="414" w:name="pg7698_95736"/>
    </w:p>
    <w:p>
      <w:pPr>
        <w:pStyle w:val="BookText"/>
        <w:rPr/>
      </w:pPr>
      <w:bookmarkEnd w:id="414"/>
      <w:r>
        <w:rPr>
          <w:rFonts w:ascii="IRNazanin" w:hAnsi="IRNazanin" w:eastAsia="IRNazanin"/>
          <w:color w:val="111111"/>
          <w:sz w:val="28"/>
          <w:sz w:val="28"/>
          <w:szCs w:val="28"/>
          <w:rtl w:val="true"/>
          <w:lang w:bidi="fa-IR"/>
        </w:rPr>
        <w:t>آنان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تأمین زندگی فقرا یک شبه با یک ماه نیست تا یک سال اضطراب را از آنان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تأمین اقتصاد و آینده روشن و پربار داشتن، موجب آرامش و آسودگی خاطر افراد است</w:t>
      </w:r>
      <w:r>
        <w:rPr>
          <w:rFonts w:eastAsia="IRNazanin" w:cs="IRNazanin"/>
          <w:color w:val="111111"/>
          <w:sz w:val="28"/>
          <w:szCs w:val="28"/>
          <w:rtl w:val="true"/>
          <w:lang w:bidi="fa-IR"/>
        </w:rPr>
        <w:t>.</w:t>
      </w:r>
    </w:p>
    <w:p>
      <w:pPr>
        <w:pStyle w:val="Heading4"/>
        <w:numPr>
          <w:ilvl w:val="3"/>
          <w:numId w:val="1"/>
        </w:numPr>
        <w:rPr/>
      </w:pPr>
      <w:bookmarkStart w:id="415" w:name="__RefHeading___Toc4211712_1051229030"/>
      <w:bookmarkStart w:id="416" w:name="_Toc149"/>
      <w:bookmarkEnd w:id="415"/>
      <w:r>
        <w:rPr>
          <w:rtl w:val="true"/>
        </w:rPr>
        <w:t>منابع بی پایان</w:t>
      </w:r>
      <w:bookmarkEnd w:id="416"/>
    </w:p>
    <w:p>
      <w:pPr>
        <w:pStyle w:val="BookText"/>
        <w:rPr/>
      </w:pPr>
      <w:r>
        <w:rPr>
          <w:rFonts w:ascii="Amiri" w:hAnsi="Amiri" w:eastAsia="Amiri" w:cs="Amiri"/>
          <w:color w:val="111111"/>
          <w:sz w:val="28"/>
          <w:sz w:val="28"/>
          <w:szCs w:val="28"/>
          <w:rtl w:val="true"/>
          <w:lang w:bidi="ar-SA"/>
        </w:rPr>
        <w:t>از آموزه های شفاف دینی این است که خدای سبحان و مقتدر ضامن روزی تمام مخلوقات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در این راستا نه ناتوان است نه کمبود منابع دارد، انَّ اللَّهَ هُوَ الرَّزَّاقُ ذُو الْقُوَّةِ الْمَتِينُ </w:t>
      </w:r>
      <w:r>
        <w:rPr>
          <w:rFonts w:eastAsia="Amiri" w:cs="Amiri" w:ascii="Amiri" w:hAnsi="Amiri"/>
          <w:color w:val="111111"/>
          <w:sz w:val="28"/>
          <w:szCs w:val="28"/>
          <w:rtl w:val="true"/>
          <w:lang w:bidi="ar-SA"/>
        </w:rPr>
        <w:t xml:space="preserve">. </w:t>
      </w:r>
      <w:r>
        <w:rPr>
          <w:rStyle w:val="FootnoteAnchor"/>
          <w:rtl w:val="true"/>
        </w:rPr>
        <w:footnoteReference w:id="692"/>
      </w:r>
      <w:r>
        <w:rPr>
          <w:rFonts w:ascii="IRNazanin" w:hAnsi="IRNazanin" w:eastAsia="IRNazanin"/>
          <w:color w:val="111111"/>
          <w:sz w:val="28"/>
          <w:sz w:val="28"/>
          <w:szCs w:val="28"/>
          <w:rtl w:val="true"/>
          <w:lang w:bidi="fa-IR"/>
        </w:rPr>
        <w:t>خدای توانمند رزاق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الهي هم نفاد و پایان ندارند، ما عِنْدَكُمْ يَنْفَدُ وَ ما عِنْدَ اللَّهِ باقٍ </w:t>
      </w:r>
      <w:r>
        <w:rPr>
          <w:rFonts w:eastAsia="IRNazanin" w:cs="IRNazanin"/>
          <w:color w:val="111111"/>
          <w:sz w:val="28"/>
          <w:szCs w:val="28"/>
          <w:rtl w:val="true"/>
          <w:lang w:bidi="fa-IR"/>
        </w:rPr>
        <w:t xml:space="preserve">.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شماست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پایان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الرزقنا ما لَهُ مِنْ نَفادٍ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رزق و روزی ماست که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آموزه دینی مردم هیچ گاه نبایند نگران روزی خود از این جهت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نگرانی هم باشد، باید از جانب نظام های سیاسی و اقتصادی در جهت تولید و توزیع و بی عدالتی ها باشد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وفور منابع دلیل بر تأمین و شکوفایی اقتصاد و آرامش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روش تولید و بهره وری از منابع، صحيح باشد</w:t>
      </w:r>
      <w:r>
        <w:rPr>
          <w:rFonts w:eastAsia="IRNazanin" w:cs="IRNazanin"/>
          <w:color w:val="111111"/>
          <w:sz w:val="28"/>
          <w:szCs w:val="28"/>
          <w:rtl w:val="true"/>
          <w:lang w:bidi="fa-IR"/>
        </w:rPr>
        <w:t xml:space="preserve">. </w:t>
      </w:r>
      <w:bookmarkStart w:id="417" w:name="pg7698_95737"/>
    </w:p>
    <w:p>
      <w:pPr>
        <w:pStyle w:val="BookText"/>
        <w:rPr/>
      </w:pPr>
      <w:bookmarkEnd w:id="417"/>
      <w:r>
        <w:rPr>
          <w:rFonts w:ascii="IRNazanin" w:hAnsi="IRNazanin" w:eastAsia="IRNazanin"/>
          <w:color w:val="111111"/>
          <w:sz w:val="28"/>
          <w:sz w:val="28"/>
          <w:szCs w:val="28"/>
          <w:rtl w:val="true"/>
          <w:lang w:bidi="fa-IR"/>
        </w:rPr>
        <w:t>می بایست عوامل دانش و ابزار تولید فراهم باشد و عدالت مستقر گردد تا با بهره وری از منابع الهی، اقتصاد جامعه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بزرگ در زمان حکومت داری مهدی رخ خواهد داد</w:t>
      </w:r>
      <w:r>
        <w:rPr>
          <w:rFonts w:eastAsia="IRNazanin" w:cs="IRNazanin"/>
          <w:color w:val="111111"/>
          <w:sz w:val="28"/>
          <w:szCs w:val="28"/>
          <w:rtl w:val="true"/>
          <w:lang w:bidi="fa-IR"/>
        </w:rPr>
        <w:t>.</w:t>
      </w:r>
    </w:p>
    <w:p>
      <w:pPr>
        <w:pStyle w:val="Heading4"/>
        <w:numPr>
          <w:ilvl w:val="3"/>
          <w:numId w:val="1"/>
        </w:numPr>
        <w:rPr/>
      </w:pPr>
      <w:bookmarkStart w:id="418" w:name="__RefHeading___Toc4211714_1051229030"/>
      <w:bookmarkStart w:id="419" w:name="_Toc150"/>
      <w:bookmarkEnd w:id="418"/>
      <w:r>
        <w:rPr>
          <w:rtl w:val="true"/>
        </w:rPr>
        <w:t>عمران و آبادانی</w:t>
      </w:r>
      <w:bookmarkEnd w:id="4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علت های شکوفایی اقتصادی در زمان مهدی عمران و آبادانی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آبادانی از لحاظ کشاورزی، باغداری و دامداری و تأمین علوفه دام از استعداد و ظرفیت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خاک زمین ظرفیت تأمین چندین برابر جمعیت فعلی را دارد و اگر دانش بهره وری پیشرفت حاصل کند همان گونه که در روایت آمده بود تمام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دانش شکوفا شود، به طور قطع باروی و بهره وری چندین برابر افزایش پیدا می 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مهدی با توجه به پیشرفت دانش و با توجه به توزیع صحیح منابع مانند زمین، آب و دیگر منابع به صورت عادلانه از تمام ظرفیت های زمین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گوشه کنار زمین آباد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سرسبز به کشت و کار و علوفه دام می گردد،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يَبْقَى فِي الارض خَرَابُ الَّا عَمَرُوهُ وَ لَا تَدَعِ الْأَرْضِ شَيْئاً مِنْ نَبَاتَهَا الَّا أَخْرَجْتُهُ </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بخشی از زمین خرابه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ظرفیت زمین </w:t>
      </w:r>
    </w:p>
    <w:p>
      <w:pPr>
        <w:pStyle w:val="BookText"/>
        <w:rPr/>
      </w:pPr>
      <w:r>
        <w:rPr>
          <w:rFonts w:ascii="Amiri" w:hAnsi="Amiri" w:eastAsia="Amiri" w:cs="Amiri"/>
          <w:color w:val="111111"/>
          <w:sz w:val="28"/>
          <w:sz w:val="28"/>
          <w:szCs w:val="28"/>
          <w:rtl w:val="true"/>
          <w:lang w:bidi="ar-SA"/>
        </w:rPr>
        <w:t>بهره وری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بِالْقَائِمِ مِنْكُمْ إعمر رِضَى</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قائم زمین را آباد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تمشى المرأه بَيْنَ الْعِرَاقِ وَ الشَّامِ لَا تَضَعُ قَدَمَيْهَا الَّا عَلَى النَّبَاتِ</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 گونه ای سر سبز می شود که یک وقتی یک زن از عراق تا شام راه برود جز پای خود را بر سبزه نمی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 کشت و کار می شود و از آنها بهره وری صحیح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عمران و آبادانی زمین به صورت اعجاز هم نیست بلکه با دانش و تلاش ممکن است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عمده ترین محورهای اهداف ظهور و جهانی شدن حکومت مهدی را شکل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ذخایر و معادن زمین کاملا بهره برداری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زمین انبوهی از معادن و برکات ذخیره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رزق و روزی مردم را در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مهدی به لحاظ پیشرفت دانش این معادن شناسایی و بهره وری بهینه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وری صحیح از معادن زمینه دیگر شکوفایی اقتصادی است؛ أَمَامَ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لَهُ الْكُنُوزِ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بهره وری می شوند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سعید خدری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آخِرِ أُمَّتِي الْمَهْدِيِّ يَسْقِيَهُ الْغَيْثَ وَ تُخْرِجُ الْأَرْضِ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دانش جامعه رشد و تکامل نموده در زمان مهدی آن گونه از انرژی های گوناگون و متفاوت بهره وری می شود که حتی نیازی به نور خورشید احساس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زمان ما با شکوفا شدن اندک دانش بشری از انرژی پاک هسته ای این گونه بهره وری در جهت روشنایی و کار اندازی کارخانه ها و صنعت بهره 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پیشینیان پیش از ما حتی هزار سال پیش تصورش هم ممکن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مهدی تمام ظرفیت های دانش بشری شکوفا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بهره وری از دانش آن گونه خواهد شد که جامعه از نور خورشید بی نیاز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أَشْرَقَتْ الارض بِنُورِهَا فاستغنی الْعِبَادَ عَنْ ضَوْءِ الشَّمْسِ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مهدی دانش تا آن حد رشد می کند که وقتی نهال را غرس می کند در اندک زمان برگ بار آورده به ثمر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الْمَهْدِيِّ لِلطَّيْرِ فَيَسْقُطُ عَلَى يَدَيْهِ ، وَ يُغْرَسُ قَضِيباً فِي بَضْعَةُ مِنْ الارض فيخضر وَ يُورِقُ </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این برگ بار آوردن نهال تنها از راه اعجاز نیست می تواند در اثر پیشرفت دانش و به دست آوردن راز و رمز حیات نباتات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آن در زمان ما دستیازی شده و با علم امروز، نباتات سریع بارور و بارده می شوند</w:t>
      </w:r>
      <w:r>
        <w:rPr>
          <w:rFonts w:eastAsia="IRNazanin" w:cs="IRNazanin"/>
          <w:color w:val="111111"/>
          <w:sz w:val="28"/>
          <w:szCs w:val="28"/>
          <w:rtl w:val="true"/>
          <w:lang w:bidi="fa-IR"/>
        </w:rPr>
        <w:t xml:space="preserve">. </w:t>
      </w:r>
      <w:bookmarkStart w:id="420" w:name="pg7698_95740"/>
    </w:p>
    <w:p>
      <w:pPr>
        <w:pStyle w:val="Heading3"/>
        <w:numPr>
          <w:ilvl w:val="2"/>
          <w:numId w:val="1"/>
        </w:numPr>
        <w:rPr/>
      </w:pPr>
      <w:bookmarkStart w:id="421" w:name="__RefHeading___Toc4211716_1051229030"/>
      <w:bookmarkStart w:id="422" w:name="_Toc151"/>
      <w:bookmarkEnd w:id="420"/>
      <w:bookmarkEnd w:id="421"/>
      <w:r>
        <w:rPr>
          <w:rtl w:val="true"/>
        </w:rPr>
        <w:t>برآیند شکوفایی اقتصادی</w:t>
      </w:r>
      <w:bookmarkEnd w:id="422"/>
    </w:p>
    <w:p>
      <w:pPr>
        <w:pStyle w:val="BookText"/>
        <w:rPr/>
      </w:pPr>
      <w:r>
        <w:rPr>
          <w:rFonts w:ascii="IRNazanin" w:hAnsi="IRNazanin" w:eastAsia="IRNazanin"/>
          <w:color w:val="111111"/>
          <w:sz w:val="28"/>
          <w:sz w:val="28"/>
          <w:szCs w:val="28"/>
          <w:rtl w:val="true"/>
          <w:lang w:bidi="fa-IR"/>
        </w:rPr>
        <w:t>اینها برخی محورهای شکوفایی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تمام ظرفیت زمین در امور کشاورزی و دامداری و صنعت گری بهره وری شود؛ اگر تمام معادن و ذخایر زمینی استخراج و بهره وری شوند و اگر صنعت و تکنیک تا آن حد پیشرفت حاصل کند و آن مقدار صنعت و تمدن رونق حاصل کند که از نور خورشید احساس بی نیازی شود، معلوم است در این گونه شکوفایی اقتصادی جامعه از لحاظ اقتصاد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جامعه بشر در حد نیازمندی روزمره خود بی نیاز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مردم به طور بی سابقه ای از نعمت های الهی بهره می برند، أَبُو سعید خدری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تُنْعِمُ أُمَّتِي فِي زَمَنِ ظُهُورِ الْمَهْدِيِّ فِيمَا لَمْ ينعموا مِثْلَهُ يُرْسِلِ السَّماءَ عَلَيْهِمْ مِدْراراً </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بهداشت و درمان تا آن حد رشد و تکامل می یابد که هر نفر هزار سال عمر می کند</w:t>
      </w:r>
      <w:r>
        <w:rPr>
          <w:rFonts w:eastAsia="IRNazanin" w:cs="IRNazanin"/>
          <w:color w:val="111111"/>
          <w:sz w:val="28"/>
          <w:szCs w:val="28"/>
          <w:rtl w:val="true"/>
          <w:lang w:bidi="fa-IR"/>
        </w:rPr>
        <w:t xml:space="preserve">. </w:t>
      </w:r>
      <w:r>
        <w:rPr>
          <w:rStyle w:val="FootnoteAnchor"/>
          <w:rtl w:val="true"/>
        </w:rPr>
        <w:footnoteReference w:id="70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این پیشرفت و با این زمینه سازی نیاز تمام اقشار جامعه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محتاج و نیازمند به کمک دیگری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این اقتصاد همان است که در نصوص آمده، مهدی سخاوتمندانه نیازها را تأمین می کند و با کار، تلاش و دانش اقتصاد شکوفا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هر کس هر مقدار نیاز به مصرف داشته </w:t>
      </w:r>
    </w:p>
    <w:p>
      <w:pPr>
        <w:pStyle w:val="BookText"/>
        <w:rPr/>
      </w:pPr>
      <w:r>
        <w:rPr>
          <w:rFonts w:ascii="IRNazanin" w:hAnsi="IRNazanin" w:eastAsia="IRNazanin"/>
          <w:color w:val="111111"/>
          <w:sz w:val="28"/>
          <w:sz w:val="28"/>
          <w:szCs w:val="28"/>
          <w:rtl w:val="true"/>
          <w:lang w:bidi="fa-IR"/>
        </w:rPr>
        <w:t>باشد به آن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 کند، يَأْتِيهِ الرَّجُلِ الْمَالُ کدس فیقول یا مهدی اعطنى فَيَقُولُ خُذْ </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مال روی هم انباشته شد، اگر کسی اظهار نیاز کند بلافاصله تا فوق نیازش را برطرف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گرسنگان سیر و تشنگان سیراب میگردند، فَمَنْ كَانَ جَائِعاً شَبِعَ وَ مَنْ كَانَ ظمانا روی </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اگر فردی اظهار نیاز کند، بدون این که مقدار مبلغ را شمارش کند به وی می پردازد،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فِي آخِرِ أُمَّتِي خَلِيفَةَ يُحْثَى الْمَالِ حثيا لَا يَعُدْ عَدًّا </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به مردم آن مقدار مال و منال اعطا می شود که خودش از گرفتن آن امتناع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يُفِيضَ الْمَالِ حَتَّى لَا يُقَبِّلُهُ أَحَدُ </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این تعبیر به معنای بی نیاز ساختن مردم در اقتصاد و تأمین رفاه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رایگان ثروت به چنگ زدن نیست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گونه جامعه تأمین می شود که اگر کسی بخواهد درهمی یا دیناری به مستحق بدهد، مستحق و تهی دست نمی یابد، أَمَامَ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يَجِدُ أَحَدُكُمْ لديناره وَ دُرٍّ هَمَّهُ مَوْضِعاً </w:t>
      </w:r>
      <w:r>
        <w:rPr>
          <w:rFonts w:eastAsia="IRNazanin" w:cs="IRNazanin"/>
          <w:color w:val="111111"/>
          <w:sz w:val="28"/>
          <w:szCs w:val="28"/>
          <w:rtl w:val="true"/>
          <w:lang w:bidi="fa-IR"/>
        </w:rPr>
        <w:t>.</w:t>
      </w:r>
      <w:r>
        <w:rPr>
          <w:rStyle w:val="FootnoteAnchor"/>
          <w:rtl w:val="true"/>
        </w:rPr>
        <w:footnoteReference w:id="706"/>
      </w:r>
      <w:r>
        <w:rPr>
          <w:rFonts w:ascii="Amiri" w:hAnsi="Amiri" w:eastAsia="Amiri" w:cs="Amiri"/>
          <w:color w:val="111111"/>
          <w:sz w:val="28"/>
          <w:sz w:val="28"/>
          <w:szCs w:val="28"/>
          <w:rtl w:val="true"/>
          <w:lang w:bidi="ar-SA"/>
        </w:rPr>
        <w:t xml:space="preserve">وَ لَا يَجِدُ الرَّجُلُ مِنْكُمْ يَوْمَئِذٍ مَوْضِعاً لصدقتنا وَ لَا لبره </w:t>
      </w:r>
      <w:r>
        <w:rPr>
          <w:rFonts w:eastAsia="Amiri" w:cs="Amiri" w:ascii="Amiri" w:hAnsi="Amiri"/>
          <w:color w:val="111111"/>
          <w:sz w:val="28"/>
          <w:szCs w:val="28"/>
          <w:rtl w:val="true"/>
          <w:lang w:bidi="ar-SA"/>
        </w:rPr>
        <w:t xml:space="preserve">. </w:t>
      </w:r>
      <w:r>
        <w:rPr>
          <w:rStyle w:val="FootnoteAnchor"/>
          <w:rtl w:val="true"/>
        </w:rPr>
        <w:footnoteReference w:id="707"/>
      </w:r>
      <w:bookmarkStart w:id="423" w:name="pg7698_95742"/>
    </w:p>
    <w:p>
      <w:pPr>
        <w:pStyle w:val="Heading3"/>
        <w:numPr>
          <w:ilvl w:val="2"/>
          <w:numId w:val="1"/>
        </w:numPr>
        <w:rPr/>
      </w:pPr>
      <w:bookmarkStart w:id="424" w:name="__RefHeading___Toc4211718_1051229030"/>
      <w:bookmarkStart w:id="425" w:name="_Toc152"/>
      <w:bookmarkEnd w:id="423"/>
      <w:bookmarkEnd w:id="424"/>
      <w:r>
        <w:rPr>
          <w:rtl w:val="true"/>
        </w:rPr>
        <w:t>آزادی نهادینه</w:t>
      </w:r>
      <w:bookmarkEnd w:id="425"/>
    </w:p>
    <w:p>
      <w:pPr>
        <w:pStyle w:val="BookText"/>
        <w:rPr/>
      </w:pPr>
      <w:r>
        <w:rPr>
          <w:rFonts w:ascii="IRNazanin" w:hAnsi="IRNazanin" w:eastAsia="IRNazanin"/>
          <w:color w:val="111111"/>
          <w:sz w:val="28"/>
          <w:sz w:val="28"/>
          <w:szCs w:val="28"/>
          <w:rtl w:val="true"/>
          <w:lang w:bidi="fa-IR"/>
        </w:rPr>
        <w:t xml:space="preserve">از ویژگی های دیگر حکومت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اجتماعی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آزادی این نیست که هر کس هر اقدامی دلخواه خودش انجام دهد؛ زیرا این خود ضد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دلخواه خود هر کاری خواست انجام دهد به آزادی و حقوق دیگران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از آزادی باید این باشد که فرد در اندیشه مرام، انتخاب کار و کسب، انتخاب روش راه زندگی، تلاش های سیاسی، اجتماعی، فرهنگی و آداب و رسوم قومی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نهادینه نمودن آزادی بدین معنا می تواند باشد که هر کس در اندیشه و تلاش خود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به حقوق و حدود و آزادی دیگران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نیز چارچوب و فرایند دارد و آن خود آزادی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در محدوده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هر فرد را آزادی دیگران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آزادی نیز محدودیت هایی دارد که باید مراقبت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رعایت محدودیت های آزادی، آزادی نهادینه نمی شود و مستقر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آزادی را خود آزادی محدود می سازد و نهادینه می 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مهدی سیره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 ها، اندیشه ها و مرام ها چگونه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نیز همان موضع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مهدی احیاگر سیره و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باورها و عقاید، بت و بت پرستی را برنمی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بت پرستی عقیده و باور منطقی و عقلانی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پندار و خرافه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خرافه در ستیز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مشركان نیز درگیر بود تا با منطق و برهان آنان را به توحید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را در جهت هموار ساختن راه توحید برطرف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نیز بت و بت پرستی را برنمی تابد و با آنان در ستیز خواهد بود تا با منطق و برهان به سوی خدا پرستی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را که به مبدأ و معاد ایمان دارند بر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ماليات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باور خودشان رها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نیز با اهل کتاب این گونه موضع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می شود مهدی اهل کتاب را به دین اسلام مجبور می کند و جزیه از آنان نمی پذیرد، سخنی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اکراه و اجبار باور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اکراه کسی مؤمن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اشاره دارد که اهل کتاب تا قیامت باقی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مهدی هم وجود خواهند داشت، وَ أَلْقَيْنا بيهم الْعَداوَةَ وَ الْبَغْضاءَ الَىَّ يَوْمَ الْقِيمَةِ </w:t>
      </w:r>
      <w:r>
        <w:rPr>
          <w:rFonts w:eastAsia="IRNazanin" w:cs="IRNazanin"/>
          <w:color w:val="111111"/>
          <w:sz w:val="28"/>
          <w:szCs w:val="28"/>
          <w:rtl w:val="true"/>
          <w:lang w:bidi="fa-IR"/>
        </w:rPr>
        <w:t xml:space="preserve">. </w:t>
      </w:r>
      <w:r>
        <w:rPr>
          <w:rStyle w:val="FootnoteAnchor"/>
          <w:rtl w:val="true"/>
        </w:rPr>
        <w:footnoteReference w:id="70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کتابی که بر عقیده خود باشند و فتنه گری نکنند، بر باورهای توحیدی دیگران آسیب نرسانند، در زمان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فتنه و تباهی در حوزه فرهنگی و باور امر دیگری است</w:t>
      </w:r>
      <w:r>
        <w:rPr>
          <w:rFonts w:eastAsia="IRNazanin" w:cs="IRNazanin"/>
          <w:color w:val="111111"/>
          <w:sz w:val="28"/>
          <w:szCs w:val="28"/>
          <w:rtl w:val="true"/>
          <w:lang w:bidi="fa-IR"/>
        </w:rPr>
        <w:t xml:space="preserve">. </w:t>
      </w:r>
      <w:bookmarkStart w:id="426" w:name="pg7698_95744"/>
    </w:p>
    <w:p>
      <w:pPr>
        <w:pStyle w:val="Heading3"/>
        <w:numPr>
          <w:ilvl w:val="2"/>
          <w:numId w:val="1"/>
        </w:numPr>
        <w:rPr/>
      </w:pPr>
      <w:bookmarkStart w:id="427" w:name="__RefHeading___Toc4211720_1051229030"/>
      <w:bookmarkStart w:id="428" w:name="_Toc153"/>
      <w:bookmarkEnd w:id="426"/>
      <w:bookmarkEnd w:id="427"/>
      <w:r>
        <w:rPr>
          <w:rtl w:val="true"/>
        </w:rPr>
        <w:t xml:space="preserve">مهدی </w:t>
      </w:r>
      <w:r>
        <w:rPr>
          <w:rtl w:val="true"/>
        </w:rPr>
        <w:t>(</w:t>
      </w:r>
      <w:r>
        <w:rPr>
          <w:rtl w:val="true"/>
        </w:rPr>
        <w:t>علیه السلام</w:t>
      </w:r>
      <w:r>
        <w:rPr>
          <w:rtl w:val="true"/>
        </w:rPr>
        <w:t xml:space="preserve">) </w:t>
      </w:r>
      <w:r>
        <w:rPr>
          <w:rtl w:val="true"/>
        </w:rPr>
        <w:t>و فتنه گران</w:t>
      </w:r>
      <w:bookmarkEnd w:id="428"/>
    </w:p>
    <w:p>
      <w:pPr>
        <w:pStyle w:val="BookText"/>
        <w:rPr/>
      </w:pPr>
      <w:r>
        <w:rPr>
          <w:rFonts w:ascii="IRNazanin" w:hAnsi="IRNazanin" w:eastAsia="IRNazanin"/>
          <w:color w:val="111111"/>
          <w:sz w:val="28"/>
          <w:sz w:val="28"/>
          <w:szCs w:val="28"/>
          <w:rtl w:val="true"/>
          <w:lang w:bidi="fa-IR"/>
        </w:rPr>
        <w:t xml:space="preserve">اما موضع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گروه هایی که فتنه انگیزی می کنند و با فضایل آشکارا به ستیز بر می خیزند، گروه هایی که در حوزه، فرهنگ و اندیشه باعث انحراف و گمراهی دیگران می گردند و دیگران را به سمت و سوی پندارهای باطل فرا می خوانند،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آنان را تحمل نخواهد کرد و این گروه ها را سرکوب و در حقیقت آنان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را از شر فتنه آنان پاک و رها می سازد،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عَرَضَ الايمان عَلَى كُلِّ نَاصِبٍ فَانٍ دَخَلَ فِيهِ بِحَقِيقَةٍ وَ الَّا ضَرَبَ عُنُقَهُ </w:t>
      </w:r>
      <w:r>
        <w:rPr>
          <w:rFonts w:eastAsia="IRNazanin" w:cs="IRNazanin"/>
          <w:color w:val="111111"/>
          <w:sz w:val="28"/>
          <w:szCs w:val="28"/>
          <w:rtl w:val="true"/>
          <w:lang w:bidi="fa-IR"/>
        </w:rPr>
        <w:t xml:space="preserve">. </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ناصبیان و دشمنان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حق را به آنان عرضه می کند؟ اگر نپذیرفتند این گونه موانع و فتنه ها را بر 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 دشمن عنود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 حکومت اهل بیت و عترت کسی با خورشید فضیلت در ستیز باشد و مهدی درباره آن بی تفاوت باشد</w:t>
      </w:r>
      <w:r>
        <w:rPr>
          <w:rFonts w:eastAsia="IRNazanin" w:cs="IRNazanin"/>
          <w:color w:val="111111"/>
          <w:sz w:val="28"/>
          <w:szCs w:val="28"/>
          <w:rtl w:val="true"/>
          <w:lang w:bidi="fa-IR"/>
        </w:rPr>
        <w:t xml:space="preserve">. </w:t>
      </w:r>
      <w:r>
        <w:rPr>
          <w:rStyle w:val="FootnoteAnchor"/>
          <w:rtl w:val="true"/>
        </w:rPr>
        <w:footnoteReference w:id="71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ناصبی ها مانند بهائی های این زمان می مانند که پندار باطل و فتنه های اجتماعی را دامن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مهدی همان گونه که مهدی فرقه ای چون بهائیت را تحمل نمی کند، فرقه نجس تر از سگ یعنی ناصبی را نیز بر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نهادینه کردن آزادی است نه محدود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 با فتنه گران، استقرار و نهادینه نمودن آزادی </w:t>
      </w:r>
      <w:bookmarkStart w:id="429" w:name="pg7698_95745"/>
    </w:p>
    <w:p>
      <w:pPr>
        <w:pStyle w:val="BookText"/>
        <w:rPr/>
      </w:pPr>
      <w:bookmarkEnd w:id="429"/>
      <w:r>
        <w:rPr>
          <w:rFonts w:ascii="IRNazanin" w:hAnsi="IRNazanin" w:eastAsia="IRNazanin"/>
          <w:color w:val="111111"/>
          <w:sz w:val="28"/>
          <w:sz w:val="28"/>
          <w:szCs w:val="28"/>
          <w:rtl w:val="true"/>
          <w:lang w:bidi="fa-IR"/>
        </w:rPr>
        <w:t>است نه سلب و محدود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ارتداد و بازی با دین خدا در حکومت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پذیرد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در هر صورت مهدی، جامعه را از هر قید و بندی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کرامت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تحقیر جامعه آزاد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آزادی و آزاداندیشی را در حکومت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يَخْرُجُ ذُلِّ الرِّقِّ مِنْ أَعْنَاقِكُمْ </w:t>
      </w:r>
      <w:r>
        <w:rPr>
          <w:rFonts w:eastAsia="IRNazanin" w:cs="IRNazanin"/>
          <w:color w:val="111111"/>
          <w:sz w:val="28"/>
          <w:szCs w:val="28"/>
          <w:rtl w:val="true"/>
          <w:lang w:bidi="fa-IR"/>
        </w:rPr>
        <w:t xml:space="preserve">. </w:t>
      </w:r>
      <w:r>
        <w:rPr>
          <w:rStyle w:val="FootnoteAnchor"/>
          <w:rtl w:val="true"/>
        </w:rPr>
        <w:footnoteReference w:id="712"/>
      </w:r>
    </w:p>
    <w:p>
      <w:pPr>
        <w:pStyle w:val="Heading3"/>
        <w:numPr>
          <w:ilvl w:val="2"/>
          <w:numId w:val="1"/>
        </w:numPr>
        <w:rPr/>
      </w:pPr>
      <w:bookmarkStart w:id="430" w:name="__RefHeading___Toc4211722_1051229030"/>
      <w:bookmarkStart w:id="431" w:name="_Toc154"/>
      <w:bookmarkEnd w:id="430"/>
      <w:r>
        <w:rPr>
          <w:rtl w:val="true"/>
        </w:rPr>
        <w:t>بدعت ها، خرافات</w:t>
      </w:r>
      <w:bookmarkEnd w:id="431"/>
    </w:p>
    <w:p>
      <w:pPr>
        <w:pStyle w:val="BookText"/>
        <w:rPr/>
      </w:pPr>
      <w:r>
        <w:rPr>
          <w:rFonts w:ascii="IRNazanin" w:hAnsi="IRNazanin" w:eastAsia="IRNazanin"/>
          <w:color w:val="111111"/>
          <w:sz w:val="28"/>
          <w:sz w:val="28"/>
          <w:szCs w:val="28"/>
          <w:rtl w:val="true"/>
          <w:lang w:bidi="fa-IR"/>
        </w:rPr>
        <w:t xml:space="preserve">از اتفاق های مهم دیگری که بعد از استقرار حکومت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دهد، پایان بخشیدن به نحله های مذهب ها ، بدعتها و پیرایه هاست که بر گنبد سبز و طلایی دین آویخته 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حالی که از سوی خدای سبحان یک دین و مرام بر جامعه بشری ارزانی شده است، انَّ الدِّينَ عِنْدَ اللَّهِ الاسلام ، </w:t>
      </w:r>
      <w:r>
        <w:rPr>
          <w:rStyle w:val="FootnoteAnchor"/>
          <w:rtl w:val="true"/>
        </w:rPr>
        <w:footnoteReference w:id="713"/>
      </w:r>
      <w:r>
        <w:rPr>
          <w:rFonts w:ascii="IRNazanin" w:hAnsi="IRNazanin" w:eastAsia="IRNazanin"/>
          <w:color w:val="111111"/>
          <w:sz w:val="28"/>
          <w:sz w:val="28"/>
          <w:szCs w:val="28"/>
          <w:rtl w:val="true"/>
          <w:lang w:bidi="fa-IR"/>
        </w:rPr>
        <w:t>همواره افراد فرصت طلب و منحرف باعث پیرایه ها و آویخته های گوناگون به ساحت قدس دین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راه خدایی یکی بیش نیست، وَ انَّ هَذَا صراطی مستقیما فَاتَّبَعُوهُ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مستقیم راه من است بر روی آن راه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پیراهگی و گمراهی های فراوان از بزرگراه رهنمون منشعب می شوند، و </w:t>
      </w:r>
      <w:bookmarkStart w:id="432" w:name="pg7698_95746"/>
    </w:p>
    <w:p>
      <w:pPr>
        <w:pStyle w:val="BookText"/>
        <w:rPr/>
      </w:pPr>
      <w:bookmarkEnd w:id="432"/>
      <w:r>
        <w:rPr>
          <w:rFonts w:ascii="Amiri" w:hAnsi="Amiri" w:eastAsia="Amiri" w:cs="Amiri"/>
          <w:color w:val="111111"/>
          <w:sz w:val="28"/>
          <w:sz w:val="28"/>
          <w:szCs w:val="28"/>
          <w:rtl w:val="true"/>
          <w:lang w:bidi="ar-SA"/>
        </w:rPr>
        <w:t xml:space="preserve">لا تَتَّبِعُوا السُّبُلَ فَتَفَرَّقَ بکم عَنْ سَبِيلِهِ </w:t>
      </w:r>
      <w:r>
        <w:rPr>
          <w:rFonts w:eastAsia="Amiri" w:cs="Amiri" w:ascii="Amiri" w:hAnsi="Amiri"/>
          <w:color w:val="111111"/>
          <w:sz w:val="28"/>
          <w:szCs w:val="28"/>
          <w:rtl w:val="true"/>
          <w:lang w:bidi="ar-SA"/>
        </w:rPr>
        <w:t>.</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راهگی ها را که فراوان هم هستند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از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دین حق و صراط مستقیم راه های انحرافی فراوان پدیدارند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آدم تا خاتم تداوم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تهدیدهای جدی آسیب رساندن به دین زلال و مرام استوار به شمار می رود و تاکنون هیچ قدرتی بر بدعت گزاران و نحله تراشان به طور کامل چیره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داری مهدی یکی از رویدادی های مهم ریشه کن نمودن مرام های و خرافه های بی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مهدی از آن مرحله از توانمندی، اشراف و سیطره بر تمام شئون جامعه برخوردار است که فرصت ها را از نحله تراشان و مذهب سازان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در زمان اقتدار مهدی تحقق می یابد و خدای سبحان با دست توانمند مهدی به بدعتها و خرافه گراها پایان می دهد، يَمْحُ اللَّهُ بِهِ الْبِدَعِ </w:t>
      </w:r>
      <w:r>
        <w:rPr>
          <w:rFonts w:eastAsia="IRNazanin" w:cs="IRNazanin"/>
          <w:color w:val="111111"/>
          <w:sz w:val="28"/>
          <w:szCs w:val="28"/>
          <w:rtl w:val="true"/>
          <w:lang w:bidi="fa-IR"/>
        </w:rPr>
        <w:t xml:space="preserve">. </w:t>
      </w:r>
      <w:r>
        <w:rPr>
          <w:rStyle w:val="FootnoteAnchor"/>
          <w:rtl w:val="true"/>
        </w:rPr>
        <w:footnoteReference w:id="715"/>
      </w:r>
    </w:p>
    <w:p>
      <w:pPr>
        <w:pStyle w:val="Heading3"/>
        <w:numPr>
          <w:ilvl w:val="2"/>
          <w:numId w:val="1"/>
        </w:numPr>
        <w:rPr/>
      </w:pPr>
      <w:bookmarkStart w:id="433" w:name="__RefHeading___Toc4211724_1051229030"/>
      <w:bookmarkStart w:id="434" w:name="_Toc155"/>
      <w:bookmarkEnd w:id="433"/>
      <w:r>
        <w:rPr>
          <w:rtl w:val="true"/>
        </w:rPr>
        <w:t>دین جدید</w:t>
      </w:r>
      <w:r>
        <w:rPr>
          <w:rtl w:val="true"/>
        </w:rPr>
        <w:t>!</w:t>
      </w:r>
      <w:bookmarkEnd w:id="43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منابع و نصوص سخن از دین جدید در مورد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وی دین جدید را در جامعه مطرح می سازد،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سِيرَةِ الْمَهْدِيِّ كَيْفَ سِيرَتِهِ قَالَ يَصْنَعُ مَا يَصْنَعُ رَسُولَ اللَّهِ وَ يَهْدِمُ مَا كَانَ قَبْلَهُ كَمَا هَدَمَ رَسُولِ اللَّهِ أَمْرَ الجاهليه وَ يستألف الاسلام جَدِيداً </w:t>
      </w:r>
      <w:r>
        <w:rPr>
          <w:rFonts w:eastAsia="Amiri" w:cs="Amiri" w:ascii="Amiri" w:hAnsi="Amiri"/>
          <w:color w:val="111111"/>
          <w:sz w:val="28"/>
          <w:szCs w:val="28"/>
          <w:rtl w:val="true"/>
          <w:lang w:bidi="ar-SA"/>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از امام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سیره و روش مهدی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سیره اش سیره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جاهلی را منهدم نمود مهدی همان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مردم احساس می کنند مرام و مسلک آسمانی دیگری بر مردم ارزانی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خاتمیت نبوت با رسالت خاتم الانبياء ناسازگار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پرونده نبوت با خاتم پیامبران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آل محمد هم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جانشین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این تعبیر بدین خاطر است که مهدی دین را به صورت کامل در همه ابعاد در جامعه مستقر می سازد و تا زمان مهدی چنین چیزی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زمانی آن توانمندی برای رهبران الهی فراهم نشده است که دین را در ابعاد گوناگون اعتقادی، اخلاقی، رفتاری، قضایی، فرهنگی و اقتصادی اجرایی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توانمندی به صورت گسترده اش تنها در 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گیرد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تا آن زمان بسیاری از شئون دینی اجرایی نبوده است، هنگامی که به دست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شود، برای مردم تازه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احساس می کنند که دین و مرام جدیدی در حال استقرار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مهدی همان احیاگر دین، سنت و روش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مرام و سنت را در جامعه شکوفا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و مانند آن خود گواه آشکار بر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روایت سخن از این است که مهدی احیاگر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پندارها و خرافه های جاهلیت می ستیزد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زلال و </w:t>
      </w:r>
      <w:bookmarkStart w:id="435" w:name="pg7698_95748"/>
    </w:p>
    <w:p>
      <w:pPr>
        <w:pStyle w:val="BookText"/>
        <w:rPr/>
      </w:pPr>
      <w:bookmarkEnd w:id="435"/>
      <w:r>
        <w:rPr>
          <w:rFonts w:ascii="IRNazanin" w:hAnsi="IRNazanin" w:eastAsia="IRNazanin"/>
          <w:color w:val="111111"/>
          <w:sz w:val="28"/>
          <w:sz w:val="28"/>
          <w:szCs w:val="28"/>
          <w:rtl w:val="true"/>
          <w:lang w:bidi="fa-IR"/>
        </w:rPr>
        <w:t>بی پیرایه را در ابعاد گوناگون در جامعه مستقر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اقدام مجدد دین اسلام قلمداد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اسلام را تجدید می نماید، يستألف الاسلام جديدا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بسیاری از ابعاد مورد هجوم قرار گرفته است تجدید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دیگری نیز در مورد دین جدید می توان مطرح ساخت و آن این که منظور از دین جدید احکامی می باشد که به زبان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احکام تا آن زمان در مرحله انشا مانده اند و به مرحله اجرا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مهدی این احکام اجرایی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دین جدید وانمود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با احتمال اول هماهنگ است</w:t>
      </w:r>
      <w:r>
        <w:rPr>
          <w:rFonts w:eastAsia="IRNazanin" w:cs="IRNazanin"/>
          <w:color w:val="111111"/>
          <w:sz w:val="28"/>
          <w:szCs w:val="28"/>
          <w:rtl w:val="true"/>
          <w:lang w:bidi="fa-IR"/>
        </w:rPr>
        <w:t>.</w:t>
      </w:r>
    </w:p>
    <w:p>
      <w:pPr>
        <w:pStyle w:val="Heading3"/>
        <w:numPr>
          <w:ilvl w:val="2"/>
          <w:numId w:val="1"/>
        </w:numPr>
        <w:rPr/>
      </w:pPr>
      <w:bookmarkStart w:id="436" w:name="__RefHeading___Toc4211726_1051229030"/>
      <w:bookmarkStart w:id="437" w:name="_Toc156"/>
      <w:bookmarkEnd w:id="436"/>
      <w:r>
        <w:rPr>
          <w:rtl w:val="true"/>
        </w:rPr>
        <w:t>رضایت مردم</w:t>
      </w:r>
      <w:bookmarkEnd w:id="43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شاخصه های مهم و منحصر به فرد نظام جهانی مهدی رضایت عموم مردم از حکومت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مردم که همراه با حضور آنان در صحنه های سیاسی و اجتماعی خواهد بود، مهم ترین عامل موفقیت و استقرار یک نظام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ساختار و روش سیاسی یک حاکمیت را پسندیدند از آن پشتیبانی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پشتیبانی مردم از نظام، امنیت اجتماعی مستقر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اجتماعی نهادینه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جامعه شکوفا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فرهنگ جامعه تعالی و ترقی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فرهنگی و به دنبال آن استمرار نظام حاکم به میزان رضایت و مشارکت مردم وابسته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حقیقت در نظام های الهی و دینی نیز مورد غفلت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نظام سیاسی دینی بر اساس باور حق شیعه، نصب و معرفی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حاکم را به عنوان پیامبر یا امام معصوم انتخاب می کند و بر مردم نصب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مردم را به پیروی از آن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تردیدی در این موضع به ویژه در مورد امام معصوم مانند مهدی راه ندارد</w:t>
      </w:r>
    </w:p>
    <w:p>
      <w:pPr>
        <w:pStyle w:val="BookText"/>
        <w:rPr/>
      </w:pPr>
      <w:r>
        <w:rPr>
          <w:rFonts w:ascii="IRNazanin" w:hAnsi="IRNazanin" w:eastAsia="IRNazanin"/>
          <w:color w:val="111111"/>
          <w:sz w:val="28"/>
          <w:sz w:val="28"/>
          <w:szCs w:val="28"/>
          <w:rtl w:val="true"/>
          <w:lang w:bidi="fa-IR"/>
        </w:rPr>
        <w:t>در زمان غیبت امام معصوم هم همين ساختار به شکل دیگری در مورد نایب عام امام معصوم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جامعه از سوی خدا منصوب می شود و مشروعیت آن با گزینش مردم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همین ساختار بر اساس دیدگاه نصب باید توجه داشت هیچ نظام سیاسی حتی به شکل دینی آن و حتی به صورت نصب شاخص هایی آگاه و متعهد مانند پیامبر و امام هم بدون رضایت و مشارکت مردم استقرار نمی یابد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پایداری نظام سیاسی بهترین راه رضایت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مشارکت آنها را دنبال خواهد داشت و ضامن استمرار آن نظام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دین و اولیا مردم در یک جامعه دینی نباید از این مهم غفلت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دینی باید تلاش کند رفاه و آسایش مردم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فکر آب و نان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فکر شکوفایی اقتصاد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کاملا به حقوق و آزادی های مردم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ستم و اجحاف در جامعه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حاکمیت از کوچک ترین ستم و هنجارشکنی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ظلم نظام بر مردم </w:t>
      </w:r>
    </w:p>
    <w:p>
      <w:pPr>
        <w:pStyle w:val="BookText"/>
        <w:rPr/>
      </w:pPr>
      <w:r>
        <w:rPr>
          <w:rFonts w:ascii="IRNazanin" w:hAnsi="IRNazanin" w:eastAsia="IRNazanin"/>
          <w:color w:val="111111"/>
          <w:sz w:val="28"/>
          <w:sz w:val="28"/>
          <w:szCs w:val="28"/>
          <w:rtl w:val="true"/>
          <w:lang w:bidi="fa-IR"/>
        </w:rPr>
        <w:t>گناهی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رضایت مردم در ردیف اول اولویت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نظام سیاسی دینی بر محور رضایت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دینی، پیامبر یا امام معصوم هم باشد، اگر نظام سیاسی اش رضایت مردم رافراهم نکند، پایدار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کوتاه ترین فرصت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 بعد از رسول خدا مهم تر، هوشمند تر، عفیف تر و باتقواتر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شیعه منصوب به جانشین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علی که در ویژگی هایش تنهاست، بر استقرار حکومت خویش و استمرار آن سخن از رضایت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این که منصوب از جانب خداست و با این که از جانب خدا مشروعیت خود را بدست آورده است، در هنگام حکومت داری خویش سخن از رضایت مردم دارد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مسلمان بعد از انقلاب به رغم بی عدالتی ها در زمان خلیفه سوم وی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در خانه على اجتماع عظیم و فشرده نمودند</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در همین گیر و دار برخی از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اظهار داشتند فردی شایسته تر از تو برای حاکمیت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نخست فرمود من وزیر و کمک کار و مشاور باشم بهتر است تا امير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 چاره ای جز بیعت با شما نداریم و تو را باید به امیری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اصرار شد علی فرمود بیعت با من نباید در اندرونی خانه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بر بیعت من است باید در مسجد در ملا عام و با رضایت مردم مسلمان باشد، فَانٍ بَيْعَتِى لَا تَكُونُ خَفِيّاً وَ لَا تَكُونُ الَّا عَنْ رِضًا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ادامه سخن فرمودند خواسته های من همان خواسته 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لَيْسَ لِي أَمَرَ الدونكم </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این موضع گیری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علی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دستور خدا در حضور جمعیت انبوه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جریان غدیر به امامت برگزیده بود و منصوب و مشروع از جانب خدا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نیز همانند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نیز منصوب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الله و وارث عترت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مهدی هم بدون رضایت مردم پایدار نبوده و استمرار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حکومت را مستقر و مستمر می سازد رضایت مردم از شیوه و رفتار حاکمیت است که شرح آن آمد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تداوم و استمرار حکومت مهدی همان علت استقرار حکومت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عموم مردم در حکومت مهدی از شیوه حکومت داری او راضی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به تمام خواسته ها و آرزوهای دیرینه خود در سایه حکومت مهدی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راضی اند و چون به خواسته های مردم توجه می شود، حکومت مهدی مطمئن و با آرامش کامل استمرار پیدا می کند</w:t>
      </w:r>
      <w:r>
        <w:rPr>
          <w:rFonts w:eastAsia="IRNazanin" w:cs="IRNazanin"/>
          <w:color w:val="111111"/>
          <w:sz w:val="28"/>
          <w:szCs w:val="28"/>
          <w:rtl w:val="true"/>
          <w:lang w:bidi="fa-IR"/>
        </w:rPr>
        <w:t xml:space="preserve">. </w:t>
      </w:r>
      <w:bookmarkStart w:id="438" w:name="pg7698_95752"/>
    </w:p>
    <w:p>
      <w:pPr>
        <w:pStyle w:val="BookText"/>
        <w:rPr/>
      </w:pPr>
      <w:bookmarkEnd w:id="438"/>
      <w:r>
        <w:rPr>
          <w:rFonts w:ascii="IRNazanin" w:hAnsi="IRNazanin" w:eastAsia="IRNazanin"/>
          <w:color w:val="111111"/>
          <w:sz w:val="28"/>
          <w:sz w:val="28"/>
          <w:szCs w:val="28"/>
          <w:rtl w:val="true"/>
          <w:lang w:bidi="fa-IR"/>
        </w:rPr>
        <w:t>در حکومت مهدی عدالت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مهدی مردم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مهدی مردم ظلم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مهدی مردم رفاه و آسایش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مهدی مردم از حکومت راضی اند، يَرْضَى عَنْهُ سَاكِنُ الارض وَ السَّمَاءِ </w:t>
      </w:r>
      <w:r>
        <w:rPr>
          <w:rFonts w:eastAsia="IRNazanin" w:cs="IRNazanin"/>
          <w:color w:val="111111"/>
          <w:sz w:val="28"/>
          <w:szCs w:val="28"/>
          <w:rtl w:val="true"/>
          <w:lang w:bidi="fa-IR"/>
        </w:rPr>
        <w:t>.</w:t>
      </w:r>
      <w:r>
        <w:rPr>
          <w:rStyle w:val="FootnoteAnchor"/>
          <w:rtl w:val="true"/>
        </w:rPr>
        <w:footnoteReference w:id="719"/>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يَرْضَى بِخِلَافَتِهِ أَهْلِ السَّمَوَاتِ وَ أَهْلِ الارض وَ الطَّيْرِ فِي الْجَوِّ </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يَفْرَحُ بِهِ جَمِيعِ الْمُسْلِمِينَ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Heading3"/>
        <w:numPr>
          <w:ilvl w:val="2"/>
          <w:numId w:val="1"/>
        </w:numPr>
        <w:rPr/>
      </w:pPr>
      <w:bookmarkStart w:id="439" w:name="__RefHeading___Toc4211728_1051229030"/>
      <w:bookmarkStart w:id="440" w:name="_Toc157"/>
      <w:bookmarkEnd w:id="439"/>
      <w:r>
        <w:rPr>
          <w:rtl w:val="true"/>
        </w:rPr>
        <w:t>مشروعیت حاکمیت دینی</w:t>
      </w:r>
      <w:bookmarkEnd w:id="440"/>
    </w:p>
    <w:p>
      <w:pPr>
        <w:pStyle w:val="BookText"/>
        <w:rPr/>
      </w:pPr>
      <w:r>
        <w:rPr>
          <w:rFonts w:ascii="IRNazanin" w:hAnsi="IRNazanin" w:eastAsia="IRNazanin"/>
          <w:color w:val="111111"/>
          <w:sz w:val="28"/>
          <w:sz w:val="28"/>
          <w:szCs w:val="28"/>
          <w:rtl w:val="true"/>
          <w:lang w:bidi="fa-IR"/>
        </w:rPr>
        <w:t>از این محور نکته ای دیگر به دست می آید و آن این که مشروعیت اعمال حاکمیت دینی بستگی به رضایت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دینی مشروعیت و اعمال حاکمیت با رضایت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گزینش و انتخاب مشروعیت با نصب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مشروعیت حاکمیت دینی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حاکمیت دینی و اجرایی شدن حاکمیت دو مرحله را باید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و رضایت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و انتخاب از جانب خدای سبحان است؛ در امام معصوم به نصب خاص در ولی فقیه در زمان غیبت به نصب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اجرایی شدن و اعمال حاکمیت مشروط به رضایت و خواست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رضایت ندهند اعمال حاکمیت و اجرایی شدن ولایت امکان </w:t>
      </w:r>
      <w:bookmarkStart w:id="441" w:name="pg7698_95753"/>
    </w:p>
    <w:p>
      <w:pPr>
        <w:pStyle w:val="BookText"/>
        <w:rPr/>
      </w:pPr>
      <w:bookmarkEnd w:id="441"/>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اعمال حاکمیت و ولایت دو شرط باید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و رضایت مردم، نصب از جانب خدا شرط لازم است شرط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 حضور و رضایت مردم نیز باید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یک حاکم دینی چه معصوم و چه ولی فقیه در صورتی توان اعمال حاکمیت دارد که مقبولیت و رضایت مردم را داشته باشد</w:t>
      </w:r>
      <w:r>
        <w:rPr>
          <w:rFonts w:eastAsia="IRNazanin" w:cs="IRNazanin"/>
          <w:color w:val="111111"/>
          <w:sz w:val="28"/>
          <w:szCs w:val="28"/>
          <w:rtl w:val="true"/>
          <w:lang w:bidi="fa-IR"/>
        </w:rPr>
        <w:t>.</w:t>
      </w:r>
    </w:p>
    <w:p>
      <w:pPr>
        <w:pStyle w:val="Heading3"/>
        <w:numPr>
          <w:ilvl w:val="2"/>
          <w:numId w:val="1"/>
        </w:numPr>
        <w:rPr/>
      </w:pPr>
      <w:bookmarkStart w:id="442" w:name="__RefHeading___Toc4211730_1051229030"/>
      <w:bookmarkStart w:id="443" w:name="_Toc158"/>
      <w:bookmarkEnd w:id="442"/>
      <w:r>
        <w:rPr>
          <w:rtl w:val="true"/>
        </w:rPr>
        <w:t>امنیت اجتماعی</w:t>
      </w:r>
      <w:bookmarkEnd w:id="44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امنیت اخلاقی و اجتماعی را با حضور پلیس شکل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با بارورسازی فرهنگ جامعه و با باور جامعه نسبت به آرمان های مهدی ساماندهی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می توان گفت و نگاشت که در زمان حکومت مهدی حضور پلیس کمرنگ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مواردی بسیار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حضور پلیس و نیروی قهریه نقش در ایجاد باور و فرهنگی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نظام حکومت داری مهدی کمترین بهره از آن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پلیس و توسل به زور نمی توان باور ایجاد کرد و نمی توان یک باور را از مردم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نمادهای باور را از مردم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حجاب بانوان جامعه اسلامی نماد باور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 را با زور چماق نمی توان از آنان گرفت؛ همان گونه که رضاخان پهلوی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چماق نمی توان نماد باور و حجاب را به جامعه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تلاش ها بیهوده می باشد</w:t>
      </w:r>
      <w:r>
        <w:rPr>
          <w:rFonts w:eastAsia="IRNazanin" w:cs="IRNazanin"/>
          <w:color w:val="111111"/>
          <w:sz w:val="28"/>
          <w:szCs w:val="28"/>
          <w:rtl w:val="true"/>
          <w:lang w:bidi="fa-IR"/>
        </w:rPr>
        <w:t xml:space="preserve">. </w:t>
      </w:r>
      <w:bookmarkStart w:id="444" w:name="pg7698_95754"/>
    </w:p>
    <w:p>
      <w:pPr>
        <w:pStyle w:val="Heading3"/>
        <w:numPr>
          <w:ilvl w:val="2"/>
          <w:numId w:val="1"/>
        </w:numPr>
        <w:rPr/>
      </w:pPr>
      <w:bookmarkStart w:id="445" w:name="__RefHeading___Toc4211732_1051229030"/>
      <w:bookmarkStart w:id="446" w:name="_Toc159"/>
      <w:bookmarkEnd w:id="444"/>
      <w:bookmarkEnd w:id="445"/>
      <w:r>
        <w:rPr>
          <w:rtl w:val="true"/>
        </w:rPr>
        <w:t>مدت حکومت مهدی</w:t>
      </w:r>
      <w:bookmarkEnd w:id="446"/>
    </w:p>
    <w:p>
      <w:pPr>
        <w:pStyle w:val="BookText"/>
        <w:rPr/>
      </w:pPr>
      <w:r>
        <w:rPr>
          <w:rFonts w:ascii="IRNazanin" w:hAnsi="IRNazanin" w:eastAsia="IRNazanin"/>
          <w:color w:val="111111"/>
          <w:sz w:val="28"/>
          <w:sz w:val="28"/>
          <w:szCs w:val="28"/>
          <w:rtl w:val="true"/>
          <w:lang w:bidi="fa-IR"/>
        </w:rPr>
        <w:t>در برخی منابع برای حکومت مهدی مدت تعیین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مدت هایی است که یاد آوری شده است</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اما هیچ کدام این منابع حتی در حد خبر موثق و مورد اعتماد هم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چند نکته مستند این تعيين مدت را مردود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و ظهور مهدی در آخر الزمان شکل خواهد گرفت و منابع فراوانی بر این نکته دلالت می نماید</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وارث انبيا و اصلاح گر اجتماعی و احیاگر آرمانهای تمام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این هدف بزرگ محدود به چند سال شود؟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منابع مدت حکومت مهدی تا قیامت عنوان شده است، يَمْتَدُّ سُلْطَانِهِ الَىَّ يَوْمَ الْقِيمَةِ </w:t>
      </w:r>
      <w:r>
        <w:rPr>
          <w:rFonts w:eastAsia="Amiri" w:cs="Amiri" w:ascii="Amiri" w:hAnsi="Amiri"/>
          <w:color w:val="111111"/>
          <w:sz w:val="28"/>
          <w:szCs w:val="28"/>
          <w:rtl w:val="true"/>
          <w:lang w:bidi="ar-SA"/>
        </w:rPr>
        <w:t xml:space="preserve">. </w:t>
      </w:r>
      <w:r>
        <w:rPr>
          <w:rStyle w:val="FootnoteAnchor"/>
          <w:rtl w:val="true"/>
        </w:rPr>
        <w:footnoteReference w:id="72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موارد همان نکته است که در کتاب غیبت فضل بن شاذان آمده است که برای حکومت مهدی نمی توان وقت محدودی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حکومت وی تا قیامت ادامه خواهد یافت</w:t>
      </w:r>
      <w:r>
        <w:rPr>
          <w:rFonts w:eastAsia="IRNazanin" w:cs="IRNazanin"/>
          <w:color w:val="111111"/>
          <w:sz w:val="28"/>
          <w:szCs w:val="28"/>
          <w:rtl w:val="true"/>
          <w:lang w:bidi="fa-IR"/>
        </w:rPr>
        <w:t xml:space="preserve">. </w:t>
      </w:r>
      <w:bookmarkStart w:id="447" w:name="pg7698_95755"/>
    </w:p>
    <w:p>
      <w:pPr>
        <w:pStyle w:val="Heading3"/>
        <w:numPr>
          <w:ilvl w:val="2"/>
          <w:numId w:val="1"/>
        </w:numPr>
        <w:rPr/>
      </w:pPr>
      <w:bookmarkStart w:id="448" w:name="__RefHeading___Toc4211734_1051229030"/>
      <w:bookmarkStart w:id="449" w:name="_Toc160"/>
      <w:bookmarkEnd w:id="447"/>
      <w:bookmarkEnd w:id="448"/>
      <w:r>
        <w:rPr>
          <w:rtl w:val="true"/>
        </w:rPr>
        <w:t xml:space="preserve">سیره شخصی مهدی </w:t>
      </w:r>
      <w:r>
        <w:rPr>
          <w:rtl w:val="true"/>
        </w:rPr>
        <w:t>(</w:t>
      </w:r>
      <w:r>
        <w:rPr>
          <w:rtl w:val="true"/>
        </w:rPr>
        <w:t>علیه السلام</w:t>
      </w:r>
      <w:r>
        <w:rPr>
          <w:rtl w:val="true"/>
        </w:rPr>
        <w:t>)</w:t>
      </w:r>
      <w:bookmarkEnd w:id="449"/>
    </w:p>
    <w:p>
      <w:pPr>
        <w:pStyle w:val="BookText"/>
        <w:rPr/>
      </w:pPr>
      <w:r>
        <w:rPr>
          <w:rFonts w:ascii="IRNazanin" w:hAnsi="IRNazanin" w:eastAsia="IRNazanin"/>
          <w:color w:val="111111"/>
          <w:sz w:val="28"/>
          <w:sz w:val="28"/>
          <w:szCs w:val="28"/>
          <w:rtl w:val="true"/>
          <w:lang w:bidi="fa-IR"/>
        </w:rPr>
        <w:t xml:space="preserve">این توضیح آمد که سیره حکومتی مهدی سیره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احیاگر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دین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کامل و شامل در جامعه مستقر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مهدی دین را در جامعه زنده می کند برای مردم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فکر می کنند دین جدیدی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چون سنت های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شده اند، هنگامی که مهدی آنها را زنده می کند، مردم تصور می کنند دین جدیدی آورده است، يَصْنَعَ كَمَا يَصْنَعُ رَسُولُ اللَّهِ يَسْتَأْنِفُ الاسلام جَدِيداً </w:t>
      </w:r>
      <w:r>
        <w:rPr>
          <w:rFonts w:eastAsia="IRNazanin" w:cs="IRNazanin"/>
          <w:color w:val="111111"/>
          <w:sz w:val="28"/>
          <w:szCs w:val="28"/>
          <w:rtl w:val="true"/>
          <w:lang w:bidi="fa-IR"/>
        </w:rPr>
        <w:t xml:space="preserve">. </w:t>
      </w:r>
      <w:r>
        <w:rPr>
          <w:rStyle w:val="FootnoteAnchor"/>
          <w:rtl w:val="true"/>
        </w:rPr>
        <w:footnoteReference w:id="72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سیره شخصی مهدی در اخلاق و رفتار نیز همانند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مهدی مهربان ترین فرد است، أَوْصَلُهُمْ رَحِماً أَكْثَرَ هُمْ عِلْماً وَ اوسعهم کهفا </w:t>
      </w:r>
      <w:r>
        <w:rPr>
          <w:rFonts w:eastAsia="Amiri" w:cs="Amiri" w:ascii="Amiri" w:hAnsi="Amiri"/>
          <w:color w:val="111111"/>
          <w:sz w:val="28"/>
          <w:szCs w:val="28"/>
          <w:rtl w:val="true"/>
          <w:lang w:bidi="ar-SA"/>
        </w:rPr>
        <w:t xml:space="preserve">. </w:t>
      </w:r>
      <w:r>
        <w:rPr>
          <w:rStyle w:val="FootnoteAnchor"/>
          <w:rtl w:val="true"/>
        </w:rPr>
        <w:footnoteReference w:id="726"/>
      </w:r>
      <w:r>
        <w:rPr>
          <w:rFonts w:ascii="IRNazanin" w:hAnsi="IRNazanin" w:eastAsia="IRNazanin"/>
          <w:color w:val="111111"/>
          <w:sz w:val="28"/>
          <w:sz w:val="28"/>
          <w:szCs w:val="28"/>
          <w:rtl w:val="true"/>
          <w:lang w:bidi="fa-IR"/>
        </w:rPr>
        <w:t xml:space="preserve">سیره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زندگی ساده و بی آلایش و به دور از تشریفات و گرایش های دنیایی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و سفره مهدی همانند سفره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وی نیز ساده و به دور از تشریفات است، مَا طَعَامُهُ الَّا الشَّعِيرِ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مَا لِبَاسُهُ الَّا الْغَلِيظَ ،</w:t>
      </w:r>
      <w:r>
        <w:rPr>
          <w:rStyle w:val="FootnoteAnchor"/>
          <w:rtl w:val="true"/>
        </w:rPr>
        <w:footnoteReference w:id="727"/>
      </w:r>
      <w:r>
        <w:rPr>
          <w:rFonts w:ascii="Amiri" w:hAnsi="Amiri" w:eastAsia="Amiri" w:cs="Amiri"/>
          <w:color w:val="111111"/>
          <w:sz w:val="28"/>
          <w:sz w:val="28"/>
          <w:szCs w:val="28"/>
          <w:rtl w:val="true"/>
          <w:lang w:bidi="ar-SA"/>
        </w:rPr>
        <w:t xml:space="preserve">مَا طَعَامُهُ الَّا الْجَشِبَ وَ مالباسه الَّا الْغَلِيظَ </w:t>
      </w:r>
      <w:r>
        <w:rPr>
          <w:rFonts w:eastAsia="Amiri" w:cs="Amiri" w:ascii="Amiri" w:hAnsi="Amiri"/>
          <w:color w:val="111111"/>
          <w:sz w:val="28"/>
          <w:szCs w:val="28"/>
          <w:rtl w:val="true"/>
          <w:lang w:bidi="ar-SA"/>
        </w:rPr>
        <w:t xml:space="preserve">. </w:t>
      </w:r>
      <w:r>
        <w:rPr>
          <w:rStyle w:val="FootnoteAnchor"/>
          <w:rtl w:val="true"/>
        </w:rPr>
        <w:footnoteReference w:id="728"/>
      </w:r>
      <w:bookmarkStart w:id="450" w:name="pg7698_95756"/>
    </w:p>
    <w:p>
      <w:pPr>
        <w:pStyle w:val="BookText"/>
        <w:rPr/>
      </w:pPr>
      <w:bookmarkEnd w:id="450"/>
      <w:r>
        <w:rPr>
          <w:rFonts w:ascii="IRNazanin" w:hAnsi="IRNazanin" w:eastAsia="IRNazanin"/>
          <w:color w:val="111111"/>
          <w:sz w:val="28"/>
          <w:sz w:val="28"/>
          <w:szCs w:val="28"/>
          <w:rtl w:val="true"/>
          <w:lang w:bidi="fa-IR"/>
        </w:rPr>
        <w:t xml:space="preserve">همان گونه که امام فرمود اگر ما حاکم مردم باشیم بیش از لباس خشن و طعام بی خورشت نصیب ما نیست، لَوْ كانَ هَذَا الامر الينا لَمَّا كَانَ الَّا أَكْلَ الْجَشِبِ وَ لُبْسَ الْخَشِنِ </w:t>
      </w:r>
      <w:r>
        <w:rPr>
          <w:rFonts w:eastAsia="IRNazanin" w:cs="IRNazanin"/>
          <w:color w:val="111111"/>
          <w:sz w:val="28"/>
          <w:szCs w:val="28"/>
          <w:rtl w:val="true"/>
          <w:lang w:bidi="fa-IR"/>
        </w:rPr>
        <w:t xml:space="preserve">. </w:t>
      </w:r>
      <w:r>
        <w:rPr>
          <w:rStyle w:val="FootnoteAnchor"/>
          <w:rtl w:val="true"/>
        </w:rPr>
        <w:footnoteReference w:id="729"/>
      </w:r>
    </w:p>
    <w:p>
      <w:pPr>
        <w:pStyle w:val="Heading3"/>
        <w:numPr>
          <w:ilvl w:val="2"/>
          <w:numId w:val="1"/>
        </w:numPr>
        <w:rPr/>
      </w:pPr>
      <w:bookmarkStart w:id="451" w:name="__RefHeading___Toc4211736_1051229030"/>
      <w:bookmarkStart w:id="452" w:name="_Toc161"/>
      <w:bookmarkEnd w:id="451"/>
      <w:r>
        <w:rPr>
          <w:rtl w:val="true"/>
        </w:rPr>
        <w:t>برخی اتفاق های دیگر</w:t>
      </w:r>
      <w:bookmarkEnd w:id="452"/>
    </w:p>
    <w:p>
      <w:pPr>
        <w:pStyle w:val="BookText"/>
        <w:rPr/>
      </w:pPr>
      <w:r>
        <w:rPr>
          <w:rFonts w:ascii="IRNazanin" w:hAnsi="IRNazanin" w:eastAsia="IRNazanin"/>
          <w:color w:val="111111"/>
          <w:sz w:val="28"/>
          <w:sz w:val="28"/>
          <w:szCs w:val="28"/>
          <w:rtl w:val="true"/>
          <w:lang w:bidi="fa-IR"/>
        </w:rPr>
        <w:t>بعد از ظهور مهدی در زمان حکومت داری ایشان، برخی اتفاق های دیگر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رویدادهای مهم این است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عیسی بن مریم وارد بیت المقدس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الاقصی نماز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 که اکثریت اهل سنت نیز نصوص آن را آورده اند، عیسی بن مریم به مهدی اقتدا می کند</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این نصوص دلالت بر مقام والای مهدی دارد که پیامبر اولوالعزمی چون عیسی بن مریم در نماز به وی اقتدا می کند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مهدی طبق برخی نصوص تغییراتی در مسجد الحرام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اصلی اش بر می گرداند</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کوفه را مرکز حکومت خود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را در کنار کوفه محل زندگی خود و خانواده اش انتخاب می کند</w:t>
      </w:r>
      <w:r>
        <w:rPr>
          <w:rFonts w:eastAsia="IRNazanin" w:cs="IRNazanin"/>
          <w:color w:val="111111"/>
          <w:sz w:val="28"/>
          <w:szCs w:val="28"/>
          <w:rtl w:val="true"/>
          <w:lang w:bidi="fa-IR"/>
        </w:rPr>
        <w:t xml:space="preserve">. </w:t>
      </w:r>
      <w:r>
        <w:rPr>
          <w:rStyle w:val="FootnoteAnchor"/>
          <w:rtl w:val="true"/>
        </w:rPr>
        <w:footnoteReference w:id="73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بیعت و پیمانی از هیچ حزب و گروهی بر عهده وی نیست، عَنْ ابی بَصِيرٍ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الامر تَعْمَى وِلَادَتُهُ عَلَى خُلُقِ لِئَلَّا يَكُونَ لَا حَدَّ فِي عُنُقِهِ بِيعَتْ اذا خَرَجَ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امر رهبری و امامت، ولادتش نیز پنهان است تا هیچ گونه تعهد و پیمان نسبت به دیگران را در هنگام ظهور عهده دار نباشد</w:t>
      </w:r>
      <w:r>
        <w:rPr>
          <w:rFonts w:eastAsia="IRNazanin" w:cs="IRNazanin"/>
          <w:color w:val="111111"/>
          <w:sz w:val="28"/>
          <w:szCs w:val="28"/>
          <w:rtl w:val="true"/>
          <w:lang w:bidi="fa-IR"/>
        </w:rPr>
        <w:t xml:space="preserve">». </w:t>
      </w:r>
      <w:bookmarkStart w:id="453" w:name="pg7698_95758"/>
    </w:p>
    <w:p>
      <w:pPr>
        <w:pStyle w:val="Heading2"/>
        <w:numPr>
          <w:ilvl w:val="1"/>
          <w:numId w:val="1"/>
        </w:numPr>
        <w:rPr/>
      </w:pPr>
      <w:bookmarkStart w:id="454" w:name="__RefHeading___Toc4211738_1051229030"/>
      <w:bookmarkStart w:id="455" w:name="_Toc162"/>
      <w:bookmarkEnd w:id="453"/>
      <w:bookmarkEnd w:id="454"/>
      <w:r>
        <w:rPr>
          <w:rtl w:val="true"/>
        </w:rPr>
        <w:t>گزیده منابع</w:t>
      </w:r>
      <w:bookmarkEnd w:id="4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الاتحاف بحب الاشراف، شبراوی، دار الكتاب الاسلامی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اثباة الهداة، محمد بن حسن حر عاملی، دار الكتب الاسلامية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احمد بن على الطبرسی، مؤسسة الأعلمی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 ابن اثیر، دار احیاء التراث العربی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 بأعلام الهدی، امین الاسلام طبرسی، مؤسسة الاعلمی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الهداية، المجمع العالمى لاهل البيت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زرکلی، خیر الدین زرکلی، دار العلم للملايين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 ابن طاووس، مؤسسة الأعلمی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مفید، محمد بن نعمان، انتشارات اسلامی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 دار الكتب الاسلامی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صدوق، انتشارات کتابچی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المهدي في روایات اهل السنه، المجع العالمي لأهل البيت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 حبيب الله احمدی، انتشارات فاطيما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 حبیب الله احمدی، انتشارات فاطیما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 حبیب الله احمدی، انتشارات فاطیما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زندگی، حبیب الله احمدی، انتشارات فاطیما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محمد باقر مجلسی، دار الأحياء التراث العربي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المحيط، محمد یوسف ابو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الفكر بیروت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في تفسير القرآن، سید هاشم بحرانی، مؤسسة الأعلمی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بشارات عهدین، محمد صادقی تهرانی، راه دانش</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محمد بن الحسن الصفار، طلیعه نور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البيان في اخبار صاحب الزمان، محمد یوسف قرشی نجی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الامم و الملوک، محمد بن جریر طبری، مؤسسة الأعلمی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سیوطی، دار الجيل</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عمر بن شبه، دار الفكر</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مواليد الائمة، طبرسی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 ابن جوزی، دار العلوم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عیاشی سمرقندی، مؤسسة الأعلمی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 علی بن ابراهيم، مؤسسة الأعلمی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الثقلين حویزی، اسماعیلیان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عبدالله مامقانی، مكتبة المرتضوی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 محمد بن الحسن طوسی، دار الكتب الاسلامية</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الرواة اردبیلی، محمد علی اردبیلی، مكتبة المرعشية</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الحاوی للفتاوی، سیوطی، دارالکتب العربي</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 ابو نعیم اصفهانی، دار الكتب العلمية</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خصال، شیخ صدوق، انتشارات اسلامی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المنثور، سیوطی، مكتبة المرعشية</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الشرعية،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اسلامی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 قاضی نعمان، دارالاضواء</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الامامة، ابن جریر طبری، مؤسسة الأعلمی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شیخ طوسی، محمد بن الحسن، منشورات رضی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کشی، ابو عمرکشی، دانشگاه مشهد</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نجاشی، نجاشی، انتشارات اسلامی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البیان، اسماعیل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الأحياء التراث العربی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المعانی، سید محمود آلوسی، دار الكتب العربي</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الواعظين، فتال النيشابوری، منشورات المرتضی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زیباترین سخن، حبیب الله احمدی، انتشارات فاطیما</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سبائك الذهب، سویدی، دار الكتب العلمية</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داود، سلیمان بن اشعث، دار الاحياء التراث العربی</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ترمزی، محمد بن عیسی، دار الفكر لبنان</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 شمس الدين الذهبي، مؤسسة الرسالة</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ابن هشام، ابن هشام، دار الجيل بيروت</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 ابن حماد حنبلی، دار الأحياء التراث العربی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 محمد بن اسماعيل، مؤسسة تاريخ العربي</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صحیح مسلم، مسلم بن الحجاج، دار الجيل و دار الآفاق</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الصواعق المحرقة، احمد بن حجر هیثمی، مکتبه القاهرة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 فی اخبار المنتظر، يوسف بن يحيی شافعی، مکتبه عالم الفكر قاهرة</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صدوق، مؤسسة الأعلمی</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 صدوق، مؤسسة الأعلمی</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نعمانی، محمد بن ابراهیم، ابی زینب، دار الكتب الاسلامية</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فی شرح صحيح البخاری،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 این حماد مروزی، دارالفکر بیروت</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فتوح ابن اعثم، ابن اعثم، دار الكتب العلمية</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فتوحات مکی، محیی الدین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دارالاحياء التراث العربي</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جوینی، مؤسسة محمودی</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فصول المهمة، ابن صباغ مالکی، دار الحديث</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شیخ طوسی، منشورات رضی</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 القدير، محمد عبدالروف منادی، دار الفکر بیروت</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کتب بنی اسرائیل سفر تکوین، داود فتحی آزما</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 عبد الله بن جعفر حمیری، موسسة آل البيت</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کافی، محمد بن یعقوب کلینی، دار الكتب الاسلامية</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جعفر بن محمد قولوية، نشر الفقاهة</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في التاريخ، ابن اثیر، دار الكتب العربي</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مقدس، میرچا الیاده، علمی و فرهنگی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علی بن عیسی اربلی، دار الأضواء</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الكشف و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اسحاق احمد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دارالاحياء التراث العربی</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الاثر، علی بن محمد قمی، انتشارات بیدار</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محمد بن علی بن بابوية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الأعلمی</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لمعات النور، جلال الدین شیرازی، شیخ احمد شیرازی</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لوامع الانوار البهية، محمد بن احمد السفارینی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الكتب العلمية</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امین الاسلام طبرسی، دارالکتب الاسلامية</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نفيسة شهاب الدين المرعشی، مکتبه المرعشية</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محمد بن احمد خالد البرقی، دارالکتب الاسلامية</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مسار الشيعة علامه حلی، مجموعة نفيسة، مكتبة المرعشية</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الحاكم النيشابوری، عبدالله بن حاکم، دار الكتب العلمية</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ابی یعلا، ابی یعلا موصلی، دار المامون للتراث</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احمد، احمد بن محمد بن حنبل، دار الحديث قاهرة</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کفعمی، محمد بن العامل،مؤسسة الأعلمی</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محمد بن طلحة شافعی، مؤسسة ام القرى</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محمد بن علی بن بابوية، دفتر انتشارات اسلامی</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البلدان، یاقوت حموی، مؤسسة الأعلمی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الكبير، سليمان بن احمد طبرانی، دار الأحياء التراث العربی</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الحديث، ابو القاسم الخویی،</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المغازی، محمد بن عمر بن واقد، دفتر تبلیغات اسلامی</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راغب اصفهانی، مكتبة المرتضوية</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الطالبيين، ابوالفرج اصفهانی، مؤسسة الأعلمی</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ابن خلدون، محمد بن خلدون، مؤسسة الأعلمی</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الملاحم و الفتن، ابن طاووس، مؤسسة اعلمی</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الفقية، صدوق، دار الكتب الاسلامية</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 ابن شهر آشوب، ذوی القربی</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 لطف الله صافی</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المنجد في اللغة، لويس معلوف، چاپ معراج</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ابن تيمية، چاپ بولاق</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محمد بن احمد عثمان الذهبي، دار المعرفة</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الميزان في تفسير القرآن، محمد حسین طباطبایی، اسماعیلیان</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النجم الثاقب، میرزا حسین نوری، انتشارات مسجد جمکران</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الابصار، الشبلنجی، دار الجيل</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نهاية البداية و النهاية، ابو الفداء حافظ بن کثیر، مكتبة النصر الحديثة الرياض</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في غريب الحديث، ابن اثیر، اسماعیلیان</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 شرح شهیدی، نشر اسوة</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الشيعة، حر عاملی، احیاء التراث العربي</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الاعیان، ابن خلکان، دار صادر</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هدية الزائرین، محقق قمی شیخ عباس، انتشارات دهقان</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سليمان بن ابراهیم، قندوزی، مؤسسة الأعلمی </w:t>
      </w:r>
    </w:p>
    <w:p>
      <w:pPr>
        <w:pStyle w:val="BookText"/>
        <w:rPr/>
      </w:pPr>
      <w:r>
        <w:rPr>
          <w:rFonts w:ascii="IRNazanin" w:hAnsi="IRNazanin" w:eastAsia="IRNazanin"/>
          <w:color w:val="111111"/>
          <w:sz w:val="28"/>
          <w:sz w:val="28"/>
          <w:szCs w:val="28"/>
          <w:rtl w:val="true"/>
          <w:lang w:bidi="fa-IR"/>
        </w:rPr>
        <w:t xml:space="preserve">از همین قلم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w:t>
      </w:r>
    </w:p>
    <w:p>
      <w:pPr>
        <w:pStyle w:val="BookText"/>
        <w:rPr/>
      </w:pPr>
      <w:r>
        <w:rPr>
          <w:rFonts w:ascii="IRNazanin" w:hAnsi="IRNazanin" w:eastAsia="IRNazanin"/>
          <w:color w:val="111111"/>
          <w:sz w:val="28"/>
          <w:sz w:val="28"/>
          <w:szCs w:val="28"/>
          <w:rtl w:val="true"/>
          <w:lang w:bidi="fa-IR"/>
        </w:rPr>
        <w:t>فاطمه علیها السلام الگوی زندگی</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w:t>
      </w:r>
    </w:p>
    <w:p>
      <w:pPr>
        <w:pStyle w:val="BookText"/>
        <w:rPr/>
      </w:pPr>
      <w:r>
        <w:rPr>
          <w:rFonts w:ascii="IRNazanin" w:hAnsi="IRNazanin" w:eastAsia="IRNazanin"/>
          <w:color w:val="111111"/>
          <w:sz w:val="28"/>
          <w:sz w:val="28"/>
          <w:szCs w:val="28"/>
          <w:rtl w:val="true"/>
          <w:lang w:bidi="fa-IR"/>
        </w:rPr>
        <w:t>زیباترین سخن</w:t>
      </w:r>
    </w:p>
    <w:p>
      <w:pPr>
        <w:pStyle w:val="BookText"/>
        <w:rPr/>
      </w:pPr>
      <w:r>
        <w:rPr>
          <w:rFonts w:ascii="IRNazanin" w:hAnsi="IRNazanin" w:eastAsia="IRNazanin"/>
          <w:color w:val="111111"/>
          <w:sz w:val="28"/>
          <w:sz w:val="28"/>
          <w:szCs w:val="28"/>
          <w:rtl w:val="true"/>
          <w:lang w:bidi="fa-IR"/>
        </w:rPr>
        <w:t>پژوهشی در علوم قرآن</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آشنایی با اندیشه و رفتار عرشی عترت ، دیگر آثار را نیز مطالعه نمایید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کفعمى،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اقبال الأعمال،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نوشتار بدین 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زندگی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پانوشت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167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قرب الاستاد، ص </w:t>
      </w:r>
      <w:r>
        <w:rPr>
          <w:rFonts w:eastAsia="IRNazanin" w:cs="IRNazanin"/>
          <w:b w:val="false"/>
          <w:bCs w:val="false"/>
          <w:i w:val="false"/>
          <w:iCs w:val="false"/>
          <w:color w:val="333333"/>
          <w:sz w:val="20"/>
          <w:szCs w:val="20"/>
        </w:rPr>
        <w:t>11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345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605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الایمان،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ص </w:t>
      </w:r>
      <w:r>
        <w:rPr>
          <w:rFonts w:eastAsia="IRNazanin" w:cs="IRNazanin"/>
          <w:b w:val="false"/>
          <w:bCs w:val="false"/>
          <w:i w:val="false"/>
          <w:iCs w:val="false"/>
          <w:color w:val="333333"/>
          <w:sz w:val="20"/>
          <w:szCs w:val="20"/>
        </w:rPr>
        <w:t>157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انوار البهية،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نقل از الأمام المهدي في روايات اهل السنه، ص </w:t>
      </w:r>
      <w:r>
        <w:rPr>
          <w:rFonts w:eastAsia="IRNazanin" w:cs="IRNazanin"/>
          <w:b w:val="false"/>
          <w:bCs w:val="false"/>
          <w:i w:val="false"/>
          <w:iCs w:val="false"/>
          <w:color w:val="333333"/>
          <w:sz w:val="20"/>
          <w:szCs w:val="20"/>
        </w:rPr>
        <w:t>44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آخر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نقل متن اصلی از الیواقیت والجواهر عبد الوهاب شعرانی باب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اختصاص به مهدی دارد، بنابیع الموده، ص </w:t>
      </w:r>
      <w:r>
        <w:rPr>
          <w:rFonts w:eastAsia="IRNazanin" w:cs="IRNazanin"/>
          <w:b w:val="false"/>
          <w:bCs w:val="false"/>
          <w:i w:val="false"/>
          <w:iCs w:val="false"/>
          <w:color w:val="333333"/>
          <w:sz w:val="20"/>
          <w:szCs w:val="20"/>
        </w:rPr>
        <w:t>526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چاپ بولاق مصر</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الیواقیت و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نقل از فصل الخطاب خواجه پارسا متوفای </w:t>
      </w:r>
      <w:r>
        <w:rPr>
          <w:rFonts w:eastAsia="IRNazanin" w:cs="IRNazanin"/>
          <w:b w:val="false"/>
          <w:bCs w:val="false"/>
          <w:i w:val="false"/>
          <w:iCs w:val="false"/>
          <w:color w:val="333333"/>
          <w:sz w:val="20"/>
          <w:szCs w:val="20"/>
        </w:rPr>
        <w:t>822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و احوال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شمش، غزلیات، غزل شماره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منتخب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532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منتخب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در مورد مهدی پیش از آن در مورد سایر امامان، منتخب الأثر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چاپ دار الجيل، منتخب الأثر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زرکلی،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في رحاب اهل البيت</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اثباه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ج</w:t>
      </w:r>
      <w:r>
        <w:rPr>
          <w:rFonts w:eastAsia="IRNazanin" w:cs="IRNazanin"/>
          <w:b w:val="false"/>
          <w:bCs w:val="false"/>
          <w:i w:val="false"/>
          <w:iCs w:val="false"/>
          <w:color w:val="333333"/>
          <w:sz w:val="20"/>
          <w:szCs w:val="20"/>
        </w:rPr>
        <w:t>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390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ص </w:t>
      </w:r>
      <w:r>
        <w:rPr>
          <w:rFonts w:eastAsia="IRNazanin" w:cs="IRNazanin"/>
          <w:b w:val="false"/>
          <w:bCs w:val="false"/>
          <w:i w:val="false"/>
          <w:iCs w:val="false"/>
          <w:color w:val="333333"/>
          <w:sz w:val="20"/>
          <w:szCs w:val="20"/>
        </w:rPr>
        <w:t>156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390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مجموعه نفیسه، ص </w:t>
      </w:r>
      <w:r>
        <w:rPr>
          <w:rFonts w:eastAsia="IRNazanin" w:cs="IRNazanin"/>
          <w:b w:val="false"/>
          <w:bCs w:val="false"/>
          <w:i w:val="false"/>
          <w:iCs w:val="false"/>
          <w:color w:val="333333"/>
          <w:sz w:val="20"/>
          <w:szCs w:val="20"/>
        </w:rPr>
        <w:t>475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266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الوصية، ص </w:t>
      </w:r>
      <w:r>
        <w:rPr>
          <w:rFonts w:eastAsia="IRNazanin" w:cs="IRNazanin"/>
          <w:b w:val="false"/>
          <w:bCs w:val="false"/>
          <w:i w:val="false"/>
          <w:iCs w:val="false"/>
          <w:color w:val="333333"/>
          <w:sz w:val="20"/>
          <w:szCs w:val="20"/>
        </w:rPr>
        <w:t>259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کفعمى، ص </w:t>
      </w:r>
      <w:r>
        <w:rPr>
          <w:rFonts w:eastAsia="IRNazanin" w:cs="IRNazanin"/>
          <w:b w:val="false"/>
          <w:bCs w:val="false"/>
          <w:i w:val="false"/>
          <w:iCs w:val="false"/>
          <w:color w:val="333333"/>
          <w:sz w:val="20"/>
          <w:szCs w:val="20"/>
        </w:rPr>
        <w:t>692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مواليد الائمة، مجموعه نفیسه،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مجموعه نفیسه، ص </w:t>
      </w:r>
      <w:r>
        <w:rPr>
          <w:rFonts w:eastAsia="IRNazanin" w:cs="IRNazanin"/>
          <w:b w:val="false"/>
          <w:bCs w:val="false"/>
          <w:i w:val="false"/>
          <w:iCs w:val="false"/>
          <w:color w:val="333333"/>
          <w:sz w:val="20"/>
          <w:szCs w:val="20"/>
        </w:rPr>
        <w:t>73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مجموعه تفسيه، ص </w:t>
      </w:r>
      <w:r>
        <w:rPr>
          <w:rFonts w:eastAsia="IRNazanin" w:cs="IRNazanin"/>
          <w:b w:val="false"/>
          <w:bCs w:val="false"/>
          <w:i w:val="false"/>
          <w:iCs w:val="false"/>
          <w:color w:val="333333"/>
          <w:sz w:val="20"/>
          <w:szCs w:val="20"/>
        </w:rPr>
        <w:t>73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266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الغيبة للشيخ،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دلائل الامامية،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روضة الواعظين،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393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ألو صية،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الغيبة للطوسی ص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این مقدار تقریبی است</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این آمار در روضة الواعظين در مورد نان چهارهزار است روضة الواعظين، ص </w:t>
      </w:r>
      <w:r>
        <w:rPr>
          <w:rFonts w:eastAsia="IRNazanin" w:cs="IRNazanin"/>
          <w:b w:val="false"/>
          <w:bCs w:val="false"/>
          <w:i w:val="false"/>
          <w:iCs w:val="false"/>
          <w:color w:val="333333"/>
          <w:sz w:val="20"/>
          <w:szCs w:val="20"/>
        </w:rPr>
        <w:t>260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الغيبة للطوسی، ص </w:t>
      </w:r>
      <w:r>
        <w:rPr>
          <w:rFonts w:eastAsia="IRNazanin" w:cs="IRNazanin"/>
          <w:b w:val="false"/>
          <w:bCs w:val="false"/>
          <w:i w:val="false"/>
          <w:iCs w:val="false"/>
          <w:color w:val="333333"/>
          <w:sz w:val="20"/>
          <w:szCs w:val="20"/>
        </w:rPr>
        <w:t>166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510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296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363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163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eastAsia="IRNazanin" w:cs="IRNazanin"/>
          <w:b w:val="false"/>
          <w:bCs w:val="false"/>
          <w:i w:val="false"/>
          <w:iCs w:val="false"/>
          <w:color w:val="333333"/>
          <w:sz w:val="20"/>
          <w:szCs w:val="20"/>
        </w:rPr>
        <w:t>313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باب في النهي عن الاسم ح</w:t>
      </w:r>
      <w:r>
        <w:rPr>
          <w:rFonts w:eastAsia="IRNazanin" w:cs="IRNazanin"/>
          <w:b w:val="false"/>
          <w:bCs w:val="false"/>
          <w:i w:val="false"/>
          <w:iCs w:val="false"/>
          <w:color w:val="333333"/>
          <w:sz w:val="20"/>
          <w:szCs w:val="20"/>
        </w:rPr>
        <w:t>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للطوسی، ص </w:t>
      </w:r>
      <w:r>
        <w:rPr>
          <w:rFonts w:eastAsia="IRNazanin" w:cs="IRNazanin"/>
          <w:b w:val="false"/>
          <w:bCs w:val="false"/>
          <w:i w:val="false"/>
          <w:iCs w:val="false"/>
          <w:color w:val="333333"/>
          <w:sz w:val="20"/>
          <w:szCs w:val="20"/>
        </w:rPr>
        <w:t>242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دعای سلامتی حضرت، مانند اللهم کن لولیک محمد بن الحسن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حضرت آمده مصباح کفعمي،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اقبال الأعمال، ص </w:t>
      </w:r>
      <w:r>
        <w:rPr>
          <w:rFonts w:eastAsia="IRNazanin" w:cs="IRNazanin"/>
          <w:b w:val="false"/>
          <w:bCs w:val="false"/>
          <w:i w:val="false"/>
          <w:iCs w:val="false"/>
          <w:color w:val="333333"/>
          <w:sz w:val="20"/>
          <w:szCs w:val="20"/>
        </w:rPr>
        <w:t>189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267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تاریخ الائمة،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الوصية،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الغيبة للطوسی،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تذکرة الخواص،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دلايل الأمامية، ص </w:t>
      </w:r>
      <w:r>
        <w:rPr>
          <w:rFonts w:eastAsia="IRNazanin" w:cs="IRNazanin"/>
          <w:b w:val="false"/>
          <w:bCs w:val="false"/>
          <w:i w:val="false"/>
          <w:iCs w:val="false"/>
          <w:color w:val="333333"/>
          <w:sz w:val="20"/>
          <w:szCs w:val="20"/>
        </w:rPr>
        <w:t>267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خده الأيمن خال اسود أفرق الثنايا، براق الثنایا،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للنعمانی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للشيخ الطوسی،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شرح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57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فردوس الأخيار، عقد الدرر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البيان في أخبار صاحب الزمان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6941</w:t>
      </w:r>
      <w:r>
        <w:rPr>
          <w:rFonts w:ascii="IRNazanin" w:hAnsi="IRNazanin" w:eastAsia="IRNazanin"/>
          <w:b w:val="false"/>
          <w:b w:val="false"/>
          <w:bCs w:val="false"/>
          <w:i w:val="false"/>
          <w:i w:val="false"/>
          <w:iCs w:val="false"/>
          <w:color w:val="333333"/>
          <w:sz w:val="20"/>
          <w:sz w:val="20"/>
          <w:szCs w:val="20"/>
          <w:rtl w:val="true"/>
        </w:rPr>
        <w:t xml:space="preserve">، 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حدیث اول</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الغيبة للشيخ،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تاريخ الأنسة،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عدة الطالب،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غيبة فضل بن شاذان،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روضة الفاعلين الی </w:t>
      </w:r>
      <w:r>
        <w:rPr>
          <w:rFonts w:eastAsia="IRNazanin" w:cs="IRNazanin"/>
          <w:b w:val="false"/>
          <w:bCs w:val="false"/>
          <w:i w:val="false"/>
          <w:iCs w:val="false"/>
          <w:color w:val="333333"/>
          <w:sz w:val="20"/>
          <w:szCs w:val="20"/>
        </w:rPr>
        <w:t>253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دلائل الأمامية ص </w:t>
      </w:r>
      <w:r>
        <w:rPr>
          <w:rFonts w:eastAsia="IRNazanin" w:cs="IRNazanin"/>
          <w:b w:val="false"/>
          <w:bCs w:val="false"/>
          <w:i w:val="false"/>
          <w:iCs w:val="false"/>
          <w:color w:val="333333"/>
          <w:sz w:val="20"/>
          <w:szCs w:val="20"/>
        </w:rPr>
        <w:t>258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389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ص </w:t>
      </w:r>
      <w:r>
        <w:rPr>
          <w:rFonts w:eastAsia="IRNazanin" w:cs="IRNazanin"/>
          <w:b w:val="false"/>
          <w:bCs w:val="false"/>
          <w:i w:val="false"/>
          <w:iCs w:val="false"/>
          <w:color w:val="333333"/>
          <w:sz w:val="20"/>
          <w:szCs w:val="20"/>
        </w:rPr>
        <w:t>346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ص </w:t>
      </w:r>
      <w:r>
        <w:rPr>
          <w:rFonts w:eastAsia="IRNazanin" w:cs="IRNazanin"/>
          <w:b w:val="false"/>
          <w:bCs w:val="false"/>
          <w:i w:val="false"/>
          <w:iCs w:val="false"/>
          <w:color w:val="333333"/>
          <w:sz w:val="20"/>
          <w:szCs w:val="20"/>
        </w:rPr>
        <w:t>66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زندگی، ص </w:t>
      </w:r>
      <w:r>
        <w:rPr>
          <w:rFonts w:eastAsia="IRNazanin" w:cs="IRNazanin"/>
          <w:b w:val="false"/>
          <w:bCs w:val="false"/>
          <w:i w:val="false"/>
          <w:iCs w:val="false"/>
          <w:color w:val="333333"/>
          <w:sz w:val="20"/>
          <w:szCs w:val="20"/>
        </w:rPr>
        <w:t>32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زندگی ، ص </w:t>
      </w:r>
      <w:r>
        <w:rPr>
          <w:rFonts w:eastAsia="IRNazanin" w:cs="IRNazanin"/>
          <w:b w:val="false"/>
          <w:bCs w:val="false"/>
          <w:i w:val="false"/>
          <w:iCs w:val="false"/>
          <w:color w:val="333333"/>
          <w:sz w:val="20"/>
          <w:szCs w:val="20"/>
        </w:rPr>
        <w:t>20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زندگی، ص </w:t>
      </w:r>
      <w:r>
        <w:rPr>
          <w:rFonts w:eastAsia="IRNazanin" w:cs="IRNazanin"/>
          <w:b w:val="false"/>
          <w:bCs w:val="false"/>
          <w:i w:val="false"/>
          <w:iCs w:val="false"/>
          <w:color w:val="333333"/>
          <w:sz w:val="20"/>
          <w:szCs w:val="20"/>
        </w:rPr>
        <w:t>23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عسکری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زندگی، ص </w:t>
      </w:r>
      <w:r>
        <w:rPr>
          <w:rFonts w:eastAsia="IRNazanin" w:cs="IRNazanin"/>
          <w:b w:val="false"/>
          <w:bCs w:val="false"/>
          <w:i w:val="false"/>
          <w:iCs w:val="false"/>
          <w:color w:val="333333"/>
          <w:sz w:val="20"/>
          <w:szCs w:val="20"/>
        </w:rPr>
        <w:t>40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377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273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شاره، </w:t>
      </w:r>
      <w:r>
        <w:rPr>
          <w:rFonts w:eastAsia="IRNazanin" w:cs="IRNazanin"/>
          <w:b w:val="false"/>
          <w:bCs w:val="false"/>
          <w:i w:val="false"/>
          <w:iCs w:val="false"/>
          <w:color w:val="333333"/>
          <w:sz w:val="20"/>
          <w:szCs w:val="20"/>
        </w:rPr>
        <w:t>573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168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الوصية، ص </w:t>
      </w:r>
      <w:r>
        <w:rPr>
          <w:rFonts w:eastAsia="IRNazanin" w:cs="IRNazanin"/>
          <w:b w:val="false"/>
          <w:bCs w:val="false"/>
          <w:i w:val="false"/>
          <w:iCs w:val="false"/>
          <w:color w:val="333333"/>
          <w:sz w:val="20"/>
          <w:szCs w:val="20"/>
        </w:rPr>
        <w:t>259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زندگی،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518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تسمية من رآه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کتاب الغيبة للطوسی، ص </w:t>
      </w:r>
      <w:r>
        <w:rPr>
          <w:rFonts w:eastAsia="IRNazanin" w:cs="IRNazanin"/>
          <w:b w:val="false"/>
          <w:bCs w:val="false"/>
          <w:i w:val="false"/>
          <w:iCs w:val="false"/>
          <w:color w:val="333333"/>
          <w:sz w:val="20"/>
          <w:szCs w:val="20"/>
        </w:rPr>
        <w:t>156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للطوسی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410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518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408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الوصية، ص </w:t>
      </w:r>
      <w:r>
        <w:rPr>
          <w:rFonts w:eastAsia="IRNazanin" w:cs="IRNazanin"/>
          <w:b w:val="false"/>
          <w:bCs w:val="false"/>
          <w:i w:val="false"/>
          <w:iCs w:val="false"/>
          <w:color w:val="333333"/>
          <w:sz w:val="20"/>
          <w:szCs w:val="20"/>
        </w:rPr>
        <w:t>266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313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للطوسی، ص </w:t>
      </w:r>
      <w:r>
        <w:rPr>
          <w:rFonts w:eastAsia="IRNazanin" w:cs="IRNazanin"/>
          <w:b w:val="false"/>
          <w:bCs w:val="false"/>
          <w:i w:val="false"/>
          <w:iCs w:val="false"/>
          <w:color w:val="333333"/>
          <w:sz w:val="20"/>
          <w:szCs w:val="20"/>
        </w:rPr>
        <w:t>245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غيبة النعمانی،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255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دلايل الامامة، ص </w:t>
      </w:r>
      <w:r>
        <w:rPr>
          <w:rFonts w:eastAsia="IRNazanin" w:cs="IRNazanin"/>
          <w:b w:val="false"/>
          <w:bCs w:val="false"/>
          <w:i w:val="false"/>
          <w:iCs w:val="false"/>
          <w:color w:val="333333"/>
          <w:sz w:val="20"/>
          <w:szCs w:val="20"/>
        </w:rPr>
        <w:t>257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343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للطوسی،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513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الغيبة للطوسی،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ينابيع المودة، ص </w:t>
      </w:r>
      <w:r>
        <w:rPr>
          <w:rFonts w:eastAsia="IRNazanin" w:cs="IRNazanin"/>
          <w:b w:val="false"/>
          <w:bCs w:val="false"/>
          <w:i w:val="false"/>
          <w:iCs w:val="false"/>
          <w:color w:val="333333"/>
          <w:sz w:val="20"/>
          <w:szCs w:val="20"/>
        </w:rPr>
        <w:t>513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393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به نقل از الزام الناصب</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رسول الله ، محمد بن عبدالله بن عبد المطلب بن هاشم بن عبد مناف بن قصی بن کلاب بن لؤي بن غالب بن فهر بن مالک بن نضر بن كنانه بن خزيمه بن مدركه بن الياس بن مضر بن نزار بن معد بن عدنان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زندگی، ص </w:t>
      </w:r>
      <w:r>
        <w:rPr>
          <w:rFonts w:eastAsia="IRNazanin" w:cs="IRNazanin"/>
          <w:b w:val="false"/>
          <w:bCs w:val="false"/>
          <w:i w:val="false"/>
          <w:iCs w:val="false"/>
          <w:color w:val="333333"/>
          <w:sz w:val="20"/>
          <w:szCs w:val="20"/>
        </w:rPr>
        <w:t>38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باب اول،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الوثقى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واژه قرش</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خروج المهدي،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نهاية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رحاباهل البيت ، ص </w:t>
      </w:r>
      <w:r>
        <w:rPr>
          <w:rFonts w:eastAsia="IRNazanin" w:cs="IRNazanin"/>
          <w:b w:val="false"/>
          <w:bCs w:val="false"/>
          <w:i w:val="false"/>
          <w:iCs w:val="false"/>
          <w:color w:val="333333"/>
          <w:sz w:val="20"/>
          <w:szCs w:val="20"/>
        </w:rPr>
        <w:t>26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ء عقد الدرر،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منهاج السنة، ابن تيمية،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الفتن و الملاحم، حدیث </w:t>
      </w:r>
      <w:r>
        <w:rPr>
          <w:rFonts w:eastAsia="IRNazanin" w:cs="IRNazanin"/>
          <w:b w:val="false"/>
          <w:bCs w:val="false"/>
          <w:i w:val="false"/>
          <w:iCs w:val="false"/>
          <w:color w:val="333333"/>
          <w:sz w:val="20"/>
          <w:szCs w:val="20"/>
        </w:rPr>
        <w:t>8669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کنزل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اثباة الهداة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ينابيع المودة،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الفتن و الملاحم، ص </w:t>
      </w:r>
      <w:r>
        <w:rPr>
          <w:rFonts w:eastAsia="IRNazanin" w:cs="IRNazanin"/>
          <w:b w:val="false"/>
          <w:bCs w:val="false"/>
          <w:i w:val="false"/>
          <w:iCs w:val="false"/>
          <w:color w:val="333333"/>
          <w:sz w:val="20"/>
          <w:szCs w:val="20"/>
        </w:rPr>
        <w:t>557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فرائد السطین،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کنزل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38692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4085</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البيان في أخبار صاحب الزمان،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فصل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تهذيب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الملاحم و الفتن،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10221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489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شماره حدیث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امر به معروف</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منتحب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الملاحم والفتن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8671</w:t>
      </w:r>
      <w:r>
        <w:rPr>
          <w:rFonts w:ascii="IRNazanin" w:hAnsi="IRNazanin" w:eastAsia="IRNazanin"/>
          <w:b w:val="false"/>
          <w:b w:val="false"/>
          <w:bCs w:val="false"/>
          <w:i w:val="false"/>
          <w:i w:val="false"/>
          <w:iCs w:val="false"/>
          <w:color w:val="333333"/>
          <w:sz w:val="20"/>
          <w:sz w:val="20"/>
          <w:szCs w:val="20"/>
          <w:rtl w:val="true"/>
        </w:rPr>
        <w:t xml:space="preserve">، میزان الاعتلال،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163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نهاية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کتاب المهدی،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38662</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جزء خامس عشر</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ح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231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أسد الغاية،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ع ص </w:t>
      </w:r>
      <w:r>
        <w:rPr>
          <w:rFonts w:eastAsia="IRNazanin" w:cs="IRNazanin"/>
          <w:b w:val="false"/>
          <w:bCs w:val="false"/>
          <w:i w:val="false"/>
          <w:iCs w:val="false"/>
          <w:color w:val="333333"/>
          <w:sz w:val="20"/>
          <w:szCs w:val="20"/>
        </w:rPr>
        <w:t>213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الاول،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ينابيع المودة،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صفة المهدی، ج </w:t>
      </w:r>
      <w:r>
        <w:rPr>
          <w:rFonts w:eastAsia="IRNazanin" w:cs="IRNazanin"/>
          <w:b w:val="false"/>
          <w:bCs w:val="false"/>
          <w:i w:val="false"/>
          <w:iCs w:val="false"/>
          <w:color w:val="333333"/>
          <w:sz w:val="20"/>
          <w:szCs w:val="20"/>
        </w:rPr>
        <w:t>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ينابيع المودة،ص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جزه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97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300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صدوق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الغيينة للشيخ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اثباة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فرائد السمطين،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السمط الثانی،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الغيبة للشيخ،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254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478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اثباة الوصية،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المهدی ، ح،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طیالسی،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نهاية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غيبة النعمانی ،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الامارة</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الاحکام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الاحکام،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الامارة، باب أن الخلاقة في قریش،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ترمزی ، کتاب الفتن، باب ما جاء في الخلفاء، ح </w:t>
      </w:r>
      <w:r>
        <w:rPr>
          <w:rFonts w:eastAsia="IRNazanin" w:cs="IRNazanin"/>
          <w:b w:val="false"/>
          <w:bCs w:val="false"/>
          <w:i w:val="false"/>
          <w:iCs w:val="false"/>
          <w:color w:val="333333"/>
          <w:sz w:val="20"/>
          <w:szCs w:val="20"/>
        </w:rPr>
        <w:t>2223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غيبة النعمانی،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234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الأكثر،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شرح غاية الأحكام،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سمط الثاني، باب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ينابيع المودة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294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ص </w:t>
      </w:r>
      <w:r>
        <w:rPr>
          <w:rFonts w:eastAsia="IRNazanin" w:cs="IRNazanin"/>
          <w:b w:val="false"/>
          <w:bCs w:val="false"/>
          <w:i w:val="false"/>
          <w:iCs w:val="false"/>
          <w:color w:val="333333"/>
          <w:sz w:val="20"/>
          <w:szCs w:val="20"/>
        </w:rPr>
        <w:t>296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منتخب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خليفه</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واژه خلیفه</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المشكل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کننده، 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الاحکام باب الاستخلاف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7223</w:t>
      </w:r>
      <w:r>
        <w:rPr>
          <w:rFonts w:ascii="IRNazanin" w:hAnsi="IRNazanin" w:eastAsia="IRNazanin"/>
          <w:b w:val="false"/>
          <w:b w:val="false"/>
          <w:bCs w:val="false"/>
          <w:i w:val="false"/>
          <w:i w:val="false"/>
          <w:iCs w:val="false"/>
          <w:color w:val="333333"/>
          <w:sz w:val="20"/>
          <w:sz w:val="20"/>
          <w:szCs w:val="20"/>
          <w:rtl w:val="true"/>
        </w:rPr>
        <w:t xml:space="preserve">و نیز منتخب الأثير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منتخب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صحیح بخاری،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العباس احمد بن عبد الحليم بن تیمیه حرانی متوفای </w:t>
      </w:r>
      <w:r>
        <w:rPr>
          <w:rFonts w:eastAsia="IRNazanin" w:cs="IRNazanin"/>
          <w:b w:val="false"/>
          <w:bCs w:val="false"/>
          <w:i w:val="false"/>
          <w:iCs w:val="false"/>
          <w:color w:val="333333"/>
          <w:sz w:val="20"/>
          <w:szCs w:val="20"/>
        </w:rPr>
        <w:t>728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چاپ بولاق مصر و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مؤسسة قرطبة و الرسالة، معالم اسلام الاموی ص </w:t>
      </w:r>
      <w:r>
        <w:rPr>
          <w:rFonts w:eastAsia="IRNazanin" w:cs="IRNazanin"/>
          <w:b w:val="false"/>
          <w:bCs w:val="false"/>
          <w:i w:val="false"/>
          <w:iCs w:val="false"/>
          <w:color w:val="333333"/>
          <w:sz w:val="20"/>
          <w:szCs w:val="20"/>
        </w:rPr>
        <w:t>262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 ص </w:t>
      </w:r>
      <w:r>
        <w:rPr>
          <w:rFonts w:eastAsia="IRNazanin" w:cs="IRNazanin"/>
          <w:b w:val="false"/>
          <w:bCs w:val="false"/>
          <w:i w:val="false"/>
          <w:iCs w:val="false"/>
          <w:color w:val="333333"/>
          <w:sz w:val="20"/>
          <w:szCs w:val="20"/>
        </w:rPr>
        <w:t>15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زندگی،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برای ملاحظه منابع دیگر به کتاب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الگوی زندگی از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زندگی،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504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ج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اعلام زرکلی،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تأكد زيارته في السرداب بسر من رای، 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الامامية، ص </w:t>
      </w:r>
      <w:r>
        <w:rPr>
          <w:rFonts w:eastAsia="IRNazanin" w:cs="IRNazanin"/>
          <w:b w:val="false"/>
          <w:bCs w:val="false"/>
          <w:i w:val="false"/>
          <w:iCs w:val="false"/>
          <w:color w:val="333333"/>
          <w:sz w:val="20"/>
          <w:szCs w:val="20"/>
        </w:rPr>
        <w:t>285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للنعمانی، ص </w:t>
      </w:r>
      <w:r>
        <w:rPr>
          <w:rFonts w:eastAsia="IRNazanin" w:cs="IRNazanin"/>
          <w:b w:val="false"/>
          <w:bCs w:val="false"/>
          <w:i w:val="false"/>
          <w:iCs w:val="false"/>
          <w:color w:val="333333"/>
          <w:sz w:val="20"/>
          <w:szCs w:val="20"/>
        </w:rPr>
        <w:t>245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زندگی،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امام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زندگی، ص </w:t>
      </w:r>
      <w:r>
        <w:rPr>
          <w:rFonts w:eastAsia="IRNazanin" w:cs="IRNazanin"/>
          <w:b w:val="false"/>
          <w:bCs w:val="false"/>
          <w:i w:val="false"/>
          <w:iCs w:val="false"/>
          <w:color w:val="333333"/>
          <w:sz w:val="20"/>
          <w:szCs w:val="20"/>
        </w:rPr>
        <w:t>132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شماره حدیث </w:t>
      </w:r>
      <w:r>
        <w:rPr>
          <w:rFonts w:eastAsia="IRNazanin" w:cs="IRNazanin"/>
          <w:b w:val="false"/>
          <w:bCs w:val="false"/>
          <w:i w:val="false"/>
          <w:iCs w:val="false"/>
          <w:color w:val="333333"/>
          <w:sz w:val="20"/>
          <w:szCs w:val="20"/>
        </w:rPr>
        <w:t>1028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شيخ طوسی،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جامع الرواة اردبیلی،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حديث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جامع الرواة، ص </w:t>
      </w:r>
      <w:r>
        <w:rPr>
          <w:rFonts w:eastAsia="IRNazanin" w:cs="IRNazanin"/>
          <w:b w:val="false"/>
          <w:bCs w:val="false"/>
          <w:i w:val="false"/>
          <w:iCs w:val="false"/>
          <w:color w:val="333333"/>
          <w:sz w:val="20"/>
          <w:szCs w:val="20"/>
        </w:rPr>
        <w:t>19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406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للطوسی، ص </w:t>
      </w:r>
      <w:r>
        <w:rPr>
          <w:rFonts w:eastAsia="IRNazanin" w:cs="IRNazanin"/>
          <w:b w:val="false"/>
          <w:bCs w:val="false"/>
          <w:i w:val="false"/>
          <w:iCs w:val="false"/>
          <w:color w:val="333333"/>
          <w:sz w:val="20"/>
          <w:szCs w:val="20"/>
        </w:rPr>
        <w:t>237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238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439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مقالات مؤتمر الامام المهدي ومستقبل العالم،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ص </w:t>
      </w:r>
      <w:r>
        <w:rPr>
          <w:rFonts w:eastAsia="IRNazanin" w:cs="IRNazanin"/>
          <w:b w:val="false"/>
          <w:bCs w:val="false"/>
          <w:i w:val="false"/>
          <w:iCs w:val="false"/>
          <w:color w:val="333333"/>
          <w:sz w:val="20"/>
          <w:szCs w:val="20"/>
        </w:rPr>
        <w:t>246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463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ص </w:t>
      </w:r>
      <w:r>
        <w:rPr>
          <w:rFonts w:eastAsia="IRNazanin" w:cs="IRNazanin"/>
          <w:b w:val="false"/>
          <w:bCs w:val="false"/>
          <w:i w:val="false"/>
          <w:iCs w:val="false"/>
          <w:color w:val="333333"/>
          <w:sz w:val="20"/>
          <w:szCs w:val="20"/>
        </w:rPr>
        <w:t>246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للطوسی، ص </w:t>
      </w:r>
      <w:r>
        <w:rPr>
          <w:rFonts w:eastAsia="IRNazanin" w:cs="IRNazanin"/>
          <w:b w:val="false"/>
          <w:bCs w:val="false"/>
          <w:i w:val="false"/>
          <w:iCs w:val="false"/>
          <w:color w:val="333333"/>
          <w:sz w:val="20"/>
          <w:szCs w:val="20"/>
        </w:rPr>
        <w:t>248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للطوسی،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للطوسی، ص </w:t>
      </w:r>
      <w:r>
        <w:rPr>
          <w:rFonts w:eastAsia="IRNazanin" w:cs="IRNazanin"/>
          <w:b w:val="false"/>
          <w:bCs w:val="false"/>
          <w:i w:val="false"/>
          <w:iCs w:val="false"/>
          <w:color w:val="333333"/>
          <w:sz w:val="20"/>
          <w:szCs w:val="20"/>
        </w:rPr>
        <w:t>260</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ص </w:t>
      </w:r>
      <w:r>
        <w:rPr>
          <w:rFonts w:eastAsia="IRNazanin" w:cs="IRNazanin"/>
          <w:b w:val="false"/>
          <w:bCs w:val="false"/>
          <w:i w:val="false"/>
          <w:iCs w:val="false"/>
          <w:color w:val="333333"/>
          <w:sz w:val="20"/>
          <w:szCs w:val="20"/>
        </w:rPr>
        <w:t>264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کتاب الغيبة، ص </w:t>
      </w:r>
      <w:r>
        <w:rPr>
          <w:rFonts w:eastAsia="IRNazanin" w:cs="IRNazanin"/>
          <w:b w:val="false"/>
          <w:bCs w:val="false"/>
          <w:i w:val="false"/>
          <w:iCs w:val="false"/>
          <w:color w:val="333333"/>
          <w:sz w:val="20"/>
          <w:szCs w:val="20"/>
        </w:rPr>
        <w:t>265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للطوسی،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 منابع دیگر</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النجم الثاقب،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از جمله منابعی هستند که نام این افراد را برده اند</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کتاب الغيبة للطوسی، ص</w:t>
      </w:r>
      <w:r>
        <w:rPr>
          <w:rFonts w:eastAsia="IRNazanin" w:cs="IRNazanin"/>
          <w:b w:val="false"/>
          <w:bCs w:val="false"/>
          <w:i w:val="false"/>
          <w:iCs w:val="false"/>
          <w:color w:val="333333"/>
          <w:sz w:val="20"/>
          <w:szCs w:val="20"/>
        </w:rPr>
        <w:t>217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کتاب الغيبة، ص </w:t>
      </w:r>
      <w:r>
        <w:rPr>
          <w:rFonts w:eastAsia="IRNazanin" w:cs="IRNazanin"/>
          <w:b w:val="false"/>
          <w:bCs w:val="false"/>
          <w:i w:val="false"/>
          <w:iCs w:val="false"/>
          <w:color w:val="333333"/>
          <w:sz w:val="20"/>
          <w:szCs w:val="20"/>
        </w:rPr>
        <w:t>265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للطوسی،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امر ابی بکر بغدادی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ص </w:t>
      </w:r>
      <w:r>
        <w:rPr>
          <w:rFonts w:eastAsia="IRNazanin" w:cs="IRNazanin"/>
          <w:b w:val="false"/>
          <w:bCs w:val="false"/>
          <w:i w:val="false"/>
          <w:iCs w:val="false"/>
          <w:color w:val="333333"/>
          <w:sz w:val="20"/>
          <w:szCs w:val="20"/>
        </w:rPr>
        <w:t>267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للطوسي، ص </w:t>
      </w:r>
      <w:r>
        <w:rPr>
          <w:rFonts w:eastAsia="IRNazanin" w:cs="IRNazanin"/>
          <w:b w:val="false"/>
          <w:bCs w:val="false"/>
          <w:i w:val="false"/>
          <w:iCs w:val="false"/>
          <w:color w:val="333333"/>
          <w:sz w:val="20"/>
          <w:szCs w:val="20"/>
        </w:rPr>
        <w:t>36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410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شماره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تنقیح المقال، شماره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للطوسی،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269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272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274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ص </w:t>
      </w:r>
      <w:r>
        <w:rPr>
          <w:rFonts w:eastAsia="IRNazanin" w:cs="IRNazanin"/>
          <w:b w:val="false"/>
          <w:bCs w:val="false"/>
          <w:i w:val="false"/>
          <w:iCs w:val="false"/>
          <w:color w:val="333333"/>
          <w:sz w:val="20"/>
          <w:szCs w:val="20"/>
        </w:rPr>
        <w:t>300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صص </w:t>
      </w:r>
      <w:r>
        <w:rPr>
          <w:rFonts w:eastAsia="IRNazanin" w:cs="IRNazanin"/>
          <w:b w:val="false"/>
          <w:bCs w:val="false"/>
          <w:i w:val="false"/>
          <w:iCs w:val="false"/>
          <w:color w:val="333333"/>
          <w:sz w:val="20"/>
          <w:szCs w:val="20"/>
        </w:rPr>
        <w:t>2740276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باب أن الأرض لا تخلو من حجة</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531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453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Pr>
        <w:t>48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105</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الثور،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عهدین، استدراکات، بعد از مقدمه چاپ دوم،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المعات الثور،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تكوين شماره های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اعلام الهدایة،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العهدین،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أنجيل مرقس، سی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انجيل لوقا،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انجیل یوحنا،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بند های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440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حدیث، باب </w:t>
      </w:r>
      <w:r>
        <w:rPr>
          <w:rFonts w:eastAsia="IRNazanin" w:cs="IRNazanin"/>
          <w:b w:val="false"/>
          <w:bCs w:val="false"/>
          <w:i w:val="false"/>
          <w:iCs w:val="false"/>
          <w:color w:val="333333"/>
          <w:sz w:val="20"/>
          <w:szCs w:val="20"/>
        </w:rPr>
        <w:t>44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288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436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کتاب الغيبة للطوسی، ص </w:t>
      </w:r>
      <w:r>
        <w:rPr>
          <w:rFonts w:eastAsia="IRNazanin" w:cs="IRNazanin"/>
          <w:b w:val="false"/>
          <w:bCs w:val="false"/>
          <w:i w:val="false"/>
          <w:iCs w:val="false"/>
          <w:color w:val="333333"/>
          <w:sz w:val="20"/>
          <w:szCs w:val="20"/>
        </w:rPr>
        <w:t>197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 نقل از 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للنعمائی،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ما جاء في السنع عن التوقيت،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كراهية التوقيت ح </w:t>
      </w:r>
      <w:r>
        <w:rPr>
          <w:rFonts w:eastAsia="IRNazanin" w:cs="IRNazanin"/>
          <w:b w:val="false"/>
          <w:bCs w:val="false"/>
          <w:i w:val="false"/>
          <w:iCs w:val="false"/>
          <w:color w:val="333333"/>
          <w:sz w:val="20"/>
          <w:szCs w:val="20"/>
        </w:rPr>
        <w:t>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كراهية التوقيت ح</w:t>
      </w:r>
      <w:r>
        <w:rPr>
          <w:rFonts w:eastAsia="IRNazanin" w:cs="IRNazanin"/>
          <w:b w:val="false"/>
          <w:bCs w:val="false"/>
          <w:i w:val="false"/>
          <w:iCs w:val="false"/>
          <w:color w:val="333333"/>
          <w:sz w:val="20"/>
          <w:szCs w:val="20"/>
        </w:rPr>
        <w:t>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انوار البهية،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انوار البهية،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چاپ بولاق مصر</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میلیون ها انسان که هرگز نمی میرند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جورج ردفورد، اعلام الهدایة،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91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91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452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کتاب الغيبة، ص </w:t>
      </w:r>
      <w:r>
        <w:rPr>
          <w:rFonts w:eastAsia="IRNazanin" w:cs="IRNazanin"/>
          <w:b w:val="false"/>
          <w:bCs w:val="false"/>
          <w:i w:val="false"/>
          <w:iCs w:val="false"/>
          <w:color w:val="333333"/>
          <w:sz w:val="20"/>
          <w:szCs w:val="20"/>
        </w:rPr>
        <w:t>89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474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ص </w:t>
      </w:r>
      <w:r>
        <w:rPr>
          <w:rFonts w:eastAsia="IRNazanin" w:cs="IRNazanin"/>
          <w:b w:val="false"/>
          <w:bCs w:val="false"/>
          <w:i w:val="false"/>
          <w:iCs w:val="false"/>
          <w:color w:val="333333"/>
          <w:sz w:val="20"/>
          <w:szCs w:val="20"/>
        </w:rPr>
        <w:t>474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للطوسی، ص </w:t>
      </w:r>
      <w:r>
        <w:rPr>
          <w:rFonts w:eastAsia="IRNazanin" w:cs="IRNazanin"/>
          <w:b w:val="false"/>
          <w:bCs w:val="false"/>
          <w:i w:val="false"/>
          <w:iCs w:val="false"/>
          <w:color w:val="333333"/>
          <w:sz w:val="20"/>
          <w:szCs w:val="20"/>
        </w:rPr>
        <w:t>89</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از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روایت، عیون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 اول</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از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روایت، عیوان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أن الأرض لا تخلو من حجة، حدیث </w:t>
      </w:r>
      <w:r>
        <w:rPr>
          <w:rFonts w:eastAsia="IRNazanin" w:cs="IRNazanin"/>
          <w:b w:val="false"/>
          <w:bCs w:val="false"/>
          <w:i w:val="false"/>
          <w:iCs w:val="false"/>
          <w:color w:val="333333"/>
          <w:sz w:val="20"/>
          <w:szCs w:val="20"/>
        </w:rPr>
        <w:t>12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همان، حديث </w:t>
      </w:r>
      <w:r>
        <w:rPr>
          <w:rFonts w:eastAsia="IRNazanin" w:cs="IRNazanin"/>
          <w:b w:val="false"/>
          <w:bCs w:val="false"/>
          <w:i w:val="false"/>
          <w:iCs w:val="false"/>
          <w:color w:val="333333"/>
          <w:sz w:val="20"/>
          <w:szCs w:val="20"/>
        </w:rPr>
        <w:t>10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13</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516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503</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کفعمى،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257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الوصية، ص </w:t>
      </w:r>
      <w:r>
        <w:rPr>
          <w:rFonts w:eastAsia="IRNazanin" w:cs="IRNazanin"/>
          <w:b w:val="false"/>
          <w:bCs w:val="false"/>
          <w:i w:val="false"/>
          <w:iCs w:val="false"/>
          <w:color w:val="333333"/>
          <w:sz w:val="20"/>
          <w:szCs w:val="20"/>
        </w:rPr>
        <w:t>267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أربلی،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أربلی،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تفسير برهان،ج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493</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494</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کتاب الغيبة للطوسی،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احتجاج طبرسی،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شیخ طوسی این است که جماعتی این روایت را گزارش نموده اند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الغيبة للنعمانی،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262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للطوسی، ص </w:t>
      </w:r>
      <w:r>
        <w:rPr>
          <w:rFonts w:eastAsia="IRNazanin" w:cs="IRNazanin"/>
          <w:b w:val="false"/>
          <w:bCs w:val="false"/>
          <w:i w:val="false"/>
          <w:iCs w:val="false"/>
          <w:color w:val="333333"/>
          <w:sz w:val="20"/>
          <w:szCs w:val="20"/>
        </w:rPr>
        <w:t>303</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امام 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زندگی، ص </w:t>
      </w:r>
      <w:r>
        <w:rPr>
          <w:rFonts w:eastAsia="IRNazanin" w:cs="IRNazanin"/>
          <w:b w:val="false"/>
          <w:bCs w:val="false"/>
          <w:i w:val="false"/>
          <w:iCs w:val="false"/>
          <w:color w:val="333333"/>
          <w:sz w:val="20"/>
          <w:szCs w:val="20"/>
        </w:rPr>
        <w:t>214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زندگی، ص </w:t>
      </w:r>
      <w:r>
        <w:rPr>
          <w:rFonts w:eastAsia="IRNazanin" w:cs="IRNazanin"/>
          <w:b w:val="false"/>
          <w:bCs w:val="false"/>
          <w:i w:val="false"/>
          <w:iCs w:val="false"/>
          <w:color w:val="333333"/>
          <w:sz w:val="20"/>
          <w:szCs w:val="20"/>
        </w:rPr>
        <w:t>214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الفتن،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آخر علامات المهدي في خروجه</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207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ما يستعاذ منه في الصلوة،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خروج الدجال و سیر ته، ص </w:t>
      </w:r>
      <w:r>
        <w:rPr>
          <w:rFonts w:eastAsia="IRNazanin" w:cs="IRNazanin"/>
          <w:b w:val="false"/>
          <w:bCs w:val="false"/>
          <w:i w:val="false"/>
          <w:iCs w:val="false"/>
          <w:color w:val="333333"/>
          <w:sz w:val="20"/>
          <w:szCs w:val="20"/>
        </w:rPr>
        <w:t>335</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منتخب الأثر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في غريب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منتخب الاثر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للطوسی، ص </w:t>
      </w:r>
      <w:r>
        <w:rPr>
          <w:rFonts w:eastAsia="IRNazanin" w:cs="IRNazanin"/>
          <w:b w:val="false"/>
          <w:bCs w:val="false"/>
          <w:i w:val="false"/>
          <w:iCs w:val="false"/>
          <w:color w:val="333333"/>
          <w:sz w:val="20"/>
          <w:szCs w:val="20"/>
        </w:rPr>
        <w:t>294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eastAsia="IRNazanin" w:cs="IRNazanin"/>
          <w:b w:val="false"/>
          <w:bCs w:val="false"/>
          <w:i w:val="false"/>
          <w:iCs w:val="false"/>
          <w:color w:val="333333"/>
          <w:sz w:val="20"/>
          <w:szCs w:val="20"/>
        </w:rPr>
        <w:t>57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التعبانی،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الغيبة للطوسی،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ينابيع السودة،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منتخب الأثر،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للطوسی،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زندگی، ص </w:t>
      </w:r>
      <w:r>
        <w:rPr>
          <w:rFonts w:eastAsia="IRNazanin" w:cs="IRNazanin"/>
          <w:b w:val="false"/>
          <w:bCs w:val="false"/>
          <w:i w:val="false"/>
          <w:iCs w:val="false"/>
          <w:color w:val="333333"/>
          <w:sz w:val="20"/>
          <w:szCs w:val="20"/>
        </w:rPr>
        <w:t>230</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زندگی، ص </w:t>
      </w:r>
      <w:r>
        <w:rPr>
          <w:rFonts w:eastAsia="IRNazanin" w:cs="IRNazanin"/>
          <w:b w:val="false"/>
          <w:bCs w:val="false"/>
          <w:i w:val="false"/>
          <w:iCs w:val="false"/>
          <w:color w:val="333333"/>
          <w:sz w:val="20"/>
          <w:szCs w:val="20"/>
        </w:rPr>
        <w:t>230</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مستدرک و تلخیص المستدرک،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الفتن و الملاحم،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للطوسی، ص </w:t>
      </w:r>
      <w:r>
        <w:rPr>
          <w:rFonts w:eastAsia="IRNazanin" w:cs="IRNazanin"/>
          <w:b w:val="false"/>
          <w:bCs w:val="false"/>
          <w:i w:val="false"/>
          <w:iCs w:val="false"/>
          <w:color w:val="333333"/>
          <w:sz w:val="20"/>
          <w:szCs w:val="20"/>
        </w:rPr>
        <w:t>295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حدیث ، باب </w:t>
      </w:r>
      <w:r>
        <w:rPr>
          <w:rFonts w:eastAsia="IRNazanin" w:cs="IRNazanin"/>
          <w:b w:val="false"/>
          <w:bCs w:val="false"/>
          <w:i w:val="false"/>
          <w:iCs w:val="false"/>
          <w:color w:val="333333"/>
          <w:sz w:val="20"/>
          <w:szCs w:val="20"/>
        </w:rPr>
        <w:t>57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 ص </w:t>
      </w:r>
      <w:r>
        <w:rPr>
          <w:rFonts w:eastAsia="IRNazanin" w:cs="IRNazanin"/>
          <w:b w:val="false"/>
          <w:bCs w:val="false"/>
          <w:i w:val="false"/>
          <w:iCs w:val="false"/>
          <w:color w:val="333333"/>
          <w:sz w:val="20"/>
          <w:szCs w:val="20"/>
        </w:rPr>
        <w:t>239</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310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443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442</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444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478</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585</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251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584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587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همان</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478</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485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این بخش این خواهش از خوانندگان بجاست که بخش سوم را با دقت کافی و در صورت نیاز چند بار مطالعه فرمایند</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باب لا تقوم الساعة حتى يخرج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ص </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المهدی</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38700</w:t>
      </w:r>
      <w:r>
        <w:rPr>
          <w:rFonts w:ascii="IRNazanin" w:hAnsi="IRNazanin" w:eastAsia="IRNazanin"/>
          <w:b w:val="false"/>
          <w:b w:val="false"/>
          <w:bCs w:val="false"/>
          <w:i w:val="false"/>
          <w:i w:val="false"/>
          <w:iCs w:val="false"/>
          <w:color w:val="333333"/>
          <w:sz w:val="20"/>
          <w:sz w:val="20"/>
          <w:szCs w:val="20"/>
          <w:rtl w:val="true"/>
        </w:rPr>
        <w:t xml:space="preserve">، 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قصه اصحاب کهف،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للطوسی،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للطوسی، ص </w:t>
      </w:r>
      <w:r>
        <w:rPr>
          <w:rFonts w:eastAsia="IRNazanin" w:cs="IRNazanin"/>
          <w:b w:val="false"/>
          <w:bCs w:val="false"/>
          <w:i w:val="false"/>
          <w:iCs w:val="false"/>
          <w:color w:val="333333"/>
          <w:sz w:val="20"/>
          <w:szCs w:val="20"/>
        </w:rPr>
        <w:t>129</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الأمامية،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253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للطوسی،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للطوسی،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مفتوح ابن اعثم، نقل از 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مجلس و چاپ دار الثقافه سال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الغيبة للطوسی، ص </w:t>
      </w:r>
      <w:r>
        <w:rPr>
          <w:rFonts w:eastAsia="IRNazanin" w:cs="IRNazanin"/>
          <w:b w:val="false"/>
          <w:bCs w:val="false"/>
          <w:i w:val="false"/>
          <w:iCs w:val="false"/>
          <w:color w:val="333333"/>
          <w:sz w:val="20"/>
          <w:szCs w:val="20"/>
        </w:rPr>
        <w:t>304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کمال الدین،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فصول السهسة،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و نیز غیب نعمانی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الغيبة للطوسی، ص </w:t>
      </w:r>
      <w:r>
        <w:rPr>
          <w:rFonts w:eastAsia="IRNazanin" w:cs="IRNazanin"/>
          <w:b w:val="false"/>
          <w:bCs w:val="false"/>
          <w:i w:val="false"/>
          <w:iCs w:val="false"/>
          <w:color w:val="333333"/>
          <w:sz w:val="20"/>
          <w:szCs w:val="20"/>
        </w:rPr>
        <w:t>298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فضل بن شاذان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للطوسي، ص </w:t>
      </w:r>
      <w:r>
        <w:rPr>
          <w:rFonts w:eastAsia="IRNazanin" w:cs="IRNazanin"/>
          <w:b w:val="false"/>
          <w:bCs w:val="false"/>
          <w:i w:val="false"/>
          <w:iCs w:val="false"/>
          <w:color w:val="333333"/>
          <w:sz w:val="20"/>
          <w:szCs w:val="20"/>
        </w:rPr>
        <w:t>299</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فتن ص </w:t>
      </w:r>
      <w:r>
        <w:rPr>
          <w:rFonts w:eastAsia="IRNazanin" w:cs="IRNazanin"/>
          <w:b w:val="false"/>
          <w:bCs w:val="false"/>
          <w:i w:val="false"/>
          <w:iCs w:val="false"/>
          <w:color w:val="333333"/>
          <w:sz w:val="20"/>
          <w:szCs w:val="20"/>
        </w:rPr>
        <w:t>214</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395</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478</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593</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انوار البهية،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362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255</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314</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امالی مفید،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437</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للطوسی، ص </w:t>
      </w:r>
      <w:r>
        <w:rPr>
          <w:rFonts w:eastAsia="IRNazanin" w:cs="IRNazanin"/>
          <w:b w:val="false"/>
          <w:bCs w:val="false"/>
          <w:i w:val="false"/>
          <w:iCs w:val="false"/>
          <w:color w:val="333333"/>
          <w:sz w:val="20"/>
          <w:szCs w:val="20"/>
        </w:rPr>
        <w:t>308</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255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443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باب المؤمن و علا ما ته</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551</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36673</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مع المهدي رأية رسول الله فتن،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فتن،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العرف الوردی،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البيعة الله عز و جل كمال الدين، ص </w:t>
      </w:r>
      <w:r>
        <w:rPr>
          <w:rFonts w:eastAsia="IRNazanin" w:cs="IRNazanin"/>
          <w:b w:val="false"/>
          <w:bCs w:val="false"/>
          <w:i w:val="false"/>
          <w:iCs w:val="false"/>
          <w:color w:val="333333"/>
          <w:sz w:val="20"/>
          <w:szCs w:val="20"/>
        </w:rPr>
        <w:t>594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الطاعة معروفه، تعبیر دیگر کمال الدین،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482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از حضرت امام صادق يصلح الله تبارک و تعالی امره في ليلة واحدة و نیز کمال الدین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244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حدیث ، از باب </w:t>
      </w:r>
      <w:r>
        <w:rPr>
          <w:rFonts w:eastAsia="IRNazanin" w:cs="IRNazanin"/>
          <w:b w:val="false"/>
          <w:bCs w:val="false"/>
          <w:i w:val="false"/>
          <w:iCs w:val="false"/>
          <w:color w:val="333333"/>
          <w:sz w:val="20"/>
          <w:szCs w:val="20"/>
        </w:rPr>
        <w:t>35</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این نکته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زیباترین سخن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مراجعه شود</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13</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36</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باب أن الأئمة اذا ظهر امر هم يحكم بحكم داود</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سیر ته 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سیر ته،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غيبية النعمانی،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54</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153</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34</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روایاتی است که در مواردی که دو نص با هم در تعارضند، راه کار ارایه می دهند</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210</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باعلام الهدی، ص </w:t>
      </w:r>
      <w:r>
        <w:rPr>
          <w:rFonts w:eastAsia="IRNazanin" w:cs="IRNazanin"/>
          <w:b w:val="false"/>
          <w:bCs w:val="false"/>
          <w:i w:val="false"/>
          <w:iCs w:val="false"/>
          <w:color w:val="333333"/>
          <w:sz w:val="20"/>
          <w:szCs w:val="20"/>
        </w:rPr>
        <w:t>459</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باب سیر نه،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تفسیر سوره نصر</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تفسیر سوره نصر، بحار،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481</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327</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1133</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151</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26</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نعمانی، ص </w:t>
      </w:r>
      <w:r>
        <w:rPr>
          <w:rFonts w:eastAsia="IRNazanin" w:cs="IRNazanin"/>
          <w:b w:val="false"/>
          <w:bCs w:val="false"/>
          <w:i w:val="false"/>
          <w:iCs w:val="false"/>
          <w:color w:val="333333"/>
          <w:sz w:val="20"/>
          <w:szCs w:val="20"/>
        </w:rPr>
        <w:t>399</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الفتن، باب سيرة المهدی،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دوران زندگی بشر پیش از بروز نزاع و اختلاف باشد</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انوار البهية،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347</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38691</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دلائل الامامة، باب معرفة وجود القائم،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کتاب الفتن و الملاحم</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2485</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جمله و الصق الأرض بجرانه بقية من بقایا حجته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18</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83</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السودة،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از جابر بن عبدالله انصاری</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تفسير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ابراهيم،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تفسير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پیشگفتار و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نوشتار</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 ایح،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در مقاله ای تحت عنوان دین پشتوانه امنیت ملی در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سیاسی از این جانب منتشر شده است</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544</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480</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الورد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17</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478</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الامامة، ص </w:t>
      </w:r>
      <w:r>
        <w:rPr>
          <w:rFonts w:eastAsia="IRNazanin" w:cs="IRNazanin"/>
          <w:b w:val="false"/>
          <w:bCs w:val="false"/>
          <w:i w:val="false"/>
          <w:iCs w:val="false"/>
          <w:color w:val="333333"/>
          <w:sz w:val="20"/>
          <w:szCs w:val="20"/>
        </w:rPr>
        <w:t>230</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237</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3965</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ما اخبر به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401</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 ایح،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المتقی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في رحاب اهل البيت الامام المهدي في روايات اهل السنة جزه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257</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15</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الوسائل، باب عدم جواز ترک الدنیا،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58</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اثباة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و توضيح قبلا آمده</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کتاب الفتن و الملاحم</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المتقی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في رحاب اهل البيت الامام المهدي في روايات اهل السنة جزه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257</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کتاب الفتن و الملاحم، نهاية البداية والنهاية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337</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493</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للطوسی، ص </w:t>
      </w:r>
      <w:r>
        <w:rPr>
          <w:rFonts w:eastAsia="IRNazanin" w:cs="IRNazanin"/>
          <w:b w:val="false"/>
          <w:bCs w:val="false"/>
          <w:i w:val="false"/>
          <w:iCs w:val="false"/>
          <w:color w:val="333333"/>
          <w:sz w:val="20"/>
          <w:szCs w:val="20"/>
        </w:rPr>
        <w:t>127</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للطوسی، ص </w:t>
      </w:r>
      <w:r>
        <w:rPr>
          <w:rFonts w:eastAsia="IRNazanin" w:cs="IRNazanin"/>
          <w:b w:val="false"/>
          <w:bCs w:val="false"/>
          <w:i w:val="false"/>
          <w:iCs w:val="false"/>
          <w:color w:val="333333"/>
          <w:sz w:val="20"/>
          <w:szCs w:val="20"/>
        </w:rPr>
        <w:t>127</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153</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و الفتن، ص </w:t>
      </w:r>
      <w:r>
        <w:rPr>
          <w:rFonts w:eastAsia="IRNazanin" w:cs="IRNazanin"/>
          <w:b w:val="false"/>
          <w:bCs w:val="false"/>
          <w:i w:val="false"/>
          <w:iCs w:val="false"/>
          <w:color w:val="333333"/>
          <w:sz w:val="20"/>
          <w:szCs w:val="20"/>
        </w:rPr>
        <w:t>133</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شقشقیه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 تفاوت،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مستدرک الحاکم،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فتن ابن حماد،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اعلام الهداية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ذكر مناقب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نوشتار</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305</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للطوسی، ص </w:t>
      </w:r>
      <w:r>
        <w:rPr>
          <w:rFonts w:eastAsia="IRNazanin" w:cs="IRNazanin"/>
          <w:b w:val="false"/>
          <w:bCs w:val="false"/>
          <w:i w:val="false"/>
          <w:iCs w:val="false"/>
          <w:color w:val="333333"/>
          <w:sz w:val="20"/>
          <w:szCs w:val="20"/>
        </w:rPr>
        <w:t>311</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رو حالمعانی، ج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روحالبیان،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تفسير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الحاوی للفتا وی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سیرۃ الحلبی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فتح الباری فی شرح صحيح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کمال الدين ص </w:t>
      </w:r>
      <w:r>
        <w:rPr>
          <w:rFonts w:eastAsia="IRNazanin" w:cs="IRNazanin"/>
          <w:b w:val="false"/>
          <w:bCs w:val="false"/>
          <w:i w:val="false"/>
          <w:iCs w:val="false"/>
          <w:color w:val="333333"/>
          <w:sz w:val="20"/>
          <w:szCs w:val="20"/>
        </w:rPr>
        <w:t>278</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کتاب الغيبة للطوسی،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327</Pages>
  <Words>63499</Words>
  <Characters>239594</Characters>
  <CharactersWithSpaces>301511</CharactersWithSpaces>
  <Paragraphs>1851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2026-08-27T11:21:31Z</dcterms:created>
  <dc:creator>ghaemiyeh.com</dc:creator>
  <dc:description/>
  <dc:language>en-US</dc:language>
  <cp:lastModifiedBy/>
  <dcterms:modified xsi:type="dcterms:W3CDTF">2026-08-27T14:51:41Z</dcterms:modified>
  <cp:revision>1</cp:revision>
  <dc:subject/>
  <dc:title>امام مهدی علیه السلام امید زندگی</dc:title>
</cp:coreProperties>
</file>

<file path=docProps/custom.xml><?xml version="1.0" encoding="utf-8"?>
<Properties xmlns="http://schemas.openxmlformats.org/officeDocument/2006/custom-properties" xmlns:vt="http://schemas.openxmlformats.org/officeDocument/2006/docPropsVTypes"/>
</file>