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6.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60.xml" ContentType="application/vnd.openxmlformats-officedocument.wordprocessingml.footer+xml"/>
  <Override PartName="/word/footer123.xml" ContentType="application/vnd.openxmlformats-officedocument.wordprocessingml.footer+xml"/>
  <Override PartName="/word/footer284.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هادی علیه السلام الگوی زندگی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05073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205075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205077_105122903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2205079_1051229030">
            <w:r>
              <w:rPr>
                <w:webHidden/>
                <w:rStyle w:val="IndexLink"/>
                <w:rtl w:val="true"/>
              </w:rPr>
              <w:t>پیش گفتار</w:t>
            </w:r>
            <w:r>
              <w:rPr>
                <w:rStyle w:val="IndexLink"/>
                <w:rtl w:val="true"/>
              </w:rPr>
              <w:tab/>
            </w:r>
            <w:r>
              <w:rPr>
                <w:rStyle w:val="IndexLink"/>
              </w:rPr>
              <w:t>17</w:t>
            </w:r>
          </w:hyperlink>
        </w:p>
        <w:p>
          <w:pPr>
            <w:pStyle w:val="Contents3"/>
            <w:tabs>
              <w:tab w:val="clear" w:pos="8459"/>
              <w:tab w:val="right" w:pos="9026" w:leader="dot"/>
            </w:tabs>
            <w:rPr/>
          </w:pPr>
          <w:hyperlink w:anchor="__RefHeading___Toc2205081_105122903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205083_1051229030">
            <w:r>
              <w:rPr>
                <w:webHidden/>
                <w:rStyle w:val="IndexLink"/>
                <w:rtl w:val="true"/>
              </w:rPr>
              <w:t>موقعیت عترت</w:t>
            </w:r>
            <w:r>
              <w:rPr>
                <w:rStyle w:val="IndexLink"/>
                <w:rtl w:val="true"/>
              </w:rPr>
              <w:tab/>
            </w:r>
            <w:r>
              <w:rPr>
                <w:rStyle w:val="IndexLink"/>
              </w:rPr>
              <w:t>17</w:t>
            </w:r>
          </w:hyperlink>
        </w:p>
        <w:p>
          <w:pPr>
            <w:pStyle w:val="Contents3"/>
            <w:tabs>
              <w:tab w:val="clear" w:pos="8459"/>
              <w:tab w:val="right" w:pos="9026" w:leader="dot"/>
            </w:tabs>
            <w:rPr/>
          </w:pPr>
          <w:hyperlink w:anchor="__RefHeading___Toc2205085_1051229030">
            <w:r>
              <w:rPr>
                <w:webHidden/>
                <w:rStyle w:val="IndexLink"/>
                <w:rtl w:val="true"/>
              </w:rPr>
              <w:t>اعتبار عترت</w:t>
            </w:r>
            <w:r>
              <w:rPr>
                <w:rStyle w:val="IndexLink"/>
                <w:rtl w:val="true"/>
              </w:rPr>
              <w:tab/>
            </w:r>
            <w:r>
              <w:rPr>
                <w:rStyle w:val="IndexLink"/>
              </w:rPr>
              <w:t>18</w:t>
            </w:r>
          </w:hyperlink>
        </w:p>
        <w:p>
          <w:pPr>
            <w:pStyle w:val="Contents3"/>
            <w:tabs>
              <w:tab w:val="clear" w:pos="8459"/>
              <w:tab w:val="right" w:pos="9026" w:leader="dot"/>
            </w:tabs>
            <w:rPr/>
          </w:pPr>
          <w:hyperlink w:anchor="__RefHeading___Toc2205087_1051229030">
            <w:r>
              <w:rPr>
                <w:webHidden/>
                <w:rStyle w:val="IndexLink"/>
                <w:rtl w:val="true"/>
              </w:rPr>
              <w:t>نیاز به عترت</w:t>
            </w:r>
            <w:r>
              <w:rPr>
                <w:rStyle w:val="IndexLink"/>
                <w:rtl w:val="true"/>
              </w:rPr>
              <w:tab/>
            </w:r>
            <w:r>
              <w:rPr>
                <w:rStyle w:val="IndexLink"/>
              </w:rPr>
              <w:t>19</w:t>
            </w:r>
          </w:hyperlink>
        </w:p>
        <w:p>
          <w:pPr>
            <w:pStyle w:val="Contents3"/>
            <w:tabs>
              <w:tab w:val="clear" w:pos="8459"/>
              <w:tab w:val="right" w:pos="9026" w:leader="dot"/>
            </w:tabs>
            <w:rPr/>
          </w:pPr>
          <w:hyperlink w:anchor="__RefHeading___Toc2205089_1051229030">
            <w:r>
              <w:rPr>
                <w:webHidden/>
                <w:rStyle w:val="IndexLink"/>
                <w:rtl w:val="true"/>
              </w:rPr>
              <w:t>سیره و تاریخ</w:t>
            </w:r>
            <w:r>
              <w:rPr>
                <w:rStyle w:val="IndexLink"/>
                <w:rtl w:val="true"/>
              </w:rPr>
              <w:tab/>
            </w:r>
            <w:r>
              <w:rPr>
                <w:rStyle w:val="IndexLink"/>
              </w:rPr>
              <w:t>21</w:t>
            </w:r>
          </w:hyperlink>
        </w:p>
        <w:p>
          <w:pPr>
            <w:pStyle w:val="Contents3"/>
            <w:tabs>
              <w:tab w:val="clear" w:pos="8459"/>
              <w:tab w:val="right" w:pos="9026" w:leader="dot"/>
            </w:tabs>
            <w:rPr/>
          </w:pPr>
          <w:hyperlink w:anchor="__RefHeading___Toc2205091_1051229030">
            <w:r>
              <w:rPr>
                <w:webHidden/>
                <w:rStyle w:val="IndexLink"/>
                <w:rtl w:val="true"/>
              </w:rPr>
              <w:t>محکم و متشابه</w:t>
            </w:r>
            <w:r>
              <w:rPr>
                <w:rStyle w:val="IndexLink"/>
                <w:rtl w:val="true"/>
              </w:rPr>
              <w:tab/>
            </w:r>
            <w:r>
              <w:rPr>
                <w:rStyle w:val="IndexLink"/>
              </w:rPr>
              <w:t>21</w:t>
            </w:r>
          </w:hyperlink>
        </w:p>
        <w:p>
          <w:pPr>
            <w:pStyle w:val="Contents3"/>
            <w:tabs>
              <w:tab w:val="clear" w:pos="8459"/>
              <w:tab w:val="right" w:pos="9026" w:leader="dot"/>
            </w:tabs>
            <w:rPr/>
          </w:pPr>
          <w:hyperlink w:anchor="__RefHeading___Toc2205093_1051229030">
            <w:r>
              <w:rPr>
                <w:webHidden/>
                <w:rStyle w:val="IndexLink"/>
                <w:rtl w:val="true"/>
              </w:rPr>
              <w:t>ستم ستیزی</w:t>
            </w:r>
            <w:r>
              <w:rPr>
                <w:rStyle w:val="IndexLink"/>
                <w:rtl w:val="true"/>
              </w:rPr>
              <w:tab/>
            </w:r>
            <w:r>
              <w:rPr>
                <w:rStyle w:val="IndexLink"/>
              </w:rPr>
              <w:t>22</w:t>
            </w:r>
          </w:hyperlink>
        </w:p>
        <w:p>
          <w:pPr>
            <w:pStyle w:val="Contents3"/>
            <w:tabs>
              <w:tab w:val="clear" w:pos="8459"/>
              <w:tab w:val="right" w:pos="9026" w:leader="dot"/>
            </w:tabs>
            <w:rPr/>
          </w:pPr>
          <w:hyperlink w:anchor="__RefHeading___Toc2205095_1051229030">
            <w:r>
              <w:rPr>
                <w:webHidden/>
                <w:rStyle w:val="IndexLink"/>
                <w:rtl w:val="true"/>
              </w:rPr>
              <w:t>تقوا و پاکی</w:t>
            </w:r>
            <w:r>
              <w:rPr>
                <w:rStyle w:val="IndexLink"/>
                <w:rtl w:val="true"/>
              </w:rPr>
              <w:tab/>
            </w:r>
            <w:r>
              <w:rPr>
                <w:rStyle w:val="IndexLink"/>
              </w:rPr>
              <w:t>24</w:t>
            </w:r>
          </w:hyperlink>
        </w:p>
        <w:p>
          <w:pPr>
            <w:pStyle w:val="Contents3"/>
            <w:tabs>
              <w:tab w:val="clear" w:pos="8459"/>
              <w:tab w:val="right" w:pos="9026" w:leader="dot"/>
            </w:tabs>
            <w:rPr/>
          </w:pPr>
          <w:hyperlink w:anchor="__RefHeading___Toc2205097_1051229030">
            <w:r>
              <w:rPr>
                <w:webHidden/>
                <w:rStyle w:val="IndexLink"/>
                <w:rtl w:val="true"/>
              </w:rPr>
              <w:t>تحمل دیگراندیش</w:t>
            </w:r>
            <w:r>
              <w:rPr>
                <w:rStyle w:val="IndexLink"/>
                <w:rtl w:val="true"/>
              </w:rPr>
              <w:tab/>
            </w:r>
            <w:r>
              <w:rPr>
                <w:rStyle w:val="IndexLink"/>
              </w:rPr>
              <w:t>25</w:t>
            </w:r>
          </w:hyperlink>
        </w:p>
        <w:p>
          <w:pPr>
            <w:pStyle w:val="Contents3"/>
            <w:tabs>
              <w:tab w:val="clear" w:pos="8459"/>
              <w:tab w:val="right" w:pos="9026" w:leader="dot"/>
            </w:tabs>
            <w:rPr/>
          </w:pPr>
          <w:hyperlink w:anchor="__RefHeading___Toc2205099_1051229030">
            <w:r>
              <w:rPr>
                <w:webHidden/>
                <w:rStyle w:val="IndexLink"/>
                <w:rtl w:val="true"/>
              </w:rPr>
              <w:t>برخورد با فتنه</w:t>
            </w:r>
            <w:r>
              <w:rPr>
                <w:rStyle w:val="IndexLink"/>
                <w:rtl w:val="true"/>
              </w:rPr>
              <w:tab/>
            </w:r>
            <w:r>
              <w:rPr>
                <w:rStyle w:val="IndexLink"/>
              </w:rPr>
              <w:t>25</w:t>
            </w:r>
          </w:hyperlink>
        </w:p>
        <w:p>
          <w:pPr>
            <w:pStyle w:val="Contents3"/>
            <w:tabs>
              <w:tab w:val="clear" w:pos="8459"/>
              <w:tab w:val="right" w:pos="9026" w:leader="dot"/>
            </w:tabs>
            <w:rPr/>
          </w:pPr>
          <w:hyperlink w:anchor="__RefHeading___Toc2205101_1051229030">
            <w:r>
              <w:rPr>
                <w:webHidden/>
                <w:rStyle w:val="IndexLink"/>
                <w:rtl w:val="true"/>
              </w:rPr>
              <w:t>عزت مندی</w:t>
            </w:r>
            <w:r>
              <w:rPr>
                <w:rStyle w:val="IndexLink"/>
                <w:rtl w:val="true"/>
              </w:rPr>
              <w:tab/>
            </w:r>
            <w:r>
              <w:rPr>
                <w:rStyle w:val="IndexLink"/>
              </w:rPr>
              <w:t>26</w:t>
            </w:r>
          </w:hyperlink>
        </w:p>
        <w:p>
          <w:pPr>
            <w:pStyle w:val="Contents3"/>
            <w:tabs>
              <w:tab w:val="clear" w:pos="8459"/>
              <w:tab w:val="right" w:pos="9026" w:leader="dot"/>
            </w:tabs>
            <w:rPr/>
          </w:pPr>
          <w:hyperlink w:anchor="__RefHeading___Toc2205103_1051229030">
            <w:r>
              <w:rPr>
                <w:webHidden/>
                <w:rStyle w:val="IndexLink"/>
                <w:rtl w:val="true"/>
              </w:rPr>
              <w:t>زمان شناسی</w:t>
            </w:r>
            <w:r>
              <w:rPr>
                <w:rStyle w:val="IndexLink"/>
                <w:rtl w:val="true"/>
              </w:rPr>
              <w:tab/>
            </w:r>
            <w:r>
              <w:rPr>
                <w:rStyle w:val="IndexLink"/>
              </w:rPr>
              <w:t>27</w:t>
            </w:r>
          </w:hyperlink>
        </w:p>
        <w:p>
          <w:pPr>
            <w:pStyle w:val="Contents3"/>
            <w:tabs>
              <w:tab w:val="clear" w:pos="8459"/>
              <w:tab w:val="right" w:pos="9026" w:leader="dot"/>
            </w:tabs>
            <w:rPr/>
          </w:pPr>
          <w:hyperlink w:anchor="__RefHeading___Toc2205105_1051229030">
            <w:r>
              <w:rPr>
                <w:webHidden/>
                <w:rStyle w:val="IndexLink"/>
                <w:rtl w:val="true"/>
              </w:rPr>
              <w:t>تلاش های اجتماعی</w:t>
            </w:r>
            <w:r>
              <w:rPr>
                <w:rStyle w:val="IndexLink"/>
                <w:rtl w:val="true"/>
              </w:rPr>
              <w:tab/>
            </w:r>
            <w:r>
              <w:rPr>
                <w:rStyle w:val="IndexLink"/>
              </w:rPr>
              <w:t>29</w:t>
            </w:r>
          </w:hyperlink>
        </w:p>
        <w:p>
          <w:pPr>
            <w:pStyle w:val="Contents3"/>
            <w:tabs>
              <w:tab w:val="clear" w:pos="8459"/>
              <w:tab w:val="right" w:pos="9026" w:leader="dot"/>
            </w:tabs>
            <w:rPr/>
          </w:pPr>
          <w:hyperlink w:anchor="__RefHeading___Toc2205107_1051229030">
            <w:r>
              <w:rPr>
                <w:webHidden/>
                <w:rStyle w:val="IndexLink"/>
                <w:rtl w:val="true"/>
              </w:rPr>
              <w:t>حکومت داری</w:t>
            </w:r>
            <w:r>
              <w:rPr>
                <w:rStyle w:val="IndexLink"/>
                <w:rtl w:val="true"/>
              </w:rPr>
              <w:tab/>
            </w:r>
            <w:r>
              <w:rPr>
                <w:rStyle w:val="IndexLink"/>
              </w:rPr>
              <w:t>30</w:t>
            </w:r>
          </w:hyperlink>
        </w:p>
        <w:p>
          <w:pPr>
            <w:pStyle w:val="Contents3"/>
            <w:tabs>
              <w:tab w:val="clear" w:pos="8459"/>
              <w:tab w:val="right" w:pos="9026" w:leader="dot"/>
            </w:tabs>
            <w:rPr/>
          </w:pPr>
          <w:hyperlink w:anchor="__RefHeading___Toc2205109_1051229030">
            <w:r>
              <w:rPr>
                <w:webHidden/>
                <w:rStyle w:val="IndexLink"/>
                <w:rtl w:val="true"/>
              </w:rPr>
              <w:t>حمایت از قیام ها</w:t>
            </w:r>
            <w:r>
              <w:rPr>
                <w:rStyle w:val="IndexLink"/>
                <w:rtl w:val="true"/>
              </w:rPr>
              <w:tab/>
            </w:r>
            <w:r>
              <w:rPr>
                <w:rStyle w:val="IndexLink"/>
              </w:rPr>
              <w:t>30</w:t>
            </w:r>
          </w:hyperlink>
        </w:p>
        <w:p>
          <w:pPr>
            <w:pStyle w:val="Contents3"/>
            <w:tabs>
              <w:tab w:val="clear" w:pos="8459"/>
              <w:tab w:val="right" w:pos="9026" w:leader="dot"/>
            </w:tabs>
            <w:rPr/>
          </w:pPr>
          <w:hyperlink w:anchor="__RefHeading___Toc2205111_1051229030">
            <w:r>
              <w:rPr>
                <w:webHidden/>
                <w:rStyle w:val="IndexLink"/>
                <w:rtl w:val="true"/>
              </w:rPr>
              <w:t>تشکل همسو</w:t>
            </w:r>
            <w:r>
              <w:rPr>
                <w:rStyle w:val="IndexLink"/>
                <w:rtl w:val="true"/>
              </w:rPr>
              <w:tab/>
            </w:r>
            <w:r>
              <w:rPr>
                <w:rStyle w:val="IndexLink"/>
              </w:rPr>
              <w:t>31</w:t>
            </w:r>
          </w:hyperlink>
        </w:p>
        <w:p>
          <w:pPr>
            <w:pStyle w:val="Contents3"/>
            <w:tabs>
              <w:tab w:val="clear" w:pos="8459"/>
              <w:tab w:val="right" w:pos="9026" w:leader="dot"/>
            </w:tabs>
            <w:rPr/>
          </w:pPr>
          <w:hyperlink w:anchor="__RefHeading___Toc2205113_1051229030">
            <w:r>
              <w:rPr>
                <w:webHidden/>
                <w:rStyle w:val="IndexLink"/>
                <w:rtl w:val="true"/>
              </w:rPr>
              <w:t>فرهنگ سازی</w:t>
            </w:r>
            <w:r>
              <w:rPr>
                <w:rStyle w:val="IndexLink"/>
                <w:rtl w:val="true"/>
              </w:rPr>
              <w:tab/>
            </w:r>
            <w:r>
              <w:rPr>
                <w:rStyle w:val="IndexLink"/>
              </w:rPr>
              <w:t>32</w:t>
            </w:r>
          </w:hyperlink>
        </w:p>
        <w:p>
          <w:pPr>
            <w:pStyle w:val="Contents3"/>
            <w:tabs>
              <w:tab w:val="clear" w:pos="8459"/>
              <w:tab w:val="right" w:pos="9026" w:leader="dot"/>
            </w:tabs>
            <w:rPr/>
          </w:pPr>
          <w:hyperlink w:anchor="__RefHeading___Toc2205115_1051229030">
            <w:r>
              <w:rPr>
                <w:webHidden/>
                <w:rStyle w:val="IndexLink"/>
                <w:rtl w:val="true"/>
              </w:rPr>
              <w:t>آزادی اجتماعی</w:t>
            </w:r>
            <w:r>
              <w:rPr>
                <w:rStyle w:val="IndexLink"/>
                <w:rtl w:val="true"/>
              </w:rPr>
              <w:tab/>
            </w:r>
            <w:r>
              <w:rPr>
                <w:rStyle w:val="IndexLink"/>
              </w:rPr>
              <w:t>33</w:t>
            </w:r>
          </w:hyperlink>
        </w:p>
        <w:p>
          <w:pPr>
            <w:pStyle w:val="Contents3"/>
            <w:tabs>
              <w:tab w:val="clear" w:pos="8459"/>
              <w:tab w:val="right" w:pos="9026" w:leader="dot"/>
            </w:tabs>
            <w:rPr/>
          </w:pPr>
          <w:hyperlink w:anchor="__RefHeading___Toc2205117_1051229030">
            <w:r>
              <w:rPr>
                <w:webHidden/>
                <w:rStyle w:val="IndexLink"/>
                <w:rtl w:val="true"/>
              </w:rPr>
              <w:t>پیروان عترت</w:t>
            </w:r>
            <w:r>
              <w:rPr>
                <w:rStyle w:val="IndexLink"/>
                <w:rtl w:val="true"/>
              </w:rPr>
              <w:tab/>
            </w:r>
            <w:r>
              <w:rPr>
                <w:rStyle w:val="IndexLink"/>
              </w:rPr>
              <w:t>34</w:t>
            </w:r>
          </w:hyperlink>
        </w:p>
        <w:p>
          <w:pPr>
            <w:pStyle w:val="Contents3"/>
            <w:tabs>
              <w:tab w:val="clear" w:pos="8459"/>
              <w:tab w:val="right" w:pos="9026" w:leader="dot"/>
            </w:tabs>
            <w:rPr/>
          </w:pPr>
          <w:hyperlink w:anchor="__RefHeading___Toc2205119_1051229030">
            <w:r>
              <w:rPr>
                <w:webHidden/>
                <w:rStyle w:val="IndexLink"/>
                <w:rtl w:val="true"/>
              </w:rPr>
              <w:t>مهربانی</w:t>
            </w:r>
            <w:r>
              <w:rPr>
                <w:rStyle w:val="IndexLink"/>
                <w:rtl w:val="true"/>
              </w:rPr>
              <w:tab/>
            </w:r>
            <w:r>
              <w:rPr>
                <w:rStyle w:val="IndexLink"/>
              </w:rPr>
              <w:t>35</w:t>
            </w:r>
          </w:hyperlink>
        </w:p>
        <w:p>
          <w:pPr>
            <w:pStyle w:val="Contents3"/>
            <w:tabs>
              <w:tab w:val="clear" w:pos="8459"/>
              <w:tab w:val="right" w:pos="9026" w:leader="dot"/>
            </w:tabs>
            <w:rPr/>
          </w:pPr>
          <w:hyperlink w:anchor="__RefHeading___Toc2205121_1051229030">
            <w:r>
              <w:rPr>
                <w:webHidden/>
                <w:rStyle w:val="IndexLink"/>
                <w:rtl w:val="true"/>
              </w:rPr>
              <w:t>خردورزی</w:t>
            </w:r>
            <w:r>
              <w:rPr>
                <w:rStyle w:val="IndexLink"/>
                <w:rtl w:val="true"/>
              </w:rPr>
              <w:tab/>
            </w:r>
            <w:r>
              <w:rPr>
                <w:rStyle w:val="IndexLink"/>
              </w:rPr>
              <w:t>36</w:t>
            </w:r>
          </w:hyperlink>
        </w:p>
        <w:p>
          <w:pPr>
            <w:pStyle w:val="Contents2"/>
            <w:tabs>
              <w:tab w:val="clear" w:pos="8743"/>
              <w:tab w:val="right" w:pos="9026" w:leader="dot"/>
            </w:tabs>
            <w:rPr/>
          </w:pPr>
          <w:hyperlink w:anchor="__RefHeading___Toc2205123_1051229030">
            <w:r>
              <w:rPr>
                <w:webHidden/>
                <w:rStyle w:val="IndexLink"/>
                <w:rtl w:val="true"/>
              </w:rPr>
              <w:t xml:space="preserve">بخش اول </w:t>
            </w:r>
            <w:r>
              <w:rPr>
                <w:rStyle w:val="IndexLink"/>
                <w:rtl w:val="true"/>
              </w:rPr>
              <w:t xml:space="preserve">: </w:t>
            </w:r>
            <w:r>
              <w:rPr>
                <w:rStyle w:val="IndexLink"/>
                <w:rtl w:val="true"/>
              </w:rPr>
              <w:t>سیری در زندگی امام هادی علیه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2205125_1051229030">
            <w:r>
              <w:rPr>
                <w:webHidden/>
                <w:rStyle w:val="IndexLink"/>
                <w:rtl w:val="true"/>
              </w:rPr>
              <w:t>طلیعه نور</w:t>
            </w:r>
            <w:r>
              <w:rPr>
                <w:rStyle w:val="IndexLink"/>
                <w:rtl w:val="true"/>
              </w:rPr>
              <w:tab/>
            </w:r>
            <w:r>
              <w:rPr>
                <w:rStyle w:val="IndexLink"/>
              </w:rPr>
              <w:t>39</w:t>
            </w:r>
          </w:hyperlink>
        </w:p>
        <w:p>
          <w:pPr>
            <w:pStyle w:val="Contents3"/>
            <w:tabs>
              <w:tab w:val="clear" w:pos="8459"/>
              <w:tab w:val="right" w:pos="9026" w:leader="dot"/>
            </w:tabs>
            <w:rPr/>
          </w:pPr>
          <w:hyperlink w:anchor="__RefHeading___Toc2205127_1051229030">
            <w:r>
              <w:rPr>
                <w:webHidden/>
                <w:rStyle w:val="IndexLink"/>
                <w:rtl w:val="true"/>
              </w:rPr>
              <w:t>نام و نشان</w:t>
            </w:r>
            <w:r>
              <w:rPr>
                <w:rStyle w:val="IndexLink"/>
                <w:rtl w:val="true"/>
              </w:rPr>
              <w:tab/>
            </w:r>
            <w:r>
              <w:rPr>
                <w:rStyle w:val="IndexLink"/>
              </w:rPr>
              <w:t>42</w:t>
            </w:r>
          </w:hyperlink>
        </w:p>
        <w:p>
          <w:pPr>
            <w:pStyle w:val="Contents3"/>
            <w:tabs>
              <w:tab w:val="clear" w:pos="8459"/>
              <w:tab w:val="right" w:pos="9026" w:leader="dot"/>
            </w:tabs>
            <w:rPr/>
          </w:pPr>
          <w:hyperlink w:anchor="__RefHeading___Toc2205129_1051229030">
            <w:r>
              <w:rPr>
                <w:webHidden/>
                <w:rStyle w:val="IndexLink"/>
                <w:rtl w:val="true"/>
              </w:rPr>
              <w:t>عسکری</w:t>
            </w:r>
            <w:r>
              <w:rPr>
                <w:rStyle w:val="IndexLink"/>
                <w:rtl w:val="true"/>
              </w:rPr>
              <w:tab/>
            </w:r>
            <w:r>
              <w:rPr>
                <w:rStyle w:val="IndexLink"/>
              </w:rPr>
              <w:t>43</w:t>
            </w:r>
          </w:hyperlink>
        </w:p>
        <w:p>
          <w:pPr>
            <w:pStyle w:val="Contents3"/>
            <w:tabs>
              <w:tab w:val="clear" w:pos="8459"/>
              <w:tab w:val="right" w:pos="9026" w:leader="dot"/>
            </w:tabs>
            <w:rPr/>
          </w:pPr>
          <w:hyperlink w:anchor="__RefHeading___Toc2205131_1051229030">
            <w:r>
              <w:rPr>
                <w:webHidden/>
                <w:rStyle w:val="IndexLink"/>
                <w:rtl w:val="true"/>
              </w:rPr>
              <w:t>نام گذاری</w:t>
            </w:r>
            <w:r>
              <w:rPr>
                <w:rStyle w:val="IndexLink"/>
                <w:rtl w:val="true"/>
              </w:rPr>
              <w:tab/>
            </w:r>
            <w:r>
              <w:rPr>
                <w:rStyle w:val="IndexLink"/>
              </w:rPr>
              <w:t>43</w:t>
            </w:r>
          </w:hyperlink>
        </w:p>
        <w:p>
          <w:pPr>
            <w:pStyle w:val="Contents3"/>
            <w:tabs>
              <w:tab w:val="clear" w:pos="8459"/>
              <w:tab w:val="right" w:pos="9026" w:leader="dot"/>
            </w:tabs>
            <w:rPr/>
          </w:pPr>
          <w:hyperlink w:anchor="__RefHeading___Toc2205133_1051229030">
            <w:r>
              <w:rPr>
                <w:webHidden/>
                <w:rStyle w:val="IndexLink"/>
                <w:rtl w:val="true"/>
              </w:rPr>
              <w:t>شناسنامه</w:t>
            </w:r>
            <w:r>
              <w:rPr>
                <w:rStyle w:val="IndexLink"/>
                <w:rtl w:val="true"/>
              </w:rPr>
              <w:tab/>
            </w:r>
            <w:r>
              <w:rPr>
                <w:rStyle w:val="IndexLink"/>
              </w:rPr>
              <w:t>44</w:t>
            </w:r>
          </w:hyperlink>
        </w:p>
        <w:p>
          <w:pPr>
            <w:pStyle w:val="Contents3"/>
            <w:tabs>
              <w:tab w:val="clear" w:pos="8459"/>
              <w:tab w:val="right" w:pos="9026" w:leader="dot"/>
            </w:tabs>
            <w:rPr/>
          </w:pPr>
          <w:hyperlink w:anchor="__RefHeading___Toc2205135_1051229030">
            <w:r>
              <w:rPr>
                <w:webHidden/>
                <w:rStyle w:val="IndexLink"/>
                <w:rtl w:val="true"/>
              </w:rPr>
              <w:t>تبار</w:t>
            </w:r>
            <w:r>
              <w:rPr>
                <w:rStyle w:val="IndexLink"/>
                <w:rtl w:val="true"/>
              </w:rPr>
              <w:tab/>
            </w:r>
            <w:r>
              <w:rPr>
                <w:rStyle w:val="IndexLink"/>
              </w:rPr>
              <w:t>45</w:t>
            </w:r>
          </w:hyperlink>
        </w:p>
        <w:p>
          <w:pPr>
            <w:pStyle w:val="Contents3"/>
            <w:tabs>
              <w:tab w:val="clear" w:pos="8459"/>
              <w:tab w:val="right" w:pos="9026" w:leader="dot"/>
            </w:tabs>
            <w:rPr/>
          </w:pPr>
          <w:hyperlink w:anchor="__RefHeading___Toc2205137_1051229030">
            <w:r>
              <w:rPr>
                <w:webHidden/>
                <w:rStyle w:val="IndexLink"/>
                <w:rtl w:val="true"/>
              </w:rPr>
              <w:t>مادری بهشتی</w:t>
            </w:r>
            <w:r>
              <w:rPr>
                <w:rStyle w:val="IndexLink"/>
                <w:rtl w:val="true"/>
              </w:rPr>
              <w:tab/>
            </w:r>
            <w:r>
              <w:rPr>
                <w:rStyle w:val="IndexLink"/>
              </w:rPr>
              <w:t>46</w:t>
            </w:r>
          </w:hyperlink>
        </w:p>
        <w:p>
          <w:pPr>
            <w:pStyle w:val="Contents3"/>
            <w:tabs>
              <w:tab w:val="clear" w:pos="8459"/>
              <w:tab w:val="right" w:pos="9026" w:leader="dot"/>
            </w:tabs>
            <w:rPr/>
          </w:pPr>
          <w:hyperlink w:anchor="__RefHeading___Toc2205139_1051229030">
            <w:r>
              <w:rPr>
                <w:webHidden/>
                <w:rStyle w:val="IndexLink"/>
                <w:rtl w:val="true"/>
              </w:rPr>
              <w:t>قاره افريقا</w:t>
            </w:r>
            <w:r>
              <w:rPr>
                <w:rStyle w:val="IndexLink"/>
                <w:rtl w:val="true"/>
              </w:rPr>
              <w:tab/>
            </w:r>
            <w:r>
              <w:rPr>
                <w:rStyle w:val="IndexLink"/>
              </w:rPr>
              <w:t>47</w:t>
            </w:r>
          </w:hyperlink>
        </w:p>
        <w:p>
          <w:pPr>
            <w:pStyle w:val="Contents3"/>
            <w:tabs>
              <w:tab w:val="clear" w:pos="8459"/>
              <w:tab w:val="right" w:pos="9026" w:leader="dot"/>
            </w:tabs>
            <w:rPr/>
          </w:pPr>
          <w:hyperlink w:anchor="__RefHeading___Toc2205141_1051229030">
            <w:r>
              <w:rPr>
                <w:webHidden/>
                <w:rStyle w:val="IndexLink"/>
                <w:rtl w:val="true"/>
              </w:rPr>
              <w:t>شکل و اندام</w:t>
            </w:r>
            <w:r>
              <w:rPr>
                <w:rStyle w:val="IndexLink"/>
                <w:rtl w:val="true"/>
              </w:rPr>
              <w:tab/>
            </w:r>
            <w:r>
              <w:rPr>
                <w:rStyle w:val="IndexLink"/>
              </w:rPr>
              <w:t>49</w:t>
            </w:r>
          </w:hyperlink>
        </w:p>
        <w:p>
          <w:pPr>
            <w:pStyle w:val="Contents3"/>
            <w:tabs>
              <w:tab w:val="clear" w:pos="8459"/>
              <w:tab w:val="right" w:pos="9026" w:leader="dot"/>
            </w:tabs>
            <w:rPr/>
          </w:pPr>
          <w:hyperlink w:anchor="__RefHeading___Toc2205143_1051229030">
            <w:r>
              <w:rPr>
                <w:webHidden/>
                <w:rStyle w:val="IndexLink"/>
                <w:rtl w:val="true"/>
              </w:rPr>
              <w:t>تربیت</w:t>
            </w:r>
            <w:r>
              <w:rPr>
                <w:rStyle w:val="IndexLink"/>
                <w:rtl w:val="true"/>
              </w:rPr>
              <w:tab/>
            </w:r>
            <w:r>
              <w:rPr>
                <w:rStyle w:val="IndexLink"/>
              </w:rPr>
              <w:t>52</w:t>
            </w:r>
          </w:hyperlink>
        </w:p>
        <w:p>
          <w:pPr>
            <w:pStyle w:val="Contents3"/>
            <w:tabs>
              <w:tab w:val="clear" w:pos="8459"/>
              <w:tab w:val="right" w:pos="9026" w:leader="dot"/>
            </w:tabs>
            <w:rPr/>
          </w:pPr>
          <w:hyperlink w:anchor="__RefHeading___Toc2205145_1051229030">
            <w:r>
              <w:rPr>
                <w:webHidden/>
                <w:rStyle w:val="IndexLink"/>
                <w:rtl w:val="true"/>
              </w:rPr>
              <w:t>همسر و فرزندان</w:t>
            </w:r>
            <w:r>
              <w:rPr>
                <w:rStyle w:val="IndexLink"/>
                <w:rtl w:val="true"/>
              </w:rPr>
              <w:tab/>
            </w:r>
            <w:r>
              <w:rPr>
                <w:rStyle w:val="IndexLink"/>
              </w:rPr>
              <w:t>54</w:t>
            </w:r>
          </w:hyperlink>
        </w:p>
        <w:p>
          <w:pPr>
            <w:pStyle w:val="Contents3"/>
            <w:tabs>
              <w:tab w:val="clear" w:pos="8459"/>
              <w:tab w:val="right" w:pos="9026" w:leader="dot"/>
            </w:tabs>
            <w:rPr/>
          </w:pPr>
          <w:hyperlink w:anchor="__RefHeading___Toc2205147_1051229030">
            <w:r>
              <w:rPr>
                <w:webHidden/>
                <w:rStyle w:val="IndexLink"/>
                <w:rtl w:val="true"/>
              </w:rPr>
              <w:t>خلف، ناخلف</w:t>
            </w:r>
            <w:r>
              <w:rPr>
                <w:rStyle w:val="IndexLink"/>
                <w:rtl w:val="true"/>
              </w:rPr>
              <w:tab/>
            </w:r>
            <w:r>
              <w:rPr>
                <w:rStyle w:val="IndexLink"/>
              </w:rPr>
              <w:t>55</w:t>
            </w:r>
          </w:hyperlink>
        </w:p>
        <w:p>
          <w:pPr>
            <w:pStyle w:val="Contents4"/>
            <w:tabs>
              <w:tab w:val="clear" w:pos="8176"/>
              <w:tab w:val="right" w:pos="9026" w:leader="dot"/>
            </w:tabs>
            <w:rPr/>
          </w:pPr>
          <w:hyperlink w:anchor="__RefHeading___Toc2205149_105122903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2205151_1051229030">
            <w:r>
              <w:rPr>
                <w:webHidden/>
                <w:rStyle w:val="IndexLink"/>
                <w:rtl w:val="true"/>
              </w:rPr>
              <w:t>خلف</w:t>
            </w:r>
            <w:r>
              <w:rPr>
                <w:rStyle w:val="IndexLink"/>
                <w:rtl w:val="true"/>
              </w:rPr>
              <w:tab/>
            </w:r>
            <w:r>
              <w:rPr>
                <w:rStyle w:val="IndexLink"/>
              </w:rPr>
              <w:t>55</w:t>
            </w:r>
          </w:hyperlink>
        </w:p>
        <w:p>
          <w:pPr>
            <w:pStyle w:val="Contents4"/>
            <w:tabs>
              <w:tab w:val="clear" w:pos="8176"/>
              <w:tab w:val="right" w:pos="9026" w:leader="dot"/>
            </w:tabs>
            <w:rPr/>
          </w:pPr>
          <w:hyperlink w:anchor="__RefHeading___Toc2205153_1051229030">
            <w:r>
              <w:rPr>
                <w:webHidden/>
                <w:rStyle w:val="IndexLink"/>
                <w:rtl w:val="true"/>
              </w:rPr>
              <w:t>ناخلف</w:t>
            </w:r>
            <w:r>
              <w:rPr>
                <w:rStyle w:val="IndexLink"/>
                <w:rtl w:val="true"/>
              </w:rPr>
              <w:tab/>
            </w:r>
            <w:r>
              <w:rPr>
                <w:rStyle w:val="IndexLink"/>
              </w:rPr>
              <w:t>57</w:t>
            </w:r>
          </w:hyperlink>
        </w:p>
        <w:p>
          <w:pPr>
            <w:pStyle w:val="Contents3"/>
            <w:tabs>
              <w:tab w:val="clear" w:pos="8459"/>
              <w:tab w:val="right" w:pos="9026" w:leader="dot"/>
            </w:tabs>
            <w:rPr/>
          </w:pPr>
          <w:hyperlink w:anchor="__RefHeading___Toc2205155_1051229030">
            <w:r>
              <w:rPr>
                <w:webHidden/>
                <w:rStyle w:val="IndexLink"/>
                <w:rtl w:val="true"/>
              </w:rPr>
              <w:t>شهادت</w:t>
            </w:r>
            <w:r>
              <w:rPr>
                <w:rStyle w:val="IndexLink"/>
                <w:rtl w:val="true"/>
              </w:rPr>
              <w:tab/>
            </w:r>
            <w:r>
              <w:rPr>
                <w:rStyle w:val="IndexLink"/>
              </w:rPr>
              <w:t>59</w:t>
            </w:r>
          </w:hyperlink>
        </w:p>
        <w:p>
          <w:pPr>
            <w:pStyle w:val="Contents3"/>
            <w:tabs>
              <w:tab w:val="clear" w:pos="8459"/>
              <w:tab w:val="right" w:pos="9026" w:leader="dot"/>
            </w:tabs>
            <w:rPr/>
          </w:pPr>
          <w:hyperlink w:anchor="__RefHeading___Toc2205157_1051229030">
            <w:r>
              <w:rPr>
                <w:webHidden/>
                <w:rStyle w:val="IndexLink"/>
                <w:rtl w:val="true"/>
              </w:rPr>
              <w:t>سبب شهادت</w:t>
            </w:r>
            <w:r>
              <w:rPr>
                <w:rStyle w:val="IndexLink"/>
                <w:rtl w:val="true"/>
              </w:rPr>
              <w:tab/>
            </w:r>
            <w:r>
              <w:rPr>
                <w:rStyle w:val="IndexLink"/>
              </w:rPr>
              <w:t>61</w:t>
            </w:r>
          </w:hyperlink>
        </w:p>
        <w:p>
          <w:pPr>
            <w:pStyle w:val="Contents3"/>
            <w:tabs>
              <w:tab w:val="clear" w:pos="8459"/>
              <w:tab w:val="right" w:pos="9026" w:leader="dot"/>
            </w:tabs>
            <w:rPr/>
          </w:pPr>
          <w:hyperlink w:anchor="__RefHeading___Toc2205159_1051229030">
            <w:r>
              <w:rPr>
                <w:webHidden/>
                <w:rStyle w:val="IndexLink"/>
                <w:rtl w:val="true"/>
              </w:rPr>
              <w:t>تشییع باشکوه</w:t>
            </w:r>
            <w:r>
              <w:rPr>
                <w:rStyle w:val="IndexLink"/>
                <w:rtl w:val="true"/>
              </w:rPr>
              <w:tab/>
            </w:r>
            <w:r>
              <w:rPr>
                <w:rStyle w:val="IndexLink"/>
              </w:rPr>
              <w:t>62</w:t>
            </w:r>
          </w:hyperlink>
        </w:p>
        <w:p>
          <w:pPr>
            <w:pStyle w:val="Contents2"/>
            <w:tabs>
              <w:tab w:val="clear" w:pos="8743"/>
              <w:tab w:val="right" w:pos="9026" w:leader="dot"/>
            </w:tabs>
            <w:rPr/>
          </w:pPr>
          <w:hyperlink w:anchor="__RefHeading___Toc2205161_1051229030">
            <w:r>
              <w:rPr>
                <w:webHidden/>
                <w:rStyle w:val="IndexLink"/>
                <w:rtl w:val="true"/>
              </w:rPr>
              <w:t xml:space="preserve">بخش دوم </w:t>
            </w:r>
            <w:r>
              <w:rPr>
                <w:rStyle w:val="IndexLink"/>
                <w:rtl w:val="true"/>
              </w:rPr>
              <w:t xml:space="preserve">: </w:t>
            </w:r>
            <w:r>
              <w:rPr>
                <w:rStyle w:val="IndexLink"/>
                <w:rtl w:val="true"/>
              </w:rPr>
              <w:t>برخی فضائل امام هادی علیه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2205163_105122903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2205165_1051229030">
            <w:r>
              <w:rPr>
                <w:webHidden/>
                <w:rStyle w:val="IndexLink"/>
                <w:rtl w:val="true"/>
              </w:rPr>
              <w:t>فضایل بی شمار</w:t>
            </w:r>
            <w:r>
              <w:rPr>
                <w:rStyle w:val="IndexLink"/>
                <w:rtl w:val="true"/>
              </w:rPr>
              <w:tab/>
            </w:r>
            <w:r>
              <w:rPr>
                <w:rStyle w:val="IndexLink"/>
              </w:rPr>
              <w:t>65</w:t>
            </w:r>
          </w:hyperlink>
        </w:p>
        <w:p>
          <w:pPr>
            <w:pStyle w:val="Contents3"/>
            <w:tabs>
              <w:tab w:val="clear" w:pos="8459"/>
              <w:tab w:val="right" w:pos="9026" w:leader="dot"/>
            </w:tabs>
            <w:rPr/>
          </w:pPr>
          <w:hyperlink w:anchor="__RefHeading___Toc2205167_1051229030">
            <w:r>
              <w:rPr>
                <w:webHidden/>
                <w:rStyle w:val="IndexLink"/>
                <w:rtl w:val="true"/>
              </w:rPr>
              <w:t>اعتراف ها</w:t>
            </w:r>
            <w:r>
              <w:rPr>
                <w:rStyle w:val="IndexLink"/>
                <w:rtl w:val="true"/>
              </w:rPr>
              <w:tab/>
            </w:r>
            <w:r>
              <w:rPr>
                <w:rStyle w:val="IndexLink"/>
              </w:rPr>
              <w:t>66</w:t>
            </w:r>
          </w:hyperlink>
        </w:p>
        <w:p>
          <w:pPr>
            <w:pStyle w:val="Contents3"/>
            <w:tabs>
              <w:tab w:val="clear" w:pos="8459"/>
              <w:tab w:val="right" w:pos="9026" w:leader="dot"/>
            </w:tabs>
            <w:rPr/>
          </w:pPr>
          <w:hyperlink w:anchor="__RefHeading___Toc2205169_1051229030">
            <w:r>
              <w:rPr>
                <w:webHidden/>
                <w:rStyle w:val="IndexLink"/>
                <w:rtl w:val="true"/>
              </w:rPr>
              <w:t>علم غیب</w:t>
            </w:r>
            <w:r>
              <w:rPr>
                <w:rStyle w:val="IndexLink"/>
                <w:rtl w:val="true"/>
              </w:rPr>
              <w:tab/>
            </w:r>
            <w:r>
              <w:rPr>
                <w:rStyle w:val="IndexLink"/>
              </w:rPr>
              <w:t>71</w:t>
            </w:r>
          </w:hyperlink>
        </w:p>
        <w:p>
          <w:pPr>
            <w:pStyle w:val="Contents3"/>
            <w:tabs>
              <w:tab w:val="clear" w:pos="8459"/>
              <w:tab w:val="right" w:pos="9026" w:leader="dot"/>
            </w:tabs>
            <w:rPr/>
          </w:pPr>
          <w:hyperlink w:anchor="__RefHeading___Toc2205171_1051229030">
            <w:r>
              <w:rPr>
                <w:webHidden/>
                <w:rStyle w:val="IndexLink"/>
                <w:rtl w:val="true"/>
              </w:rPr>
              <w:t>امام ملک، امام ملکوت</w:t>
            </w:r>
            <w:r>
              <w:rPr>
                <w:rStyle w:val="IndexLink"/>
                <w:rtl w:val="true"/>
              </w:rPr>
              <w:tab/>
            </w:r>
            <w:r>
              <w:rPr>
                <w:rStyle w:val="IndexLink"/>
              </w:rPr>
              <w:t>74</w:t>
            </w:r>
          </w:hyperlink>
        </w:p>
        <w:p>
          <w:pPr>
            <w:pStyle w:val="Contents3"/>
            <w:tabs>
              <w:tab w:val="clear" w:pos="8459"/>
              <w:tab w:val="right" w:pos="9026" w:leader="dot"/>
            </w:tabs>
            <w:rPr/>
          </w:pPr>
          <w:hyperlink w:anchor="__RefHeading___Toc2205173_1051229030">
            <w:r>
              <w:rPr>
                <w:webHidden/>
                <w:rStyle w:val="IndexLink"/>
                <w:rtl w:val="true"/>
              </w:rPr>
              <w:t>عبودیت</w:t>
            </w:r>
            <w:r>
              <w:rPr>
                <w:rStyle w:val="IndexLink"/>
                <w:rtl w:val="true"/>
              </w:rPr>
              <w:tab/>
            </w:r>
            <w:r>
              <w:rPr>
                <w:rStyle w:val="IndexLink"/>
              </w:rPr>
              <w:t>77</w:t>
            </w:r>
          </w:hyperlink>
        </w:p>
        <w:p>
          <w:pPr>
            <w:pStyle w:val="Contents3"/>
            <w:tabs>
              <w:tab w:val="clear" w:pos="8459"/>
              <w:tab w:val="right" w:pos="9026" w:leader="dot"/>
            </w:tabs>
            <w:rPr/>
          </w:pPr>
          <w:hyperlink w:anchor="__RefHeading___Toc2205175_1051229030">
            <w:r>
              <w:rPr>
                <w:webHidden/>
                <w:rStyle w:val="IndexLink"/>
                <w:rtl w:val="true"/>
              </w:rPr>
              <w:t>زهد</w:t>
            </w:r>
            <w:r>
              <w:rPr>
                <w:rStyle w:val="IndexLink"/>
                <w:rtl w:val="true"/>
              </w:rPr>
              <w:tab/>
            </w:r>
            <w:r>
              <w:rPr>
                <w:rStyle w:val="IndexLink"/>
              </w:rPr>
              <w:t>79</w:t>
            </w:r>
          </w:hyperlink>
        </w:p>
        <w:p>
          <w:pPr>
            <w:pStyle w:val="Contents3"/>
            <w:tabs>
              <w:tab w:val="clear" w:pos="8459"/>
              <w:tab w:val="right" w:pos="9026" w:leader="dot"/>
            </w:tabs>
            <w:rPr/>
          </w:pPr>
          <w:hyperlink w:anchor="__RefHeading___Toc2205177_1051229030">
            <w:r>
              <w:rPr>
                <w:webHidden/>
                <w:rStyle w:val="IndexLink"/>
                <w:rtl w:val="true"/>
              </w:rPr>
              <w:t>معنویت</w:t>
            </w:r>
            <w:r>
              <w:rPr>
                <w:rStyle w:val="IndexLink"/>
                <w:rtl w:val="true"/>
              </w:rPr>
              <w:tab/>
            </w:r>
            <w:r>
              <w:rPr>
                <w:rStyle w:val="IndexLink"/>
              </w:rPr>
              <w:t>80</w:t>
            </w:r>
          </w:hyperlink>
        </w:p>
        <w:p>
          <w:pPr>
            <w:pStyle w:val="Contents3"/>
            <w:tabs>
              <w:tab w:val="clear" w:pos="8459"/>
              <w:tab w:val="right" w:pos="9026" w:leader="dot"/>
            </w:tabs>
            <w:rPr/>
          </w:pPr>
          <w:hyperlink w:anchor="__RefHeading___Toc2205179_1051229030">
            <w:r>
              <w:rPr>
                <w:webHidden/>
                <w:rStyle w:val="IndexLink"/>
                <w:rtl w:val="true"/>
              </w:rPr>
              <w:t>کار و تلاش</w:t>
            </w:r>
            <w:r>
              <w:rPr>
                <w:rStyle w:val="IndexLink"/>
                <w:rtl w:val="true"/>
              </w:rPr>
              <w:tab/>
            </w:r>
            <w:r>
              <w:rPr>
                <w:rStyle w:val="IndexLink"/>
              </w:rPr>
              <w:t>81</w:t>
            </w:r>
          </w:hyperlink>
        </w:p>
        <w:p>
          <w:pPr>
            <w:pStyle w:val="Contents3"/>
            <w:tabs>
              <w:tab w:val="clear" w:pos="8459"/>
              <w:tab w:val="right" w:pos="9026" w:leader="dot"/>
            </w:tabs>
            <w:rPr/>
          </w:pPr>
          <w:hyperlink w:anchor="__RefHeading___Toc2205181_1051229030">
            <w:r>
              <w:rPr>
                <w:webHidden/>
                <w:rStyle w:val="IndexLink"/>
                <w:rtl w:val="true"/>
              </w:rPr>
              <w:t>سخاوت و کرم</w:t>
            </w:r>
            <w:r>
              <w:rPr>
                <w:rStyle w:val="IndexLink"/>
                <w:rtl w:val="true"/>
              </w:rPr>
              <w:tab/>
            </w:r>
            <w:r>
              <w:rPr>
                <w:rStyle w:val="IndexLink"/>
              </w:rPr>
              <w:t>82</w:t>
            </w:r>
          </w:hyperlink>
        </w:p>
        <w:p>
          <w:pPr>
            <w:pStyle w:val="Contents2"/>
            <w:tabs>
              <w:tab w:val="clear" w:pos="8743"/>
              <w:tab w:val="right" w:pos="9026" w:leader="dot"/>
            </w:tabs>
            <w:rPr/>
          </w:pPr>
          <w:hyperlink w:anchor="__RefHeading___Toc2205183_1051229030">
            <w:r>
              <w:rPr>
                <w:webHidden/>
                <w:rStyle w:val="IndexLink"/>
                <w:rtl w:val="true"/>
              </w:rPr>
              <w:t xml:space="preserve">بخش سوم </w:t>
            </w:r>
            <w:r>
              <w:rPr>
                <w:rStyle w:val="IndexLink"/>
                <w:rtl w:val="true"/>
              </w:rPr>
              <w:t xml:space="preserve">: </w:t>
            </w:r>
            <w:r>
              <w:rPr>
                <w:rStyle w:val="IndexLink"/>
                <w:rtl w:val="true"/>
              </w:rPr>
              <w:t>آموزه های عرشی</w:t>
            </w:r>
            <w:r>
              <w:rPr>
                <w:rStyle w:val="IndexLink"/>
                <w:rtl w:val="true"/>
              </w:rPr>
              <w:tab/>
            </w:r>
            <w:r>
              <w:rPr>
                <w:rStyle w:val="IndexLink"/>
              </w:rPr>
              <w:t>85</w:t>
            </w:r>
          </w:hyperlink>
        </w:p>
        <w:p>
          <w:pPr>
            <w:pStyle w:val="Contents3"/>
            <w:tabs>
              <w:tab w:val="clear" w:pos="8459"/>
              <w:tab w:val="right" w:pos="9026" w:leader="dot"/>
            </w:tabs>
            <w:rPr/>
          </w:pPr>
          <w:hyperlink w:anchor="__RefHeading___Toc2205185_1051229030">
            <w:r>
              <w:rPr>
                <w:webHidden/>
                <w:rStyle w:val="IndexLink"/>
                <w:rtl w:val="true"/>
              </w:rPr>
              <w:t>حرمت مؤمن</w:t>
            </w:r>
            <w:r>
              <w:rPr>
                <w:rStyle w:val="IndexLink"/>
                <w:rtl w:val="true"/>
              </w:rPr>
              <w:tab/>
            </w:r>
            <w:r>
              <w:rPr>
                <w:rStyle w:val="IndexLink"/>
              </w:rPr>
              <w:t>85</w:t>
            </w:r>
          </w:hyperlink>
        </w:p>
        <w:p>
          <w:pPr>
            <w:pStyle w:val="Contents3"/>
            <w:tabs>
              <w:tab w:val="clear" w:pos="8459"/>
              <w:tab w:val="right" w:pos="9026" w:leader="dot"/>
            </w:tabs>
            <w:rPr/>
          </w:pPr>
          <w:hyperlink w:anchor="__RefHeading___Toc2205187_1051229030">
            <w:r>
              <w:rPr>
                <w:webHidden/>
                <w:rStyle w:val="IndexLink"/>
                <w:rtl w:val="true"/>
              </w:rPr>
              <w:t>فتنه های اجتماعی</w:t>
            </w:r>
            <w:r>
              <w:rPr>
                <w:rStyle w:val="IndexLink"/>
                <w:rtl w:val="true"/>
              </w:rPr>
              <w:tab/>
            </w:r>
            <w:r>
              <w:rPr>
                <w:rStyle w:val="IndexLink"/>
              </w:rPr>
              <w:t>87</w:t>
            </w:r>
          </w:hyperlink>
        </w:p>
        <w:p>
          <w:pPr>
            <w:pStyle w:val="Contents3"/>
            <w:tabs>
              <w:tab w:val="clear" w:pos="8459"/>
              <w:tab w:val="right" w:pos="9026" w:leader="dot"/>
            </w:tabs>
            <w:rPr/>
          </w:pPr>
          <w:hyperlink w:anchor="__RefHeading___Toc2205189_1051229030">
            <w:r>
              <w:rPr>
                <w:webHidden/>
                <w:rStyle w:val="IndexLink"/>
                <w:rtl w:val="true"/>
              </w:rPr>
              <w:t>إقبال و إدبار مردم</w:t>
            </w:r>
            <w:r>
              <w:rPr>
                <w:rStyle w:val="IndexLink"/>
                <w:rtl w:val="true"/>
              </w:rPr>
              <w:tab/>
            </w:r>
            <w:r>
              <w:rPr>
                <w:rStyle w:val="IndexLink"/>
              </w:rPr>
              <w:t>95</w:t>
            </w:r>
          </w:hyperlink>
        </w:p>
        <w:p>
          <w:pPr>
            <w:pStyle w:val="Contents3"/>
            <w:tabs>
              <w:tab w:val="clear" w:pos="8459"/>
              <w:tab w:val="right" w:pos="9026" w:leader="dot"/>
            </w:tabs>
            <w:rPr/>
          </w:pPr>
          <w:hyperlink w:anchor="__RefHeading___Toc2205191_1051229030">
            <w:r>
              <w:rPr>
                <w:webHidden/>
                <w:rStyle w:val="IndexLink"/>
                <w:rtl w:val="true"/>
              </w:rPr>
              <w:t>شناخت عترت</w:t>
            </w:r>
            <w:r>
              <w:rPr>
                <w:rStyle w:val="IndexLink"/>
                <w:rtl w:val="true"/>
              </w:rPr>
              <w:tab/>
            </w:r>
            <w:r>
              <w:rPr>
                <w:rStyle w:val="IndexLink"/>
              </w:rPr>
              <w:t>99</w:t>
            </w:r>
          </w:hyperlink>
        </w:p>
        <w:p>
          <w:pPr>
            <w:pStyle w:val="Contents3"/>
            <w:tabs>
              <w:tab w:val="clear" w:pos="8459"/>
              <w:tab w:val="right" w:pos="9026" w:leader="dot"/>
            </w:tabs>
            <w:rPr/>
          </w:pPr>
          <w:hyperlink w:anchor="__RefHeading___Toc2205193_1051229030">
            <w:r>
              <w:rPr>
                <w:webHidden/>
                <w:rStyle w:val="IndexLink"/>
                <w:rtl w:val="true"/>
              </w:rPr>
              <w:t>زیارت جامعه</w:t>
            </w:r>
            <w:r>
              <w:rPr>
                <w:rStyle w:val="IndexLink"/>
                <w:rtl w:val="true"/>
              </w:rPr>
              <w:tab/>
            </w:r>
            <w:r>
              <w:rPr>
                <w:rStyle w:val="IndexLink"/>
              </w:rPr>
              <w:t>99</w:t>
            </w:r>
          </w:hyperlink>
        </w:p>
        <w:p>
          <w:pPr>
            <w:pStyle w:val="Contents4"/>
            <w:tabs>
              <w:tab w:val="clear" w:pos="8176"/>
              <w:tab w:val="right" w:pos="9026" w:leader="dot"/>
            </w:tabs>
            <w:rPr/>
          </w:pPr>
          <w:hyperlink w:anchor="__RefHeading___Toc2205195_1051229030">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2205197_1051229030">
            <w:r>
              <w:rPr>
                <w:webHidden/>
                <w:rStyle w:val="IndexLink"/>
                <w:rtl w:val="true"/>
              </w:rPr>
              <w:t>حق محوری</w:t>
            </w:r>
            <w:r>
              <w:rPr>
                <w:rStyle w:val="IndexLink"/>
                <w:rtl w:val="true"/>
              </w:rPr>
              <w:tab/>
            </w:r>
            <w:r>
              <w:rPr>
                <w:rStyle w:val="IndexLink"/>
              </w:rPr>
              <w:t>101</w:t>
            </w:r>
          </w:hyperlink>
        </w:p>
        <w:p>
          <w:pPr>
            <w:pStyle w:val="Contents4"/>
            <w:tabs>
              <w:tab w:val="clear" w:pos="8176"/>
              <w:tab w:val="right" w:pos="9026" w:leader="dot"/>
            </w:tabs>
            <w:rPr/>
          </w:pPr>
          <w:hyperlink w:anchor="__RefHeading___Toc2205199_1051229030">
            <w:r>
              <w:rPr>
                <w:webHidden/>
                <w:rStyle w:val="IndexLink"/>
                <w:rtl w:val="true"/>
              </w:rPr>
              <w:t>حسابهم عليكم</w:t>
            </w:r>
            <w:r>
              <w:rPr>
                <w:rStyle w:val="IndexLink"/>
                <w:rtl w:val="true"/>
              </w:rPr>
              <w:tab/>
            </w:r>
            <w:r>
              <w:rPr>
                <w:rStyle w:val="IndexLink"/>
              </w:rPr>
              <w:t>102</w:t>
            </w:r>
          </w:hyperlink>
        </w:p>
        <w:p>
          <w:pPr>
            <w:pStyle w:val="Contents4"/>
            <w:tabs>
              <w:tab w:val="clear" w:pos="8176"/>
              <w:tab w:val="right" w:pos="9026" w:leader="dot"/>
            </w:tabs>
            <w:rPr/>
          </w:pPr>
          <w:hyperlink w:anchor="__RefHeading___Toc2205201_1051229030">
            <w:r>
              <w:rPr>
                <w:webHidden/>
                <w:rStyle w:val="IndexLink"/>
                <w:rtl w:val="true"/>
              </w:rPr>
              <w:t>من جحدكم كافر</w:t>
            </w:r>
            <w:r>
              <w:rPr>
                <w:rStyle w:val="IndexLink"/>
                <w:rtl w:val="true"/>
              </w:rPr>
              <w:tab/>
            </w:r>
            <w:r>
              <w:rPr>
                <w:rStyle w:val="IndexLink"/>
              </w:rPr>
              <w:t>103</w:t>
            </w:r>
          </w:hyperlink>
        </w:p>
        <w:p>
          <w:pPr>
            <w:pStyle w:val="Contents4"/>
            <w:tabs>
              <w:tab w:val="clear" w:pos="8176"/>
              <w:tab w:val="right" w:pos="9026" w:leader="dot"/>
            </w:tabs>
            <w:rPr/>
          </w:pPr>
          <w:hyperlink w:anchor="__RefHeading___Toc2205203_1051229030">
            <w:r>
              <w:rPr>
                <w:webHidden/>
                <w:rStyle w:val="IndexLink"/>
                <w:rtl w:val="true"/>
              </w:rPr>
              <w:t>طیبا لخلقنا</w:t>
            </w:r>
            <w:r>
              <w:rPr>
                <w:rStyle w:val="IndexLink"/>
                <w:rtl w:val="true"/>
              </w:rPr>
              <w:tab/>
            </w:r>
            <w:r>
              <w:rPr>
                <w:rStyle w:val="IndexLink"/>
              </w:rPr>
              <w:t>109</w:t>
            </w:r>
          </w:hyperlink>
        </w:p>
        <w:p>
          <w:pPr>
            <w:pStyle w:val="Contents4"/>
            <w:tabs>
              <w:tab w:val="clear" w:pos="8176"/>
              <w:tab w:val="right" w:pos="9026" w:leader="dot"/>
            </w:tabs>
            <w:rPr/>
          </w:pPr>
          <w:hyperlink w:anchor="__RefHeading___Toc2205205_1051229030">
            <w:r>
              <w:rPr>
                <w:webHidden/>
                <w:rStyle w:val="IndexLink"/>
                <w:rtl w:val="true"/>
              </w:rPr>
              <w:t>و بمولاتكم تقبل الطاعة المفترضة</w:t>
            </w:r>
            <w:r>
              <w:rPr>
                <w:rStyle w:val="IndexLink"/>
                <w:rtl w:val="true"/>
              </w:rPr>
              <w:tab/>
            </w:r>
            <w:r>
              <w:rPr>
                <w:rStyle w:val="IndexLink"/>
              </w:rPr>
              <w:t>110</w:t>
            </w:r>
          </w:hyperlink>
        </w:p>
        <w:p>
          <w:pPr>
            <w:pStyle w:val="Contents4"/>
            <w:tabs>
              <w:tab w:val="clear" w:pos="8176"/>
              <w:tab w:val="right" w:pos="9026" w:leader="dot"/>
            </w:tabs>
            <w:rPr/>
          </w:pPr>
          <w:hyperlink w:anchor="__RefHeading___Toc2205207_1051229030">
            <w:r>
              <w:rPr>
                <w:webHidden/>
                <w:rStyle w:val="IndexLink"/>
                <w:rtl w:val="true"/>
              </w:rPr>
              <w:t>همراه عترت</w:t>
            </w:r>
            <w:r>
              <w:rPr>
                <w:rStyle w:val="IndexLink"/>
                <w:rtl w:val="true"/>
              </w:rPr>
              <w:tab/>
            </w:r>
            <w:r>
              <w:rPr>
                <w:rStyle w:val="IndexLink"/>
              </w:rPr>
              <w:t>115</w:t>
            </w:r>
          </w:hyperlink>
        </w:p>
        <w:p>
          <w:pPr>
            <w:pStyle w:val="Contents4"/>
            <w:tabs>
              <w:tab w:val="clear" w:pos="8176"/>
              <w:tab w:val="right" w:pos="9026" w:leader="dot"/>
            </w:tabs>
            <w:rPr/>
          </w:pPr>
          <w:hyperlink w:anchor="__RefHeading___Toc2205209_1051229030">
            <w:r>
              <w:rPr>
                <w:webHidden/>
                <w:rStyle w:val="IndexLink"/>
                <w:rtl w:val="true"/>
              </w:rPr>
              <w:t>آغاز و انجام</w:t>
            </w:r>
            <w:r>
              <w:rPr>
                <w:rStyle w:val="IndexLink"/>
                <w:rtl w:val="true"/>
              </w:rPr>
              <w:tab/>
            </w:r>
            <w:r>
              <w:rPr>
                <w:rStyle w:val="IndexLink"/>
              </w:rPr>
              <w:t>116</w:t>
            </w:r>
          </w:hyperlink>
        </w:p>
        <w:p>
          <w:pPr>
            <w:pStyle w:val="Contents4"/>
            <w:tabs>
              <w:tab w:val="clear" w:pos="8176"/>
              <w:tab w:val="right" w:pos="9026" w:leader="dot"/>
            </w:tabs>
            <w:rPr/>
          </w:pPr>
          <w:hyperlink w:anchor="__RefHeading___Toc2205211_1051229030">
            <w:r>
              <w:rPr>
                <w:webHidden/>
                <w:rStyle w:val="IndexLink"/>
                <w:rtl w:val="true"/>
              </w:rPr>
              <w:t>قبوركم في القبور</w:t>
            </w:r>
            <w:r>
              <w:rPr>
                <w:rStyle w:val="IndexLink"/>
                <w:rtl w:val="true"/>
              </w:rPr>
              <w:tab/>
            </w:r>
            <w:r>
              <w:rPr>
                <w:rStyle w:val="IndexLink"/>
              </w:rPr>
              <w:t>116</w:t>
            </w:r>
          </w:hyperlink>
        </w:p>
        <w:p>
          <w:pPr>
            <w:pStyle w:val="Contents3"/>
            <w:tabs>
              <w:tab w:val="clear" w:pos="8459"/>
              <w:tab w:val="right" w:pos="9026" w:leader="dot"/>
            </w:tabs>
            <w:rPr/>
          </w:pPr>
          <w:hyperlink w:anchor="__RefHeading___Toc2205213_1051229030">
            <w:r>
              <w:rPr>
                <w:webHidden/>
                <w:rStyle w:val="IndexLink"/>
                <w:rtl w:val="true"/>
              </w:rPr>
              <w:t>ویژگی های شیعه</w:t>
            </w:r>
            <w:r>
              <w:rPr>
                <w:rStyle w:val="IndexLink"/>
                <w:rtl w:val="true"/>
              </w:rPr>
              <w:tab/>
            </w:r>
            <w:r>
              <w:rPr>
                <w:rStyle w:val="IndexLink"/>
              </w:rPr>
              <w:t>118</w:t>
            </w:r>
          </w:hyperlink>
        </w:p>
        <w:p>
          <w:pPr>
            <w:pStyle w:val="Contents3"/>
            <w:tabs>
              <w:tab w:val="clear" w:pos="8459"/>
              <w:tab w:val="right" w:pos="9026" w:leader="dot"/>
            </w:tabs>
            <w:rPr/>
          </w:pPr>
          <w:hyperlink w:anchor="__RefHeading___Toc2205215_1051229030">
            <w:r>
              <w:rPr>
                <w:webHidden/>
                <w:rStyle w:val="IndexLink"/>
                <w:rtl w:val="true"/>
              </w:rPr>
              <w:t>حسین علیه السلام ، شهید همیشه جاوید</w:t>
            </w:r>
            <w:r>
              <w:rPr>
                <w:rStyle w:val="IndexLink"/>
                <w:rtl w:val="true"/>
              </w:rPr>
              <w:tab/>
            </w:r>
            <w:r>
              <w:rPr>
                <w:rStyle w:val="IndexLink"/>
              </w:rPr>
              <w:t>119</w:t>
            </w:r>
          </w:hyperlink>
        </w:p>
        <w:p>
          <w:pPr>
            <w:pStyle w:val="Contents3"/>
            <w:tabs>
              <w:tab w:val="clear" w:pos="8459"/>
              <w:tab w:val="right" w:pos="9026" w:leader="dot"/>
            </w:tabs>
            <w:rPr/>
          </w:pPr>
          <w:hyperlink w:anchor="__RefHeading___Toc2205217_1051229030">
            <w:r>
              <w:rPr>
                <w:webHidden/>
                <w:rStyle w:val="IndexLink"/>
                <w:rtl w:val="true"/>
              </w:rPr>
              <w:t>برخی دیگر</w:t>
            </w:r>
            <w:r>
              <w:rPr>
                <w:rStyle w:val="IndexLink"/>
                <w:rtl w:val="true"/>
              </w:rPr>
              <w:tab/>
            </w:r>
            <w:r>
              <w:rPr>
                <w:rStyle w:val="IndexLink"/>
              </w:rPr>
              <w:t>121</w:t>
            </w:r>
          </w:hyperlink>
        </w:p>
        <w:p>
          <w:pPr>
            <w:pStyle w:val="Contents2"/>
            <w:tabs>
              <w:tab w:val="clear" w:pos="8743"/>
              <w:tab w:val="right" w:pos="9026" w:leader="dot"/>
            </w:tabs>
            <w:rPr/>
          </w:pPr>
          <w:hyperlink w:anchor="__RefHeading___Toc2205219_1051229030">
            <w:r>
              <w:rPr>
                <w:webHidden/>
                <w:rStyle w:val="IndexLink"/>
                <w:rtl w:val="true"/>
              </w:rPr>
              <w:t xml:space="preserve">بخش چهارم </w:t>
            </w:r>
            <w:r>
              <w:rPr>
                <w:rStyle w:val="IndexLink"/>
                <w:rtl w:val="true"/>
              </w:rPr>
              <w:t xml:space="preserve">: </w:t>
            </w:r>
            <w:r>
              <w:rPr>
                <w:rStyle w:val="IndexLink"/>
                <w:rtl w:val="true"/>
              </w:rPr>
              <w:t>امام هادی علیه السلام و جریان های اجتماعی</w:t>
            </w:r>
            <w:r>
              <w:rPr>
                <w:rStyle w:val="IndexLink"/>
                <w:rtl w:val="true"/>
              </w:rPr>
              <w:tab/>
            </w:r>
            <w:r>
              <w:rPr>
                <w:rStyle w:val="IndexLink"/>
              </w:rPr>
              <w:t>123</w:t>
            </w:r>
          </w:hyperlink>
        </w:p>
        <w:p>
          <w:pPr>
            <w:pStyle w:val="Contents3"/>
            <w:tabs>
              <w:tab w:val="clear" w:pos="8459"/>
              <w:tab w:val="right" w:pos="9026" w:leader="dot"/>
            </w:tabs>
            <w:rPr/>
          </w:pPr>
          <w:hyperlink w:anchor="__RefHeading___Toc2205221_1051229030">
            <w:r>
              <w:rPr>
                <w:webHidden/>
                <w:rStyle w:val="IndexLink"/>
                <w:rtl w:val="true"/>
              </w:rPr>
              <w:t>دوران عباسیان</w:t>
            </w:r>
            <w:r>
              <w:rPr>
                <w:rStyle w:val="IndexLink"/>
                <w:rtl w:val="true"/>
              </w:rPr>
              <w:tab/>
            </w:r>
            <w:r>
              <w:rPr>
                <w:rStyle w:val="IndexLink"/>
              </w:rPr>
              <w:t>123</w:t>
            </w:r>
          </w:hyperlink>
        </w:p>
        <w:p>
          <w:pPr>
            <w:pStyle w:val="Contents3"/>
            <w:tabs>
              <w:tab w:val="clear" w:pos="8459"/>
              <w:tab w:val="right" w:pos="9026" w:leader="dot"/>
            </w:tabs>
            <w:rPr/>
          </w:pPr>
          <w:hyperlink w:anchor="__RefHeading___Toc2205223_1051229030">
            <w:r>
              <w:rPr>
                <w:webHidden/>
                <w:rStyle w:val="IndexLink"/>
                <w:rtl w:val="true"/>
              </w:rPr>
              <w:t>مدیریت تفویضی</w:t>
            </w:r>
            <w:r>
              <w:rPr>
                <w:rStyle w:val="IndexLink"/>
                <w:rtl w:val="true"/>
              </w:rPr>
              <w:tab/>
            </w:r>
            <w:r>
              <w:rPr>
                <w:rStyle w:val="IndexLink"/>
              </w:rPr>
              <w:t>124</w:t>
            </w:r>
          </w:hyperlink>
        </w:p>
        <w:p>
          <w:pPr>
            <w:pStyle w:val="Contents3"/>
            <w:tabs>
              <w:tab w:val="clear" w:pos="8459"/>
              <w:tab w:val="right" w:pos="9026" w:leader="dot"/>
            </w:tabs>
            <w:rPr/>
          </w:pPr>
          <w:hyperlink w:anchor="__RefHeading___Toc2205225_1051229030">
            <w:r>
              <w:rPr>
                <w:webHidden/>
                <w:rStyle w:val="IndexLink"/>
                <w:rtl w:val="true"/>
              </w:rPr>
              <w:t>ساختار حکومت</w:t>
            </w:r>
            <w:r>
              <w:rPr>
                <w:rStyle w:val="IndexLink"/>
                <w:rtl w:val="true"/>
              </w:rPr>
              <w:tab/>
            </w:r>
            <w:r>
              <w:rPr>
                <w:rStyle w:val="IndexLink"/>
              </w:rPr>
              <w:t>127</w:t>
            </w:r>
          </w:hyperlink>
        </w:p>
        <w:p>
          <w:pPr>
            <w:pStyle w:val="Contents3"/>
            <w:tabs>
              <w:tab w:val="clear" w:pos="8459"/>
              <w:tab w:val="right" w:pos="9026" w:leader="dot"/>
            </w:tabs>
            <w:rPr/>
          </w:pPr>
          <w:hyperlink w:anchor="__RefHeading___Toc2205227_1051229030">
            <w:r>
              <w:rPr>
                <w:webHidden/>
                <w:rStyle w:val="IndexLink"/>
                <w:rtl w:val="true"/>
              </w:rPr>
              <w:t>علت نفوذ ترکها</w:t>
            </w:r>
            <w:r>
              <w:rPr>
                <w:rStyle w:val="IndexLink"/>
                <w:rtl w:val="true"/>
              </w:rPr>
              <w:tab/>
            </w:r>
            <w:r>
              <w:rPr>
                <w:rStyle w:val="IndexLink"/>
              </w:rPr>
              <w:t>128</w:t>
            </w:r>
          </w:hyperlink>
        </w:p>
        <w:p>
          <w:pPr>
            <w:pStyle w:val="Contents3"/>
            <w:tabs>
              <w:tab w:val="clear" w:pos="8459"/>
              <w:tab w:val="right" w:pos="9026" w:leader="dot"/>
            </w:tabs>
            <w:rPr/>
          </w:pPr>
          <w:hyperlink w:anchor="__RefHeading___Toc2205229_1051229030">
            <w:r>
              <w:rPr>
                <w:webHidden/>
                <w:rStyle w:val="IndexLink"/>
                <w:rtl w:val="true"/>
              </w:rPr>
              <w:t>سامرا</w:t>
            </w:r>
            <w:r>
              <w:rPr>
                <w:rStyle w:val="IndexLink"/>
                <w:rtl w:val="true"/>
              </w:rPr>
              <w:tab/>
            </w:r>
            <w:r>
              <w:rPr>
                <w:rStyle w:val="IndexLink"/>
              </w:rPr>
              <w:t>131</w:t>
            </w:r>
          </w:hyperlink>
        </w:p>
        <w:p>
          <w:pPr>
            <w:pStyle w:val="Contents3"/>
            <w:tabs>
              <w:tab w:val="clear" w:pos="8459"/>
              <w:tab w:val="right" w:pos="9026" w:leader="dot"/>
            </w:tabs>
            <w:rPr/>
          </w:pPr>
          <w:hyperlink w:anchor="__RefHeading___Toc2205231_1051229030">
            <w:r>
              <w:rPr>
                <w:webHidden/>
                <w:rStyle w:val="IndexLink"/>
                <w:rtl w:val="true"/>
              </w:rPr>
              <w:t>توسعه سامرا</w:t>
            </w:r>
            <w:r>
              <w:rPr>
                <w:rStyle w:val="IndexLink"/>
                <w:rtl w:val="true"/>
              </w:rPr>
              <w:tab/>
            </w:r>
            <w:r>
              <w:rPr>
                <w:rStyle w:val="IndexLink"/>
              </w:rPr>
              <w:t>132</w:t>
            </w:r>
          </w:hyperlink>
        </w:p>
        <w:p>
          <w:pPr>
            <w:pStyle w:val="Contents3"/>
            <w:tabs>
              <w:tab w:val="clear" w:pos="8459"/>
              <w:tab w:val="right" w:pos="9026" w:leader="dot"/>
            </w:tabs>
            <w:rPr/>
          </w:pPr>
          <w:hyperlink w:anchor="__RefHeading___Toc2205233_1051229030">
            <w:r>
              <w:rPr>
                <w:webHidden/>
                <w:rStyle w:val="IndexLink"/>
                <w:rtl w:val="true"/>
              </w:rPr>
              <w:t>بنای مسجد</w:t>
            </w:r>
            <w:r>
              <w:rPr>
                <w:rStyle w:val="IndexLink"/>
                <w:rtl w:val="true"/>
              </w:rPr>
              <w:tab/>
            </w:r>
            <w:r>
              <w:rPr>
                <w:rStyle w:val="IndexLink"/>
              </w:rPr>
              <w:t>133</w:t>
            </w:r>
          </w:hyperlink>
        </w:p>
        <w:p>
          <w:pPr>
            <w:pStyle w:val="Contents4"/>
            <w:tabs>
              <w:tab w:val="clear" w:pos="8176"/>
              <w:tab w:val="right" w:pos="9026" w:leader="dot"/>
            </w:tabs>
            <w:rPr/>
          </w:pPr>
          <w:hyperlink w:anchor="__RefHeading___Toc2205235_1051229030">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2205237_1051229030">
            <w:r>
              <w:rPr>
                <w:webHidden/>
                <w:rStyle w:val="IndexLink"/>
                <w:rtl w:val="true"/>
              </w:rPr>
              <w:t>جامع علوی</w:t>
            </w:r>
            <w:r>
              <w:rPr>
                <w:rStyle w:val="IndexLink"/>
                <w:rtl w:val="true"/>
              </w:rPr>
              <w:tab/>
            </w:r>
            <w:r>
              <w:rPr>
                <w:rStyle w:val="IndexLink"/>
              </w:rPr>
              <w:t>134</w:t>
            </w:r>
          </w:hyperlink>
        </w:p>
        <w:p>
          <w:pPr>
            <w:pStyle w:val="Contents4"/>
            <w:tabs>
              <w:tab w:val="clear" w:pos="8176"/>
              <w:tab w:val="right" w:pos="9026" w:leader="dot"/>
            </w:tabs>
            <w:rPr/>
          </w:pPr>
          <w:hyperlink w:anchor="__RefHeading___Toc2205239_1051229030">
            <w:r>
              <w:rPr>
                <w:webHidden/>
                <w:rStyle w:val="IndexLink"/>
                <w:rtl w:val="true"/>
              </w:rPr>
              <w:t>جامع اموی</w:t>
            </w:r>
            <w:r>
              <w:rPr>
                <w:rStyle w:val="IndexLink"/>
                <w:rtl w:val="true"/>
              </w:rPr>
              <w:tab/>
            </w:r>
            <w:r>
              <w:rPr>
                <w:rStyle w:val="IndexLink"/>
              </w:rPr>
              <w:t>135</w:t>
            </w:r>
          </w:hyperlink>
        </w:p>
        <w:p>
          <w:pPr>
            <w:pStyle w:val="Contents4"/>
            <w:tabs>
              <w:tab w:val="clear" w:pos="8176"/>
              <w:tab w:val="right" w:pos="9026" w:leader="dot"/>
            </w:tabs>
            <w:rPr/>
          </w:pPr>
          <w:hyperlink w:anchor="__RefHeading___Toc2205241_1051229030">
            <w:r>
              <w:rPr>
                <w:webHidden/>
                <w:rStyle w:val="IndexLink"/>
                <w:rtl w:val="true"/>
              </w:rPr>
              <w:t>جامع عباسی</w:t>
            </w:r>
            <w:r>
              <w:rPr>
                <w:rStyle w:val="IndexLink"/>
                <w:rtl w:val="true"/>
              </w:rPr>
              <w:tab/>
            </w:r>
            <w:r>
              <w:rPr>
                <w:rStyle w:val="IndexLink"/>
              </w:rPr>
              <w:t>135</w:t>
            </w:r>
          </w:hyperlink>
        </w:p>
        <w:p>
          <w:pPr>
            <w:pStyle w:val="Contents3"/>
            <w:tabs>
              <w:tab w:val="clear" w:pos="8459"/>
              <w:tab w:val="right" w:pos="9026" w:leader="dot"/>
            </w:tabs>
            <w:rPr/>
          </w:pPr>
          <w:hyperlink w:anchor="__RefHeading___Toc2205243_1051229030">
            <w:r>
              <w:rPr>
                <w:webHidden/>
                <w:rStyle w:val="IndexLink"/>
                <w:rtl w:val="true"/>
              </w:rPr>
              <w:t>کدام مسجد پایدار است؟</w:t>
            </w:r>
            <w:r>
              <w:rPr>
                <w:rStyle w:val="IndexLink"/>
                <w:rtl w:val="true"/>
              </w:rPr>
              <w:tab/>
            </w:r>
            <w:r>
              <w:rPr>
                <w:rStyle w:val="IndexLink"/>
              </w:rPr>
              <w:t>136</w:t>
            </w:r>
          </w:hyperlink>
        </w:p>
        <w:p>
          <w:pPr>
            <w:pStyle w:val="Contents3"/>
            <w:tabs>
              <w:tab w:val="clear" w:pos="8459"/>
              <w:tab w:val="right" w:pos="9026" w:leader="dot"/>
            </w:tabs>
            <w:rPr/>
          </w:pPr>
          <w:hyperlink w:anchor="__RefHeading___Toc2205245_1051229030">
            <w:r>
              <w:rPr>
                <w:webHidden/>
                <w:rStyle w:val="IndexLink"/>
                <w:rtl w:val="true"/>
              </w:rPr>
              <w:t>پی آمد نفوذ ترک ها</w:t>
            </w:r>
            <w:r>
              <w:rPr>
                <w:rStyle w:val="IndexLink"/>
                <w:rtl w:val="true"/>
              </w:rPr>
              <w:tab/>
            </w:r>
            <w:r>
              <w:rPr>
                <w:rStyle w:val="IndexLink"/>
              </w:rPr>
              <w:t>139</w:t>
            </w:r>
          </w:hyperlink>
        </w:p>
        <w:p>
          <w:pPr>
            <w:pStyle w:val="Contents3"/>
            <w:tabs>
              <w:tab w:val="clear" w:pos="8459"/>
              <w:tab w:val="right" w:pos="9026" w:leader="dot"/>
            </w:tabs>
            <w:rPr/>
          </w:pPr>
          <w:hyperlink w:anchor="__RefHeading___Toc2205247_1051229030">
            <w:r>
              <w:rPr>
                <w:webHidden/>
                <w:rStyle w:val="IndexLink"/>
                <w:rtl w:val="true"/>
              </w:rPr>
              <w:t>کشتی بر امواج</w:t>
            </w:r>
            <w:r>
              <w:rPr>
                <w:rStyle w:val="IndexLink"/>
                <w:rtl w:val="true"/>
              </w:rPr>
              <w:tab/>
            </w:r>
            <w:r>
              <w:rPr>
                <w:rStyle w:val="IndexLink"/>
              </w:rPr>
              <w:t>144</w:t>
            </w:r>
          </w:hyperlink>
        </w:p>
        <w:p>
          <w:pPr>
            <w:pStyle w:val="Contents3"/>
            <w:tabs>
              <w:tab w:val="clear" w:pos="8459"/>
              <w:tab w:val="right" w:pos="9026" w:leader="dot"/>
            </w:tabs>
            <w:rPr/>
          </w:pPr>
          <w:hyperlink w:anchor="__RefHeading___Toc2205249_1051229030">
            <w:r>
              <w:rPr>
                <w:webHidden/>
                <w:rStyle w:val="IndexLink"/>
                <w:rtl w:val="true"/>
              </w:rPr>
              <w:t>رفتار عباسیان</w:t>
            </w:r>
            <w:r>
              <w:rPr>
                <w:rStyle w:val="IndexLink"/>
                <w:rtl w:val="true"/>
              </w:rPr>
              <w:tab/>
            </w:r>
            <w:r>
              <w:rPr>
                <w:rStyle w:val="IndexLink"/>
              </w:rPr>
              <w:t>149</w:t>
            </w:r>
          </w:hyperlink>
        </w:p>
        <w:p>
          <w:pPr>
            <w:pStyle w:val="Contents3"/>
            <w:tabs>
              <w:tab w:val="clear" w:pos="8459"/>
              <w:tab w:val="right" w:pos="9026" w:leader="dot"/>
            </w:tabs>
            <w:rPr/>
          </w:pPr>
          <w:hyperlink w:anchor="__RefHeading___Toc2205251_1051229030">
            <w:r>
              <w:rPr>
                <w:webHidden/>
                <w:rStyle w:val="IndexLink"/>
                <w:rtl w:val="true"/>
              </w:rPr>
              <w:t>اقتصاد بیمار</w:t>
            </w:r>
            <w:r>
              <w:rPr>
                <w:rStyle w:val="IndexLink"/>
                <w:rtl w:val="true"/>
              </w:rPr>
              <w:tab/>
            </w:r>
            <w:r>
              <w:rPr>
                <w:rStyle w:val="IndexLink"/>
              </w:rPr>
              <w:t>153</w:t>
            </w:r>
          </w:hyperlink>
        </w:p>
        <w:p>
          <w:pPr>
            <w:pStyle w:val="Contents3"/>
            <w:tabs>
              <w:tab w:val="clear" w:pos="8459"/>
              <w:tab w:val="right" w:pos="9026" w:leader="dot"/>
            </w:tabs>
            <w:rPr/>
          </w:pPr>
          <w:hyperlink w:anchor="__RefHeading___Toc2205253_1051229030">
            <w:r>
              <w:rPr>
                <w:webHidden/>
                <w:rStyle w:val="IndexLink"/>
                <w:rtl w:val="true"/>
              </w:rPr>
              <w:t>فرهنگ سازی</w:t>
            </w:r>
            <w:r>
              <w:rPr>
                <w:rStyle w:val="IndexLink"/>
                <w:rtl w:val="true"/>
              </w:rPr>
              <w:tab/>
            </w:r>
            <w:r>
              <w:rPr>
                <w:rStyle w:val="IndexLink"/>
              </w:rPr>
              <w:t>162</w:t>
            </w:r>
          </w:hyperlink>
        </w:p>
        <w:p>
          <w:pPr>
            <w:pStyle w:val="Contents4"/>
            <w:tabs>
              <w:tab w:val="clear" w:pos="8176"/>
              <w:tab w:val="right" w:pos="9026" w:leader="dot"/>
            </w:tabs>
            <w:rPr/>
          </w:pPr>
          <w:hyperlink w:anchor="__RefHeading___Toc2205255_1051229030">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2205257_1051229030">
            <w:r>
              <w:rPr>
                <w:webHidden/>
                <w:rStyle w:val="IndexLink"/>
              </w:rPr>
              <w:t>1</w:t>
            </w:r>
            <w:r>
              <w:rPr>
                <w:rStyle w:val="IndexLink"/>
                <w:rtl w:val="true"/>
              </w:rPr>
              <w:t xml:space="preserve">- </w:t>
            </w:r>
            <w:r>
              <w:rPr>
                <w:rStyle w:val="IndexLink"/>
                <w:rtl w:val="true"/>
              </w:rPr>
              <w:t>شعر و شاعر</w:t>
            </w:r>
            <w:r>
              <w:rPr>
                <w:rStyle w:val="IndexLink"/>
                <w:rtl w:val="true"/>
              </w:rPr>
              <w:tab/>
            </w:r>
            <w:r>
              <w:rPr>
                <w:rStyle w:val="IndexLink"/>
              </w:rPr>
              <w:t>168</w:t>
            </w:r>
          </w:hyperlink>
        </w:p>
        <w:p>
          <w:pPr>
            <w:pStyle w:val="Contents5"/>
            <w:tabs>
              <w:tab w:val="clear" w:pos="7892"/>
              <w:tab w:val="right" w:pos="9026" w:leader="dot"/>
            </w:tabs>
            <w:rPr/>
          </w:pPr>
          <w:hyperlink w:anchor="__RefHeading___Toc2205259_1051229030">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2205261_1051229030">
            <w:r>
              <w:rPr>
                <w:webHidden/>
                <w:rStyle w:val="IndexLink"/>
                <w:rtl w:val="true"/>
              </w:rPr>
              <w:t>بحران مشروعیت</w:t>
            </w:r>
            <w:r>
              <w:rPr>
                <w:rStyle w:val="IndexLink"/>
                <w:rtl w:val="true"/>
              </w:rPr>
              <w:tab/>
            </w:r>
            <w:r>
              <w:rPr>
                <w:rStyle w:val="IndexLink"/>
              </w:rPr>
              <w:t>171</w:t>
            </w:r>
          </w:hyperlink>
        </w:p>
        <w:p>
          <w:pPr>
            <w:pStyle w:val="Contents4"/>
            <w:tabs>
              <w:tab w:val="clear" w:pos="8176"/>
              <w:tab w:val="right" w:pos="9026" w:leader="dot"/>
            </w:tabs>
            <w:rPr/>
          </w:pPr>
          <w:hyperlink w:anchor="__RefHeading___Toc2205263_1051229030">
            <w:r>
              <w:rPr>
                <w:webHidden/>
                <w:rStyle w:val="IndexLink"/>
              </w:rPr>
              <w:t>2</w:t>
            </w:r>
            <w:r>
              <w:rPr>
                <w:rStyle w:val="IndexLink"/>
                <w:rtl w:val="true"/>
              </w:rPr>
              <w:t xml:space="preserve">- </w:t>
            </w:r>
            <w:r>
              <w:rPr>
                <w:rStyle w:val="IndexLink"/>
                <w:rtl w:val="true"/>
              </w:rPr>
              <w:t>حديث و محدث</w:t>
            </w:r>
            <w:r>
              <w:rPr>
                <w:rStyle w:val="IndexLink"/>
                <w:rtl w:val="true"/>
              </w:rPr>
              <w:tab/>
            </w:r>
            <w:r>
              <w:rPr>
                <w:rStyle w:val="IndexLink"/>
              </w:rPr>
              <w:t>172</w:t>
            </w:r>
          </w:hyperlink>
        </w:p>
        <w:p>
          <w:pPr>
            <w:pStyle w:val="Contents4"/>
            <w:tabs>
              <w:tab w:val="clear" w:pos="8176"/>
              <w:tab w:val="right" w:pos="9026" w:leader="dot"/>
            </w:tabs>
            <w:rPr/>
          </w:pPr>
          <w:hyperlink w:anchor="__RefHeading___Toc2205265_1051229030">
            <w:r>
              <w:rPr>
                <w:webHidden/>
                <w:rStyle w:val="IndexLink"/>
              </w:rPr>
              <w:t>3</w:t>
            </w:r>
            <w:r>
              <w:rPr>
                <w:rStyle w:val="IndexLink"/>
                <w:rtl w:val="true"/>
              </w:rPr>
              <w:t xml:space="preserve">- </w:t>
            </w:r>
            <w:r>
              <w:rPr>
                <w:rStyle w:val="IndexLink"/>
                <w:rtl w:val="true"/>
              </w:rPr>
              <w:t>مذاهب اهل سنت</w:t>
            </w:r>
            <w:r>
              <w:rPr>
                <w:rStyle w:val="IndexLink"/>
                <w:rtl w:val="true"/>
              </w:rPr>
              <w:tab/>
            </w:r>
            <w:r>
              <w:rPr>
                <w:rStyle w:val="IndexLink"/>
              </w:rPr>
              <w:t>178</w:t>
            </w:r>
          </w:hyperlink>
        </w:p>
        <w:p>
          <w:pPr>
            <w:pStyle w:val="Contents4"/>
            <w:tabs>
              <w:tab w:val="clear" w:pos="8176"/>
              <w:tab w:val="right" w:pos="9026" w:leader="dot"/>
            </w:tabs>
            <w:rPr/>
          </w:pPr>
          <w:hyperlink w:anchor="__RefHeading___Toc2205267_1051229030">
            <w:r>
              <w:rPr>
                <w:webHidden/>
                <w:rStyle w:val="IndexLink"/>
              </w:rPr>
              <w:t>4</w:t>
            </w:r>
            <w:r>
              <w:rPr>
                <w:rStyle w:val="IndexLink"/>
                <w:rtl w:val="true"/>
              </w:rPr>
              <w:t xml:space="preserve">- </w:t>
            </w:r>
            <w:r>
              <w:rPr>
                <w:rStyle w:val="IndexLink"/>
                <w:rtl w:val="true"/>
              </w:rPr>
              <w:t>سرگرمی</w:t>
            </w:r>
            <w:r>
              <w:rPr>
                <w:rStyle w:val="IndexLink"/>
                <w:rtl w:val="true"/>
              </w:rPr>
              <w:tab/>
            </w:r>
            <w:r>
              <w:rPr>
                <w:rStyle w:val="IndexLink"/>
              </w:rPr>
              <w:t>179</w:t>
            </w:r>
          </w:hyperlink>
        </w:p>
        <w:p>
          <w:pPr>
            <w:pStyle w:val="Contents3"/>
            <w:tabs>
              <w:tab w:val="clear" w:pos="8459"/>
              <w:tab w:val="right" w:pos="9026" w:leader="dot"/>
            </w:tabs>
            <w:rPr/>
          </w:pPr>
          <w:hyperlink w:anchor="__RefHeading___Toc2205269_1051229030">
            <w:r>
              <w:rPr>
                <w:webHidden/>
                <w:rStyle w:val="IndexLink"/>
                <w:rtl w:val="true"/>
              </w:rPr>
              <w:t>زنجیر بیعت</w:t>
            </w:r>
            <w:r>
              <w:rPr>
                <w:rStyle w:val="IndexLink"/>
                <w:rtl w:val="true"/>
              </w:rPr>
              <w:t>!</w:t>
              <w:tab/>
            </w:r>
            <w:r>
              <w:rPr>
                <w:rStyle w:val="IndexLink"/>
              </w:rPr>
              <w:t>180</w:t>
            </w:r>
          </w:hyperlink>
        </w:p>
        <w:p>
          <w:pPr>
            <w:pStyle w:val="Contents4"/>
            <w:tabs>
              <w:tab w:val="clear" w:pos="8176"/>
              <w:tab w:val="right" w:pos="9026" w:leader="dot"/>
            </w:tabs>
            <w:rPr/>
          </w:pPr>
          <w:hyperlink w:anchor="__RefHeading___Toc2205271_1051229030">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2205273_1051229030">
            <w:r>
              <w:rPr>
                <w:webHidden/>
                <w:rStyle w:val="IndexLink"/>
                <w:rtl w:val="true"/>
              </w:rPr>
              <w:t>پی آمد نقض بیعت</w:t>
            </w:r>
            <w:r>
              <w:rPr>
                <w:rStyle w:val="IndexLink"/>
                <w:rtl w:val="true"/>
              </w:rPr>
              <w:t>!</w:t>
              <w:tab/>
            </w:r>
            <w:r>
              <w:rPr>
                <w:rStyle w:val="IndexLink"/>
              </w:rPr>
              <w:t>182</w:t>
            </w:r>
          </w:hyperlink>
        </w:p>
        <w:p>
          <w:pPr>
            <w:pStyle w:val="Contents4"/>
            <w:tabs>
              <w:tab w:val="clear" w:pos="8176"/>
              <w:tab w:val="right" w:pos="9026" w:leader="dot"/>
            </w:tabs>
            <w:rPr/>
          </w:pPr>
          <w:hyperlink w:anchor="__RefHeading___Toc2205275_1051229030">
            <w:r>
              <w:rPr>
                <w:webHidden/>
                <w:rStyle w:val="IndexLink"/>
                <w:rtl w:val="true"/>
              </w:rPr>
              <w:t>شمشیر، مشروعیت</w:t>
            </w:r>
            <w:r>
              <w:rPr>
                <w:rStyle w:val="IndexLink"/>
                <w:rtl w:val="true"/>
              </w:rPr>
              <w:tab/>
            </w:r>
            <w:r>
              <w:rPr>
                <w:rStyle w:val="IndexLink"/>
              </w:rPr>
              <w:t>184</w:t>
            </w:r>
          </w:hyperlink>
        </w:p>
        <w:p>
          <w:pPr>
            <w:pStyle w:val="Contents4"/>
            <w:tabs>
              <w:tab w:val="clear" w:pos="8176"/>
              <w:tab w:val="right" w:pos="9026" w:leader="dot"/>
            </w:tabs>
            <w:rPr/>
          </w:pPr>
          <w:hyperlink w:anchor="__RefHeading___Toc2205277_1051229030">
            <w:r>
              <w:rPr>
                <w:webHidden/>
                <w:rStyle w:val="IndexLink"/>
                <w:rtl w:val="true"/>
              </w:rPr>
              <w:t>فرجام بیعت</w:t>
            </w:r>
            <w:r>
              <w:rPr>
                <w:rStyle w:val="IndexLink"/>
                <w:rtl w:val="true"/>
              </w:rPr>
              <w:tab/>
            </w:r>
            <w:r>
              <w:rPr>
                <w:rStyle w:val="IndexLink"/>
              </w:rPr>
              <w:t>186</w:t>
            </w:r>
          </w:hyperlink>
        </w:p>
        <w:p>
          <w:pPr>
            <w:pStyle w:val="Contents3"/>
            <w:tabs>
              <w:tab w:val="clear" w:pos="8459"/>
              <w:tab w:val="right" w:pos="9026" w:leader="dot"/>
            </w:tabs>
            <w:rPr/>
          </w:pPr>
          <w:hyperlink w:anchor="__RefHeading___Toc2205279_1051229030">
            <w:r>
              <w:rPr>
                <w:webHidden/>
                <w:rStyle w:val="IndexLink"/>
                <w:rtl w:val="true"/>
              </w:rPr>
              <w:t>آنچه تاکنون گذشت</w:t>
            </w:r>
            <w:r>
              <w:rPr>
                <w:rStyle w:val="IndexLink"/>
                <w:rtl w:val="true"/>
              </w:rPr>
              <w:tab/>
            </w:r>
            <w:r>
              <w:rPr>
                <w:rStyle w:val="IndexLink"/>
              </w:rPr>
              <w:t>187</w:t>
            </w:r>
          </w:hyperlink>
        </w:p>
        <w:p>
          <w:pPr>
            <w:pStyle w:val="Contents3"/>
            <w:tabs>
              <w:tab w:val="clear" w:pos="8459"/>
              <w:tab w:val="right" w:pos="9026" w:leader="dot"/>
            </w:tabs>
            <w:rPr/>
          </w:pPr>
          <w:hyperlink w:anchor="__RefHeading___Toc2205281_1051229030">
            <w:r>
              <w:rPr>
                <w:webHidden/>
                <w:rStyle w:val="IndexLink"/>
                <w:rtl w:val="true"/>
              </w:rPr>
              <w:t>دوران امام هادی علیه السلام</w:t>
            </w:r>
            <w:r>
              <w:rPr>
                <w:rStyle w:val="IndexLink"/>
                <w:rtl w:val="true"/>
              </w:rPr>
              <w:tab/>
            </w:r>
            <w:r>
              <w:rPr>
                <w:rStyle w:val="IndexLink"/>
              </w:rPr>
              <w:t>188</w:t>
            </w:r>
          </w:hyperlink>
        </w:p>
        <w:p>
          <w:pPr>
            <w:pStyle w:val="Contents3"/>
            <w:tabs>
              <w:tab w:val="clear" w:pos="8459"/>
              <w:tab w:val="right" w:pos="9026" w:leader="dot"/>
            </w:tabs>
            <w:rPr/>
          </w:pPr>
          <w:hyperlink w:anchor="__RefHeading___Toc2205283_1051229030">
            <w:r>
              <w:rPr>
                <w:webHidden/>
                <w:rStyle w:val="IndexLink"/>
                <w:rtl w:val="true"/>
              </w:rPr>
              <w:t>عباسیان و علویان</w:t>
            </w:r>
            <w:r>
              <w:rPr>
                <w:rStyle w:val="IndexLink"/>
                <w:rtl w:val="true"/>
              </w:rPr>
              <w:tab/>
            </w:r>
            <w:r>
              <w:rPr>
                <w:rStyle w:val="IndexLink"/>
              </w:rPr>
              <w:t>189</w:t>
            </w:r>
          </w:hyperlink>
        </w:p>
        <w:p>
          <w:pPr>
            <w:pStyle w:val="Contents3"/>
            <w:tabs>
              <w:tab w:val="clear" w:pos="8459"/>
              <w:tab w:val="right" w:pos="9026" w:leader="dot"/>
            </w:tabs>
            <w:rPr/>
          </w:pPr>
          <w:hyperlink w:anchor="__RefHeading___Toc2205285_1051229030">
            <w:r>
              <w:rPr>
                <w:webHidden/>
                <w:rStyle w:val="IndexLink"/>
                <w:rtl w:val="true"/>
              </w:rPr>
              <w:t>متوکل و علویان</w:t>
            </w:r>
            <w:r>
              <w:rPr>
                <w:rStyle w:val="IndexLink"/>
                <w:rtl w:val="true"/>
              </w:rPr>
              <w:tab/>
            </w:r>
            <w:r>
              <w:rPr>
                <w:rStyle w:val="IndexLink"/>
              </w:rPr>
              <w:t>191</w:t>
            </w:r>
          </w:hyperlink>
        </w:p>
        <w:p>
          <w:pPr>
            <w:pStyle w:val="Contents3"/>
            <w:tabs>
              <w:tab w:val="clear" w:pos="8459"/>
              <w:tab w:val="right" w:pos="9026" w:leader="dot"/>
            </w:tabs>
            <w:rPr/>
          </w:pPr>
          <w:hyperlink w:anchor="__RefHeading___Toc2205287_1051229030">
            <w:r>
              <w:rPr>
                <w:webHidden/>
                <w:rStyle w:val="IndexLink"/>
                <w:rtl w:val="true"/>
              </w:rPr>
              <w:t>تخریب بارگاه حسین علیه السلام</w:t>
            </w:r>
            <w:r>
              <w:rPr>
                <w:rStyle w:val="IndexLink"/>
                <w:rtl w:val="true"/>
              </w:rPr>
              <w:tab/>
            </w:r>
            <w:r>
              <w:rPr>
                <w:rStyle w:val="IndexLink"/>
              </w:rPr>
              <w:t>195</w:t>
            </w:r>
          </w:hyperlink>
        </w:p>
        <w:p>
          <w:pPr>
            <w:pStyle w:val="Contents3"/>
            <w:tabs>
              <w:tab w:val="clear" w:pos="8459"/>
              <w:tab w:val="right" w:pos="9026" w:leader="dot"/>
            </w:tabs>
            <w:rPr/>
          </w:pPr>
          <w:hyperlink w:anchor="__RefHeading___Toc2205289_1051229030">
            <w:r>
              <w:rPr>
                <w:webHidden/>
                <w:rStyle w:val="IndexLink"/>
                <w:rtl w:val="true"/>
              </w:rPr>
              <w:t>فرجام متوکل</w:t>
            </w:r>
            <w:r>
              <w:rPr>
                <w:rStyle w:val="IndexLink"/>
                <w:rtl w:val="true"/>
              </w:rPr>
              <w:t>!</w:t>
              <w:tab/>
            </w:r>
            <w:r>
              <w:rPr>
                <w:rStyle w:val="IndexLink"/>
              </w:rPr>
              <w:t>198</w:t>
            </w:r>
          </w:hyperlink>
        </w:p>
        <w:p>
          <w:pPr>
            <w:pStyle w:val="Contents3"/>
            <w:tabs>
              <w:tab w:val="clear" w:pos="8459"/>
              <w:tab w:val="right" w:pos="9026" w:leader="dot"/>
            </w:tabs>
            <w:rPr/>
          </w:pPr>
          <w:hyperlink w:anchor="__RefHeading___Toc2205291_1051229030">
            <w:r>
              <w:rPr>
                <w:webHidden/>
                <w:rStyle w:val="IndexLink"/>
                <w:rtl w:val="true"/>
              </w:rPr>
              <w:t>ناکامی حاکمان عباسی</w:t>
            </w:r>
            <w:r>
              <w:rPr>
                <w:rStyle w:val="IndexLink"/>
                <w:rtl w:val="true"/>
              </w:rPr>
              <w:tab/>
            </w:r>
            <w:r>
              <w:rPr>
                <w:rStyle w:val="IndexLink"/>
              </w:rPr>
              <w:t>199</w:t>
            </w:r>
          </w:hyperlink>
        </w:p>
        <w:p>
          <w:pPr>
            <w:pStyle w:val="Contents3"/>
            <w:tabs>
              <w:tab w:val="clear" w:pos="8459"/>
              <w:tab w:val="right" w:pos="9026" w:leader="dot"/>
            </w:tabs>
            <w:rPr/>
          </w:pPr>
          <w:hyperlink w:anchor="__RefHeading___Toc2205293_1051229030">
            <w:r>
              <w:rPr>
                <w:webHidden/>
                <w:rStyle w:val="IndexLink"/>
                <w:rtl w:val="true"/>
              </w:rPr>
              <w:t>ساماندهی تشکل همسو</w:t>
            </w:r>
            <w:r>
              <w:rPr>
                <w:rStyle w:val="IndexLink"/>
                <w:rtl w:val="true"/>
              </w:rPr>
              <w:tab/>
            </w:r>
            <w:r>
              <w:rPr>
                <w:rStyle w:val="IndexLink"/>
              </w:rPr>
              <w:t>200</w:t>
            </w:r>
          </w:hyperlink>
        </w:p>
        <w:p>
          <w:pPr>
            <w:pStyle w:val="Contents3"/>
            <w:tabs>
              <w:tab w:val="clear" w:pos="8459"/>
              <w:tab w:val="right" w:pos="9026" w:leader="dot"/>
            </w:tabs>
            <w:rPr/>
          </w:pPr>
          <w:hyperlink w:anchor="__RefHeading___Toc2205295_1051229030">
            <w:r>
              <w:rPr>
                <w:webHidden/>
                <w:rStyle w:val="IndexLink"/>
                <w:rtl w:val="true"/>
              </w:rPr>
              <w:t>داستان سقیفه</w:t>
            </w:r>
            <w:r>
              <w:rPr>
                <w:rStyle w:val="IndexLink"/>
                <w:rtl w:val="true"/>
              </w:rPr>
              <w:tab/>
            </w:r>
            <w:r>
              <w:rPr>
                <w:rStyle w:val="IndexLink"/>
              </w:rPr>
              <w:t>201</w:t>
            </w:r>
          </w:hyperlink>
        </w:p>
        <w:p>
          <w:pPr>
            <w:pStyle w:val="Contents3"/>
            <w:tabs>
              <w:tab w:val="clear" w:pos="8459"/>
              <w:tab w:val="right" w:pos="9026" w:leader="dot"/>
            </w:tabs>
            <w:rPr/>
          </w:pPr>
          <w:hyperlink w:anchor="__RefHeading___Toc2205297_1051229030">
            <w:r>
              <w:rPr>
                <w:webHidden/>
                <w:rStyle w:val="IndexLink"/>
                <w:rtl w:val="true"/>
              </w:rPr>
              <w:t>پی آمد تصمیم سقیفه</w:t>
            </w:r>
            <w:r>
              <w:rPr>
                <w:rStyle w:val="IndexLink"/>
                <w:rtl w:val="true"/>
              </w:rPr>
              <w:tab/>
            </w:r>
            <w:r>
              <w:rPr>
                <w:rStyle w:val="IndexLink"/>
              </w:rPr>
              <w:t>205</w:t>
            </w:r>
          </w:hyperlink>
        </w:p>
        <w:p>
          <w:pPr>
            <w:pStyle w:val="Contents3"/>
            <w:tabs>
              <w:tab w:val="clear" w:pos="8459"/>
              <w:tab w:val="right" w:pos="9026" w:leader="dot"/>
            </w:tabs>
            <w:rPr/>
          </w:pPr>
          <w:hyperlink w:anchor="__RefHeading___Toc2205299_1051229030">
            <w:r>
              <w:rPr>
                <w:webHidden/>
                <w:rStyle w:val="IndexLink"/>
                <w:rtl w:val="true"/>
              </w:rPr>
              <w:t>انگیزه ها</w:t>
            </w:r>
            <w:r>
              <w:rPr>
                <w:rStyle w:val="IndexLink"/>
                <w:rtl w:val="true"/>
              </w:rPr>
              <w:tab/>
            </w:r>
            <w:r>
              <w:rPr>
                <w:rStyle w:val="IndexLink"/>
              </w:rPr>
              <w:t>210</w:t>
            </w:r>
          </w:hyperlink>
        </w:p>
        <w:p>
          <w:pPr>
            <w:pStyle w:val="Contents3"/>
            <w:tabs>
              <w:tab w:val="clear" w:pos="8459"/>
              <w:tab w:val="right" w:pos="9026" w:leader="dot"/>
            </w:tabs>
            <w:rPr/>
          </w:pPr>
          <w:hyperlink w:anchor="__RefHeading___Toc2205301_1051229030">
            <w:r>
              <w:rPr>
                <w:webHidden/>
                <w:rStyle w:val="IndexLink"/>
                <w:rtl w:val="true"/>
              </w:rPr>
              <w:t>زمینه های فراخوانی امام هادی علیه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2205303_1051229030">
            <w:r>
              <w:rPr>
                <w:webHidden/>
                <w:rStyle w:val="IndexLink"/>
                <w:rtl w:val="true"/>
              </w:rPr>
              <w:t>موقعیت اجتماعی امام هادی علیه 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2205305_1051229030">
            <w:r>
              <w:rPr>
                <w:webHidden/>
                <w:rStyle w:val="IndexLink"/>
                <w:rtl w:val="true"/>
              </w:rPr>
              <w:t>گزارش</w:t>
            </w:r>
            <w:r>
              <w:rPr>
                <w:rStyle w:val="IndexLink"/>
                <w:rtl w:val="true"/>
              </w:rPr>
              <w:tab/>
            </w:r>
            <w:r>
              <w:rPr>
                <w:rStyle w:val="IndexLink"/>
              </w:rPr>
              <w:t>218</w:t>
            </w:r>
          </w:hyperlink>
        </w:p>
        <w:p>
          <w:pPr>
            <w:pStyle w:val="Contents3"/>
            <w:tabs>
              <w:tab w:val="clear" w:pos="8459"/>
              <w:tab w:val="right" w:pos="9026" w:leader="dot"/>
            </w:tabs>
            <w:rPr/>
          </w:pPr>
          <w:hyperlink w:anchor="__RefHeading___Toc2205307_1051229030">
            <w:r>
              <w:rPr>
                <w:webHidden/>
                <w:rStyle w:val="IndexLink"/>
                <w:rtl w:val="true"/>
              </w:rPr>
              <w:t>فراخوانی امام هادی علیه السلام</w:t>
            </w:r>
            <w:r>
              <w:rPr>
                <w:rStyle w:val="IndexLink"/>
                <w:rtl w:val="true"/>
              </w:rPr>
              <w:tab/>
            </w:r>
            <w:r>
              <w:rPr>
                <w:rStyle w:val="IndexLink"/>
              </w:rPr>
              <w:t>219</w:t>
            </w:r>
          </w:hyperlink>
        </w:p>
        <w:p>
          <w:pPr>
            <w:pStyle w:val="Contents4"/>
            <w:tabs>
              <w:tab w:val="clear" w:pos="8176"/>
              <w:tab w:val="right" w:pos="9026" w:leader="dot"/>
            </w:tabs>
            <w:rPr/>
          </w:pPr>
          <w:hyperlink w:anchor="__RefHeading___Toc2205309_1051229030">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2205311_1051229030">
            <w:r>
              <w:rPr>
                <w:webHidden/>
                <w:rStyle w:val="IndexLink"/>
                <w:rtl w:val="true"/>
              </w:rPr>
              <w:t>منشور فراخوانی</w:t>
            </w:r>
            <w:r>
              <w:rPr>
                <w:rStyle w:val="IndexLink"/>
                <w:rtl w:val="true"/>
              </w:rPr>
              <w:tab/>
            </w:r>
            <w:r>
              <w:rPr>
                <w:rStyle w:val="IndexLink"/>
              </w:rPr>
              <w:t>222</w:t>
            </w:r>
          </w:hyperlink>
        </w:p>
        <w:p>
          <w:pPr>
            <w:pStyle w:val="Contents4"/>
            <w:tabs>
              <w:tab w:val="clear" w:pos="8176"/>
              <w:tab w:val="right" w:pos="9026" w:leader="dot"/>
            </w:tabs>
            <w:rPr/>
          </w:pPr>
          <w:hyperlink w:anchor="__RefHeading___Toc2205313_1051229030">
            <w:r>
              <w:rPr>
                <w:webHidden/>
                <w:rStyle w:val="IndexLink"/>
                <w:rtl w:val="true"/>
              </w:rPr>
              <w:t>اهداف فراخوانی</w:t>
            </w:r>
            <w:r>
              <w:rPr>
                <w:rStyle w:val="IndexLink"/>
                <w:rtl w:val="true"/>
              </w:rPr>
              <w:tab/>
            </w:r>
            <w:r>
              <w:rPr>
                <w:rStyle w:val="IndexLink"/>
              </w:rPr>
              <w:t>225</w:t>
            </w:r>
          </w:hyperlink>
        </w:p>
        <w:p>
          <w:pPr>
            <w:pStyle w:val="Contents2"/>
            <w:tabs>
              <w:tab w:val="clear" w:pos="8743"/>
              <w:tab w:val="right" w:pos="9026" w:leader="dot"/>
            </w:tabs>
            <w:rPr/>
          </w:pPr>
          <w:hyperlink w:anchor="__RefHeading___Toc2205315_1051229030">
            <w:r>
              <w:rPr>
                <w:webHidden/>
                <w:rStyle w:val="IndexLink"/>
                <w:rtl w:val="true"/>
              </w:rPr>
              <w:t>امام هادی علیه السلام و عباسیان</w:t>
            </w:r>
            <w:r>
              <w:rPr>
                <w:rStyle w:val="IndexLink"/>
                <w:rtl w:val="true"/>
              </w:rPr>
              <w:tab/>
            </w:r>
            <w:r>
              <w:rPr>
                <w:rStyle w:val="IndexLink"/>
              </w:rPr>
              <w:t>228</w:t>
            </w:r>
          </w:hyperlink>
        </w:p>
        <w:p>
          <w:pPr>
            <w:pStyle w:val="Contents3"/>
            <w:tabs>
              <w:tab w:val="clear" w:pos="8459"/>
              <w:tab w:val="right" w:pos="9026" w:leader="dot"/>
            </w:tabs>
            <w:rPr/>
          </w:pPr>
          <w:hyperlink w:anchor="__RefHeading___Toc2205317_1051229030">
            <w:r>
              <w:rPr>
                <w:webHidden/>
                <w:rStyle w:val="IndexLink"/>
                <w:rtl w:val="true"/>
              </w:rPr>
              <w:t>دین اسير خودکامگی</w:t>
            </w:r>
            <w:r>
              <w:rPr>
                <w:rStyle w:val="IndexLink"/>
                <w:rtl w:val="true"/>
              </w:rPr>
              <w:tab/>
            </w:r>
            <w:r>
              <w:rPr>
                <w:rStyle w:val="IndexLink"/>
              </w:rPr>
              <w:t>228</w:t>
            </w:r>
          </w:hyperlink>
        </w:p>
        <w:p>
          <w:pPr>
            <w:pStyle w:val="Contents3"/>
            <w:tabs>
              <w:tab w:val="clear" w:pos="8459"/>
              <w:tab w:val="right" w:pos="9026" w:leader="dot"/>
            </w:tabs>
            <w:rPr/>
          </w:pPr>
          <w:hyperlink w:anchor="__RefHeading___Toc2205319_1051229030">
            <w:r>
              <w:rPr>
                <w:webHidden/>
                <w:rStyle w:val="IndexLink"/>
                <w:rtl w:val="true"/>
              </w:rPr>
              <w:t>عترت و ستم ستیزی</w:t>
            </w:r>
            <w:r>
              <w:rPr>
                <w:rStyle w:val="IndexLink"/>
                <w:rtl w:val="true"/>
              </w:rPr>
              <w:tab/>
            </w:r>
            <w:r>
              <w:rPr>
                <w:rStyle w:val="IndexLink"/>
              </w:rPr>
              <w:t>230</w:t>
            </w:r>
          </w:hyperlink>
        </w:p>
        <w:p>
          <w:pPr>
            <w:pStyle w:val="Contents3"/>
            <w:tabs>
              <w:tab w:val="clear" w:pos="8459"/>
              <w:tab w:val="right" w:pos="9026" w:leader="dot"/>
            </w:tabs>
            <w:rPr/>
          </w:pPr>
          <w:hyperlink w:anchor="__RefHeading___Toc2205321_1051229030">
            <w:r>
              <w:rPr>
                <w:webHidden/>
                <w:rStyle w:val="IndexLink"/>
                <w:rtl w:val="true"/>
              </w:rPr>
              <w:t>بین راه</w:t>
            </w:r>
            <w:r>
              <w:rPr>
                <w:rStyle w:val="IndexLink"/>
                <w:rtl w:val="true"/>
              </w:rPr>
              <w:tab/>
            </w:r>
            <w:r>
              <w:rPr>
                <w:rStyle w:val="IndexLink"/>
              </w:rPr>
              <w:t>233</w:t>
            </w:r>
          </w:hyperlink>
        </w:p>
        <w:p>
          <w:pPr>
            <w:pStyle w:val="Contents3"/>
            <w:tabs>
              <w:tab w:val="clear" w:pos="8459"/>
              <w:tab w:val="right" w:pos="9026" w:leader="dot"/>
            </w:tabs>
            <w:rPr/>
          </w:pPr>
          <w:hyperlink w:anchor="__RefHeading___Toc2205323_1051229030">
            <w:r>
              <w:rPr>
                <w:webHidden/>
                <w:rStyle w:val="IndexLink"/>
                <w:rtl w:val="true"/>
              </w:rPr>
              <w:t>ورود به سامرا</w:t>
            </w:r>
            <w:r>
              <w:rPr>
                <w:rStyle w:val="IndexLink"/>
                <w:rtl w:val="true"/>
              </w:rPr>
              <w:tab/>
            </w:r>
            <w:r>
              <w:rPr>
                <w:rStyle w:val="IndexLink"/>
              </w:rPr>
              <w:t>234</w:t>
            </w:r>
          </w:hyperlink>
        </w:p>
        <w:p>
          <w:pPr>
            <w:pStyle w:val="Contents3"/>
            <w:tabs>
              <w:tab w:val="clear" w:pos="8459"/>
              <w:tab w:val="right" w:pos="9026" w:leader="dot"/>
            </w:tabs>
            <w:rPr/>
          </w:pPr>
          <w:hyperlink w:anchor="__RefHeading___Toc2205325_1051229030">
            <w:r>
              <w:rPr>
                <w:webHidden/>
                <w:rStyle w:val="IndexLink"/>
                <w:rtl w:val="true"/>
              </w:rPr>
              <w:t>پادگان یا سامرا</w:t>
            </w:r>
            <w:r>
              <w:rPr>
                <w:rStyle w:val="IndexLink"/>
                <w:rtl w:val="true"/>
              </w:rPr>
              <w:tab/>
            </w:r>
            <w:r>
              <w:rPr>
                <w:rStyle w:val="IndexLink"/>
              </w:rPr>
              <w:t>235</w:t>
            </w:r>
          </w:hyperlink>
        </w:p>
        <w:p>
          <w:pPr>
            <w:pStyle w:val="Contents3"/>
            <w:tabs>
              <w:tab w:val="clear" w:pos="8459"/>
              <w:tab w:val="right" w:pos="9026" w:leader="dot"/>
            </w:tabs>
            <w:rPr/>
          </w:pPr>
          <w:hyperlink w:anchor="__RefHeading___Toc2205327_1051229030">
            <w:r>
              <w:rPr>
                <w:webHidden/>
                <w:rStyle w:val="IndexLink"/>
                <w:rtl w:val="true"/>
              </w:rPr>
              <w:t>قیام های علویون</w:t>
            </w:r>
            <w:r>
              <w:rPr>
                <w:rStyle w:val="IndexLink"/>
                <w:rtl w:val="true"/>
              </w:rPr>
              <w:tab/>
            </w:r>
            <w:r>
              <w:rPr>
                <w:rStyle w:val="IndexLink"/>
              </w:rPr>
              <w:t>236</w:t>
            </w:r>
          </w:hyperlink>
        </w:p>
        <w:p>
          <w:pPr>
            <w:pStyle w:val="Contents3"/>
            <w:tabs>
              <w:tab w:val="clear" w:pos="8459"/>
              <w:tab w:val="right" w:pos="9026" w:leader="dot"/>
            </w:tabs>
            <w:rPr/>
          </w:pPr>
          <w:hyperlink w:anchor="__RefHeading___Toc2205329_1051229030">
            <w:r>
              <w:rPr>
                <w:webHidden/>
                <w:rStyle w:val="IndexLink"/>
                <w:rtl w:val="true"/>
              </w:rPr>
              <w:t>اهداف قيام ها</w:t>
            </w:r>
            <w:r>
              <w:rPr>
                <w:rStyle w:val="IndexLink"/>
                <w:rtl w:val="true"/>
              </w:rPr>
              <w:tab/>
            </w:r>
            <w:r>
              <w:rPr>
                <w:rStyle w:val="IndexLink"/>
              </w:rPr>
              <w:t>237</w:t>
            </w:r>
          </w:hyperlink>
        </w:p>
        <w:p>
          <w:pPr>
            <w:pStyle w:val="Contents4"/>
            <w:tabs>
              <w:tab w:val="clear" w:pos="8176"/>
              <w:tab w:val="right" w:pos="9026" w:leader="dot"/>
            </w:tabs>
            <w:rPr/>
          </w:pPr>
          <w:hyperlink w:anchor="__RefHeading___Toc2205331_1051229030">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2205333_1051229030">
            <w:r>
              <w:rPr>
                <w:webHidden/>
                <w:rStyle w:val="IndexLink"/>
              </w:rPr>
              <w:t>1</w:t>
            </w:r>
            <w:r>
              <w:rPr>
                <w:rStyle w:val="IndexLink"/>
                <w:rtl w:val="true"/>
              </w:rPr>
              <w:t xml:space="preserve">- </w:t>
            </w:r>
            <w:r>
              <w:rPr>
                <w:rStyle w:val="IndexLink"/>
                <w:rtl w:val="true"/>
              </w:rPr>
              <w:t>محمد بن قاسم علوی</w:t>
            </w:r>
            <w:r>
              <w:rPr>
                <w:rStyle w:val="IndexLink"/>
                <w:rtl w:val="true"/>
              </w:rPr>
              <w:tab/>
            </w:r>
            <w:r>
              <w:rPr>
                <w:rStyle w:val="IndexLink"/>
              </w:rPr>
              <w:t>239</w:t>
            </w:r>
          </w:hyperlink>
        </w:p>
        <w:p>
          <w:pPr>
            <w:pStyle w:val="Contents4"/>
            <w:tabs>
              <w:tab w:val="clear" w:pos="8176"/>
              <w:tab w:val="right" w:pos="9026" w:leader="dot"/>
            </w:tabs>
            <w:rPr/>
          </w:pPr>
          <w:hyperlink w:anchor="__RefHeading___Toc2205335_1051229030">
            <w:r>
              <w:rPr>
                <w:webHidden/>
                <w:rStyle w:val="IndexLink"/>
              </w:rPr>
              <w:t>2</w:t>
            </w:r>
            <w:r>
              <w:rPr>
                <w:rStyle w:val="IndexLink"/>
                <w:rtl w:val="true"/>
              </w:rPr>
              <w:t xml:space="preserve">- </w:t>
            </w:r>
            <w:r>
              <w:rPr>
                <w:rStyle w:val="IndexLink"/>
                <w:rtl w:val="true"/>
              </w:rPr>
              <w:t>عبدالله بن الحسين</w:t>
            </w:r>
            <w:r>
              <w:rPr>
                <w:rStyle w:val="IndexLink"/>
                <w:rtl w:val="true"/>
              </w:rPr>
              <w:tab/>
            </w:r>
            <w:r>
              <w:rPr>
                <w:rStyle w:val="IndexLink"/>
              </w:rPr>
              <w:t>244</w:t>
            </w:r>
          </w:hyperlink>
        </w:p>
        <w:p>
          <w:pPr>
            <w:pStyle w:val="Contents4"/>
            <w:tabs>
              <w:tab w:val="clear" w:pos="8176"/>
              <w:tab w:val="right" w:pos="9026" w:leader="dot"/>
            </w:tabs>
            <w:rPr/>
          </w:pPr>
          <w:hyperlink w:anchor="__RefHeading___Toc2205337_1051229030">
            <w:r>
              <w:rPr>
                <w:webHidden/>
                <w:rStyle w:val="IndexLink"/>
              </w:rPr>
              <w:t>3</w:t>
            </w:r>
            <w:r>
              <w:rPr>
                <w:rStyle w:val="IndexLink"/>
                <w:rtl w:val="true"/>
              </w:rPr>
              <w:t xml:space="preserve">- </w:t>
            </w:r>
            <w:r>
              <w:rPr>
                <w:rStyle w:val="IndexLink"/>
                <w:rtl w:val="true"/>
              </w:rPr>
              <w:t>محمد بن صالح</w:t>
            </w:r>
            <w:r>
              <w:rPr>
                <w:rStyle w:val="IndexLink"/>
                <w:rtl w:val="true"/>
              </w:rPr>
              <w:tab/>
            </w:r>
            <w:r>
              <w:rPr>
                <w:rStyle w:val="IndexLink"/>
              </w:rPr>
              <w:t>245</w:t>
            </w:r>
          </w:hyperlink>
        </w:p>
        <w:p>
          <w:pPr>
            <w:pStyle w:val="Contents4"/>
            <w:tabs>
              <w:tab w:val="clear" w:pos="8176"/>
              <w:tab w:val="right" w:pos="9026" w:leader="dot"/>
            </w:tabs>
            <w:rPr/>
          </w:pPr>
          <w:hyperlink w:anchor="__RefHeading___Toc2205339_1051229030">
            <w:r>
              <w:rPr>
                <w:webHidden/>
                <w:rStyle w:val="IndexLink"/>
              </w:rPr>
              <w:t>4</w:t>
            </w:r>
            <w:r>
              <w:rPr>
                <w:rStyle w:val="IndexLink"/>
                <w:rtl w:val="true"/>
              </w:rPr>
              <w:t xml:space="preserve">- </w:t>
            </w:r>
            <w:r>
              <w:rPr>
                <w:rStyle w:val="IndexLink"/>
                <w:rtl w:val="true"/>
              </w:rPr>
              <w:t>قاسم بن عبدالله</w:t>
            </w:r>
            <w:r>
              <w:rPr>
                <w:rStyle w:val="IndexLink"/>
                <w:rtl w:val="true"/>
              </w:rPr>
              <w:tab/>
            </w:r>
            <w:r>
              <w:rPr>
                <w:rStyle w:val="IndexLink"/>
              </w:rPr>
              <w:t>246</w:t>
            </w:r>
          </w:hyperlink>
        </w:p>
        <w:p>
          <w:pPr>
            <w:pStyle w:val="Contents4"/>
            <w:tabs>
              <w:tab w:val="clear" w:pos="8176"/>
              <w:tab w:val="right" w:pos="9026" w:leader="dot"/>
            </w:tabs>
            <w:rPr/>
          </w:pPr>
          <w:hyperlink w:anchor="__RefHeading___Toc2205341_1051229030">
            <w:r>
              <w:rPr>
                <w:webHidden/>
                <w:rStyle w:val="IndexLink"/>
              </w:rPr>
              <w:t>5</w:t>
            </w:r>
            <w:r>
              <w:rPr>
                <w:rStyle w:val="IndexLink"/>
                <w:rtl w:val="true"/>
              </w:rPr>
              <w:t xml:space="preserve">- </w:t>
            </w:r>
            <w:r>
              <w:rPr>
                <w:rStyle w:val="IndexLink"/>
                <w:rtl w:val="true"/>
              </w:rPr>
              <w:t>يحيى بن عمر</w:t>
            </w:r>
            <w:r>
              <w:rPr>
                <w:rStyle w:val="IndexLink"/>
                <w:rtl w:val="true"/>
              </w:rPr>
              <w:tab/>
            </w:r>
            <w:r>
              <w:rPr>
                <w:rStyle w:val="IndexLink"/>
              </w:rPr>
              <w:t>247</w:t>
            </w:r>
          </w:hyperlink>
        </w:p>
        <w:p>
          <w:pPr>
            <w:pStyle w:val="Contents5"/>
            <w:tabs>
              <w:tab w:val="clear" w:pos="7892"/>
              <w:tab w:val="right" w:pos="9026" w:leader="dot"/>
            </w:tabs>
            <w:rPr/>
          </w:pPr>
          <w:hyperlink w:anchor="__RefHeading___Toc2205343_1051229030">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2205345_1051229030">
            <w:r>
              <w:rPr>
                <w:webHidden/>
                <w:rStyle w:val="IndexLink"/>
                <w:rtl w:val="true"/>
              </w:rPr>
              <w:t>چند نکته</w:t>
            </w:r>
            <w:r>
              <w:rPr>
                <w:rStyle w:val="IndexLink"/>
                <w:rtl w:val="true"/>
              </w:rPr>
              <w:tab/>
            </w:r>
            <w:r>
              <w:rPr>
                <w:rStyle w:val="IndexLink"/>
              </w:rPr>
              <w:t>251</w:t>
            </w:r>
          </w:hyperlink>
        </w:p>
        <w:p>
          <w:pPr>
            <w:pStyle w:val="Contents4"/>
            <w:tabs>
              <w:tab w:val="clear" w:pos="8176"/>
              <w:tab w:val="right" w:pos="9026" w:leader="dot"/>
            </w:tabs>
            <w:rPr/>
          </w:pPr>
          <w:hyperlink w:anchor="__RefHeading___Toc2205347_1051229030">
            <w:r>
              <w:rPr>
                <w:webHidden/>
                <w:rStyle w:val="IndexLink"/>
              </w:rPr>
              <w:t>6</w:t>
            </w:r>
            <w:r>
              <w:rPr>
                <w:rStyle w:val="IndexLink"/>
                <w:rtl w:val="true"/>
              </w:rPr>
              <w:t xml:space="preserve">- </w:t>
            </w:r>
            <w:r>
              <w:rPr>
                <w:rStyle w:val="IndexLink"/>
                <w:rtl w:val="true"/>
              </w:rPr>
              <w:t>حسين بن محمد حرون</w:t>
            </w:r>
            <w:r>
              <w:rPr>
                <w:rStyle w:val="IndexLink"/>
                <w:rtl w:val="true"/>
              </w:rPr>
              <w:tab/>
            </w:r>
            <w:r>
              <w:rPr>
                <w:rStyle w:val="IndexLink"/>
              </w:rPr>
              <w:t>253</w:t>
            </w:r>
          </w:hyperlink>
        </w:p>
        <w:p>
          <w:pPr>
            <w:pStyle w:val="Contents4"/>
            <w:tabs>
              <w:tab w:val="clear" w:pos="8176"/>
              <w:tab w:val="right" w:pos="9026" w:leader="dot"/>
            </w:tabs>
            <w:rPr/>
          </w:pPr>
          <w:hyperlink w:anchor="__RefHeading___Toc2205349_1051229030">
            <w:r>
              <w:rPr>
                <w:webHidden/>
                <w:rStyle w:val="IndexLink"/>
              </w:rPr>
              <w:t>7</w:t>
            </w:r>
            <w:r>
              <w:rPr>
                <w:rStyle w:val="IndexLink"/>
                <w:rtl w:val="true"/>
              </w:rPr>
              <w:t xml:space="preserve">- </w:t>
            </w:r>
            <w:r>
              <w:rPr>
                <w:rStyle w:val="IndexLink"/>
                <w:rtl w:val="true"/>
              </w:rPr>
              <w:t>محمد بن جعفر</w:t>
            </w:r>
            <w:r>
              <w:rPr>
                <w:rStyle w:val="IndexLink"/>
                <w:rtl w:val="true"/>
              </w:rPr>
              <w:tab/>
            </w:r>
            <w:r>
              <w:rPr>
                <w:rStyle w:val="IndexLink"/>
              </w:rPr>
              <w:t>254</w:t>
            </w:r>
          </w:hyperlink>
        </w:p>
        <w:p>
          <w:pPr>
            <w:pStyle w:val="Contents4"/>
            <w:tabs>
              <w:tab w:val="clear" w:pos="8176"/>
              <w:tab w:val="right" w:pos="9026" w:leader="dot"/>
            </w:tabs>
            <w:rPr/>
          </w:pPr>
          <w:hyperlink w:anchor="__RefHeading___Toc2205351_1051229030">
            <w:r>
              <w:rPr>
                <w:webHidden/>
                <w:rStyle w:val="IndexLink"/>
              </w:rPr>
              <w:t>8</w:t>
            </w:r>
            <w:r>
              <w:rPr>
                <w:rStyle w:val="IndexLink"/>
                <w:rtl w:val="true"/>
              </w:rPr>
              <w:t xml:space="preserve">- </w:t>
            </w:r>
            <w:r>
              <w:rPr>
                <w:rStyle w:val="IndexLink"/>
                <w:rtl w:val="true"/>
              </w:rPr>
              <w:t>حسن بن زید</w:t>
            </w:r>
            <w:r>
              <w:rPr>
                <w:rStyle w:val="IndexLink"/>
                <w:rtl w:val="true"/>
              </w:rPr>
              <w:tab/>
            </w:r>
            <w:r>
              <w:rPr>
                <w:rStyle w:val="IndexLink"/>
              </w:rPr>
              <w:t>254</w:t>
            </w:r>
          </w:hyperlink>
        </w:p>
        <w:p>
          <w:pPr>
            <w:pStyle w:val="Contents4"/>
            <w:tabs>
              <w:tab w:val="clear" w:pos="8176"/>
              <w:tab w:val="right" w:pos="9026" w:leader="dot"/>
            </w:tabs>
            <w:rPr/>
          </w:pPr>
          <w:hyperlink w:anchor="__RefHeading___Toc2205353_1051229030">
            <w:r>
              <w:rPr>
                <w:webHidden/>
                <w:rStyle w:val="IndexLink"/>
              </w:rPr>
              <w:t>9</w:t>
            </w:r>
            <w:r>
              <w:rPr>
                <w:rStyle w:val="IndexLink"/>
                <w:rtl w:val="true"/>
              </w:rPr>
              <w:t xml:space="preserve">- </w:t>
            </w:r>
            <w:r>
              <w:rPr>
                <w:rStyle w:val="IndexLink"/>
                <w:rtl w:val="true"/>
              </w:rPr>
              <w:t>محمد بن جعفر</w:t>
            </w:r>
            <w:r>
              <w:rPr>
                <w:rStyle w:val="IndexLink"/>
                <w:rtl w:val="true"/>
              </w:rPr>
              <w:tab/>
            </w:r>
            <w:r>
              <w:rPr>
                <w:rStyle w:val="IndexLink"/>
              </w:rPr>
              <w:t>256</w:t>
            </w:r>
          </w:hyperlink>
        </w:p>
        <w:p>
          <w:pPr>
            <w:pStyle w:val="Contents4"/>
            <w:tabs>
              <w:tab w:val="clear" w:pos="8176"/>
              <w:tab w:val="right" w:pos="9026" w:leader="dot"/>
            </w:tabs>
            <w:rPr/>
          </w:pPr>
          <w:hyperlink w:anchor="__RefHeading___Toc2205355_1051229030">
            <w:r>
              <w:rPr>
                <w:webHidden/>
                <w:rStyle w:val="IndexLink"/>
              </w:rPr>
              <w:t>10</w:t>
            </w:r>
            <w:r>
              <w:rPr>
                <w:rStyle w:val="IndexLink"/>
                <w:rtl w:val="true"/>
              </w:rPr>
              <w:t xml:space="preserve">- </w:t>
            </w:r>
            <w:r>
              <w:rPr>
                <w:rStyle w:val="IndexLink"/>
                <w:rtl w:val="true"/>
              </w:rPr>
              <w:t>احمد بن عيسى</w:t>
            </w:r>
            <w:r>
              <w:rPr>
                <w:rStyle w:val="IndexLink"/>
                <w:rtl w:val="true"/>
              </w:rPr>
              <w:tab/>
            </w:r>
            <w:r>
              <w:rPr>
                <w:rStyle w:val="IndexLink"/>
              </w:rPr>
              <w:t>256</w:t>
            </w:r>
          </w:hyperlink>
        </w:p>
        <w:p>
          <w:pPr>
            <w:pStyle w:val="Contents4"/>
            <w:tabs>
              <w:tab w:val="clear" w:pos="8176"/>
              <w:tab w:val="right" w:pos="9026" w:leader="dot"/>
            </w:tabs>
            <w:rPr/>
          </w:pPr>
          <w:hyperlink w:anchor="__RefHeading___Toc2205357_1051229030">
            <w:r>
              <w:rPr>
                <w:webHidden/>
                <w:rStyle w:val="IndexLink"/>
              </w:rPr>
              <w:t>11</w:t>
            </w:r>
            <w:r>
              <w:rPr>
                <w:rStyle w:val="IndexLink"/>
                <w:rtl w:val="true"/>
              </w:rPr>
              <w:t xml:space="preserve">- </w:t>
            </w:r>
            <w:r>
              <w:rPr>
                <w:rStyle w:val="IndexLink"/>
                <w:rtl w:val="true"/>
              </w:rPr>
              <w:t>کوکبی</w:t>
            </w:r>
            <w:r>
              <w:rPr>
                <w:rStyle w:val="IndexLink"/>
                <w:rtl w:val="true"/>
              </w:rPr>
              <w:tab/>
            </w:r>
            <w:r>
              <w:rPr>
                <w:rStyle w:val="IndexLink"/>
              </w:rPr>
              <w:t>257</w:t>
            </w:r>
          </w:hyperlink>
        </w:p>
        <w:p>
          <w:pPr>
            <w:pStyle w:val="Contents3"/>
            <w:tabs>
              <w:tab w:val="clear" w:pos="8459"/>
              <w:tab w:val="right" w:pos="9026" w:leader="dot"/>
            </w:tabs>
            <w:rPr/>
          </w:pPr>
          <w:hyperlink w:anchor="__RefHeading___Toc2205359_1051229030">
            <w:r>
              <w:rPr>
                <w:webHidden/>
                <w:rStyle w:val="IndexLink"/>
                <w:rtl w:val="true"/>
              </w:rPr>
              <w:t>سه گروگان خود کامگی</w:t>
            </w:r>
            <w:r>
              <w:rPr>
                <w:rStyle w:val="IndexLink"/>
                <w:rtl w:val="true"/>
              </w:rPr>
              <w:tab/>
            </w:r>
            <w:r>
              <w:rPr>
                <w:rStyle w:val="IndexLink"/>
              </w:rPr>
              <w:t>262</w:t>
            </w:r>
          </w:hyperlink>
        </w:p>
        <w:p>
          <w:pPr>
            <w:pStyle w:val="Contents3"/>
            <w:tabs>
              <w:tab w:val="clear" w:pos="8459"/>
              <w:tab w:val="right" w:pos="9026" w:leader="dot"/>
            </w:tabs>
            <w:rPr/>
          </w:pPr>
          <w:hyperlink w:anchor="__RefHeading___Toc2205361_1051229030">
            <w:r>
              <w:rPr>
                <w:webHidden/>
                <w:rStyle w:val="IndexLink"/>
                <w:rtl w:val="true"/>
              </w:rPr>
              <w:t>دست آورد قيام ها</w:t>
            </w:r>
            <w:r>
              <w:rPr>
                <w:rStyle w:val="IndexLink"/>
                <w:rtl w:val="true"/>
              </w:rPr>
              <w:tab/>
            </w:r>
            <w:r>
              <w:rPr>
                <w:rStyle w:val="IndexLink"/>
              </w:rPr>
              <w:t>263</w:t>
            </w:r>
          </w:hyperlink>
        </w:p>
        <w:p>
          <w:pPr>
            <w:pStyle w:val="Contents3"/>
            <w:tabs>
              <w:tab w:val="clear" w:pos="8459"/>
              <w:tab w:val="right" w:pos="9026" w:leader="dot"/>
            </w:tabs>
            <w:rPr/>
          </w:pPr>
          <w:hyperlink w:anchor="__RefHeading___Toc2205363_1051229030">
            <w:r>
              <w:rPr>
                <w:webHidden/>
                <w:rStyle w:val="IndexLink"/>
                <w:rtl w:val="true"/>
              </w:rPr>
              <w:t>فرهنگ و اعتقاد</w:t>
            </w:r>
            <w:r>
              <w:rPr>
                <w:rStyle w:val="IndexLink"/>
                <w:rtl w:val="true"/>
              </w:rPr>
              <w:tab/>
            </w:r>
            <w:r>
              <w:rPr>
                <w:rStyle w:val="IndexLink"/>
              </w:rPr>
              <w:t>266</w:t>
            </w:r>
          </w:hyperlink>
        </w:p>
        <w:p>
          <w:pPr>
            <w:pStyle w:val="Contents4"/>
            <w:tabs>
              <w:tab w:val="clear" w:pos="8176"/>
              <w:tab w:val="right" w:pos="9026" w:leader="dot"/>
            </w:tabs>
            <w:rPr/>
          </w:pPr>
          <w:hyperlink w:anchor="__RefHeading___Toc2205365_1051229030">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2205367_1051229030">
            <w:r>
              <w:rPr>
                <w:webHidden/>
                <w:rStyle w:val="IndexLink"/>
                <w:rtl w:val="true"/>
              </w:rPr>
              <w:t>ابعاد فرهنگی</w:t>
            </w:r>
            <w:r>
              <w:rPr>
                <w:rStyle w:val="IndexLink"/>
                <w:rtl w:val="true"/>
              </w:rPr>
              <w:tab/>
            </w:r>
            <w:r>
              <w:rPr>
                <w:rStyle w:val="IndexLink"/>
              </w:rPr>
              <w:t>269</w:t>
            </w:r>
          </w:hyperlink>
        </w:p>
        <w:p>
          <w:pPr>
            <w:pStyle w:val="Contents4"/>
            <w:tabs>
              <w:tab w:val="clear" w:pos="8176"/>
              <w:tab w:val="right" w:pos="9026" w:leader="dot"/>
            </w:tabs>
            <w:rPr/>
          </w:pPr>
          <w:hyperlink w:anchor="__RefHeading___Toc2205369_1051229030">
            <w:r>
              <w:rPr>
                <w:webHidden/>
                <w:rStyle w:val="IndexLink"/>
                <w:rtl w:val="true"/>
              </w:rPr>
              <w:t>فتنه خلق قرآن</w:t>
            </w:r>
            <w:r>
              <w:rPr>
                <w:rStyle w:val="IndexLink"/>
                <w:rtl w:val="true"/>
              </w:rPr>
              <w:tab/>
            </w:r>
            <w:r>
              <w:rPr>
                <w:rStyle w:val="IndexLink"/>
              </w:rPr>
              <w:t>269</w:t>
            </w:r>
          </w:hyperlink>
        </w:p>
        <w:p>
          <w:pPr>
            <w:pStyle w:val="Contents4"/>
            <w:tabs>
              <w:tab w:val="clear" w:pos="8176"/>
              <w:tab w:val="right" w:pos="9026" w:leader="dot"/>
            </w:tabs>
            <w:rPr/>
          </w:pPr>
          <w:hyperlink w:anchor="__RefHeading___Toc2205371_1051229030">
            <w:r>
              <w:rPr>
                <w:webHidden/>
                <w:rStyle w:val="IndexLink"/>
                <w:rtl w:val="true"/>
              </w:rPr>
              <w:t>غلات</w:t>
            </w:r>
            <w:r>
              <w:rPr>
                <w:rStyle w:val="IndexLink"/>
                <w:rtl w:val="true"/>
              </w:rPr>
              <w:tab/>
            </w:r>
            <w:r>
              <w:rPr>
                <w:rStyle w:val="IndexLink"/>
              </w:rPr>
              <w:t>271</w:t>
            </w:r>
          </w:hyperlink>
        </w:p>
        <w:p>
          <w:pPr>
            <w:pStyle w:val="Contents4"/>
            <w:tabs>
              <w:tab w:val="clear" w:pos="8176"/>
              <w:tab w:val="right" w:pos="9026" w:leader="dot"/>
            </w:tabs>
            <w:rPr/>
          </w:pPr>
          <w:hyperlink w:anchor="__RefHeading___Toc2205373_1051229030">
            <w:r>
              <w:rPr>
                <w:webHidden/>
                <w:rStyle w:val="IndexLink"/>
                <w:rtl w:val="true"/>
              </w:rPr>
              <w:t>فتنه فرهنگی</w:t>
            </w:r>
            <w:r>
              <w:rPr>
                <w:rStyle w:val="IndexLink"/>
                <w:rtl w:val="true"/>
              </w:rPr>
              <w:tab/>
            </w:r>
            <w:r>
              <w:rPr>
                <w:rStyle w:val="IndexLink"/>
              </w:rPr>
              <w:t>275</w:t>
            </w:r>
          </w:hyperlink>
        </w:p>
        <w:p>
          <w:pPr>
            <w:pStyle w:val="Contents4"/>
            <w:tabs>
              <w:tab w:val="clear" w:pos="8176"/>
              <w:tab w:val="right" w:pos="9026" w:leader="dot"/>
            </w:tabs>
            <w:rPr/>
          </w:pPr>
          <w:hyperlink w:anchor="__RefHeading___Toc2205375_1051229030">
            <w:r>
              <w:rPr>
                <w:webHidden/>
                <w:rStyle w:val="IndexLink"/>
                <w:rtl w:val="true"/>
              </w:rPr>
              <w:t>فقه و فرهنگ</w:t>
            </w:r>
            <w:r>
              <w:rPr>
                <w:rStyle w:val="IndexLink"/>
                <w:rtl w:val="true"/>
              </w:rPr>
              <w:tab/>
            </w:r>
            <w:r>
              <w:rPr>
                <w:rStyle w:val="IndexLink"/>
              </w:rPr>
              <w:t>277</w:t>
            </w:r>
          </w:hyperlink>
        </w:p>
        <w:p>
          <w:pPr>
            <w:pStyle w:val="Contents3"/>
            <w:tabs>
              <w:tab w:val="clear" w:pos="8459"/>
              <w:tab w:val="right" w:pos="9026" w:leader="dot"/>
            </w:tabs>
            <w:rPr/>
          </w:pPr>
          <w:hyperlink w:anchor="__RefHeading___Toc2205377_1051229030">
            <w:r>
              <w:rPr>
                <w:webHidden/>
                <w:rStyle w:val="IndexLink"/>
                <w:rtl w:val="true"/>
              </w:rPr>
              <w:t>تبعید، فرهنگ و تلاش</w:t>
            </w:r>
            <w:r>
              <w:rPr>
                <w:rStyle w:val="IndexLink"/>
                <w:rtl w:val="true"/>
              </w:rPr>
              <w:tab/>
            </w:r>
            <w:r>
              <w:rPr>
                <w:rStyle w:val="IndexLink"/>
              </w:rPr>
              <w:t>280</w:t>
            </w:r>
          </w:hyperlink>
        </w:p>
        <w:p>
          <w:pPr>
            <w:pStyle w:val="Contents3"/>
            <w:tabs>
              <w:tab w:val="clear" w:pos="8459"/>
              <w:tab w:val="right" w:pos="9026" w:leader="dot"/>
            </w:tabs>
            <w:rPr/>
          </w:pPr>
          <w:hyperlink w:anchor="__RefHeading___Toc2205379_1051229030">
            <w:r>
              <w:rPr>
                <w:webHidden/>
                <w:rStyle w:val="IndexLink"/>
                <w:rtl w:val="true"/>
              </w:rPr>
              <w:t>امام هادی علیه السلام در محاصره ارتش</w:t>
            </w:r>
            <w:r>
              <w:rPr>
                <w:rStyle w:val="IndexLink"/>
                <w:rtl w:val="true"/>
              </w:rPr>
              <w:tab/>
            </w:r>
            <w:r>
              <w:rPr>
                <w:rStyle w:val="IndexLink"/>
              </w:rPr>
              <w:t>281</w:t>
            </w:r>
          </w:hyperlink>
        </w:p>
        <w:p>
          <w:pPr>
            <w:pStyle w:val="Contents3"/>
            <w:tabs>
              <w:tab w:val="clear" w:pos="8459"/>
              <w:tab w:val="right" w:pos="9026" w:leader="dot"/>
            </w:tabs>
            <w:rPr/>
          </w:pPr>
          <w:hyperlink w:anchor="__RefHeading___Toc2205381_1051229030">
            <w:r>
              <w:rPr>
                <w:webHidden/>
                <w:rStyle w:val="IndexLink"/>
                <w:rtl w:val="true"/>
              </w:rPr>
              <w:t>ارتباط با یاران</w:t>
            </w:r>
            <w:r>
              <w:rPr>
                <w:rStyle w:val="IndexLink"/>
                <w:rtl w:val="true"/>
              </w:rPr>
              <w:tab/>
            </w:r>
            <w:r>
              <w:rPr>
                <w:rStyle w:val="IndexLink"/>
              </w:rPr>
              <w:t>283</w:t>
            </w:r>
          </w:hyperlink>
        </w:p>
        <w:p>
          <w:pPr>
            <w:pStyle w:val="Contents3"/>
            <w:tabs>
              <w:tab w:val="clear" w:pos="8459"/>
              <w:tab w:val="right" w:pos="9026" w:leader="dot"/>
            </w:tabs>
            <w:rPr/>
          </w:pPr>
          <w:hyperlink w:anchor="__RefHeading___Toc2205383_1051229030">
            <w:r>
              <w:rPr>
                <w:webHidden/>
                <w:rStyle w:val="IndexLink"/>
                <w:rtl w:val="true"/>
              </w:rPr>
              <w:t>قيام ها و نهضت ها</w:t>
            </w:r>
            <w:r>
              <w:rPr>
                <w:rStyle w:val="IndexLink"/>
                <w:rtl w:val="true"/>
              </w:rPr>
              <w:tab/>
            </w:r>
            <w:r>
              <w:rPr>
                <w:rStyle w:val="IndexLink"/>
              </w:rPr>
              <w:t>283</w:t>
            </w:r>
          </w:hyperlink>
        </w:p>
        <w:p>
          <w:pPr>
            <w:pStyle w:val="Contents3"/>
            <w:tabs>
              <w:tab w:val="clear" w:pos="8459"/>
              <w:tab w:val="right" w:pos="9026" w:leader="dot"/>
            </w:tabs>
            <w:rPr/>
          </w:pPr>
          <w:hyperlink w:anchor="__RefHeading___Toc2205385_1051229030">
            <w:r>
              <w:rPr>
                <w:webHidden/>
                <w:rStyle w:val="IndexLink"/>
                <w:rtl w:val="true"/>
              </w:rPr>
              <w:t>نفوذ در زندان</w:t>
            </w:r>
            <w:r>
              <w:rPr>
                <w:rStyle w:val="IndexLink"/>
                <w:rtl w:val="true"/>
              </w:rPr>
              <w:tab/>
            </w:r>
            <w:r>
              <w:rPr>
                <w:rStyle w:val="IndexLink"/>
              </w:rPr>
              <w:t>284</w:t>
            </w:r>
          </w:hyperlink>
        </w:p>
        <w:p>
          <w:pPr>
            <w:pStyle w:val="Contents3"/>
            <w:tabs>
              <w:tab w:val="clear" w:pos="8459"/>
              <w:tab w:val="right" w:pos="9026" w:leader="dot"/>
            </w:tabs>
            <w:rPr/>
          </w:pPr>
          <w:hyperlink w:anchor="__RefHeading___Toc2205387_1051229030">
            <w:r>
              <w:rPr>
                <w:webHidden/>
                <w:rStyle w:val="IndexLink"/>
                <w:rtl w:val="true"/>
              </w:rPr>
              <w:t>وکالت و شبکه ارتباطی</w:t>
            </w:r>
            <w:r>
              <w:rPr>
                <w:rStyle w:val="IndexLink"/>
                <w:rtl w:val="true"/>
              </w:rPr>
              <w:tab/>
            </w:r>
            <w:r>
              <w:rPr>
                <w:rStyle w:val="IndexLink"/>
              </w:rPr>
              <w:t>286</w:t>
            </w:r>
          </w:hyperlink>
        </w:p>
        <w:p>
          <w:pPr>
            <w:pStyle w:val="Contents4"/>
            <w:tabs>
              <w:tab w:val="clear" w:pos="8176"/>
              <w:tab w:val="right" w:pos="9026" w:leader="dot"/>
            </w:tabs>
            <w:rPr/>
          </w:pPr>
          <w:hyperlink w:anchor="__RefHeading___Toc2205389_1051229030">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2205391_1051229030">
            <w:r>
              <w:rPr>
                <w:webHidden/>
                <w:rStyle w:val="IndexLink"/>
                <w:rtl w:val="true"/>
              </w:rPr>
              <w:t>سازمان وکالت</w:t>
            </w:r>
            <w:r>
              <w:rPr>
                <w:rStyle w:val="IndexLink"/>
                <w:rtl w:val="true"/>
              </w:rPr>
              <w:tab/>
            </w:r>
            <w:r>
              <w:rPr>
                <w:rStyle w:val="IndexLink"/>
              </w:rPr>
              <w:t>288</w:t>
            </w:r>
          </w:hyperlink>
        </w:p>
        <w:p>
          <w:pPr>
            <w:pStyle w:val="Contents3"/>
            <w:tabs>
              <w:tab w:val="clear" w:pos="8459"/>
              <w:tab w:val="right" w:pos="9026" w:leader="dot"/>
            </w:tabs>
            <w:rPr/>
          </w:pPr>
          <w:hyperlink w:anchor="__RefHeading___Toc2205393_1051229030">
            <w:r>
              <w:rPr>
                <w:webHidden/>
                <w:rStyle w:val="IndexLink"/>
                <w:rtl w:val="true"/>
              </w:rPr>
              <w:t>دوران غیبت امام</w:t>
            </w:r>
            <w:r>
              <w:rPr>
                <w:rStyle w:val="IndexLink"/>
                <w:rtl w:val="true"/>
              </w:rPr>
              <w:tab/>
            </w:r>
            <w:r>
              <w:rPr>
                <w:rStyle w:val="IndexLink"/>
              </w:rPr>
              <w:t>290</w:t>
            </w:r>
          </w:hyperlink>
        </w:p>
        <w:p>
          <w:pPr>
            <w:pStyle w:val="Contents3"/>
            <w:tabs>
              <w:tab w:val="clear" w:pos="8459"/>
              <w:tab w:val="right" w:pos="9026" w:leader="dot"/>
            </w:tabs>
            <w:rPr/>
          </w:pPr>
          <w:hyperlink w:anchor="__RefHeading___Toc2205395_1051229030">
            <w:r>
              <w:rPr>
                <w:webHidden/>
                <w:rStyle w:val="IndexLink"/>
                <w:rtl w:val="true"/>
              </w:rPr>
              <w:t>احادیث دیگر</w:t>
            </w:r>
            <w:r>
              <w:rPr>
                <w:rStyle w:val="IndexLink"/>
                <w:rtl w:val="true"/>
              </w:rPr>
              <w:tab/>
            </w:r>
            <w:r>
              <w:rPr>
                <w:rStyle w:val="IndexLink"/>
              </w:rPr>
              <w:t>293</w:t>
            </w:r>
          </w:hyperlink>
        </w:p>
        <w:p>
          <w:pPr>
            <w:pStyle w:val="Contents2"/>
            <w:tabs>
              <w:tab w:val="clear" w:pos="8743"/>
              <w:tab w:val="right" w:pos="9026" w:leader="dot"/>
            </w:tabs>
            <w:rPr/>
          </w:pPr>
          <w:hyperlink w:anchor="__RefHeading___Toc2205397_1051229030">
            <w:r>
              <w:rPr>
                <w:webHidden/>
                <w:rStyle w:val="IndexLink"/>
                <w:rtl w:val="true"/>
              </w:rPr>
              <w:t>برخی منابع</w:t>
            </w:r>
            <w:r>
              <w:rPr>
                <w:rStyle w:val="IndexLink"/>
                <w:rtl w:val="true"/>
              </w:rPr>
              <w:tab/>
            </w:r>
            <w:r>
              <w:rPr>
                <w:rStyle w:val="IndexLink"/>
              </w:rPr>
              <w:t>295</w:t>
            </w:r>
          </w:hyperlink>
        </w:p>
        <w:p>
          <w:pPr>
            <w:pStyle w:val="Contents2"/>
            <w:tabs>
              <w:tab w:val="clear" w:pos="8743"/>
              <w:tab w:val="right" w:pos="9026" w:leader="dot"/>
            </w:tabs>
            <w:rPr/>
          </w:pPr>
          <w:hyperlink w:anchor="__RefHeading___Toc2205399_1051229030">
            <w:r>
              <w:rPr>
                <w:webHidden/>
                <w:rStyle w:val="IndexLink"/>
                <w:rtl w:val="true"/>
              </w:rPr>
              <w:t>از همین قلم</w:t>
            </w:r>
            <w:r>
              <w:rPr>
                <w:rStyle w:val="IndexLink"/>
                <w:rtl w:val="true"/>
              </w:rPr>
              <w:tab/>
            </w:r>
            <w:r>
              <w:rPr>
                <w:rStyle w:val="IndexLink"/>
              </w:rPr>
              <w:t>302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84_75041"/>
      <w:bookmarkStart w:id="1" w:name="pg7484_75041"/>
      <w:bookmarkEnd w:id="1"/>
    </w:p>
    <w:p>
      <w:pPr>
        <w:pStyle w:val="Heading2"/>
        <w:numPr>
          <w:ilvl w:val="1"/>
          <w:numId w:val="1"/>
        </w:numPr>
        <w:rPr/>
      </w:pPr>
      <w:bookmarkStart w:id="2" w:name="pg7484_75041"/>
      <w:bookmarkStart w:id="3" w:name="__RefHeading___Toc220507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حبیب‌الله،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علیه‌السلام الگوی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 احمدی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فاطیما،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فاطیما؛</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2623</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همچنین بصورت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دهم،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297/9583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2‌2‌2‌4‌8‌6‌9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05075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امام هادی علیه السلام</w:t>
      </w:r>
    </w:p>
    <w:p>
      <w:pPr>
        <w:pStyle w:val="BookText"/>
        <w:rPr/>
      </w:pPr>
      <w:r>
        <w:rPr>
          <w:rFonts w:ascii="IRNazanin" w:hAnsi="IRNazanin" w:eastAsia="IRNazanin"/>
          <w:color w:val="111111"/>
          <w:sz w:val="28"/>
          <w:sz w:val="28"/>
          <w:szCs w:val="28"/>
          <w:rtl w:val="true"/>
          <w:lang w:bidi="fa-IR"/>
        </w:rPr>
        <w:t>الگوی زندگی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الله احمدی </w:t>
      </w:r>
      <w:bookmarkStart w:id="7" w:name="pg7484_75048"/>
    </w:p>
    <w:p>
      <w:pPr>
        <w:pStyle w:val="Heading2"/>
        <w:numPr>
          <w:ilvl w:val="1"/>
          <w:numId w:val="1"/>
        </w:numPr>
        <w:rPr/>
      </w:pPr>
      <w:bookmarkStart w:id="8" w:name="__RefHeading___Toc2205077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درآمدی بر سیره نگاری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موقعیت عترت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اعتبار عترت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نیاز به عترت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سیره و تاریخ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محکم و متشابه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ستم ستیزی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تقوا و پاکی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تحمل دیگر اندیش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برخورد با فتنه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عزت مندی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زمان شناسی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تلاش های اجتماعی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حکومت داری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حمایت از قیام ها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تشکل همسو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فرهنگ سازی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آزادی اجتماعی </w:t>
      </w:r>
      <w:r>
        <w:rPr>
          <w:rFonts w:eastAsia="IRNazanin" w:cs="IRNazanin"/>
          <w:color w:val="111111"/>
          <w:sz w:val="28"/>
          <w:szCs w:val="28"/>
          <w:rtl w:val="true"/>
          <w:lang w:bidi="fa-IR"/>
        </w:rPr>
        <w:t>...</w:t>
      </w:r>
      <w:r>
        <w:rPr>
          <w:rFonts w:eastAsia="IRNazanin" w:cs="IRNazanin"/>
          <w:color w:val="111111"/>
          <w:sz w:val="28"/>
          <w:szCs w:val="28"/>
          <w:lang w:bidi="fa-IR"/>
        </w:rPr>
        <w:t>27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پیروان عترت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مهربانی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خردورزی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زندگی امام هادی علیه السلام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طلیعه نور</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نام و نشان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نام گذاری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شناسنامه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تبار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مادری بهشتی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قاره آفریقا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شکل و اندام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همسر و فرزندان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خلف، ناخلف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ناخلف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سبب شهادت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تشییع باشکوه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فضایل امام هادی علیه السلام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فضایل بی شمار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اعتراف ها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علم لدنی خزان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الهادي علیه السلام </w:t>
      </w:r>
      <w:r>
        <w:rPr>
          <w:rFonts w:eastAsia="IRNazanin" w:cs="IRNazanin"/>
          <w:color w:val="111111"/>
          <w:sz w:val="28"/>
          <w:szCs w:val="28"/>
          <w:rtl w:val="true"/>
          <w:lang w:bidi="fa-IR"/>
        </w:rPr>
        <w:t>) ...</w:t>
      </w:r>
      <w:r>
        <w:rPr>
          <w:rFonts w:eastAsia="IRNazanin" w:cs="IRNazanin"/>
          <w:color w:val="111111"/>
          <w:sz w:val="28"/>
          <w:szCs w:val="28"/>
          <w:lang w:bidi="fa-IR"/>
        </w:rPr>
        <w:t>63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غیب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ملک، امام ملکوت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عبودیت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معنویت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کار و تلاش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سخاوت و کرم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های عرشی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حرمت مؤمن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فتنه های اجتماعی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إقبال و إدبار مردم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شناخت عترت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زیارت جامعه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حق محوری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حسابهم عليكم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من جحد کم کافر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طيبا لخلقنا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و بمولاتكم تقبل الطاعة المفترضة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همراه عترت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آغاز و انجام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قبوركم في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ویژگی های شیعه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حسین علیه السلام ، شهید همیشه جاوید </w:t>
      </w:r>
      <w:r>
        <w:rPr>
          <w:rFonts w:eastAsia="IRNazanin" w:cs="IRNazanin"/>
          <w:color w:val="111111"/>
          <w:sz w:val="28"/>
          <w:szCs w:val="28"/>
          <w:rtl w:val="true"/>
          <w:lang w:bidi="fa-IR"/>
        </w:rPr>
        <w:t>...</w:t>
      </w:r>
      <w:r>
        <w:rPr>
          <w:rFonts w:eastAsia="IRNazanin" w:cs="IRNazanin"/>
          <w:color w:val="111111"/>
          <w:sz w:val="28"/>
          <w:szCs w:val="28"/>
          <w:lang w:bidi="fa-IR"/>
        </w:rPr>
        <w:t>113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دیگر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مدیریت تفویضی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ساختار حکومت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علت نفوذ ترک ها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توسعه سامرا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بنای مسجد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جامع علوی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جامع اموی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جامع عباسی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کدام مسجد پایدار است؟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پی آمد نفوذ ترک ها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کشتی بر امواج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رفتار عباسیان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اقتصاد بیمار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فرهنگ سازی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و شاعر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بحران مشروعیت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محدث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مذاهب اهل سنت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سرگرمی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زنجیر بیعت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پی آمد نقض بیعت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شمشیر، مشروعیت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فرجام بیعت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آنچه تاکنون گذشت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دوران امام هادی علیه السلام </w:t>
      </w:r>
      <w:r>
        <w:rPr>
          <w:rFonts w:eastAsia="IRNazanin" w:cs="IRNazanin"/>
          <w:color w:val="111111"/>
          <w:sz w:val="28"/>
          <w:szCs w:val="28"/>
          <w:rtl w:val="true"/>
          <w:lang w:bidi="fa-IR"/>
        </w:rPr>
        <w:t>...</w:t>
      </w:r>
      <w:r>
        <w:rPr>
          <w:rFonts w:eastAsia="IRNazanin" w:cs="IRNazanin"/>
          <w:color w:val="111111"/>
          <w:sz w:val="28"/>
          <w:szCs w:val="28"/>
          <w:lang w:bidi="fa-IR"/>
        </w:rPr>
        <w:t>182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عباسیان و علویان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متوکل و علویان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تخریب بارگاہ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فرجام متوكل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ناکامی حاکمان عباسی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ساماندهی تشکل همسو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داستان سقيفه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پی آمد تصمیم سقيفه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انگیزه ها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زمینه های فراخوانی امام هادی علیه السلام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موقعیت اجتماعی امام هادی علیه السلام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فراخوانی امام هادی علیه السلام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منشور فراخوانی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اهداف فراخوانی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امام هادی علیه السلام و عباسیان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دین اسیر خودکامگی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عترت و ستم ستیزی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بین راه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ورود به سامرا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پادگان یا سامرا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قیام های علویون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اهداف قیام ها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قاسم علوی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صالح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عبد الله </w:t>
      </w:r>
      <w:r>
        <w:rPr>
          <w:rFonts w:eastAsia="IRNazanin" w:cs="IRNazanin"/>
          <w:color w:val="111111"/>
          <w:sz w:val="28"/>
          <w:szCs w:val="28"/>
          <w:rtl w:val="true"/>
          <w:lang w:bidi="fa-IR"/>
        </w:rPr>
        <w:t>...</w:t>
      </w:r>
      <w:r>
        <w:rPr>
          <w:rFonts w:eastAsia="IRNazanin" w:cs="IRNazanin"/>
          <w:color w:val="111111"/>
          <w:sz w:val="28"/>
          <w:szCs w:val="28"/>
          <w:lang w:bidi="fa-IR"/>
        </w:rPr>
        <w:t>240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عمر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چند نکته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محمد بن جعفر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زید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عیسی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کوکبی </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سه گروگان خودکامگی </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دست آورد قیام ها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فرهنگ و اعتقاد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ابعاد فرهنگی </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فتنه خلق قرآن </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غلات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فتنه فرهنگی </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فقه و فرهنگ </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تبعید، فرهنگ و تلاش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امام هادی علیه السلام در محاصره ارتش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ارتباط با یاران </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قیام ها و نهضت ها </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نفوذ در زندان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وکالت و شبکه ارتباطی </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سازمان وکالت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دوران غیبت امام </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احادیث دیگر </w:t>
      </w:r>
      <w:r>
        <w:rPr>
          <w:rFonts w:eastAsia="IRNazanin" w:cs="IRNazanin"/>
          <w:color w:val="111111"/>
          <w:sz w:val="28"/>
          <w:szCs w:val="28"/>
          <w:rtl w:val="true"/>
          <w:lang w:bidi="fa-IR"/>
        </w:rPr>
        <w:t>...</w:t>
      </w:r>
      <w:r>
        <w:rPr>
          <w:rFonts w:eastAsia="IRNazanin" w:cs="IRNazanin"/>
          <w:color w:val="111111"/>
          <w:sz w:val="28"/>
          <w:szCs w:val="28"/>
          <w:lang w:bidi="fa-IR"/>
        </w:rPr>
        <w:t>287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منابع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bookmarkStart w:id="10" w:name="pg7484_75059"/>
    </w:p>
    <w:p>
      <w:pPr>
        <w:pStyle w:val="Heading2"/>
        <w:numPr>
          <w:ilvl w:val="1"/>
          <w:numId w:val="1"/>
        </w:numPr>
        <w:rPr/>
      </w:pPr>
      <w:bookmarkStart w:id="11" w:name="__RefHeading___Toc2205079_1051229030"/>
      <w:bookmarkStart w:id="12" w:name="_Toc4"/>
      <w:bookmarkEnd w:id="10"/>
      <w:bookmarkEnd w:id="11"/>
      <w:r>
        <w:rPr>
          <w:rtl w:val="true"/>
        </w:rPr>
        <w:t>پیش گفتار</w:t>
      </w:r>
      <w:bookmarkEnd w:id="12"/>
    </w:p>
    <w:p>
      <w:pPr>
        <w:pStyle w:val="Heading3"/>
        <w:numPr>
          <w:ilvl w:val="2"/>
          <w:numId w:val="1"/>
        </w:numPr>
        <w:rPr/>
      </w:pPr>
      <w:bookmarkStart w:id="13" w:name="__RefHeading___Toc2205081_105122903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درآمدی بر سیره نگاری</w:t>
      </w:r>
    </w:p>
    <w:p>
      <w:pPr>
        <w:pStyle w:val="BookText"/>
        <w:rPr/>
      </w:pPr>
      <w:r>
        <w:rPr>
          <w:rFonts w:ascii="IRNazanin" w:hAnsi="IRNazanin" w:eastAsia="IRNazanin"/>
          <w:color w:val="111111"/>
          <w:sz w:val="28"/>
          <w:sz w:val="28"/>
          <w:szCs w:val="28"/>
          <w:rtl w:val="true"/>
          <w:lang w:bidi="fa-IR"/>
        </w:rPr>
        <w:t>مجموعه سیره نگاری معصومین و نزدیک به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بررسی دو عنوان دیگر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عنوان چهاردهم این مجموعه هم متفاوت به دیگر عنوانها خواهد بود که شرح آن در جای خودش انشاء الله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تناسب دارد که در این فرصت بازنگری به آنچه انجام گرفته است،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 و محورهای بنیادی این روش سیره نگاری مورد بازبینی قرار گیرد تا جمع بندی آن نیز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نوشتارهای دوازده گانه ای که تاکنون منتشر شده است، اصول اندیشه ها و رفتارهای محوری عترت مورد بررسی و تثبیت و تحلیل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را این گونه می توان جمع بندی نمود</w:t>
      </w:r>
      <w:r>
        <w:rPr>
          <w:rFonts w:eastAsia="IRNazanin" w:cs="IRNazanin"/>
          <w:color w:val="111111"/>
          <w:sz w:val="28"/>
          <w:szCs w:val="28"/>
          <w:rtl w:val="true"/>
          <w:lang w:bidi="fa-IR"/>
        </w:rPr>
        <w:t>:</w:t>
      </w:r>
    </w:p>
    <w:p>
      <w:pPr>
        <w:pStyle w:val="Heading3"/>
        <w:numPr>
          <w:ilvl w:val="2"/>
          <w:numId w:val="1"/>
        </w:numPr>
        <w:rPr/>
      </w:pPr>
      <w:bookmarkStart w:id="15" w:name="__RefHeading___Toc2205083_1051229030"/>
      <w:bookmarkStart w:id="16" w:name="_Toc6"/>
      <w:bookmarkEnd w:id="15"/>
      <w:r>
        <w:rPr>
          <w:rtl w:val="true"/>
        </w:rPr>
        <w:t>موقعیت عترت</w:t>
      </w:r>
      <w:bookmarkEnd w:id="1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اول و مهم ترین، در سیره نگاری عترت علیهما السلام شأن و موقعیت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عترت همتای قرآن است، که رسول الله صلی الله علیه واله وسلم در </w:t>
      </w:r>
      <w:bookmarkStart w:id="17" w:name="pg7484_75061"/>
    </w:p>
    <w:p>
      <w:pPr>
        <w:pStyle w:val="BookText"/>
        <w:rPr/>
      </w:pPr>
      <w:bookmarkEnd w:id="17"/>
      <w:r>
        <w:rPr>
          <w:rFonts w:ascii="IRNazanin" w:hAnsi="IRNazanin" w:eastAsia="IRNazanin"/>
          <w:color w:val="111111"/>
          <w:sz w:val="28"/>
          <w:sz w:val="28"/>
          <w:szCs w:val="28"/>
          <w:rtl w:val="true"/>
          <w:lang w:bidi="fa-IR"/>
        </w:rPr>
        <w:t xml:space="preserve">حدیث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عترت همتای قرآن شد یعنی اندیشه و رفتار عترت مانند قرآن وحی و مصون از هر آسیب و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قرآن راه مطمئن زندگی است، در حدیث متواتر ثقلین قرآن و عترت دو جلوه از یک حقیقت عنوان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همتای هم عنوان شده اند که این دو در هیچ شأنی از هم جدا نمی باشند والا همتا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اندیشه و رفتار عترت نیز همانند قرآن الگوی شایسته ای برای گزینش راه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مهم تحقیق و تحلیل از سیره عترت را بایسته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عترت در اندیشه و رفتار معصوم و مصون نبود و اگر قرآن و رسول الله صلی الله علیه واله وسلم امت را به پیروی از این سیره فرا نخوانده بود، انگیزه ای برای سیره نگاری عترت وجود نداشت</w:t>
      </w:r>
      <w:r>
        <w:rPr>
          <w:rFonts w:eastAsia="IRNazanin" w:cs="IRNazanin"/>
          <w:color w:val="111111"/>
          <w:sz w:val="28"/>
          <w:szCs w:val="28"/>
          <w:rtl w:val="true"/>
          <w:lang w:bidi="fa-IR"/>
        </w:rPr>
        <w:t>.</w:t>
      </w:r>
    </w:p>
    <w:p>
      <w:pPr>
        <w:pStyle w:val="Heading3"/>
        <w:numPr>
          <w:ilvl w:val="2"/>
          <w:numId w:val="1"/>
        </w:numPr>
        <w:rPr/>
      </w:pPr>
      <w:bookmarkStart w:id="18" w:name="__RefHeading___Toc2205085_1051229030"/>
      <w:bookmarkStart w:id="19" w:name="_Toc7"/>
      <w:bookmarkEnd w:id="18"/>
      <w:r>
        <w:rPr>
          <w:rtl w:val="true"/>
        </w:rPr>
        <w:t>اعتبار عترت</w:t>
      </w:r>
      <w:bookmarkEnd w:id="1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چون از نزد خداست، اعتبارش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اعتبار اندیشه و رفتار و گفتار دیگران مانند عترت به اعتبار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عترت به اعتبار قرآن است یعنی قرآن به عترت اعتبار میدهد و شؤون آن را مطرح و تثبیت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سخن و رفتار رسول الله صلی الله علیه واله وسلم اعتبار می دهد، ما آتاكُمُ الرَّسُولُ فَخُذُوهُ ، </w:t>
      </w:r>
      <w:r>
        <w:rPr>
          <w:rStyle w:val="FootnoteAnchor"/>
          <w:rtl w:val="true"/>
        </w:rPr>
        <w:footnoteReference w:id="2"/>
      </w:r>
      <w:r>
        <w:rPr>
          <w:rFonts w:ascii="Amiri" w:hAnsi="Amiri" w:eastAsia="Amiri" w:cs="Amiri"/>
          <w:color w:val="111111"/>
          <w:sz w:val="28"/>
          <w:sz w:val="28"/>
          <w:szCs w:val="28"/>
          <w:rtl w:val="true"/>
          <w:lang w:bidi="ar-SA"/>
        </w:rPr>
        <w:t xml:space="preserve">و رسول الله صلی الله علیه واله وسلم هم فرمودند، أَنِّي تَارِكُ فِيكُمُ الثَّقَلَيْنِ كِتَابَ اللَّهِ وَ عترتی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برهان منطقی اعتبار عترت است</w:t>
      </w:r>
      <w:r>
        <w:rPr>
          <w:rFonts w:eastAsia="Amiri" w:cs="Amiri" w:ascii="Amiri" w:hAnsi="Amiri"/>
          <w:color w:val="111111"/>
          <w:sz w:val="28"/>
          <w:szCs w:val="28"/>
          <w:rtl w:val="true"/>
          <w:lang w:bidi="ar-SA"/>
        </w:rPr>
        <w:t xml:space="preserve">. </w:t>
      </w:r>
      <w:bookmarkStart w:id="20" w:name="pg7484_75063"/>
    </w:p>
    <w:p>
      <w:pPr>
        <w:pStyle w:val="BookText"/>
        <w:rPr/>
      </w:pPr>
      <w:bookmarkEnd w:id="20"/>
      <w:r>
        <w:rPr>
          <w:rFonts w:ascii="IRNazanin" w:hAnsi="IRNazanin" w:eastAsia="IRNazanin"/>
          <w:color w:val="111111"/>
          <w:sz w:val="28"/>
          <w:sz w:val="28"/>
          <w:szCs w:val="28"/>
          <w:rtl w:val="true"/>
          <w:lang w:bidi="fa-IR"/>
        </w:rPr>
        <w:t>و نیز قرآن مقام و شأن عترت را شفاف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پاک و منزه از هر گناه و لغزش معرفی نمود، أَنَّما يُرِيدُ اللَّهُ لِيُذْهِبَ عَنْكُمُ الرِّجْسَ أَهْلَ الْبَيْتِ وَ يُطَهِّرَكُمْ تَطْهِيراً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همچنین قرآن اهتمام روی کرد به عترت مزد رسالت عظيم و طاقت فرسای رسول الله صلی الله علیه واله وسلم قرار داد، قُلْ لا أَسْئَلُكُمْ عَلَيْهِ أَجْراً الآ الْمَوَدَّةَ فِي القربي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هنگامی که اعتبار و موقعیت عترت تثبیت و مقام تقوا و طهارت آنان در حد عصمت تثبیت شد، جامعه را به اطاعت فراگیر و مطلق از عترت فرا خواند، أَطِيعُوا اللَّهَ وَ أطيعو الرَّسُولِ وَ اولی الامر مِنکُمْ </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رسول الله و اولوالامر پیروی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اولوالامر جز عترت رسول الله صلی الله علیه واله وسلم کسی دیگر نمی تواند باشد؛ زیرا که اطاعت مطلق تنها از معصوم معقول است و تنها عصمت عترت رسول الله صلی الله علیه واله وسلم به اثبات رسیده است</w:t>
      </w:r>
      <w:r>
        <w:rPr>
          <w:rFonts w:eastAsia="IRNazanin" w:cs="IRNazanin"/>
          <w:color w:val="111111"/>
          <w:sz w:val="28"/>
          <w:szCs w:val="28"/>
          <w:rtl w:val="true"/>
          <w:lang w:bidi="fa-IR"/>
        </w:rPr>
        <w:t>.</w:t>
      </w:r>
    </w:p>
    <w:p>
      <w:pPr>
        <w:pStyle w:val="Heading3"/>
        <w:numPr>
          <w:ilvl w:val="2"/>
          <w:numId w:val="1"/>
        </w:numPr>
        <w:rPr/>
      </w:pPr>
      <w:bookmarkStart w:id="21" w:name="__RefHeading___Toc2205087_1051229030"/>
      <w:bookmarkStart w:id="22" w:name="_Toc8"/>
      <w:bookmarkEnd w:id="21"/>
      <w:r>
        <w:rPr>
          <w:rtl w:val="true"/>
        </w:rPr>
        <w:t>نیاز به عترت</w:t>
      </w:r>
      <w:bookmarkEnd w:id="2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قرآن آخرین وحی جاوید و پایدار و مصون از هر آسیب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بدون هیچ گونه خطر انحراف و اعوجاج صراط مستقیم و صراط مطمئن به مقصد است، إِنَّ هذَا الْقُرْآنَ يَهْدِي لِلَّتِي هِيَ أَقْوَمُ </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قرآن کتابی قابل درک و فهم همگان است، وَ لَقَدْ يَسَّرْنَا الْقُرْآنَ لِلذِّكْرِ فَهَلْ مِنْ </w:t>
      </w:r>
    </w:p>
    <w:p>
      <w:pPr>
        <w:pStyle w:val="BookText"/>
        <w:rPr/>
      </w:pPr>
      <w:r>
        <w:rPr>
          <w:rFonts w:ascii="IRNazanin" w:hAnsi="IRNazanin" w:eastAsia="IRNazanin"/>
          <w:color w:val="111111"/>
          <w:sz w:val="28"/>
          <w:sz w:val="28"/>
          <w:szCs w:val="28"/>
          <w:rtl w:val="true"/>
          <w:lang w:bidi="fa-IR"/>
        </w:rPr>
        <w:t>مدکر</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در عین حال همین قرآن نیاز به مبین و مفسر آگاه از مقاصد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آگاه از مقاصد و احکام قرآن باید آن را برای مردم بیان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قرآن به این نکته مهم اشاره دارد و رسول الله صلی الله علیه واله وسلم را مبین قرآن معرفی می کند، وَ أَنْزَلْنا اليك الذِّكْرَ لِتُبَيِّنَ لِلنَّاسِ ما نُزِّلَ اليهم </w:t>
      </w:r>
      <w:r>
        <w:rPr>
          <w:rStyle w:val="FootnoteAnchor"/>
          <w:rtl w:val="true"/>
        </w:rPr>
        <w:footnoteReference w:id="8"/>
      </w:r>
      <w:r>
        <w:rPr>
          <w:rFonts w:ascii="IRNazanin" w:hAnsi="IRNazanin" w:eastAsia="IRNazanin"/>
          <w:color w:val="111111"/>
          <w:sz w:val="28"/>
          <w:sz w:val="28"/>
          <w:szCs w:val="28"/>
          <w:rtl w:val="true"/>
          <w:lang w:bidi="fa-IR"/>
        </w:rPr>
        <w:t>، قرآن را بر تو نازل کردیم تا برای مردم آنچه وحی شده تبیین و تفسیر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مبین قرآن در مرحله اول رسول الله صلی الله علیه واله وسلم است که آگاه به مقاصد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واله وسلم در حدیث ثقلین عترت را همتای قرآن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 بودن یعنی هر دو وحی الهی هستند و هر دو ترجمان وحی خدا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آثار فراوان روایی عترت با عنوان ترجمان و مفسر وحی معرفی شده 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تبیین و تفسیر قرآن توسط رسول الله صلی الله علیه واله وسلم و عترت علیهما السلام تفسير مفهومی و واژگانی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ترجمه مفهومی قرآن بر همگان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واژگانی قرآن بر همگان میسر است، وَ لَقَدْ یسرنا الْقُرْآنَ لِلذِّكْرِ ، اگر کسی مفهوم واژگان را نا آگاه باشد، به فرهنگ عرب که قرآن به آن فرهنگ نازل شده است مراجعه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ترجمان مقاصد قرآن است و مقاصدی که انسان های عادی از درک آن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منظور احکامی است که فهمیدن آن از قرآن در بسیاری از موارد برای ادیبان و مفسران و فقیهان و حتی اهل لغت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بیان رسول الله صلی الله علیه واله وسلم و عترت علیهما السلام به عنوان </w:t>
      </w:r>
      <w:bookmarkStart w:id="23" w:name="pg7484_75067"/>
    </w:p>
    <w:p>
      <w:pPr>
        <w:pStyle w:val="BookText"/>
        <w:rPr/>
      </w:pPr>
      <w:bookmarkEnd w:id="23"/>
      <w:r>
        <w:rPr>
          <w:rFonts w:ascii="IRNazanin" w:hAnsi="IRNazanin" w:eastAsia="IRNazanin"/>
          <w:color w:val="111111"/>
          <w:sz w:val="28"/>
          <w:sz w:val="28"/>
          <w:szCs w:val="28"/>
          <w:rtl w:val="true"/>
          <w:lang w:bidi="fa-IR"/>
        </w:rPr>
        <w:t>قرینه ناپیوسته همراه قرآن است تا قرآن صحیح تبیین و تفسیر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نیاز به عترت در فهم مقاصد قرآن و احکام نیازی میرم و بایسته می نماید</w:t>
      </w:r>
      <w:r>
        <w:rPr>
          <w:rFonts w:eastAsia="IRNazanin" w:cs="IRNazanin"/>
          <w:color w:val="111111"/>
          <w:sz w:val="28"/>
          <w:szCs w:val="28"/>
          <w:rtl w:val="true"/>
          <w:lang w:bidi="fa-IR"/>
        </w:rPr>
        <w:t>.</w:t>
      </w:r>
    </w:p>
    <w:p>
      <w:pPr>
        <w:pStyle w:val="Heading3"/>
        <w:numPr>
          <w:ilvl w:val="2"/>
          <w:numId w:val="1"/>
        </w:numPr>
        <w:rPr/>
      </w:pPr>
      <w:bookmarkStart w:id="24" w:name="__RefHeading___Toc2205089_1051229030"/>
      <w:bookmarkStart w:id="25" w:name="_Toc9"/>
      <w:bookmarkEnd w:id="24"/>
      <w:r>
        <w:rPr>
          <w:rtl w:val="true"/>
        </w:rPr>
        <w:t>سیره و تاریخ</w:t>
      </w:r>
      <w:bookmarkEnd w:id="25"/>
    </w:p>
    <w:p>
      <w:pPr>
        <w:pStyle w:val="BookText"/>
        <w:rPr/>
      </w:pPr>
      <w:r>
        <w:rPr>
          <w:rFonts w:ascii="IRNazanin" w:hAnsi="IRNazanin" w:eastAsia="IRNazanin"/>
          <w:color w:val="111111"/>
          <w:sz w:val="28"/>
          <w:sz w:val="28"/>
          <w:szCs w:val="28"/>
          <w:rtl w:val="true"/>
          <w:lang w:bidi="fa-IR"/>
        </w:rPr>
        <w:t>گرچه موقعیت عترت با قرآن تثبیت شده است، ليکن دسترسی به اندیشه و رفتار عترت با تحقیق و تحلیل از سیره آنان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عترت را هم افزون بر قرآن از آثار روایایی و تاریخی باید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عرصه آمیخته به غبار فراوان بر روی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موضوع سیره نگاری را بسی دشوار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در کنار روایات و آثار صحیح عترت انبوه مجعولات، حقایق را غبار آلود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تاریخ یک انباشته ای از راست و دروغ است که تنها با پژوهش و تحقیق می توان از انبوه دروغ ها به حقایق صحیح و راست دسترسی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سیره نگار باید با منابع روایاتی و انواع و اقسام احادیث و نیز انگیزه های تاریخ نگاران آشنایی کافی فراهم سازد، تا بتواند قدمی در راستای سیره نگاری بردارد</w:t>
      </w:r>
      <w:r>
        <w:rPr>
          <w:rFonts w:eastAsia="IRNazanin" w:cs="IRNazanin"/>
          <w:color w:val="111111"/>
          <w:sz w:val="28"/>
          <w:szCs w:val="28"/>
          <w:rtl w:val="true"/>
          <w:lang w:bidi="fa-IR"/>
        </w:rPr>
        <w:t>.</w:t>
      </w:r>
    </w:p>
    <w:p>
      <w:pPr>
        <w:pStyle w:val="Heading3"/>
        <w:numPr>
          <w:ilvl w:val="2"/>
          <w:numId w:val="1"/>
        </w:numPr>
        <w:rPr/>
      </w:pPr>
      <w:bookmarkStart w:id="26" w:name="__RefHeading___Toc2205091_1051229030"/>
      <w:bookmarkStart w:id="27" w:name="_Toc10"/>
      <w:bookmarkEnd w:id="26"/>
      <w:r>
        <w:rPr>
          <w:rtl w:val="true"/>
        </w:rPr>
        <w:t>محکم و متشابه</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آیات قرآن بر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 شوند و متشابهات نباید به تنهایی ملاک داوری قرار گیرند، بلکه با بازگشت دادن آنها به محکمات، داوری و برداشت صحیح از آنها </w:t>
      </w:r>
      <w:bookmarkStart w:id="28" w:name="pg7484_75069"/>
    </w:p>
    <w:p>
      <w:pPr>
        <w:pStyle w:val="BookText"/>
        <w:rPr/>
      </w:pPr>
      <w:bookmarkEnd w:id="28"/>
      <w:r>
        <w:rPr>
          <w:rFonts w:ascii="IRNazanin" w:hAnsi="IRNazanin" w:eastAsia="IRNazanin"/>
          <w:color w:val="111111"/>
          <w:sz w:val="28"/>
          <w:sz w:val="28"/>
          <w:szCs w:val="28"/>
          <w:rtl w:val="true"/>
          <w:lang w:bidi="fa-IR"/>
        </w:rPr>
        <w:t>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محکم قرینه نا پیوسته برای آیات متشابه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عترت نیز مشتمل بر محکم و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 از آنها باید به دامن محكمات بازگشت داده شوند، تا مفهومی منطقی و شایسته الگو گیری از آنها بدست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سیره نگار به اندیشه و رفتار عترت دست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چه بسا سیره نگار مطالب دور از شأن عترت به آنان نسبت دهد و نتواند اندیشه و رفتار عترت را آن گونه که هست نمایان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خطر انحراف از مقصد نیز وی را تهدید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سیره نگار متشابهات از رفتار عترت را باید به دامن محكمات بازگشت دهد تا زمینه برداشت صحیح فراهم گردد</w:t>
      </w:r>
      <w:r>
        <w:rPr>
          <w:rFonts w:eastAsia="IRNazanin" w:cs="IRNazanin"/>
          <w:color w:val="111111"/>
          <w:sz w:val="28"/>
          <w:szCs w:val="28"/>
          <w:rtl w:val="true"/>
          <w:lang w:bidi="fa-IR"/>
        </w:rPr>
        <w:t>.</w:t>
      </w:r>
    </w:p>
    <w:p>
      <w:pPr>
        <w:pStyle w:val="Heading3"/>
        <w:numPr>
          <w:ilvl w:val="2"/>
          <w:numId w:val="1"/>
        </w:numPr>
        <w:rPr/>
      </w:pPr>
      <w:bookmarkStart w:id="29" w:name="__RefHeading___Toc2205093_1051229030"/>
      <w:bookmarkStart w:id="30" w:name="_Toc11"/>
      <w:bookmarkEnd w:id="29"/>
      <w:r>
        <w:rPr>
          <w:rtl w:val="true"/>
        </w:rPr>
        <w:t>ستم ستیزی</w:t>
      </w:r>
      <w:bookmarkEnd w:id="3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محکمات سیره عترت ظلم ستیزی است که در سرتاسر زندگی آنان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شاخصی از شاخص های عترت به هیچ مقدار با هیچ ستمگری سازش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 با ظالم و یاور مظلوم بودن از سیره برجسته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جبهه گیری هیچ تفاوتی بین افراد عترت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همانند امام علی علیه السلام و امام حسین علیه السلام ظلم ستیز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رفتار متشابه از برخی شاخص ها مانند امام مجتبی علیه السلام مشاهده می شود که با طاغی ستمگری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می کند، باید صحیح تحلیل شود تا به رفتار محکم عترت بازگشت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مهم در جای خودش تحلیل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افزون بر این که گاهی برآیند صلح برتر از جنگ است، مانند صلح حدیبیه رسول الله صلی الله علیه واله وسلم که قرآن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 أَنَا فَتَحْنا لَكَ فَتْحاً مُبِيناً </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قرآن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هیچ کدام از جنگ های رسول الله صلی الله علیه واله وسلم به کار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صلح حدیبیه با این عنوان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 آمد آن پیروزی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بر دو دشمن خطر آفرین، یکی یهود و دیگری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این دو را خطر آفرین ترین دشمنان یاد می نماید، لَتَجِدَنَّ أَشَدَّ النَّاسِ عَداوَةً لِلَّذِينَ آمَنُوا الْيَهُودَ وَ الَّذِينَ أَشْرَكُوا ،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آفرین ترین دشمنان مؤمنان، یهود و مشرکان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حدیبیه در سال ششم هجری دو دست آورد بزرگ داشت؛ یکی چیره شدن رسول الله صلی الله علیه واله وسلم بر يهود خيبر در سال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چیره شدن بر مشرکان مکه در سال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پیمان صلح حدیبیه رسول الله صلی الله علیه واله وسلم از تعرض کفار قریش در امان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هفتم خیبر را فتح نمود و در سال هشتم بعد از نقض پیمان صلح از سوی مشرکان مکه، با یک مانور بزرگ نظامی بدون نیاز به حمله نظامی مکه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خاطر از این صلح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صلح امام مجتبی علیه السلام با طاغی زمان در محار طغیان معاویه این گونه نقش را ایفا نمود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امام مجتبی علیه السلام کوه استوار مقابل طغیان معاویه بود، </w:t>
      </w:r>
      <w:bookmarkStart w:id="31" w:name="pg7484_75073"/>
    </w:p>
    <w:p>
      <w:pPr>
        <w:pStyle w:val="BookText"/>
        <w:rPr/>
      </w:pPr>
      <w:bookmarkEnd w:id="31"/>
      <w:r>
        <w:rPr>
          <w:rFonts w:ascii="IRNazanin" w:hAnsi="IRNazanin" w:eastAsia="IRNazanin"/>
          <w:color w:val="111111"/>
          <w:sz w:val="28"/>
          <w:sz w:val="28"/>
          <w:szCs w:val="28"/>
          <w:rtl w:val="true"/>
          <w:lang w:bidi="fa-IR"/>
        </w:rPr>
        <w:t xml:space="preserve">همان گونه که می نگارند بعد از امام حسن علیه السلام میدان برای معاویه باز شد، بَعْدَ الْحَسَنِ اتَّخَذُوا الأميون مسبة عَلَى عَلَى الْمَنَابِرِ وَاجِباً دينيا دَامَ هَذَا الامر إِلَى سَنَةٍ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امام حسن علیه السلام منبرها را محل دشمنان و سب على قرار دادند و آن را به عنوان یک واجب دینی که بدون آن نماز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ساختند و تا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بعد از امام مجتبی علیه السلام میدان برای معاویه باز شد؛ چون با حسین بن علی علیه السلام پیمان صلح نداشت، رفتار وقیحانه خود را توسعه داد</w:t>
      </w:r>
      <w:r>
        <w:rPr>
          <w:rFonts w:eastAsia="IRNazanin" w:cs="IRNazanin"/>
          <w:color w:val="111111"/>
          <w:sz w:val="28"/>
          <w:szCs w:val="28"/>
          <w:rtl w:val="true"/>
          <w:lang w:bidi="fa-IR"/>
        </w:rPr>
        <w:t>.</w:t>
      </w:r>
    </w:p>
    <w:p>
      <w:pPr>
        <w:pStyle w:val="Heading3"/>
        <w:numPr>
          <w:ilvl w:val="2"/>
          <w:numId w:val="1"/>
        </w:numPr>
        <w:rPr/>
      </w:pPr>
      <w:bookmarkStart w:id="32" w:name="__RefHeading___Toc2205095_1051229030"/>
      <w:bookmarkStart w:id="33" w:name="_Toc12"/>
      <w:bookmarkEnd w:id="32"/>
      <w:r>
        <w:rPr>
          <w:rtl w:val="true"/>
        </w:rPr>
        <w:t>تقوا و پاکی</w:t>
      </w:r>
      <w:bookmarkEnd w:id="3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محکمات سیره عترت تقوا و پاکی و بی اعتنایی به لذات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شاخص شایستگی آنان و گزینش عترت به عنوان رهبران جامعه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لذت جویی و پیروی از خواهش های نفسانی از ساحت قدسی عترت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تعداد همسران امام مجتبی علیه السلام سخنانی باشد، حتی احادیثی باشد، و یا گفته شود که حضرت سیصد همسر انتخاب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نسبت ها ساخته امویان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کمتر از آن تعداد هم احادیث متشابه جلوه گر باشند باید به معیارهای اصلی تقوا و طهارت عترت باز گشت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رفتار عترت منزه از این گونه نسبت ها می باشد</w:t>
      </w:r>
      <w:r>
        <w:rPr>
          <w:rFonts w:eastAsia="IRNazanin" w:cs="IRNazanin"/>
          <w:color w:val="111111"/>
          <w:sz w:val="28"/>
          <w:szCs w:val="28"/>
          <w:rtl w:val="true"/>
          <w:lang w:bidi="fa-IR"/>
        </w:rPr>
        <w:t xml:space="preserve">. </w:t>
      </w:r>
      <w:bookmarkStart w:id="34" w:name="pg7484_75075"/>
    </w:p>
    <w:p>
      <w:pPr>
        <w:pStyle w:val="Heading3"/>
        <w:numPr>
          <w:ilvl w:val="2"/>
          <w:numId w:val="1"/>
        </w:numPr>
        <w:rPr/>
      </w:pPr>
      <w:bookmarkStart w:id="35" w:name="__RefHeading___Toc2205097_1051229030"/>
      <w:bookmarkStart w:id="36" w:name="_Toc13"/>
      <w:bookmarkEnd w:id="34"/>
      <w:bookmarkEnd w:id="35"/>
      <w:r>
        <w:rPr>
          <w:rtl w:val="true"/>
        </w:rPr>
        <w:t>تحمل دیگراندیش</w:t>
      </w:r>
      <w:bookmarkEnd w:id="36"/>
    </w:p>
    <w:p>
      <w:pPr>
        <w:pStyle w:val="BookText"/>
        <w:rPr/>
      </w:pPr>
      <w:r>
        <w:rPr>
          <w:rFonts w:ascii="IRNazanin" w:hAnsi="IRNazanin" w:eastAsia="IRNazanin"/>
          <w:color w:val="111111"/>
          <w:sz w:val="28"/>
          <w:sz w:val="28"/>
          <w:szCs w:val="28"/>
          <w:rtl w:val="true"/>
          <w:lang w:bidi="fa-IR"/>
        </w:rPr>
        <w:t>از محکمات سیره عترت برخورد مدارا با دیگراندیش، مانند اهل سنت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عترت جلب محبت آنان می باشد، که در رفتار و گفتار آنان شفاف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های عترت تلاش بر این داشتند که با گفتار منطقی و معقول و رفتار شایسته، دیگران را جذب کنند، از توهین، سب و دشنام به شدت پرهیز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خود را نیز از این رفتارها که باعث فتنه می شوند، پرهیز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برخی گفتارها سخن از سب و لعن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صحیح تحلیل گردد که بر گفتار و رفتار محکم آنان بازگشت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لعن ناصبی ها و برخی گروه های معاند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برخورد با اهل سنت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فِي عَشَائِرِهِمْ وَ اسْتَشْهِدُوا جَنَائِزَهُمْ وعودو امرضاهم وَ أَدُّوا حُقُوقَهُمْ </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قبایل آنان معاشرت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جنازه آنان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آنان را عیادت کنید و حقوق آنان را ادا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فراوان از امامان دیگر در این راستا وجود دارد که تنها فرمایش امام هادی علیه السلام که با نوشتار تناسب بیشتر داشت اشاره شد</w:t>
      </w:r>
      <w:r>
        <w:rPr>
          <w:rFonts w:eastAsia="IRNazanin" w:cs="IRNazanin"/>
          <w:color w:val="111111"/>
          <w:sz w:val="28"/>
          <w:szCs w:val="28"/>
          <w:rtl w:val="true"/>
          <w:lang w:bidi="fa-IR"/>
        </w:rPr>
        <w:t>.</w:t>
      </w:r>
    </w:p>
    <w:p>
      <w:pPr>
        <w:pStyle w:val="Heading3"/>
        <w:numPr>
          <w:ilvl w:val="2"/>
          <w:numId w:val="1"/>
        </w:numPr>
        <w:rPr/>
      </w:pPr>
      <w:bookmarkStart w:id="37" w:name="__RefHeading___Toc2205099_1051229030"/>
      <w:bookmarkStart w:id="38" w:name="_Toc14"/>
      <w:bookmarkEnd w:id="37"/>
      <w:r>
        <w:rPr>
          <w:rtl w:val="true"/>
        </w:rPr>
        <w:t>برخورد با فتنه</w:t>
      </w:r>
      <w:bookmarkEnd w:id="3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برخورد با فتنه های اجتماعی دو شیوه از عترت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های اجتماعی درون دینی و برون دینی در بخش اول برخورد </w:t>
      </w:r>
      <w:bookmarkStart w:id="39" w:name="pg7484_75076"/>
    </w:p>
    <w:p>
      <w:pPr>
        <w:pStyle w:val="BookText"/>
        <w:rPr/>
      </w:pPr>
      <w:bookmarkEnd w:id="39"/>
      <w:r>
        <w:rPr>
          <w:rFonts w:ascii="IRNazanin" w:hAnsi="IRNazanin" w:eastAsia="IRNazanin"/>
          <w:color w:val="111111"/>
          <w:sz w:val="28"/>
          <w:sz w:val="28"/>
          <w:szCs w:val="28"/>
          <w:rtl w:val="true"/>
          <w:lang w:bidi="fa-IR"/>
        </w:rPr>
        <w:t>عترت تلاشی است برای ریشه کن کردن دشمنی، نه از پای در آوردن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رفتاری که علی علیه السلام در جنگ جمل پیش گرفت و آغوش باز کرد و زبیر را در آغوش گرفت و فتنه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کج اندیشی نهروانی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زبیر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روی کرد قرآن است که با فتنه های درون جامعه اسلامی باید دشمنی را از بین برد نه آن که دشمن را از پای در آورد، ادْفَعْ بِالَّتِي هِيَ أَحْسَنُ فاذا الَّذِي بَيْنَكَ وَ بَيْنَهُ عَداوَةُ كَأَنَّهُ وَلِيُّ حَمِيمُ </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بدی را با روش نیکوتر پاسخ بده تا آن دشمنی که بین تو دیگران پدید آمده از بین رفته و دوستی و صمیمیت حاکم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فتنه های برون دینی تلاش بر ریشه کن نمودن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برخورد على علیه السلام که در صفین با معاویه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پیام قرآن است، قاتِلُوهُمْ حَتَّى لا تَكُونَ فِتْنَةُ ،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را تا ریشه کن شدن فتنه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یکسان برخورد کردن با فتنه های اجتماعی از سیره عترت نیست</w:t>
      </w:r>
      <w:r>
        <w:rPr>
          <w:rFonts w:eastAsia="IRNazanin" w:cs="IRNazanin"/>
          <w:color w:val="111111"/>
          <w:sz w:val="28"/>
          <w:szCs w:val="28"/>
          <w:rtl w:val="true"/>
          <w:lang w:bidi="fa-IR"/>
        </w:rPr>
        <w:t>.</w:t>
      </w:r>
    </w:p>
    <w:p>
      <w:pPr>
        <w:pStyle w:val="Heading3"/>
        <w:numPr>
          <w:ilvl w:val="2"/>
          <w:numId w:val="1"/>
        </w:numPr>
        <w:rPr/>
      </w:pPr>
      <w:bookmarkStart w:id="40" w:name="__RefHeading___Toc2205101_1051229030"/>
      <w:bookmarkStart w:id="41" w:name="_Toc15"/>
      <w:bookmarkEnd w:id="40"/>
      <w:r>
        <w:rPr>
          <w:rtl w:val="true"/>
        </w:rPr>
        <w:t>عزت مندی</w:t>
      </w:r>
      <w:bookmarkEnd w:id="4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سیره محکم عترت عزت 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خود عزت مندو سرافراز زندگی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بیشترین تلاش را برای زندگی کریمانه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دیگران هم این روش را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در سخت ترین </w:t>
      </w:r>
      <w:bookmarkStart w:id="42" w:name="pg7484_75078"/>
    </w:p>
    <w:p>
      <w:pPr>
        <w:pStyle w:val="BookText"/>
        <w:rPr/>
      </w:pPr>
      <w:bookmarkEnd w:id="42"/>
      <w:r>
        <w:rPr>
          <w:rFonts w:ascii="IRNazanin" w:hAnsi="IRNazanin" w:eastAsia="IRNazanin"/>
          <w:color w:val="111111"/>
          <w:sz w:val="28"/>
          <w:sz w:val="28"/>
          <w:szCs w:val="28"/>
          <w:rtl w:val="true"/>
          <w:lang w:bidi="fa-IR"/>
        </w:rPr>
        <w:t>شرایط مرگ سرخ را در گودال ستم قتلگاه و در قعر زندان های مخوف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همراه ستم و ستمگران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قتلگاه سرخ عترت فراتر از بلندای عرش برین و برترین ارزش در راستای آزادگی و سترگی و مقاومت پدیدار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عترت را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عترت مقاومت و پایداری در برابر انبوه مشکلات فراروی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با انتخاب و گزینش گزینه مقاومت و عزت از هر پستی و نامردمی دامن خویش حراست نمود</w:t>
      </w:r>
      <w:r>
        <w:rPr>
          <w:rFonts w:eastAsia="IRNazanin" w:cs="IRNazanin"/>
          <w:color w:val="111111"/>
          <w:sz w:val="28"/>
          <w:szCs w:val="28"/>
          <w:rtl w:val="true"/>
          <w:lang w:bidi="fa-IR"/>
        </w:rPr>
        <w:t>.</w:t>
      </w:r>
    </w:p>
    <w:p>
      <w:pPr>
        <w:pStyle w:val="Heading3"/>
        <w:numPr>
          <w:ilvl w:val="2"/>
          <w:numId w:val="1"/>
        </w:numPr>
        <w:rPr/>
      </w:pPr>
      <w:bookmarkStart w:id="43" w:name="__RefHeading___Toc2205103_1051229030"/>
      <w:bookmarkStart w:id="44" w:name="_Toc16"/>
      <w:bookmarkEnd w:id="43"/>
      <w:r>
        <w:rPr>
          <w:rtl w:val="true"/>
        </w:rPr>
        <w:t>زمان شناسی</w:t>
      </w:r>
      <w:bookmarkEnd w:id="4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ویژگی های رفتارهای اجتماعی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به خوبی سیاست های پیچیده زمان خویش را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گروه های سیاسی و اهداف و انگیزه های آنان برای عترت هماره شفاف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هیچ گاه احزاب سیاسی نتوانستند شاخص های عترت را فریب داده و از آنان بهره وری سیاسی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بحران های سیاسی عترت را از راه استوار و راه أقوم آنان عدول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مورد زمان شناسی فرمود، الْعَالِمُ بِزَمَانِهِ لَا تَهْجُمُ عَلَيْهِ الوابس </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آگاه به زمان خویش، پیچیدگی های دوران بر او چيره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همانند دیگر شاخص های عترت آگاه به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 های سیاسی را خوب می شناختند که از چه سمت و سویی وزش می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جریان سقیفه هنگامی که نهال درخت توطئه، که به دست برخی از انصار کاشته و به سود برخی مهاجرین میوه زودرس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که اوضاع را توفانی و بحرانی دید، به محضر على علیه السلام آمد و گفت برای مقابله با تصمیم سقیفه با تو بیعت می کنم و زمین را برای حمایت از تو پر از نیرو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بوی توطئه را به خوبی استشمام می نمود به ابوسفیان فرمود نیازی به یاری تو نیست</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مختار بن ابو عبید ثقفی خواست از موقعیت اجتماعی امام سجاد بهره وری سیاسی نماید، امام سجاد نمایندگان وی را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از دور خانه من دورشوید، أَمِيطُوا عَنْ بابی </w:t>
      </w:r>
      <w:r>
        <w:rPr>
          <w:rStyle w:val="FootnoteAnchor"/>
          <w:rtl w:val="true"/>
        </w:rPr>
        <w:footnoteReference w:id="18"/>
      </w:r>
      <w:r>
        <w:rPr>
          <w:rFonts w:ascii="IRNazanin" w:hAnsi="IRNazanin" w:eastAsia="IRNazanin"/>
          <w:color w:val="111111"/>
          <w:sz w:val="28"/>
          <w:sz w:val="28"/>
          <w:szCs w:val="28"/>
          <w:rtl w:val="true"/>
          <w:lang w:bidi="fa-IR"/>
        </w:rPr>
        <w:t xml:space="preserve">هنگامی که ابومسلم خراسانی خواست از موقعیت اجتماعی امام صادق علیه السلام بهره وری سیاسی نماید، امام صادق علیه السلام به او فرمود نه تو از نیروهای من هستی و نه زمان، زمان من است، لَسْتَ أَنْتَ مِنْ رجالى وَ لَا الزَّمَانِ زمانی </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هنگامی که فضل بن سهل برای چنگ اندازی به حکومت به همراه هشام به خدمت امام رضا علیه السلام رسیدند و گفتند تو را به رهبری می پذیریم تا اقتدار سیاسی را از چنگال مأمون بیرون آوریم، امام شفاف آنان را طرد کرد و از اقامتگاه خویش بیرون راند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زیرا عترت هماره و در هر زمان، زمان شناس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دیگران و سیاستمداران </w:t>
      </w:r>
      <w:bookmarkStart w:id="45" w:name="pg7484_75082"/>
    </w:p>
    <w:p>
      <w:pPr>
        <w:pStyle w:val="BookText"/>
        <w:rPr/>
      </w:pPr>
      <w:bookmarkEnd w:id="45"/>
      <w:r>
        <w:rPr>
          <w:rFonts w:ascii="Amiri" w:hAnsi="Amiri" w:eastAsia="Amiri" w:cs="Amiri"/>
          <w:color w:val="111111"/>
          <w:sz w:val="28"/>
          <w:sz w:val="28"/>
          <w:szCs w:val="28"/>
          <w:rtl w:val="true"/>
          <w:lang w:bidi="ar-SA"/>
        </w:rPr>
        <w:t>نتوانستند از موقعیت اجتماعی عترت به سود خود بهره وری نمایند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آموزه های عترت است، کن فِي الْفِتْنَةِ كَابْنِ اللَّبُونِ لَا ظَهْرُ فَيُرْكَبَ وَ لَا لَبَنُ فَيُحْلَبَ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موضع گیری دربرابر فتنه ها به گونه ای زیر ک باش که نه تو را سکوی پرش قرار دهند و نه از موقعیت تو در تغذیه فتنه جویان بهره ببرند</w:t>
      </w:r>
      <w:r>
        <w:rPr>
          <w:rFonts w:eastAsia="IRNazanin" w:cs="IRNazanin"/>
          <w:color w:val="111111"/>
          <w:sz w:val="28"/>
          <w:szCs w:val="28"/>
          <w:rtl w:val="true"/>
          <w:lang w:bidi="fa-IR"/>
        </w:rPr>
        <w:t>».</w:t>
      </w:r>
    </w:p>
    <w:p>
      <w:pPr>
        <w:pStyle w:val="Heading3"/>
        <w:numPr>
          <w:ilvl w:val="2"/>
          <w:numId w:val="1"/>
        </w:numPr>
        <w:rPr/>
      </w:pPr>
      <w:bookmarkStart w:id="46" w:name="__RefHeading___Toc2205105_1051229030"/>
      <w:bookmarkStart w:id="47" w:name="_Toc17"/>
      <w:bookmarkEnd w:id="46"/>
      <w:r>
        <w:rPr>
          <w:rtl w:val="true"/>
        </w:rPr>
        <w:t>تلاش های اجتماعی</w:t>
      </w:r>
      <w:bookmarkEnd w:id="4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های اجتماعی از سیره برجسته عترت است، این جنبه سیره عترت که در آثار و نوشتارها بسیار کم رنگ جلوه 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هیچ گاه به تلاش های سیاسی و اجتماعی بی اعتنا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محورهای مهم سیره عترت همت و تلاش های اجتماعی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نوشتارهایی که تاکنون در مورد امامان معصوم علیهم السلام توسط این قلم نگاشته شده در حد توان به این مهم پرداخته شده و نقش اجتماعی عترت در بخش چهارم نوشتارها برجسته و پررنگ جلوه 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محور نیز یکی از محکمات سیره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های عترت هیچ گاه منزوی و بی تفاوت نسبت به مسائل اجتماعی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تلاش های اجتماعی در ردیف اول از اهمیت تلاش های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هیچ گاه از زندگی آسوده بهره مند نبودند، یا در میدان ستیز به خون خود غلتیدند، یا در زندان جان سپردند و یا در تبعید گاه به شهادت رسیدند</w:t>
      </w:r>
      <w:r>
        <w:rPr>
          <w:rFonts w:eastAsia="IRNazanin" w:cs="IRNazanin"/>
          <w:color w:val="111111"/>
          <w:sz w:val="28"/>
          <w:szCs w:val="28"/>
          <w:rtl w:val="true"/>
          <w:lang w:bidi="fa-IR"/>
        </w:rPr>
        <w:t xml:space="preserve">. </w:t>
      </w:r>
      <w:bookmarkStart w:id="48" w:name="pg7484_75084"/>
    </w:p>
    <w:p>
      <w:pPr>
        <w:pStyle w:val="Heading3"/>
        <w:numPr>
          <w:ilvl w:val="2"/>
          <w:numId w:val="1"/>
        </w:numPr>
        <w:rPr/>
      </w:pPr>
      <w:bookmarkStart w:id="49" w:name="__RefHeading___Toc2205107_1051229030"/>
      <w:bookmarkStart w:id="50" w:name="_Toc18"/>
      <w:bookmarkEnd w:id="48"/>
      <w:bookmarkEnd w:id="49"/>
      <w:r>
        <w:rPr>
          <w:rtl w:val="true"/>
        </w:rPr>
        <w:t>حکومت داری</w:t>
      </w:r>
      <w:bookmarkEnd w:id="50"/>
    </w:p>
    <w:p>
      <w:pPr>
        <w:pStyle w:val="BookText"/>
        <w:rPr/>
      </w:pPr>
      <w:r>
        <w:rPr>
          <w:rFonts w:ascii="IRNazanin" w:hAnsi="IRNazanin" w:eastAsia="IRNazanin"/>
          <w:color w:val="111111"/>
          <w:sz w:val="28"/>
          <w:sz w:val="28"/>
          <w:szCs w:val="28"/>
          <w:rtl w:val="true"/>
          <w:lang w:bidi="fa-IR"/>
        </w:rPr>
        <w:t>دسترسی به اقتدار سیاسی یکی از اهداف عترت در تلاش های اجتماعی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اصلی آنان از اقتدار سیاسی استقرار ارزش ها و معیارها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داری نیز برای آنان ابزاری توانمند برای استقرار ارزش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عترت هنگامی که به اقتدار سیاسی دست یازیده است، مانند دوران امیر المؤمنين علیه السلام هیچ گاه ارزش ها را فدای حکومت داری و سیاست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گاه از ارزش ها عدول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جای فرضا چهار سال حکومت داری چهل سال حکومت 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حکومت داری را فدای ارزش ها کرده و از اقتدار سیاسی برای استقرار ارزش ها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چهار سال حکومت داری علی با الگوی حکومت داری دینی و برای همیشه پایدار ماندگار و الگو خواهد بود</w:t>
      </w:r>
      <w:r>
        <w:rPr>
          <w:rFonts w:eastAsia="IRNazanin" w:cs="IRNazanin"/>
          <w:color w:val="111111"/>
          <w:sz w:val="28"/>
          <w:szCs w:val="28"/>
          <w:rtl w:val="true"/>
          <w:lang w:bidi="fa-IR"/>
        </w:rPr>
        <w:t>.</w:t>
      </w:r>
    </w:p>
    <w:p>
      <w:pPr>
        <w:pStyle w:val="Heading3"/>
        <w:numPr>
          <w:ilvl w:val="2"/>
          <w:numId w:val="1"/>
        </w:numPr>
        <w:rPr/>
      </w:pPr>
      <w:bookmarkStart w:id="51" w:name="__RefHeading___Toc2205109_1051229030"/>
      <w:bookmarkStart w:id="52" w:name="_Toc19"/>
      <w:bookmarkEnd w:id="51"/>
      <w:r>
        <w:rPr>
          <w:rtl w:val="true"/>
        </w:rPr>
        <w:t>حمایت از قیام ها</w:t>
      </w:r>
      <w:bookmarkEnd w:id="5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عترت حمایت از چالش ها و خیزش های سیاسی که در راه خدا بوده است، فراوان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بسیاری از موارد زمینه قیام برای شاخص های عترت فراهم نبوده، این گونه نبوده است، که زمینه حرکت های اجتماعی برای یاران آنان نیز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مشاهده می شود از حرکت و قیام های الهی که برغم ستم و ستمگران شکل می گرفته است، سیره و روش عترت حمایت از این حرکت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حمایت امام صادق علیه السلام از قیام زید بن علی بن </w:t>
      </w:r>
      <w:bookmarkStart w:id="53" w:name="pg7484_75086"/>
    </w:p>
    <w:p>
      <w:pPr>
        <w:pStyle w:val="BookText"/>
        <w:rPr/>
      </w:pPr>
      <w:bookmarkEnd w:id="53"/>
      <w:r>
        <w:rPr>
          <w:rFonts w:ascii="IRNazanin" w:hAnsi="IRNazanin" w:eastAsia="IRNazanin"/>
          <w:color w:val="111111"/>
          <w:sz w:val="28"/>
          <w:sz w:val="28"/>
          <w:szCs w:val="28"/>
          <w:rtl w:val="true"/>
          <w:lang w:bidi="fa-IR"/>
        </w:rPr>
        <w:t xml:space="preserve">الحسين علیه السلام و حمایت امام کاظم علیه السلام از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فخ و حمایت امام رضا علیه السلام از قیام ابن طباطبا و حمایت امام هادی علیه السلام از قیام های علویون در زمان خودش و نیز سایر قیام های سادات حسنی و حسینی بعد از امام سجاد علیه السلام تا دوران غیبت اما عصر عجل الله تعالی فرجه الشریف</w:t>
      </w:r>
      <w:r>
        <w:rPr>
          <w:rFonts w:eastAsia="IRNazanin" w:cs="IRNazanin"/>
          <w:color w:val="111111"/>
          <w:sz w:val="28"/>
          <w:szCs w:val="28"/>
          <w:rtl w:val="true"/>
          <w:lang w:bidi="fa-IR"/>
        </w:rPr>
        <w:t>.</w:t>
      </w:r>
    </w:p>
    <w:p>
      <w:pPr>
        <w:pStyle w:val="Heading3"/>
        <w:numPr>
          <w:ilvl w:val="2"/>
          <w:numId w:val="1"/>
        </w:numPr>
        <w:rPr/>
      </w:pPr>
      <w:bookmarkStart w:id="54" w:name="__RefHeading___Toc2205111_1051229030"/>
      <w:bookmarkStart w:id="55" w:name="_Toc20"/>
      <w:bookmarkEnd w:id="54"/>
      <w:r>
        <w:rPr>
          <w:rtl w:val="true"/>
        </w:rPr>
        <w:t>تشکل همسو</w:t>
      </w:r>
      <w:bookmarkEnd w:id="5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تشکل همسوی عترت از زمان رسول الله صلی الله علیه واله وسلم شکل گرفت و اوج آن هم در حادثه غدیر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واله وسلم به دستور وحی سنگ تمام را در این راستا گذاشت و همگان را به اهمیت مقام عترت و جانشینی آنان از رسول الله صلی الله علیه واله وسلم گوشزد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تشکل فراز و نشیب های فراوان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تندترین شیب و بدترین نشیب آن در فتنه سقیفه رخ داد که شمشیرهایی مانند ذوالفقار علی علیه السلام از نیام بیرون نیامد و شمشیر سیف الاسلام زبیر که به حمایت از عترت آهيخته شد، به نام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تشکل هماره حامی عترت و همراه و همسوی عترت بوده و حمایت هایی خونین از آرمان های عترت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تشکل هماره پایدار و استوار به هویت و حیات خودش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نوشتارهای امامان معصوم عليهم السلام نقش این تشکل در حد توان بررسی و تحليل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ترین نقش را در شکل گیری این تشکل رهبران آنان یعنی شاخص های عترت در هر زمان به تناسب ظرفیت ها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یکی از محورها و اصول محکم سیره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اگر در برخی آثار آمده است که مردم از عترت </w:t>
      </w:r>
      <w:bookmarkStart w:id="56" w:name="pg7484_75088"/>
    </w:p>
    <w:p>
      <w:pPr>
        <w:pStyle w:val="BookText"/>
        <w:rPr/>
      </w:pPr>
      <w:bookmarkEnd w:id="56"/>
      <w:r>
        <w:rPr>
          <w:rFonts w:ascii="IRNazanin" w:hAnsi="IRNazanin" w:eastAsia="IRNazanin"/>
          <w:color w:val="111111"/>
          <w:sz w:val="28"/>
          <w:sz w:val="28"/>
          <w:szCs w:val="28"/>
          <w:rtl w:val="true"/>
          <w:lang w:bidi="fa-IR"/>
        </w:rPr>
        <w:t xml:space="preserve">روی گردان شدند، ارتدا النَّاسِ بَعْدَ النَّبِيِّ الَّا ثَلَاثُ نَفَرٍ يَا الَّا خَمْسُ </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این نوع آثار از متشابهات است که با شکل گیری تشکل همسوی عترت از زمان رسول الله صلی الله علیه واله وسلم همخوانی ندارد، این نوع آثار اگر هم مستند باشند باید به محکمات بازگشت داده شوند</w:t>
      </w:r>
      <w:r>
        <w:rPr>
          <w:rFonts w:eastAsia="IRNazanin" w:cs="IRNazanin"/>
          <w:color w:val="111111"/>
          <w:sz w:val="28"/>
          <w:szCs w:val="28"/>
          <w:rtl w:val="true"/>
          <w:lang w:bidi="fa-IR"/>
        </w:rPr>
        <w:t>.</w:t>
      </w:r>
    </w:p>
    <w:p>
      <w:pPr>
        <w:pStyle w:val="Heading3"/>
        <w:numPr>
          <w:ilvl w:val="2"/>
          <w:numId w:val="1"/>
        </w:numPr>
        <w:rPr/>
      </w:pPr>
      <w:bookmarkStart w:id="57" w:name="__RefHeading___Toc2205113_1051229030"/>
      <w:bookmarkStart w:id="58" w:name="_Toc21"/>
      <w:bookmarkEnd w:id="57"/>
      <w:r>
        <w:rPr>
          <w:rtl w:val="true"/>
        </w:rPr>
        <w:t>فرهنگ سازی</w:t>
      </w:r>
      <w:bookmarkEnd w:id="5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عترت در ساختارهای فرهنگی و بنیادین جامعه نقش اول را ایفا نموده است، شکل گیری و تداوم تشکل همسوی اهل بیت آنچه نقش مهم را عهده دار بوده، فرهنگ سازی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جامعه به ویژه پیروان خویش را به استقرار ارزش ها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آموزه های الهی مردم را آشنا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استقرار ارزش های انسانی و الهی و باورها و اخلاق و رفتار نگاه عترت نگاه فرهنگی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نگاه ارزشی و فرهنگی تشکل همسوی عترت را از بحران های اجتماعی که هماره پدیدار می شده اند عبور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برای حفظ ارزش های الهی و انسانی هیچ گاه از اهرم زور بهره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توانمندی عترت به گزینه خشونت و زور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ارزش ها چون منطبق با مطالبات فطری انسان ها بوده با هموار ساختن راه و برداشتن موانع، ارزش ها را مستقر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از توانمندی شمشیر عترت تنها در برداشتن مانع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برطرف شدن موانع و آشکار و رسوا شدن فتنه ها به صورت طبیعی </w:t>
      </w:r>
      <w:bookmarkStart w:id="59" w:name="pg7484_75090"/>
    </w:p>
    <w:p>
      <w:pPr>
        <w:pStyle w:val="BookText"/>
        <w:rPr/>
      </w:pPr>
      <w:bookmarkEnd w:id="59"/>
      <w:r>
        <w:rPr>
          <w:rFonts w:ascii="IRNazanin" w:hAnsi="IRNazanin" w:eastAsia="IRNazanin"/>
          <w:color w:val="111111"/>
          <w:sz w:val="28"/>
          <w:sz w:val="28"/>
          <w:szCs w:val="28"/>
          <w:rtl w:val="true"/>
          <w:lang w:bidi="fa-IR"/>
        </w:rPr>
        <w:t>جامعه در پی استقرار ارزش 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رفتار عترت هیچ گاه رفتار خشونت و زور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ارزش ها حتی ارزش مهم ولایت هماره از فرهنگ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فشار و خشونت نمی توان از ارزش ها حراست کرد</w:t>
      </w:r>
      <w:r>
        <w:rPr>
          <w:rFonts w:eastAsia="IRNazanin" w:cs="IRNazanin"/>
          <w:color w:val="111111"/>
          <w:sz w:val="28"/>
          <w:szCs w:val="28"/>
          <w:rtl w:val="true"/>
          <w:lang w:bidi="fa-IR"/>
        </w:rPr>
        <w:t>.</w:t>
      </w:r>
    </w:p>
    <w:p>
      <w:pPr>
        <w:pStyle w:val="Heading3"/>
        <w:numPr>
          <w:ilvl w:val="2"/>
          <w:numId w:val="1"/>
        </w:numPr>
        <w:rPr/>
      </w:pPr>
      <w:bookmarkStart w:id="60" w:name="__RefHeading___Toc2205115_1051229030"/>
      <w:bookmarkStart w:id="61" w:name="_Toc22"/>
      <w:bookmarkEnd w:id="60"/>
      <w:r>
        <w:rPr>
          <w:rtl w:val="true"/>
        </w:rPr>
        <w:t>آزادی اجتماعی</w:t>
      </w:r>
      <w:bookmarkEnd w:id="6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رفتارهای شفاف عترت رسول الله صلی الله علیه واله وسلم استقرار آزادی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گرچه الگوهای ارزش در اندیشه و رفتار می باشند، ليكن هیچ گاه دیگران را به پیروی از خویش وادار نساختند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گزینش رفتارهای اجتماعی آزاد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عترت هیچ گاه بر مردم فشار وارد نشد تا به اطاعت و حراست از عترت که تبلور ارزش ها بودند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این گونه آزادی را نهادینه و مستقر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المؤمنین علیه السلام در مورد انتخاب خویش می فرماید انتخاب من باید کاملا از رضایت خاطر مردم باشد، وَ لَا تَكُونُ الآ عَنْ رِضًا الْمُسْلِمِينَ </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مجتبی علیه السلام بعد از مصالحه با معاویه در برابر انبوه انتقادها قرار گرفت، امام همام هیچ گاه از انتقاد آشفته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روی باز تمام انتقادها به فراخور مخاطبین خویش پاسخ داد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امام حسین علیه السلام در آن هنگامی که به سوی خطر پیش می رفت، و آن هنگامی که خود و کودکان و خانواده اش در محاصره شمشیرهای آهيخته دشمن قرار </w:t>
      </w:r>
      <w:bookmarkStart w:id="62" w:name="pg7484_75092"/>
    </w:p>
    <w:p>
      <w:pPr>
        <w:pStyle w:val="BookText"/>
        <w:rPr/>
      </w:pPr>
      <w:bookmarkEnd w:id="62"/>
      <w:r>
        <w:rPr>
          <w:rFonts w:ascii="IRNazanin" w:hAnsi="IRNazanin" w:eastAsia="IRNazanin"/>
          <w:color w:val="111111"/>
          <w:sz w:val="28"/>
          <w:sz w:val="28"/>
          <w:szCs w:val="28"/>
          <w:rtl w:val="true"/>
          <w:lang w:bidi="fa-IR"/>
        </w:rPr>
        <w:t>گرفتند، به یاران و حامیان اندکش فرمود مجبور نیستید همراه من بمانید و دفاع کنید یا کشته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راه با خودتان است، أَنْتُمْ فِي حِلٍّ مِنْ بیعتی </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این رفتار در سیره تمام شاخص های عترت نهادینه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زور شمشیر و اکراه دیگران نمی توان ارزش ها را پاس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زور شمشیر و سرکوب مردم نمی توان از عترت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زور شمشیر نمی توان ولایت را مستقر ساخت و یا از آن حمایت نمود</w:t>
      </w:r>
      <w:r>
        <w:rPr>
          <w:rFonts w:eastAsia="IRNazanin" w:cs="IRNazanin"/>
          <w:color w:val="111111"/>
          <w:sz w:val="28"/>
          <w:szCs w:val="28"/>
          <w:rtl w:val="true"/>
          <w:lang w:bidi="fa-IR"/>
        </w:rPr>
        <w:t>!</w:t>
      </w:r>
    </w:p>
    <w:p>
      <w:pPr>
        <w:pStyle w:val="Heading3"/>
        <w:numPr>
          <w:ilvl w:val="2"/>
          <w:numId w:val="1"/>
        </w:numPr>
        <w:rPr/>
      </w:pPr>
      <w:bookmarkStart w:id="63" w:name="__RefHeading___Toc2205117_1051229030"/>
      <w:bookmarkStart w:id="64" w:name="_Toc23"/>
      <w:bookmarkEnd w:id="63"/>
      <w:r>
        <w:rPr>
          <w:rtl w:val="true"/>
        </w:rPr>
        <w:t>پیروان عترت</w:t>
      </w:r>
      <w:bookmarkEnd w:id="6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نیز حایز اهتمام در سیره عترت فراخوانی مطرح است که پیروان خویش یعنی شیعیان به رفتار نیک و پسندیده فرا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هماره این هشدار را به شیعیان داده اند که شیعه بودن با عنوان و نام شیعه نهادن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بودن به اعتقاد و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 معصوم آن کسی است که انديشه و رفتارش همانند امامان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بودن به پیروی از دستورات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فَوَ اللَّهِ مَا شیعتنا الأ مَنْ أَطَاعَ اللَّهَ </w:t>
      </w:r>
      <w:r>
        <w:rPr>
          <w:rStyle w:val="FootnoteAnchor"/>
          <w:rtl w:val="true"/>
        </w:rPr>
        <w:footnoteReference w:id="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ما آن کسی است که از خدا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 به شیعیان ما این پیام را برسانید که به مقام و منزلت والا، تنها با رفتار نیک می توان رسید، أَبْلِغْ مَوَالِيَنَا مِنَّا السَّلَامَ وَ أَعْلِمْهُمْ أَنَّهُمْ لَمْ يَنالُوا مَا عِنْدَ اللَّهِ الَّا بِالْعَمَلِ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تأکید نمود که با </w:t>
      </w:r>
      <w:bookmarkStart w:id="65" w:name="pg7484_75094"/>
    </w:p>
    <w:p>
      <w:pPr>
        <w:pStyle w:val="BookText"/>
        <w:rPr/>
      </w:pPr>
      <w:bookmarkEnd w:id="65"/>
      <w:r>
        <w:rPr>
          <w:rFonts w:ascii="IRNazanin" w:hAnsi="IRNazanin" w:eastAsia="IRNazanin"/>
          <w:color w:val="111111"/>
          <w:sz w:val="28"/>
          <w:sz w:val="28"/>
          <w:szCs w:val="28"/>
          <w:rtl w:val="true"/>
          <w:lang w:bidi="fa-IR"/>
        </w:rPr>
        <w:t xml:space="preserve">رفتار خویش مردم را به سوی ارزش های الهی فرا خوانید، كونوا دعاة للناس بغير السنتكم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سازی در سیره امامان معصوم علیهم السلام برجسته جلوه گر است</w:t>
      </w:r>
      <w:r>
        <w:rPr>
          <w:rFonts w:eastAsia="IRNazanin" w:cs="IRNazanin"/>
          <w:color w:val="111111"/>
          <w:sz w:val="28"/>
          <w:szCs w:val="28"/>
          <w:rtl w:val="true"/>
          <w:lang w:bidi="fa-IR"/>
        </w:rPr>
        <w:t>.</w:t>
      </w:r>
    </w:p>
    <w:p>
      <w:pPr>
        <w:pStyle w:val="Heading3"/>
        <w:numPr>
          <w:ilvl w:val="2"/>
          <w:numId w:val="1"/>
        </w:numPr>
        <w:rPr/>
      </w:pPr>
      <w:bookmarkStart w:id="66" w:name="__RefHeading___Toc2205119_1051229030"/>
      <w:bookmarkStart w:id="67" w:name="_Toc24"/>
      <w:bookmarkEnd w:id="66"/>
      <w:r>
        <w:rPr>
          <w:rtl w:val="true"/>
        </w:rPr>
        <w:t>مهربانی</w:t>
      </w:r>
      <w:bookmarkEnd w:id="6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دیگر که در اندیشه و رفتار عترت به عنوان یک اصل مهم و محوری مطرح است، برخورد مهربانی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در برخورد با دیگران مظهر شفقت و مهربانی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و رفتار خود نرم خویی را که قرآن به آن فرا می خواند تجلی بخشیده است، فِيمَا رَحْمَةٍ مِنَ اللَّهِ لِنْتَ لَهُمْ وَ لَوْ كُنْتَ فضا غَلِيظَ الْقَلْبِ لاَنْفَضُّوا مِنْ حَوْلِكَ ، عترت همتای قرآن مظهر تجلی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 مهرورزی مردم را به سوی ارزش ها فرا می خواند، نه با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محور مهربانی و مهر پروری است نه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دین و رهبران دینی را خشن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بویی از دین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انحصارطلبی می کنند و تنها خود را محور حق می پندارند، خودبین هستند با ارزشهای دینی فاصله فراوان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 دین خشونت نیست، شمشیر دین تنها برای برداشتن موانع راه است، نه برای فراخوانی به سمت 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اصلی استقرار ارزش ها رهبران کفر هستند، قَاتِلُوا أَئِمَّةَ الْكُفْرِ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ائمه ضلال از سر راه برداشته شدند مردم خود به رضایت </w:t>
      </w:r>
      <w:bookmarkStart w:id="68" w:name="pg7484_75096"/>
    </w:p>
    <w:p>
      <w:pPr>
        <w:pStyle w:val="BookText"/>
        <w:rPr/>
      </w:pPr>
      <w:bookmarkEnd w:id="68"/>
      <w:r>
        <w:rPr>
          <w:rFonts w:ascii="IRNazanin" w:hAnsi="IRNazanin" w:eastAsia="IRNazanin"/>
          <w:color w:val="111111"/>
          <w:sz w:val="28"/>
          <w:sz w:val="28"/>
          <w:szCs w:val="28"/>
          <w:rtl w:val="true"/>
          <w:lang w:bidi="fa-IR"/>
        </w:rPr>
        <w:t>خاطر و منطق و برهان بر اساس فطرت پذیرای دین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فراخوانی دین منطق و خردورزی و موعظه و مهربانی و جدال احسن یعنی گفتمان دو جانبه با دگراندیش است، ادْعُ إِلى سَبِيلِ رَبِّكَ بالحمكة وَ الْمَوْعِظَةِ الحسنه وَ جادِلْهُمْ بِالَّتِي هِيَ أَحْسَنُ </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69" w:name="__RefHeading___Toc2205121_1051229030"/>
      <w:bookmarkStart w:id="70" w:name="_Toc25"/>
      <w:bookmarkEnd w:id="69"/>
      <w:r>
        <w:rPr>
          <w:rtl w:val="true"/>
        </w:rPr>
        <w:t>خردورزی</w:t>
      </w:r>
      <w:bookmarkEnd w:id="7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عترت خردورزی و منطق شفاف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رفتار عترت زلال و بی غبار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رفتار عترت ترجمان و تفسیر دین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 پایه برهان و منطق و خردورزی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عترت ستایش از عقل و منطق و فرزانگی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با سیره خود مردم را به این ارزش های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 اساس خرد و حکمت و برهان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سیره عترت تسلیم و تعبد در برابر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تقلید بی اساس و بی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تقلید در فروعات دینی امری بایسته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های نکوهیده، سیره عترت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تقلیدهای چشم و گوش بسته، خرافه گرایی، اعتقاد به رمالی و فال گیری، دخیل بستن، کوبیدن کوبه در حرم ها هنگام تشرف به حرم، طالع بینی و کف خوانی، دعانویسی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ساحت عرشی اندیشه و رفتار عترت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سیره عترت زهد و بی اعتنایی به زخارف دنیاست نه زهدگرایی بی پایه و رهبانیت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برخی محورهای برجسته عترت است که در این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از سیره نگاری تا حد توان بدانها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اصلی انگیزه این روش از سیره نگاری و بررسی تاریخ زندگی معصومان را بایسته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محورهای اصلی بدین مقدار خلاصه نمی شوند و همتی همام می طلبد که هماره در پیراموناندیشه و رفتار عترت تحقیق و پژوهش شکل بگیرد</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7484_75101"/>
      <w:bookmarkStart w:id="72" w:name="pg7484_75101"/>
      <w:bookmarkEnd w:id="72"/>
    </w:p>
    <w:p>
      <w:pPr>
        <w:pStyle w:val="Heading2"/>
        <w:numPr>
          <w:ilvl w:val="1"/>
          <w:numId w:val="1"/>
        </w:numPr>
        <w:rPr/>
      </w:pPr>
      <w:bookmarkStart w:id="73" w:name="pg7484_75101"/>
      <w:bookmarkStart w:id="74" w:name="__RefHeading___Toc2205123_1051229030"/>
      <w:bookmarkStart w:id="75" w:name="_Toc26"/>
      <w:bookmarkEnd w:id="73"/>
      <w:bookmarkEnd w:id="74"/>
      <w:r>
        <w:rPr>
          <w:rtl w:val="true"/>
        </w:rPr>
        <w:t xml:space="preserve">بخش اول </w:t>
      </w:r>
      <w:r>
        <w:rPr>
          <w:rtl w:val="true"/>
        </w:rPr>
        <w:t xml:space="preserve">: </w:t>
      </w:r>
      <w:r>
        <w:rPr>
          <w:rtl w:val="true"/>
        </w:rPr>
        <w:t>سیری در زندگی امام هادی علیه السلام</w:t>
      </w:r>
      <w:bookmarkEnd w:id="75"/>
    </w:p>
    <w:p>
      <w:pPr>
        <w:pStyle w:val="Heading3"/>
        <w:numPr>
          <w:ilvl w:val="2"/>
          <w:numId w:val="1"/>
        </w:numPr>
        <w:rPr/>
      </w:pPr>
      <w:bookmarkStart w:id="76" w:name="__RefHeading___Toc2205125_1051229030"/>
      <w:bookmarkStart w:id="77" w:name="_Toc27"/>
      <w:bookmarkEnd w:id="76"/>
      <w:r>
        <w:rPr>
          <w:rtl w:val="true"/>
        </w:rPr>
        <w:t>طلیعه نور</w:t>
      </w:r>
      <w:bookmarkEnd w:id="77"/>
    </w:p>
    <w:p>
      <w:pPr>
        <w:pStyle w:val="BookText"/>
        <w:rPr/>
      </w:pPr>
      <w:r>
        <w:rPr>
          <w:rFonts w:ascii="IRNazanin" w:hAnsi="IRNazanin" w:eastAsia="IRNazanin"/>
          <w:color w:val="111111"/>
          <w:sz w:val="28"/>
          <w:sz w:val="28"/>
          <w:szCs w:val="28"/>
          <w:rtl w:val="true"/>
          <w:lang w:bidi="fa-IR"/>
        </w:rPr>
        <w:t>در مورد ولادت علی بن محمد علیه السلام همانند سایر امامان دیدگاه ها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ولادت امام هادی علیه السلام را پانزدهم ذوالحجه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و عده ای پانزدهم ذوالحجه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دانند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تعدادی ولادت حضرت را در ماه رجب سال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مینگارند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برخی نیز فقط رجب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نویسند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شیخ طوسی و کفعمی دوم رجب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دانند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يافعی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نگارد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پنجم رجب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است</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سیره نگاران محل ولادت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اند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ليكن بسیاری محل ولادت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سه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کیلومتر </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با مدینه فاصله دارد، نوشته اند</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 بوده در حومه مدينه که امام کاظم علیه السلام، آن را بنا نموده است، و هي قرية أسسها موسی بن جعفر علیه السلام علی ثلاثة أميال من المدينة</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مسعودی مینگارد حاکم مدینه در صریا حصاری ساخته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دشمنی با اهل بیت علیهم السلام بسیار متعصب بود،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مدینه مأمور بوده است که علی بن محمد علیه السلام را در آن محل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را ضد عترت و اهل بیت علیهم السلام بار آورد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اما فضائل و مناقب امام هادی علیه السلام از همان </w:t>
      </w:r>
    </w:p>
    <w:p>
      <w:pPr>
        <w:pStyle w:val="BookText"/>
        <w:rPr/>
      </w:pPr>
      <w:r>
        <w:rPr>
          <w:rFonts w:ascii="IRNazanin" w:hAnsi="IRNazanin" w:eastAsia="IRNazanin"/>
          <w:color w:val="111111"/>
          <w:sz w:val="28"/>
          <w:sz w:val="28"/>
          <w:szCs w:val="28"/>
          <w:rtl w:val="true"/>
          <w:lang w:bidi="fa-IR"/>
        </w:rPr>
        <w:t>دوران کودکی جنیدی را متأثر می سازد؛ تا آن حد که وی اعتراف می نماید من از وی می آموزم، أنا والله أتعلم منه</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از میان دیدگاه های متفاوتی که عنوان شد، گرچه همه آنها بیان نشد، می توان گفت دیدگاه اول یعنی پانزدهم ذوالحجه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منابع دست اول روایی و سیره نگاری نیز آمده است، بیش از دیگر دیدگاه ها می توان به آن اعتماد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دعاهای ماه رجب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أَنِّي أَسْئَلَكَ بالمولودين فِي رَجَبٍ مُحَمَّدُ بْنُ عَلَى الثَّانِي وَ ابْنِهِ عَلَى بْنِ مُحَمَّدِ الْمُنْتَخَبِ وَ أَتَقَرَّبُ بِهِمَا اليك خَيْرُ الْقُرَبِ </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من به حق دو مولود که در رجب متولد شده اند، محمد بن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علی بن محمد علیه السلام ، به جانب تو بهترین تقرب را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روز پانزدهم ذو الحجه لبخند دیگری بر چهره امامت آشکار می شود و شکوفه عطر آگین دیگری افق امامت را روشن و معطر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سمانه مغربيه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می گستراند و شکوفه فاطمه علیها السلام را بر دامن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خانه کوچک جواد الائمه علیه السلام خورشیدی را در آغوش می گیرد که پرتو آن نه فقط زمینیان را بلکه عرشیان را نورافشانی می نماید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روزها روزهای با برکت برای جهان بشریت به ویژه آنان که از پرتوی نورانیت برگزیدگان خدا بهتر بهره مند می شوند، خواهد </w:t>
      </w:r>
      <w:bookmarkStart w:id="78" w:name="pg7484_75107"/>
    </w:p>
    <w:p>
      <w:pPr>
        <w:pStyle w:val="BookText"/>
        <w:rPr/>
      </w:pPr>
      <w:bookmarkEnd w:id="78"/>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صفحه وجود خود را بیشتر در معرض تابش نور خورشید امامت قرار می دهند، و بهتر بهره وری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تشیع و تشکل همسوی اهل بیت علیهم السلام در این روز از موهبت ویژه دیگری بهره گیری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مولودی که تكفل تشکل همسو را همانند يتيمان عهده دار خواهد شد</w:t>
      </w:r>
      <w:r>
        <w:rPr>
          <w:rFonts w:eastAsia="IRNazanin" w:cs="IRNazanin"/>
          <w:color w:val="111111"/>
          <w:sz w:val="28"/>
          <w:szCs w:val="28"/>
          <w:rtl w:val="true"/>
          <w:lang w:bidi="fa-IR"/>
        </w:rPr>
        <w:t>.</w:t>
      </w:r>
    </w:p>
    <w:p>
      <w:pPr>
        <w:pStyle w:val="Heading3"/>
        <w:numPr>
          <w:ilvl w:val="2"/>
          <w:numId w:val="1"/>
        </w:numPr>
        <w:rPr/>
      </w:pPr>
      <w:bookmarkStart w:id="79" w:name="__RefHeading___Toc2205127_1051229030"/>
      <w:bookmarkStart w:id="80" w:name="_Toc28"/>
      <w:bookmarkEnd w:id="79"/>
      <w:r>
        <w:rPr>
          <w:rtl w:val="true"/>
        </w:rPr>
        <w:t>نام و نشان</w:t>
      </w:r>
      <w:bookmarkEnd w:id="8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الحسن کنیه امامان پیش از وی نیز می باشد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القاب زیبای حضرت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گشا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نمودن امور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ترین القاب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خلیفه عباسی نیز بود، کاربرد این لقب برای حضرت خوشایند نبود</w:t>
      </w:r>
      <w:r>
        <w:rPr>
          <w:rFonts w:eastAsia="IRNazanin" w:cs="IRNazanin"/>
          <w:color w:val="111111"/>
          <w:sz w:val="28"/>
          <w:szCs w:val="28"/>
          <w:rtl w:val="true"/>
          <w:lang w:bidi="fa-IR"/>
        </w:rPr>
        <w:t xml:space="preserve">. </w:t>
      </w:r>
      <w:r>
        <w:rPr>
          <w:rStyle w:val="FootnoteAnchor"/>
          <w:rtl w:val="true"/>
        </w:rPr>
        <w:footnoteReference w:id="45"/>
      </w:r>
      <w:bookmarkStart w:id="81" w:name="pg7484_75108"/>
    </w:p>
    <w:p>
      <w:pPr>
        <w:pStyle w:val="Heading3"/>
        <w:numPr>
          <w:ilvl w:val="2"/>
          <w:numId w:val="1"/>
        </w:numPr>
        <w:rPr/>
      </w:pPr>
      <w:bookmarkStart w:id="82" w:name="__RefHeading___Toc2205129_1051229030"/>
      <w:bookmarkStart w:id="83" w:name="_Toc29"/>
      <w:bookmarkEnd w:id="81"/>
      <w:bookmarkEnd w:id="82"/>
      <w:r>
        <w:rPr>
          <w:rtl w:val="true"/>
        </w:rPr>
        <w:t>عسکری</w:t>
      </w:r>
      <w:bookmarkEnd w:id="83"/>
    </w:p>
    <w:p>
      <w:pPr>
        <w:pStyle w:val="BookText"/>
        <w:rPr/>
      </w:pPr>
      <w:r>
        <w:rPr>
          <w:rFonts w:ascii="IRNazanin" w:hAnsi="IRNazanin" w:eastAsia="IRNazanin"/>
          <w:color w:val="111111"/>
          <w:sz w:val="28"/>
          <w:sz w:val="28"/>
          <w:szCs w:val="28"/>
          <w:rtl w:val="true"/>
          <w:lang w:bidi="fa-IR"/>
        </w:rPr>
        <w:t xml:space="preserve">اما این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شده است؟ عسکر یعنی لشگر؛ چون امام هادی علیه السلام در زمان متوكل از مدینه به سامرا فرا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سامرا یک شهر جدید بود که به دست خلیفه عباسی معتصم، تأسیس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ساکنان آن را لشکریان عباسی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میان لشکریان اسکان داده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یافتند، عَلِىُّ بْنِ مُحَمَّدٍ وَ الْحَسَنِ بْنِ عَلِىٍّ علیه السَّلَامُ العسكريين لانها نَسَباً ال الْمُحِلَّةُ الَّتِي سُكْنَاهَا بِسُرَّ مِنْ رَأْيٍ وَ كَانَتْ تُسَمَّى عسكرا </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توضیح بیشتر در مورد شهر سامرا در همین نوشتار آمده است</w:t>
      </w:r>
      <w:r>
        <w:rPr>
          <w:rFonts w:eastAsia="IRNazanin" w:cs="IRNazanin"/>
          <w:color w:val="111111"/>
          <w:sz w:val="28"/>
          <w:szCs w:val="28"/>
          <w:rtl w:val="true"/>
          <w:lang w:bidi="fa-IR"/>
        </w:rPr>
        <w:t xml:space="preserve">. </w:t>
      </w:r>
      <w:r>
        <w:rPr>
          <w:rStyle w:val="FootnoteAnchor"/>
          <w:rtl w:val="true"/>
        </w:rPr>
        <w:footnoteReference w:id="47"/>
      </w:r>
    </w:p>
    <w:p>
      <w:pPr>
        <w:pStyle w:val="Heading3"/>
        <w:numPr>
          <w:ilvl w:val="2"/>
          <w:numId w:val="1"/>
        </w:numPr>
        <w:rPr/>
      </w:pPr>
      <w:bookmarkStart w:id="84" w:name="__RefHeading___Toc2205131_1051229030"/>
      <w:bookmarkStart w:id="85" w:name="_Toc30"/>
      <w:bookmarkEnd w:id="84"/>
      <w:r>
        <w:rPr>
          <w:rtl w:val="true"/>
        </w:rPr>
        <w:t>نام گذاری</w:t>
      </w:r>
      <w:bookmarkEnd w:id="8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شؤون امامان معصوم متفاوت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نام گذاری آنان از جانب خدای سبحان با زبان رسول الله صلی الله علیه واله وسلم پیش از ولادت آنان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رسول الله صلی الله علیه واله وسلم در مورد نام گذاری علی بن محمد علیه السلام این گونه آمده است، إِنَّ اللَّهَ تَعَالِي رَكِبَ فِي صُلْبَهُ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مُبارَكَةً طَيِّبَةً طَاهِرَةً سَمَّاهَا عِنْدَهُ علی بْنِ مُحَمَّدٍ فَأَلْبَسَهَا السَّكِينَةَ وَ الْوَقَارَ وَ أَوْدَعَهَا الْعُلُومِ وَ كُلُّ سرمكتوم </w:t>
      </w:r>
      <w:r>
        <w:rPr>
          <w:rFonts w:eastAsia="IRNazanin" w:cs="IRNazanin"/>
          <w:color w:val="111111"/>
          <w:sz w:val="28"/>
          <w:szCs w:val="28"/>
          <w:rtl w:val="true"/>
          <w:lang w:bidi="fa-IR"/>
        </w:rPr>
        <w:t xml:space="preserve">. </w:t>
      </w:r>
      <w:r>
        <w:rPr>
          <w:rStyle w:val="FootnoteAnchor"/>
          <w:rtl w:val="true"/>
        </w:rPr>
        <w:footnoteReference w:id="48"/>
      </w:r>
      <w:bookmarkStart w:id="86" w:name="pg7484_75110"/>
    </w:p>
    <w:p>
      <w:pPr>
        <w:pStyle w:val="BookText"/>
        <w:rPr/>
      </w:pPr>
      <w:bookmarkEnd w:id="86"/>
      <w:r>
        <w:rPr>
          <w:rFonts w:ascii="IRNazanin" w:hAnsi="IRNazanin" w:eastAsia="IRNazanin"/>
          <w:color w:val="111111"/>
          <w:sz w:val="28"/>
          <w:sz w:val="28"/>
          <w:szCs w:val="28"/>
          <w:rtl w:val="true"/>
          <w:lang w:bidi="fa-IR"/>
        </w:rPr>
        <w:t>امام باقر علیه السلام از جابر بن عبدالله انصاری گزارش می نماید که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فاطمه علیها السلام وارد شدم، دیدم در پیش روی فاطمه علیها السلام لوحی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 های دوازده نفر از جانشینان رسول الله صلی الله علیه واله وسلم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شمردم سه مورد نامشان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مورد نامشان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أربعة منهم على </w:t>
      </w:r>
      <w:r>
        <w:rPr>
          <w:rStyle w:val="FootnoteAnchor"/>
          <w:rtl w:val="true"/>
        </w:rPr>
        <w:footnoteReference w:id="49"/>
      </w:r>
      <w:r>
        <w:rPr>
          <w:rFonts w:ascii="IRNazanin" w:hAnsi="IRNazanin" w:eastAsia="IRNazanin"/>
          <w:color w:val="111111"/>
          <w:sz w:val="28"/>
          <w:sz w:val="28"/>
          <w:szCs w:val="28"/>
          <w:rtl w:val="true"/>
          <w:lang w:bidi="fa-IR"/>
        </w:rPr>
        <w:t>، منظور از سه نفر محمد، امام باقر علیه السلام و امام جواد علیه السلام و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چهار نفر علی، علی، امیر المؤمنین علیه السلام و امام سجاد علیه السلام و امام رضا علیه السلام و 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نیز از امام صادق علیه السلام نام گذاری چهار امام همان به نام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آمده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در مورد لقب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که این لقب از جانب خدا در لوح محفوظ به وی هدیه شده است، سَمَّاهُ اللَّهُ بِالتُّقَي فِي اللَّوْحِ الْمَحْفُوظِ الَّذِي أَهْدَاهُ اللَّهِ الَىَّ نَبِيِّهِ </w:t>
      </w:r>
      <w:r>
        <w:rPr>
          <w:rFonts w:eastAsia="IRNazanin" w:cs="IRNazanin"/>
          <w:color w:val="111111"/>
          <w:sz w:val="28"/>
          <w:szCs w:val="28"/>
          <w:rtl w:val="true"/>
          <w:lang w:bidi="fa-IR"/>
        </w:rPr>
        <w:t xml:space="preserve">. </w:t>
      </w:r>
      <w:r>
        <w:rPr>
          <w:rStyle w:val="FootnoteAnchor"/>
          <w:rtl w:val="true"/>
        </w:rPr>
        <w:footnoteReference w:id="51"/>
      </w:r>
    </w:p>
    <w:p>
      <w:pPr>
        <w:pStyle w:val="Heading3"/>
        <w:numPr>
          <w:ilvl w:val="2"/>
          <w:numId w:val="1"/>
        </w:numPr>
        <w:rPr/>
      </w:pPr>
      <w:bookmarkStart w:id="87" w:name="__RefHeading___Toc2205133_1051229030"/>
      <w:bookmarkStart w:id="88" w:name="_Toc31"/>
      <w:bookmarkEnd w:id="87"/>
      <w:r>
        <w:rPr>
          <w:rtl w:val="true"/>
        </w:rPr>
        <w:t>شناسنامه</w:t>
      </w:r>
      <w:bookmarkEnd w:id="8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محمد بن على جواد الائمه علیه السلام ،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سمانه مغربيه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ولادت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شهادت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عمر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منصب امامت از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عباسی که همزمان با امامت علی بن محمد علیه السلام بوده اند عبارتند از</w:t>
      </w:r>
      <w:r>
        <w:rPr>
          <w:rFonts w:eastAsia="IRNazanin" w:cs="IRNazanin"/>
          <w:color w:val="111111"/>
          <w:sz w:val="28"/>
          <w:szCs w:val="28"/>
          <w:rtl w:val="true"/>
          <w:lang w:bidi="fa-IR"/>
        </w:rPr>
        <w:t xml:space="preserve">: </w:t>
      </w:r>
      <w:bookmarkStart w:id="89" w:name="pg7484_75112"/>
    </w:p>
    <w:p>
      <w:pPr>
        <w:pStyle w:val="BookText"/>
        <w:rPr/>
      </w:pPr>
      <w:bookmarkEnd w:id="8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برادر مأمون از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هفت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پسر معتصم از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پنج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پسر دیگر معتصم از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پانزده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منتصر، پسر متوکل از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شش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مستعين، پسر عموی منتصر از سال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چهار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 پسر دیگر متوکل از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دو سال</w:t>
      </w:r>
      <w:r>
        <w:rPr>
          <w:rFonts w:eastAsia="IRNazanin" w:cs="IRNazanin"/>
          <w:color w:val="111111"/>
          <w:sz w:val="28"/>
          <w:szCs w:val="28"/>
          <w:rtl w:val="true"/>
          <w:lang w:bidi="fa-IR"/>
        </w:rPr>
        <w:t>.</w:t>
      </w:r>
    </w:p>
    <w:p>
      <w:pPr>
        <w:pStyle w:val="Heading3"/>
        <w:numPr>
          <w:ilvl w:val="2"/>
          <w:numId w:val="1"/>
        </w:numPr>
        <w:rPr/>
      </w:pPr>
      <w:bookmarkStart w:id="90" w:name="__RefHeading___Toc2205135_1051229030"/>
      <w:bookmarkStart w:id="91" w:name="_Toc32"/>
      <w:bookmarkEnd w:id="90"/>
      <w:r>
        <w:rPr>
          <w:rtl w:val="true"/>
        </w:rPr>
        <w:t>تبار</w:t>
      </w:r>
      <w:bookmarkEnd w:id="9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تبار علی بن محمد علیه السلام از جانب پدر برترین و پاک ترین تبار است که بواسطه امامان پیش ازخودش به علی بن ابی طالب علیه السلام و از طریق فاطمه علیها السلام نیز به رسول الله صلی الله علیه واله وسلم متصل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از جانب پدر همه معصوم و همه برگزیدگان خداوند سبحان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نسب پاک و شفاف در میان هیچکدام از انسان ها و رهبران جامعه شكل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پدران و اجداد، معصوم و الگوی تمام عیار برای همگان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این تبار در نوشتارهایی که تاکنون در مورد فرد فرد آنان نگاشته شده است به مقدار توان تشریح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نسب پدر علی بن محمد علیه السلام بی نیاز از توضیح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تنها به برخی ویژگی های مادر على بن محمد علیه السلام می پردازیم</w:t>
      </w:r>
      <w:r>
        <w:rPr>
          <w:rFonts w:eastAsia="IRNazanin" w:cs="IRNazanin"/>
          <w:color w:val="111111"/>
          <w:sz w:val="28"/>
          <w:szCs w:val="28"/>
          <w:rtl w:val="true"/>
          <w:lang w:bidi="fa-IR"/>
        </w:rPr>
        <w:t xml:space="preserve">. </w:t>
      </w:r>
      <w:bookmarkStart w:id="92" w:name="pg7484_75114"/>
    </w:p>
    <w:p>
      <w:pPr>
        <w:pStyle w:val="Heading3"/>
        <w:numPr>
          <w:ilvl w:val="2"/>
          <w:numId w:val="1"/>
        </w:numPr>
        <w:rPr/>
      </w:pPr>
      <w:bookmarkStart w:id="93" w:name="__RefHeading___Toc2205137_1051229030"/>
      <w:bookmarkStart w:id="94" w:name="_Toc33"/>
      <w:bookmarkEnd w:id="92"/>
      <w:bookmarkEnd w:id="93"/>
      <w:r>
        <w:rPr>
          <w:rtl w:val="true"/>
        </w:rPr>
        <w:t>مادری بهشتی</w:t>
      </w:r>
      <w:bookmarkEnd w:id="94"/>
    </w:p>
    <w:p>
      <w:pPr>
        <w:pStyle w:val="BookText"/>
        <w:rPr/>
      </w:pPr>
      <w:r>
        <w:rPr>
          <w:rFonts w:ascii="IRNazanin" w:hAnsi="IRNazanin" w:eastAsia="IRNazanin"/>
          <w:color w:val="111111"/>
          <w:sz w:val="28"/>
          <w:sz w:val="28"/>
          <w:szCs w:val="28"/>
          <w:rtl w:val="true"/>
          <w:lang w:bidi="fa-IR"/>
        </w:rPr>
        <w:t>نه هر نخلی ثمر دارد، نه هر بحری گهر دارد، این گونه نیست که هر زنی شایستگی مادر امام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مادر برگزیدگان خود باید برگزیده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آثار دینی از تبار امامان معصوم با عناوینی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اصلاب شامخه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ارحام 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كُنْتَ نُوراً فِي الْأَصْلَابِ الشَّامِخَةِ وَ الْأَرْحَامِ الْمُطَهَّرَةِ </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تبار آنان هماره از لحاظ اعتقادی پاک و موحد بودند و از نظر رفتار نیز از رفتارهای شایسته بهره 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امامان پاک دامن و منزه از آلودگی ها بودند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بیشتر منابع نام مادر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 مغربيه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همان گونه که نام مادر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گزارشی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دو بانو را جابجا نقل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علی بن محمد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امام عسکری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نماید</w:t>
      </w:r>
      <w:r>
        <w:rPr>
          <w:rFonts w:eastAsia="IRNazanin" w:cs="IRNazanin"/>
          <w:color w:val="111111"/>
          <w:sz w:val="28"/>
          <w:szCs w:val="28"/>
          <w:rtl w:val="true"/>
          <w:lang w:bidi="fa-IR"/>
        </w:rPr>
        <w:t xml:space="preserve">. </w:t>
      </w:r>
      <w:r>
        <w:rPr>
          <w:rStyle w:val="FootnoteAnchor"/>
          <w:rtl w:val="true"/>
        </w:rPr>
        <w:footnoteReference w:id="54"/>
      </w:r>
      <w:bookmarkStart w:id="95" w:name="pg7484_75116"/>
    </w:p>
    <w:p>
      <w:pPr>
        <w:pStyle w:val="Heading3"/>
        <w:numPr>
          <w:ilvl w:val="2"/>
          <w:numId w:val="1"/>
        </w:numPr>
        <w:rPr/>
      </w:pPr>
      <w:bookmarkStart w:id="96" w:name="__RefHeading___Toc2205139_1051229030"/>
      <w:bookmarkStart w:id="97" w:name="_Toc34"/>
      <w:bookmarkEnd w:id="95"/>
      <w:bookmarkEnd w:id="96"/>
      <w:r>
        <w:rPr>
          <w:rtl w:val="true"/>
        </w:rPr>
        <w:t>قاره افريقا</w:t>
      </w:r>
      <w:bookmarkEnd w:id="97"/>
    </w:p>
    <w:p>
      <w:pPr>
        <w:pStyle w:val="BookText"/>
        <w:rPr/>
      </w:pPr>
      <w:r>
        <w:rPr>
          <w:rFonts w:ascii="IRNazanin" w:hAnsi="IRNazanin" w:eastAsia="IRNazanin"/>
          <w:color w:val="111111"/>
          <w:sz w:val="28"/>
          <w:sz w:val="28"/>
          <w:szCs w:val="28"/>
          <w:rtl w:val="true"/>
          <w:lang w:bidi="fa-IR"/>
        </w:rPr>
        <w:t xml:space="preserve">ویژگی دیگر مادر امام هادی علیه السلام این است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توسط امام جواد علیه السلام خریداری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نگارند وی از طایفه ماریه قبطیه کنیز رسول الله صلی الله علیه واله وسلم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مادر جواد الائمه علیه السلام نیز از این تبار بودند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این گونه مادران بسیاری از امامان معصوم از قاره آفریقا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امامان مادر امیر المؤمنين علی علیه السلام 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الهاشميه، مادر حسنین حضرت فاطمه الزهرا علیها السلام هاشمی و قریشی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سجاد علیه السلام شهربانو از شاهزادگان ایران، مادر باقر العلوم علیه السلام فاطمه بنت الحسن علیه السلام از دو جانب علوی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صادق علیه السلام نیز از تبار اعراب قاسم بن محمد بن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به بعد مادران امامان یعنی مادر شش امام دیگر از قاره آفریقا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قاره رنگین پوست بسی افتخار است که مادر شش تن از امامان از این قاره باشند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علیه السلام هفتاد یا شصت دینار به محمد بن فرج داده و از وی می خواهد هنگامی که قافله برده فروشان می آید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مراجعه نماید و از وی کنیزی را که حضرت ویژگی های آن را توضیح داده بود، از آن فرد خریداری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دستور را اجرا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مادر على بن محمد، امام هادی علیه السلام می باشد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لقب این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 یعنی خانم و </w:t>
      </w:r>
    </w:p>
    <w:p>
      <w:pPr>
        <w:pStyle w:val="BookText"/>
        <w:rPr/>
      </w:pPr>
      <w:r>
        <w:rPr>
          <w:rFonts w:ascii="IRNazanin" w:hAnsi="IRNazanin" w:eastAsia="IRNazanin"/>
          <w:color w:val="111111"/>
          <w:sz w:val="28"/>
          <w:sz w:val="28"/>
          <w:szCs w:val="28"/>
          <w:rtl w:val="true"/>
          <w:lang w:bidi="fa-IR"/>
        </w:rPr>
        <w:t>بزرگوار عنوان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این کنیز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همبستر نشده بوده است که توسط محمد بن فرج خریداری می شود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آنگاه همین محمد بن فرج و نیز علی بن مهزیار از امام هادی علیه السلام درباره مادرش این گونه حديث گزارش می کنند، أُمِّى عَارِفَةً بِحَقِّي وَ هِيَ مِنْ أَهْلِ الْجَنَّةِ لَا يَقْرَبُهَا شَيْطانٍ مَارِدٍ وَ لَا يَنَالُهَا کید جَبَّارٍ عَنِيدٍ وَ هی مكلوءة بِعَيْنِ اللَّهِ الَّتِي لَا تَنَامُ وَ لَا تُخْلِفُ عَنْ أُمَّهَاتِ الصِّدِّيقِينَ وَ الصَّالِحِينَ </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مقام و شأن من آگاه بود، وی از زنان اهل بهشت است، هیچگاه شیطان شرور و پلید به وی نزدیک نشد و دست هیچ ستمگری کینه توز به وی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محفوظ به دیدگان خدا که هیچ گاه خواب نمی روند،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با زنان پاک و راستگو و شایسته ای که لیاقت مادری شایستگان را دارند، تفاوتی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محور این روایت توضیح می طلبد، نخست این که امام هادی علیه السلام مادرش را به این فضیلت می ستاید که وی شأن و منزلت امام هادی علیه السلام را خوب می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مادر می دانسته است که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عادی نیست از مقام و منصب امامت و رهبری مردم بهره مند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وی را از زنانی که وارسته اند و از اهل بهشت هستند می ستاید و می فرماید هیچگاه فریب شیطان را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اظهارات پاکی و پاک دامنی فوق العاده مادر را دلالت دارند</w:t>
      </w:r>
      <w:r>
        <w:rPr>
          <w:rFonts w:eastAsia="IRNazanin" w:cs="IRNazanin"/>
          <w:color w:val="111111"/>
          <w:sz w:val="28"/>
          <w:szCs w:val="28"/>
          <w:rtl w:val="true"/>
          <w:lang w:bidi="fa-IR"/>
        </w:rPr>
        <w:t xml:space="preserve">. </w:t>
      </w:r>
      <w:bookmarkStart w:id="98" w:name="pg7484_75120"/>
    </w:p>
    <w:p>
      <w:pPr>
        <w:pStyle w:val="BookText"/>
        <w:rPr/>
      </w:pPr>
      <w:bookmarkEnd w:id="98"/>
      <w:r>
        <w:rPr>
          <w:rFonts w:ascii="IRNazanin" w:hAnsi="IRNazanin" w:eastAsia="IRNazanin"/>
          <w:color w:val="111111"/>
          <w:sz w:val="28"/>
          <w:sz w:val="28"/>
          <w:szCs w:val="28"/>
          <w:rtl w:val="true"/>
          <w:lang w:bidi="fa-IR"/>
        </w:rPr>
        <w:t>ویژگی دیگری که برای مادرش عنوان می نماید این که چون وی کنیز بوده و به طور طبیعی کنیزان دست به دست می شده اند و افراد متفاوت با آنان ارتباط می داشتند و گاهی هم افراد ناشایست با آنان در ارتباط می شدند، حضرت از این جهت نیز مادرش را می ستاید که هیچ فرد ناشایستی به ایشان دست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مادر همانند مادر على بن موسی علیه السلام که توضیح آن آمد که با این که کنیز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به امام کاظم علیه السلام شده بود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ویژگی مهم دیگر این زن این که وی به خاطر شایستگی هایش مورد عنایت خاص خدای سبحان بوده است و در حمایت و حراست خاص خدا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پرتوان و همیشه بیدار خدای لايزال وی را از هر گونه خطرها حراست می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شایستگی مادر امام معصوم شدن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 نیز مانند مادران دیگر شایستگان و معصومان از تقوا و طهارت برجسته ای بهره مند بوده است</w:t>
      </w:r>
      <w:r>
        <w:rPr>
          <w:rFonts w:eastAsia="IRNazanin" w:cs="IRNazanin"/>
          <w:color w:val="111111"/>
          <w:sz w:val="28"/>
          <w:szCs w:val="28"/>
          <w:rtl w:val="true"/>
          <w:lang w:bidi="fa-IR"/>
        </w:rPr>
        <w:t>.</w:t>
      </w:r>
    </w:p>
    <w:p>
      <w:pPr>
        <w:pStyle w:val="Heading3"/>
        <w:numPr>
          <w:ilvl w:val="2"/>
          <w:numId w:val="1"/>
        </w:numPr>
        <w:rPr/>
      </w:pPr>
      <w:bookmarkStart w:id="99" w:name="__RefHeading___Toc2205141_1051229030"/>
      <w:bookmarkStart w:id="100" w:name="_Toc35"/>
      <w:bookmarkEnd w:id="99"/>
      <w:r>
        <w:rPr>
          <w:rtl w:val="true"/>
        </w:rPr>
        <w:t>شکل و اندام</w:t>
      </w:r>
      <w:bookmarkEnd w:id="10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بین بنی هاشم به ویژه علویون زنان پاک دامن و هم کفو یافت می شدند تا امامان معصوم با آنان پیوند ازدواج برقرار کنند، و تمام نسل و تبار امامان هم از جانب پدر و هم از جانب مادر علوی تبار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مادر امام باقر علیه السلام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از </w:t>
      </w:r>
    </w:p>
    <w:p>
      <w:pPr>
        <w:pStyle w:val="BookText"/>
        <w:rPr/>
      </w:pPr>
      <w:r>
        <w:rPr>
          <w:rFonts w:ascii="IRNazanin" w:hAnsi="IRNazanin" w:eastAsia="IRNazanin"/>
          <w:color w:val="111111"/>
          <w:sz w:val="28"/>
          <w:sz w:val="28"/>
          <w:szCs w:val="28"/>
          <w:rtl w:val="true"/>
          <w:lang w:bidi="fa-IR"/>
        </w:rPr>
        <w:t>جانب پدر علوی از جانب مادر نیز فاطمی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مثل اینکه خواست خداوند سبحان چیز دیگری است و آن این که بسیاری از امامان مادرشان از تبار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سجاد علیه السلام از شاهزادگان ایرانی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صادق علیه السلام از طایفه بنی تمیم و ابوبکر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کاظم علیه السلام از بلاد مغرب زمین، مادران دیگر امامان بعد از امام کاظم علیه السلام نیز همگی از بلاد آفریقا و برخی از آنان نیز گندم گون و رنگین پوست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علت این تقدیر الهی این باشد که خدای سبحان خواسته باشد از میان تبارهای مختلف و ملیت های گوناگون عرب و ایران و آسیا و آفريقا، الگوهای زندگی برگزیند که این گزینش برای همگان و به ویژه برای رنگین پوستان آفریقا افتخار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نسل و تبار امامان معصوم و برگزیدگان خدا از تبار آنان نیز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مادران شش تن از امامان از آن دیار باشند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ویژگی دیگر این خانم های آفریقایی تبار این بوده است که آنان کنیز بوده اند که در بازار مسلمانان به فروش می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گزینش برخی توهم ها را نیز از هم می گسلد، که حره و آزاده بودن شرافت اصلی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کنیز بودن هم بر کرامت انسانی آسیب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هم شایستگی مادر امام معصوم شدن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کرامت انسانی را نه آزاد، و نه کنیز بودن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منطقه جغرافیایی و نه زبان و نه رنگ پوست، شخص آسیایی است یا آفریقایی عرب یا عجم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کرامت انسان را به تقوا </w:t>
      </w:r>
    </w:p>
    <w:p>
      <w:pPr>
        <w:pStyle w:val="BookText"/>
        <w:rPr/>
      </w:pPr>
      <w:r>
        <w:rPr>
          <w:rFonts w:ascii="Amiri" w:hAnsi="Amiri" w:eastAsia="Amiri" w:cs="Amiri"/>
          <w:color w:val="111111"/>
          <w:sz w:val="28"/>
          <w:sz w:val="28"/>
          <w:szCs w:val="28"/>
          <w:rtl w:val="true"/>
          <w:lang w:bidi="ar-SA"/>
        </w:rPr>
        <w:t xml:space="preserve">می داند، أَنَا خَلَقْناكُمْ مِنْ ذَكَرٍ وَ انثی وَ جَعَلْناكُمْ قبایل وَ شُعُوباً لِتَعارَفُوا انَّ أَكْرَمَكُمْ عِنْدَ اللَّهِ أَتَقِيكُمْ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خدای سبحان با گزینش امامان از تبار بلاد آفریقا با این گونه خرافات و تبعیض ها به طور جدی می ستیزد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نسل آنان برگزیدگانی چون امامان معصوم انتخاب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به عرب بودنش فخر نفروشد و کسی دیگر به عجم و یا آفریقایی بودنش نکوهش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همگان این شایستگی را دارند از میان آنان انسان های برگزیده ای چون امام هادی علیه السلام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مشکلی هم نیست برخی امامان أسمر اللون،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رنگین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است که در بسیاری از منابع مشاهده می شود که امام هادی علیه السلام که از اندام شکیل و زیبا مانند سایر امامان دیگر برخوردار بوده، در عین حال که رنگین پوست و گندم گون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صِفَتُهُ أَسْمَرَ اللَّوْنَ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أَسْمَرَ اللَّوْنَ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أَسْمَرَ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 روایی نیز آمده است که هنگامی که در نزد حاکمان عباسی مشکل علمی پیش می آید، در پایان می گویند چرا این سئوال را با فلان رنگین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نمی سازید، أَلَا تَبْعَثُ الَىَّ هَذَا الْأَسْوَدِ فَتَسْأَلَهُ </w:t>
      </w:r>
      <w:r>
        <w:rPr>
          <w:rFonts w:eastAsia="IRNazanin" w:cs="IRNazanin"/>
          <w:color w:val="111111"/>
          <w:sz w:val="28"/>
          <w:szCs w:val="28"/>
          <w:rtl w:val="true"/>
          <w:lang w:bidi="fa-IR"/>
        </w:rPr>
        <w:t xml:space="preserve">. </w:t>
      </w:r>
      <w:r>
        <w:rPr>
          <w:rStyle w:val="FootnoteAnchor"/>
          <w:rtl w:val="true"/>
        </w:rPr>
        <w:footnoteReference w:id="65"/>
      </w:r>
      <w:bookmarkStart w:id="101" w:name="pg7484_75126"/>
    </w:p>
    <w:p>
      <w:pPr>
        <w:pStyle w:val="BookText"/>
        <w:rPr/>
      </w:pPr>
      <w:bookmarkEnd w:id="101"/>
      <w:r>
        <w:rPr>
          <w:rFonts w:ascii="IRNazanin" w:hAnsi="IRNazanin" w:eastAsia="IRNazanin"/>
          <w:color w:val="111111"/>
          <w:sz w:val="28"/>
          <w:sz w:val="28"/>
          <w:szCs w:val="28"/>
          <w:rtl w:val="true"/>
          <w:lang w:bidi="fa-IR"/>
        </w:rPr>
        <w:t>شکل و اندام موزون و گندم گون نیز نمکین و دوست داشتنی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گونه انگیزه هم وجود ندارد که این گونه مطالب را کسی مردود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آن در کتاب امام جواد علیه السلام الگوی زندگی آورده شد</w:t>
      </w:r>
      <w:r>
        <w:rPr>
          <w:rFonts w:eastAsia="IRNazanin" w:cs="IRNazanin"/>
          <w:color w:val="111111"/>
          <w:sz w:val="28"/>
          <w:szCs w:val="28"/>
          <w:rtl w:val="true"/>
          <w:lang w:bidi="fa-IR"/>
        </w:rPr>
        <w:t xml:space="preserve">. </w:t>
      </w:r>
      <w:r>
        <w:rPr>
          <w:rStyle w:val="FootnoteAnchor"/>
          <w:rtl w:val="true"/>
        </w:rPr>
        <w:footnoteReference w:id="66"/>
      </w:r>
    </w:p>
    <w:p>
      <w:pPr>
        <w:pStyle w:val="Heading3"/>
        <w:numPr>
          <w:ilvl w:val="2"/>
          <w:numId w:val="1"/>
        </w:numPr>
        <w:rPr/>
      </w:pPr>
      <w:bookmarkStart w:id="102" w:name="__RefHeading___Toc2205143_1051229030"/>
      <w:bookmarkStart w:id="103" w:name="_Toc36"/>
      <w:bookmarkEnd w:id="102"/>
      <w:r>
        <w:rPr>
          <w:rtl w:val="true"/>
        </w:rPr>
        <w:t>تربیت</w:t>
      </w:r>
      <w:bookmarkEnd w:id="10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هنگامی که این گونه برجسته و برگزیده باشند، به تعلیم و تربیت و پرورش کودک خویش اهتمام می ورزند و تلاش می نمایند که فرزند از کودکی رشد و تکامل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علیه السلام در دوران کودکی خود برهه ای از آن را همراه پدری چون جواد الائمه علیه السلام و مادری همانند سمانه، که برترین و پاک ترین زنان است، سپری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 مدت هفده سال امامت خویش سه نوبت از مدینه به بغداد احضار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نوبت سوم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بازگشت نداشت و در بغداد به شهادت رسید، در این سفرها آنچه در منابع تاریخی آمده است همراه جواد الائمه علیه السلام همسر تحمیلی اش ام الفضل دختر مأمون بودند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اما این که امام هادی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باشند در منابع چیزی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منابع تاریخی وجود دارد این است که علی بن محمد علیه السلام در حومه مدینه در همان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احتمال قوی همراه </w:t>
      </w:r>
    </w:p>
    <w:p>
      <w:pPr>
        <w:pStyle w:val="BookText"/>
        <w:rPr/>
      </w:pPr>
      <w:r>
        <w:rPr>
          <w:rFonts w:ascii="IRNazanin" w:hAnsi="IRNazanin" w:eastAsia="IRNazanin"/>
          <w:color w:val="111111"/>
          <w:sz w:val="28"/>
          <w:sz w:val="28"/>
          <w:szCs w:val="28"/>
          <w:rtl w:val="true"/>
          <w:lang w:bidi="fa-IR"/>
        </w:rPr>
        <w:t>مادرشان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پدر نیز بیشتر عمر خود را در مدینه سپری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دیگری که در این راستا در منابع تاریخی ثبت شده است این که دشمنان عترت نیز تلاش نمودند تا در تربیت فرزندان امامان نقش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علی بن محمد علیه السلام آمده است که جنیدی که فردی متعصب و ضد عترت بود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می شود به تربیت علی بن محمد علیه السلام در همان صریا بپردازد؛ وی را فردی بدبین به عترت و علویان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همت می گمارد که در این راستا موفقیتی به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نه تنها موفق نمی شود کوچک ترین تأثیری در این جهت نسبت به علی بن محمد علیه السلام داشته باشد، بلکه خود جنیدی نیز سخت تحت تأثير سجایا و اخلاق بلند حضرت قرار می گیرد و به صراحت اعلام می دارد که من از وی می آموزم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اعتراف می کند وی برترین فرد روی زمین است، هذا و الله خير أهل الارض</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اعتراف از دو سمت حایز اهتمام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تلاش دشمنان عترت حتی تا این حد که به طور مستقیم می خواهند در تربیت فرزندان اهل بیت علیه السلام نقش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اعتقاد و اخلاق برجسته علی بن محمد علیه السلام که نه تنها از خلق و خوی منحرف جنیدی رنگ و بو نمی گیرد، بلکه به شدت وی را متأثر از اخلاق و رفتار </w:t>
      </w:r>
      <w:bookmarkStart w:id="104" w:name="pg7484_75129"/>
    </w:p>
    <w:p>
      <w:pPr>
        <w:pStyle w:val="BookText"/>
        <w:rPr/>
      </w:pPr>
      <w:bookmarkEnd w:id="104"/>
      <w:r>
        <w:rPr>
          <w:rFonts w:ascii="IRNazanin" w:hAnsi="IRNazanin" w:eastAsia="IRNazanin"/>
          <w:color w:val="111111"/>
          <w:sz w:val="28"/>
          <w:sz w:val="28"/>
          <w:szCs w:val="28"/>
          <w:rtl w:val="true"/>
          <w:lang w:bidi="fa-IR"/>
        </w:rPr>
        <w:t>نیک خویش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علی بن محمد تربیت یافته دامن پاک جواد الائمه علیه السلام نان و مادر فرشته خویش سمانه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همچون امامان دیگر هیچ گاه از اخلاق و رفتار زشت دیگران رنگ و بو نخواهند گرفت</w:t>
      </w:r>
      <w:r>
        <w:rPr>
          <w:rFonts w:eastAsia="IRNazanin" w:cs="IRNazanin"/>
          <w:color w:val="111111"/>
          <w:sz w:val="28"/>
          <w:szCs w:val="28"/>
          <w:rtl w:val="true"/>
          <w:lang w:bidi="fa-IR"/>
        </w:rPr>
        <w:t>.</w:t>
      </w:r>
    </w:p>
    <w:p>
      <w:pPr>
        <w:pStyle w:val="Heading3"/>
        <w:numPr>
          <w:ilvl w:val="2"/>
          <w:numId w:val="1"/>
        </w:numPr>
        <w:rPr/>
      </w:pPr>
      <w:bookmarkStart w:id="105" w:name="__RefHeading___Toc2205145_1051229030"/>
      <w:bookmarkStart w:id="106" w:name="_Toc37"/>
      <w:bookmarkEnd w:id="105"/>
      <w:r>
        <w:rPr>
          <w:rtl w:val="true"/>
        </w:rPr>
        <w:t>همسر و فرزندان</w:t>
      </w:r>
      <w:bookmarkEnd w:id="106"/>
    </w:p>
    <w:p>
      <w:pPr>
        <w:pStyle w:val="BookText"/>
        <w:rPr/>
      </w:pPr>
      <w:r>
        <w:rPr>
          <w:rFonts w:ascii="IRNazanin" w:hAnsi="IRNazanin" w:eastAsia="IRNazanin"/>
          <w:color w:val="111111"/>
          <w:sz w:val="28"/>
          <w:sz w:val="28"/>
          <w:szCs w:val="28"/>
          <w:rtl w:val="true"/>
          <w:lang w:bidi="fa-IR"/>
        </w:rPr>
        <w:t>در منابع یک همسر بیشتر آن هم کنیز برای علی بن محمد علیه السلام نام نمی برند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اما بیشتر منابع برای حضرت پنج فرزند نام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پسر و یک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پسرها عبارتند از حسن علیه السلام ،حسین، محمد، جعفر و دختر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سه فرزند را برای حضرت می نگارند، حسن علیه السلام ، جعفر و محمد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مورخان هم دو فرزند حسن علیه السلام و جعفر را فقط نام می برند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و برخی هم تنها یک فرزند برای امام هادی من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نویسند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تمام نویسندگان ابو محمد حسن بن على علیه السلام را بالاتفاق می 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و تبار علی بن محمد از دو فرزندش </w:t>
      </w:r>
      <w:bookmarkStart w:id="107" w:name="pg7484_75131"/>
    </w:p>
    <w:p>
      <w:pPr>
        <w:pStyle w:val="BookText"/>
        <w:rPr/>
      </w:pPr>
      <w:bookmarkEnd w:id="107"/>
      <w:r>
        <w:rPr>
          <w:rFonts w:ascii="IRNazanin" w:hAnsi="IRNazanin" w:eastAsia="IRNazanin"/>
          <w:color w:val="111111"/>
          <w:sz w:val="28"/>
          <w:sz w:val="28"/>
          <w:szCs w:val="28"/>
          <w:rtl w:val="true"/>
          <w:lang w:bidi="fa-IR"/>
        </w:rPr>
        <w:t>حسن علیه السلام و جعفر تداوم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ابن عنبه جعفر صد و بیست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سادات رضوی از تبار ایشان و نیز از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 جواد الائمه علیه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تیره از سادات به خاطر جدشان علی بن موسی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 اند</w:t>
      </w:r>
      <w:r>
        <w:rPr>
          <w:rFonts w:eastAsia="IRNazanin" w:cs="IRNazanin"/>
          <w:color w:val="111111"/>
          <w:sz w:val="28"/>
          <w:szCs w:val="28"/>
          <w:rtl w:val="true"/>
          <w:lang w:bidi="fa-IR"/>
        </w:rPr>
        <w:t xml:space="preserve">. </w:t>
      </w:r>
      <w:r>
        <w:rPr>
          <w:rStyle w:val="FootnoteAnchor"/>
          <w:rtl w:val="true"/>
        </w:rPr>
        <w:footnoteReference w:id="74"/>
      </w:r>
    </w:p>
    <w:p>
      <w:pPr>
        <w:pStyle w:val="Heading3"/>
        <w:numPr>
          <w:ilvl w:val="2"/>
          <w:numId w:val="1"/>
        </w:numPr>
        <w:rPr/>
      </w:pPr>
      <w:bookmarkStart w:id="108" w:name="__RefHeading___Toc2205147_1051229030"/>
      <w:bookmarkStart w:id="109" w:name="_Toc38"/>
      <w:bookmarkEnd w:id="108"/>
      <w:r>
        <w:rPr>
          <w:rtl w:val="true"/>
        </w:rPr>
        <w:t>خلف، ناخلف</w:t>
      </w:r>
      <w:bookmarkEnd w:id="109"/>
    </w:p>
    <w:p>
      <w:pPr>
        <w:pStyle w:val="Heading4"/>
        <w:numPr>
          <w:ilvl w:val="3"/>
          <w:numId w:val="1"/>
        </w:numPr>
        <w:rPr/>
      </w:pPr>
      <w:bookmarkStart w:id="110" w:name="__RefHeading___Toc2205149_1051229030"/>
      <w:bookmarkStart w:id="111" w:name="_Toc39"/>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فرزندان امام هادی علیه السلام دو گونه متفاوت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ترین افراد و معصوم در میان آنان مانند ابو محمد حسن بن علی علیه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ناهمگون خانواده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که تداوم امامت از صلب ایشان است، زکی عسکری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 جداگانه بیشتر مورد نگر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زندگی دیگر فرزندان حضرت را اندکی بررسی می نماییم</w:t>
      </w:r>
      <w:r>
        <w:rPr>
          <w:rFonts w:eastAsia="IRNazanin" w:cs="IRNazanin"/>
          <w:color w:val="111111"/>
          <w:sz w:val="28"/>
          <w:szCs w:val="28"/>
          <w:rtl w:val="true"/>
          <w:lang w:bidi="fa-IR"/>
        </w:rPr>
        <w:t>.</w:t>
      </w:r>
    </w:p>
    <w:p>
      <w:pPr>
        <w:pStyle w:val="Heading4"/>
        <w:numPr>
          <w:ilvl w:val="3"/>
          <w:numId w:val="1"/>
        </w:numPr>
        <w:rPr/>
      </w:pPr>
      <w:bookmarkStart w:id="112" w:name="__RefHeading___Toc2205151_1051229030"/>
      <w:bookmarkStart w:id="113" w:name="_Toc40"/>
      <w:bookmarkEnd w:id="112"/>
      <w:r>
        <w:rPr>
          <w:rtl w:val="true"/>
        </w:rPr>
        <w:t>خلف</w:t>
      </w:r>
      <w:bookmarkEnd w:id="113"/>
    </w:p>
    <w:p>
      <w:pPr>
        <w:pStyle w:val="BookText"/>
        <w:rPr/>
      </w:pPr>
      <w:r>
        <w:rPr>
          <w:rFonts w:ascii="IRNazanin" w:hAnsi="IRNazanin" w:eastAsia="IRNazanin"/>
          <w:color w:val="111111"/>
          <w:sz w:val="28"/>
          <w:sz w:val="28"/>
          <w:szCs w:val="28"/>
          <w:rtl w:val="true"/>
          <w:lang w:bidi="fa-IR"/>
        </w:rPr>
        <w:t xml:space="preserve">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هشت فرسخی سامرا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مزارش زیارتگاه علاقه مندان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منطقه از وی کرامات فراوان گزارش می نمایند و به نام ایشان در مرقدش سوگند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اهل سنت هم به این سوگند معتقد و پای بند هستند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از لحاظ تقوا و طهارت تا آن حد بوده است که وی را شایسته منصب امامت 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گمان بودند که چون فرزند بزرگ امام هادی علیه السلام است، جانشین پدر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وی </w:t>
      </w:r>
    </w:p>
    <w:p>
      <w:pPr>
        <w:pStyle w:val="BookText"/>
        <w:rPr/>
      </w:pPr>
      <w:r>
        <w:rPr>
          <w:rFonts w:ascii="IRNazanin" w:hAnsi="IRNazanin" w:eastAsia="IRNazanin"/>
          <w:color w:val="111111"/>
          <w:sz w:val="28"/>
          <w:sz w:val="28"/>
          <w:szCs w:val="28"/>
          <w:rtl w:val="true"/>
          <w:lang w:bidi="fa-IR"/>
        </w:rPr>
        <w:t>در زمان زنده بودن علی بن محمد علیه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از مدینه به سامرا می رود و هنگام بازگشت از سامرا به مدینه، در بین را 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می روند و همان جا به خاک سپرده می شود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هنگامی که محمد از دنیا رفت، امام حسن عسکری علیه السلام آن زمان امام نبود، در مرگ برادر گریبان چاک کرد و بسیار پریشان و گریان شد که امام هادی علیه السلام وی را به صبر و پایداری فراخواند، یا بنی أُحْدِثَ لَهُ شُكْراً </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طبق برخی روایات شیعیان بعد از امام هادی علیه السلام به امامت سید محمد باور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در زمان زندگی امام هادی علیه السلام از دنیا رفت نگران شدند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در هر صورت وی در زمان حیات علی بن محمد علیه السلام از دنیا رفت و چون فردی وارسته بودند، هیچ گونه شبهه افکنی در مورد امامت وی هم در بین شیعیان پدید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نیز مانند دیگران به امات برادرش حسن بن على علیه السلام معتقد بود که بعد از پدرش جانشین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احمد بن موسی علیه السلام که به امامت برادرش علی بن موسی علیه السلام معتقد بود و هنگامی که مردم بعد از شهادت امام کاظم علیه السلام به در خانه وی مراجعه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همگان را به بیعت با علی بن موسی علیه السلام فرا خواند</w:t>
      </w:r>
      <w:r>
        <w:rPr>
          <w:rFonts w:eastAsia="IRNazanin" w:cs="IRNazanin"/>
          <w:color w:val="111111"/>
          <w:sz w:val="28"/>
          <w:szCs w:val="28"/>
          <w:rtl w:val="true"/>
          <w:lang w:bidi="fa-IR"/>
        </w:rPr>
        <w:t xml:space="preserve">. </w:t>
      </w:r>
      <w:r>
        <w:rPr>
          <w:rStyle w:val="FootnoteAnchor"/>
          <w:rtl w:val="true"/>
        </w:rPr>
        <w:footnoteReference w:id="78"/>
      </w:r>
      <w:bookmarkStart w:id="114" w:name="pg7484_75135"/>
    </w:p>
    <w:p>
      <w:pPr>
        <w:pStyle w:val="BookText"/>
        <w:rPr/>
      </w:pPr>
      <w:bookmarkEnd w:id="114"/>
      <w:r>
        <w:rPr>
          <w:rFonts w:ascii="IRNazanin" w:hAnsi="IRNazanin" w:eastAsia="IRNazanin"/>
          <w:color w:val="111111"/>
          <w:sz w:val="28"/>
          <w:sz w:val="28"/>
          <w:szCs w:val="28"/>
          <w:rtl w:val="true"/>
          <w:lang w:bidi="fa-IR"/>
        </w:rPr>
        <w:t>اما حسین بن علی بن محمد، فرزند دیگر امام هادی علیه السلام نیز فردی وارسته و پاک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ایشان و برادرش حسن، تعبیر به سبطین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 حسن و حسین فرزندان فاطمه علیها السلام محقق قمی گزارش می دهد که وی فردی زاهد و عابد و معترف به امامت برادرش حسن بن على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قبرش نیز در کنار قبر پدرش امام هادی علیه السلام و برادرش حسن عسکری علیه السلام در داخل حرمین عسکرین قرار دارد</w:t>
      </w:r>
      <w:r>
        <w:rPr>
          <w:rFonts w:eastAsia="IRNazanin" w:cs="IRNazanin"/>
          <w:color w:val="111111"/>
          <w:sz w:val="28"/>
          <w:szCs w:val="28"/>
          <w:rtl w:val="true"/>
          <w:lang w:bidi="fa-IR"/>
        </w:rPr>
        <w:t xml:space="preserve">. </w:t>
      </w:r>
      <w:r>
        <w:rPr>
          <w:rStyle w:val="FootnoteAnchor"/>
          <w:rtl w:val="true"/>
        </w:rPr>
        <w:footnoteReference w:id="79"/>
      </w:r>
    </w:p>
    <w:p>
      <w:pPr>
        <w:pStyle w:val="Heading4"/>
        <w:numPr>
          <w:ilvl w:val="3"/>
          <w:numId w:val="1"/>
        </w:numPr>
        <w:rPr/>
      </w:pPr>
      <w:bookmarkStart w:id="115" w:name="__RefHeading___Toc2205153_1051229030"/>
      <w:bookmarkStart w:id="116" w:name="_Toc41"/>
      <w:bookmarkEnd w:id="115"/>
      <w:r>
        <w:rPr>
          <w:rtl w:val="true"/>
        </w:rPr>
        <w:t>ناخلف</w:t>
      </w:r>
      <w:bookmarkEnd w:id="116"/>
    </w:p>
    <w:p>
      <w:pPr>
        <w:pStyle w:val="BookText"/>
        <w:rPr/>
      </w:pPr>
      <w:r>
        <w:rPr>
          <w:rFonts w:ascii="IRNazanin" w:hAnsi="IRNazanin" w:eastAsia="IRNazanin"/>
          <w:color w:val="111111"/>
          <w:sz w:val="28"/>
          <w:sz w:val="28"/>
          <w:szCs w:val="28"/>
          <w:rtl w:val="true"/>
          <w:lang w:bidi="fa-IR"/>
        </w:rPr>
        <w:t>نقش مربی در تربیت فرزندان بویژه پدر و مادر به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نقش اول را در شکل گیری و تربیت فرزندان ایفا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هیچ فردی از مربیان علت تامه در تربیت شخصی ایفا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ممکن است تربیت یافتگان برگزیدگان نیز افراد ناهمگون پدر و مادر بار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فرد به هنگامی که هویت خویش را باز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اصلی را در گزینش راه از چاه ایفا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مشاهده می شود گرچه تبار برگزیدگان مانند انبیا و امامان معصوم افراد خلف و صالح می باشند، ليكن در بین همین افراد، افراد ناهنجار نیز مشاهده می گردد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مورد آن را می توان فرزندان بلاواسطه آدم پیامبر صلی الله علیه واله وسلم را نام برد که هابیل برادرش قابیل را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خونریزی در میان انسان ها از فرزندان آدم پیامبر با برادر کشی آغاز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فرزند نوح پیامبر صلی الله علیه واله وسلم که آن مقدار در تربیت وی تلاش نمود، ناخلف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بالا آمدن آب توفان نوح علیه السلام ، اظهار کرد، رَبُّ انَّ ابْنِي مِنْ اهلی </w:t>
      </w:r>
      <w:r>
        <w:rPr>
          <w:rStyle w:val="FootnoteAnchor"/>
          <w:rtl w:val="true"/>
        </w:rPr>
        <w:footnoteReference w:id="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پسرم از خانواده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پاسخ وی فرمود این گونه نیست وی از اهل تو و همگون با خانوده تو نیست؛ وی عملی ناشایست و فرزندی ناخلف است، إِنَّهُ لَيْسَ مِنْ أَهْلِكَ ، إِنَّهُ عَمَلُ غَيْرُ صالِحٍ </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فرزندان يعقوب پیامبر صلی الله علیه واله وسلم نیز همین 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صديق صلی الله علیه واله وسلم در میان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برادران که در حق یوسف آن گونه ستم روا داشتند، تربیت یافتگان دامن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توطئه قتل یا در بیابان ها رها ساختن يوسف بر سرشان زد، اقْتُلُوا يُوسُفَ أَوِ اطْرَحُوهُ أَرْضاً </w:t>
      </w:r>
      <w:r>
        <w:rPr>
          <w:rStyle w:val="FootnoteAnchor"/>
          <w:rtl w:val="true"/>
        </w:rPr>
        <w:footnoteReference w:id="82"/>
      </w:r>
      <w:r>
        <w:rPr>
          <w:rFonts w:ascii="IRNazanin" w:hAnsi="IRNazanin" w:eastAsia="IRNazanin"/>
          <w:color w:val="111111"/>
          <w:sz w:val="28"/>
          <w:sz w:val="28"/>
          <w:szCs w:val="28"/>
          <w:rtl w:val="true"/>
          <w:lang w:bidi="fa-IR"/>
        </w:rPr>
        <w:t>، این نوع ناهنجاری ها از تربیت یافتگان دامن پیامبران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فرزندان امامان معصوم نیز امام زادگان ناخلف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صادق علیه السلام عبدالله بن جعفر الأفتح به دروغ مدعی امامت می شود</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موسی بن جعفر علیه السلام رفتاری را در بصره پیش می گیرد که برادرش علی بن موسی علیه السلام از وی بیزاری می جوید</w:t>
      </w:r>
      <w:r>
        <w:rPr>
          <w:rFonts w:eastAsia="IRNazanin" w:cs="IRNazanin"/>
          <w:color w:val="111111"/>
          <w:sz w:val="28"/>
          <w:szCs w:val="28"/>
          <w:rtl w:val="true"/>
          <w:lang w:bidi="fa-IR"/>
        </w:rPr>
        <w:t xml:space="preserve">. </w:t>
      </w:r>
      <w:r>
        <w:rPr>
          <w:rStyle w:val="FootnoteAnchor"/>
          <w:rtl w:val="true"/>
        </w:rPr>
        <w:footnoteReference w:id="84"/>
      </w:r>
      <w:bookmarkStart w:id="117" w:name="pg7484_75140"/>
    </w:p>
    <w:p>
      <w:pPr>
        <w:pStyle w:val="BookText"/>
        <w:rPr/>
      </w:pPr>
      <w:bookmarkEnd w:id="117"/>
      <w:r>
        <w:rPr>
          <w:rFonts w:ascii="IRNazanin" w:hAnsi="IRNazanin" w:eastAsia="IRNazanin"/>
          <w:color w:val="111111"/>
          <w:sz w:val="28"/>
          <w:sz w:val="28"/>
          <w:szCs w:val="28"/>
          <w:rtl w:val="true"/>
          <w:lang w:bidi="fa-IR"/>
        </w:rPr>
        <w:t>موسی مبرقع فرزند امام جواد علیه السلام رفتاری ناهمگون با خاندان خویش در پیش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فرزند 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در پیش می گیرد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دروغ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برادرش حسن عسکری علیه السلام به ناحق ادعای امامت و جانشین برادرش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علیه السلام درباره وی فرمود، وی عده زیادی را گمراه خواهد کرد، فانه سيضل خَلْقاً كَثِيراً </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از امام مهدی عجل الله تعالی فرجه الشریف در مورد عمویش آمده عمویم جعفر همانند برادارن یوسف رفتار در پیش می گیرد، أَمَّا سبیل عمی جَعْفَرٍ وَ وُلْدُهُ فَسَبِيلُ إِخْوَةُ يُوسُفُ </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در نام گذاری امام صادق علیه السلام به جعفر الصادق که این لقب زیبا را بر وی ارزانی نموده است، آمده تا از جعفر کذاب متمایز شود، سمی الصَّادِقِ صَادِقاً ليتميز مِنَ الْمُدَّعِي للامامة بِغَيْرِ حَقِّهَا وَ هُوَ جَعْفَرُ بْنُ عَلِيٍّ أَمَامَ الْفَطَحِيَّةِ الثانيه </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در هر صورت این شخص ادعای ناحق را مطرح ساخت و کذب بزرگی را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منصب والای امامت بعد از برادرش را نمود، که بدین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w:t>
      </w:r>
    </w:p>
    <w:p>
      <w:pPr>
        <w:pStyle w:val="Heading3"/>
        <w:numPr>
          <w:ilvl w:val="2"/>
          <w:numId w:val="1"/>
        </w:numPr>
        <w:rPr/>
      </w:pPr>
      <w:bookmarkStart w:id="118" w:name="__RefHeading___Toc2205155_1051229030"/>
      <w:bookmarkStart w:id="119" w:name="_Toc42"/>
      <w:bookmarkEnd w:id="118"/>
      <w:r>
        <w:rPr>
          <w:rtl w:val="true"/>
        </w:rPr>
        <w:t>شهادت</w:t>
      </w:r>
      <w:bookmarkEnd w:id="11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فراخوانی عباسیان که علی بن محمد او را از مدینه به سامرا آوردند به شهادت امام هادی علیه السلام 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مدت امامت امام </w:t>
      </w:r>
    </w:p>
    <w:p>
      <w:pPr>
        <w:pStyle w:val="BookText"/>
        <w:rPr/>
      </w:pPr>
      <w:r>
        <w:rPr>
          <w:rFonts w:ascii="IRNazanin" w:hAnsi="IRNazanin" w:eastAsia="IRNazanin"/>
          <w:color w:val="111111"/>
          <w:sz w:val="28"/>
          <w:sz w:val="28"/>
          <w:szCs w:val="28"/>
          <w:rtl w:val="true"/>
          <w:lang w:bidi="fa-IR"/>
        </w:rPr>
        <w:t>هادی علیه السلام نسبت به امامان دیگر طولانی است و یکی از طولانی ترین مدت امامت، امامت امام هادی علیه السلام می باشد؛ ليكن در اثر جریانهای اجتماعی زمان حضرت و حرکت های بزرگی که در زمان ایشان رخ داد و نقش مهم علی بن محمد در این جریان های بزرگ اجتماعی و در نهایت خطر جدی که از موقعیت اجتماعی حضرت به حکومت عباسیان احساس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حاکمان عباسی وجود حضرت را نمی تواند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محل اقامت خویش در سامرا با زهر ستم به شهادت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زمان شهادت علی بن محمد علیه السلام نسبت به سال شهادت تقریبا اجماع و اتفاق است که سال شهادت حضرت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برخی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می نویسند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و نیز برخی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اند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است</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منابع شیعی روز شهادت حضرت را سوم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در عین حال برخی دیگر و بسیاری از منابع اهل سنت روز شهادت حضرت را اواخر جمادی الثانی یعنی بیست و پنجم یا بیست و ششم یا بیست و هفتم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نگارند</w:t>
      </w:r>
      <w:r>
        <w:rPr>
          <w:rFonts w:eastAsia="IRNazanin" w:cs="IRNazanin"/>
          <w:color w:val="111111"/>
          <w:sz w:val="28"/>
          <w:szCs w:val="28"/>
          <w:rtl w:val="true"/>
          <w:lang w:bidi="fa-IR"/>
        </w:rPr>
        <w:t xml:space="preserve">. </w:t>
      </w:r>
      <w:r>
        <w:rPr>
          <w:rStyle w:val="FootnoteAnchor"/>
          <w:rtl w:val="true"/>
        </w:rPr>
        <w:footnoteReference w:id="92"/>
      </w:r>
      <w:bookmarkStart w:id="120" w:name="pg7484_75144"/>
    </w:p>
    <w:p>
      <w:pPr>
        <w:pStyle w:val="BookText"/>
        <w:rPr/>
      </w:pPr>
      <w:bookmarkEnd w:id="120"/>
      <w:r>
        <w:rPr>
          <w:rFonts w:ascii="IRNazanin" w:hAnsi="IRNazanin" w:eastAsia="IRNazanin"/>
          <w:color w:val="111111"/>
          <w:sz w:val="28"/>
          <w:sz w:val="28"/>
          <w:szCs w:val="28"/>
          <w:rtl w:val="true"/>
          <w:lang w:bidi="fa-IR"/>
        </w:rPr>
        <w:t xml:space="preserve">برخی بیست و پنجم ذو الحجه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گزارش نموده اند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از این دیدگاه ها معروف و مشهور در نزد شیعه همان سوم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121" w:name="__RefHeading___Toc2205157_1051229030"/>
      <w:bookmarkStart w:id="122" w:name="_Toc43"/>
      <w:bookmarkEnd w:id="121"/>
      <w:r>
        <w:rPr>
          <w:rtl w:val="true"/>
        </w:rPr>
        <w:t>سبب شهادت</w:t>
      </w:r>
      <w:bookmarkEnd w:id="122"/>
    </w:p>
    <w:p>
      <w:pPr>
        <w:pStyle w:val="BookText"/>
        <w:rPr/>
      </w:pPr>
      <w:r>
        <w:rPr>
          <w:rFonts w:ascii="IRNazanin" w:hAnsi="IRNazanin" w:eastAsia="IRNazanin"/>
          <w:color w:val="111111"/>
          <w:sz w:val="28"/>
          <w:sz w:val="28"/>
          <w:szCs w:val="28"/>
          <w:rtl w:val="true"/>
          <w:lang w:bidi="fa-IR"/>
        </w:rPr>
        <w:t>رفتار حاکمان عباسی در برابر عترت با رفتار حاکمان اموی این تفاوت را دارد که عباسیان که خویش را منتسب به رسول الله صلی الله علیه واله وسلم میدانستند و از این انتساب هم بهره های سیاسی فراوان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رفتار مرموز با عترت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هیچ گاه همانند امویان در برابر عترت شمشیر آهيخته نساختند؛ در عین حال که شاخص های عترت را برنتافتند و با آنها به چالش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یک رفتار مرموز در پیش گرفتند و از شگردهای عوام فریب بهره بردند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عباسیان که از موقیعت اجتماعی شاخص های عترت به خوبی آگاه بودند، آنان را خطر جدی بر تاج و تخت خویش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رقیب اصلی خود در میدان اجتماع و سیاست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تلاش بودند که موقعیت اجتماعی عترت را مهار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هم برگزیدگان عترت را با شگردهای مرموز که بهترین آن مسمون نمودن بود، از پای در می آوردند</w:t>
      </w:r>
      <w:r>
        <w:rPr>
          <w:rFonts w:eastAsia="IRNazanin" w:cs="IRNazanin"/>
          <w:color w:val="111111"/>
          <w:sz w:val="28"/>
          <w:szCs w:val="28"/>
          <w:rtl w:val="true"/>
          <w:lang w:bidi="fa-IR"/>
        </w:rPr>
        <w:t xml:space="preserve">. </w:t>
      </w:r>
      <w:bookmarkStart w:id="123" w:name="pg7484_75146"/>
    </w:p>
    <w:p>
      <w:pPr>
        <w:pStyle w:val="BookText"/>
        <w:rPr/>
      </w:pPr>
      <w:bookmarkEnd w:id="123"/>
      <w:r>
        <w:rPr>
          <w:rFonts w:ascii="IRNazanin" w:hAnsi="IRNazanin" w:eastAsia="IRNazanin"/>
          <w:color w:val="111111"/>
          <w:sz w:val="28"/>
          <w:sz w:val="28"/>
          <w:szCs w:val="28"/>
          <w:rtl w:val="true"/>
          <w:lang w:bidi="fa-IR"/>
        </w:rPr>
        <w:t>گرچه حاکمان عباسی تلاش داشتند تا شگرد نقشه خود را پنهان سازی نمایند، ليكن هیچ گاه نتوانستند حقایق را پنهان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شگرد آنا نیز رسوا شده و جامعه از جنایات پنهان آنا آگاهی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منابع فراوان شیعه و سنی سبب شهادت حضرت را مسمومیت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عباسی عنوان می نمایند</w:t>
      </w:r>
      <w:r>
        <w:rPr>
          <w:rFonts w:eastAsia="IRNazanin" w:cs="IRNazanin"/>
          <w:color w:val="111111"/>
          <w:sz w:val="28"/>
          <w:szCs w:val="28"/>
          <w:rtl w:val="true"/>
          <w:lang w:bidi="fa-IR"/>
        </w:rPr>
        <w:t xml:space="preserve">. </w:t>
      </w:r>
      <w:r>
        <w:rPr>
          <w:rStyle w:val="FootnoteAnchor"/>
          <w:rtl w:val="true"/>
        </w:rPr>
        <w:footnoteReference w:id="94"/>
      </w:r>
    </w:p>
    <w:p>
      <w:pPr>
        <w:pStyle w:val="Heading3"/>
        <w:numPr>
          <w:ilvl w:val="2"/>
          <w:numId w:val="1"/>
        </w:numPr>
        <w:rPr/>
      </w:pPr>
      <w:bookmarkStart w:id="124" w:name="__RefHeading___Toc2205159_1051229030"/>
      <w:bookmarkStart w:id="125" w:name="_Toc44"/>
      <w:bookmarkEnd w:id="124"/>
      <w:r>
        <w:rPr>
          <w:rtl w:val="true"/>
        </w:rPr>
        <w:t>تشییع باشکوه</w:t>
      </w:r>
      <w:bookmarkEnd w:id="12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شهادت علی بن محمد علیه السلام فرزند برومندش ابو محمد حسن بن على الزکی العسکری علیه السلام بر بالین پدر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تجهیز پدر به عهده فرزندش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در آثار روایی نیز آمده است که تجهیز یعنی غسل و کفن و نماز میت خواندن امام معصوم را امام معصوم به عهده دارد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بدین خاطر امام ابو محمد عسکری علیه السلام تجهیز پدر را به عهده دارد، بر پدرش نماز می گزارد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أَبُو مُحَمَّدٍ علیه السَّلَامُ قَبْلَ أَنْ يَخْرُجَ إِلَى النَّاسِ صُلِّيَ عَلَيْهِ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احکام و دستورات الهی توسط امام بعدی یعنی امام عسکری علیه السلام در مورد پدرش اجرا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گرچه دست سیاست نیز در این موقعیت ها از آستين تزویر بیرون می آید، به همین خاطر عباسیان خود را از مشارکت در قتل و شهادت امام تبرئه می نمایند و نیز خود را علاقه مند به عترت جلوه می دهند تا از این راه برای خود موقعیت دست و پا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منابع آورده شده است که معتز دستور می دهد به جنازه حضرت برادرش احمد بن متوکل عباسی نماز گزارد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لیکن نماز میت امام هادی علیه السلام توسط فرزندش ابو محمد علیه السلام انجام می گیرد، فَخَرَجَ أَبُو مُحَمَّدٍ فَصَلَّى عَلَيْهِ </w:t>
      </w:r>
      <w:r>
        <w:rPr>
          <w:rStyle w:val="FootnoteAnchor"/>
          <w:rtl w:val="true"/>
        </w:rPr>
        <w:footnoteReference w:id="99"/>
      </w:r>
      <w:r>
        <w:rPr>
          <w:rFonts w:ascii="IRNazanin" w:hAnsi="IRNazanin" w:eastAsia="IRNazanin"/>
          <w:color w:val="111111"/>
          <w:sz w:val="28"/>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ابو محمد حسن بن علی علیه السلام به شدت در مرگ پدر مضطرب و گریان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تشييع پدر گریبان چاک می کند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عون أبرش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ضد و دشمن اهل بیت علیهم السلام بودند، حضرت را به آن حالت می بیند، زبان زهر آلود انتقاد می گشاید و می گوید تا کنون دیده نشده است که حتی در مرگ و تشییع امامان کسی گریبان چاک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که از سخن وی آشفته شدند، جواب وی را داده وی را نادان خطاب می نماید که نمی دانی چه کسی از دنیا رفته است، موسی علیه السلام نیز در مرگ برادرش هارون گریبان چاک نمود، مَا أَنْتَ وَ ذَاكَ قَدْ شَقَّ موسی علیه السَّلَامُ عَلَى هَارُونَ، </w:t>
      </w:r>
      <w:r>
        <w:rPr>
          <w:rStyle w:val="FootnoteAnchor"/>
          <w:rtl w:val="true"/>
        </w:rPr>
        <w:footnoteReference w:id="101"/>
      </w:r>
      <w:r>
        <w:rPr>
          <w:rFonts w:ascii="IRNazanin" w:hAnsi="IRNazanin" w:eastAsia="IRNazanin"/>
          <w:color w:val="111111"/>
          <w:sz w:val="28"/>
          <w:sz w:val="28"/>
          <w:szCs w:val="28"/>
          <w:rtl w:val="true"/>
          <w:lang w:bidi="fa-IR"/>
        </w:rPr>
        <w:t xml:space="preserve">مصیبت بزرگ </w:t>
      </w:r>
    </w:p>
    <w:p>
      <w:pPr>
        <w:pStyle w:val="BookText"/>
        <w:rPr/>
      </w:pPr>
      <w:r>
        <w:rPr>
          <w:rFonts w:ascii="IRNazanin" w:hAnsi="IRNazanin" w:eastAsia="IRNazanin"/>
          <w:color w:val="111111"/>
          <w:sz w:val="28"/>
          <w:sz w:val="28"/>
          <w:szCs w:val="28"/>
          <w:rtl w:val="true"/>
          <w:lang w:bidi="fa-IR"/>
        </w:rPr>
        <w:t>است برای بازماندگان قابل تحمل نیست که این گونه در مرگ علی بن محمد علیه السلام دگرگون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سامرا منقلب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انبوهی از موافق و مخالف برای تشییع جنازه حضرت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آن مقدار انبوه است که اگر تشییع به صورت رسمی انجام گیرد و تا قبرستان رسمی شهر حضرت را تشییع نمایند، چه بسا اوضاع از کنترل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دستور صادر می شود که جنازه را از میان راه به خانه حضرت برگردانند فَرَدَّ النَّعْشِ الَىَّ دَارَهُ </w:t>
      </w:r>
      <w:r>
        <w:rPr>
          <w:rStyle w:val="FootnoteAnchor"/>
          <w:rtl w:val="true"/>
        </w:rPr>
        <w:footnoteReference w:id="102"/>
      </w:r>
      <w:r>
        <w:rPr>
          <w:rFonts w:ascii="IRNazanin" w:hAnsi="IRNazanin" w:eastAsia="IRNazanin"/>
          <w:color w:val="111111"/>
          <w:sz w:val="28"/>
          <w:sz w:val="28"/>
          <w:szCs w:val="28"/>
          <w:rtl w:val="true"/>
          <w:lang w:bidi="fa-IR"/>
        </w:rPr>
        <w:t>از این تعبیر یعقوبی به خوبی استفاده می شود که جمعیت انبوه در حال تشییع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ازدحام جمعیت و موقعیت بالای علی بن محمد علیه السلام که اینک جلوه ای از آن در تشییع پیکرش آشکار شده است، برای حاکمان عباسی خطر و تهدید شده است که دستور می دهند تشییع ادامه پیدا نکند و جنازه را به خانه حضرت برگردانند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جنازه حضرت اولین جنازه است که در خانه اش به خاک سپرده می شود و تنها انگیزه آن این موقیعت اجتماعی حضرت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قبر و نیز قبر ابو محمد حسن بن علی علیه السلام که بعدا در کنار پدرش به خاک سپرده شد، أمان است برای مجاوران که از ابو محمد اینگونه نقل است، قبری بِسُرَّ مَنْ رَأَى أَمَانُ لِأَهْلِ الْجَانِبَيْنِ </w:t>
      </w:r>
      <w:r>
        <w:rPr>
          <w:rFonts w:eastAsia="IRNazanin" w:cs="IRNazanin"/>
          <w:color w:val="111111"/>
          <w:sz w:val="28"/>
          <w:szCs w:val="28"/>
          <w:rtl w:val="true"/>
          <w:lang w:bidi="fa-IR"/>
        </w:rPr>
        <w:t xml:space="preserve">. </w:t>
      </w:r>
      <w:r>
        <w:rPr>
          <w:rStyle w:val="FootnoteAnchor"/>
          <w:rtl w:val="true"/>
        </w:rPr>
        <w:footnoteReference w:id="103"/>
      </w:r>
      <w:bookmarkStart w:id="126" w:name="pg7484_75151"/>
    </w:p>
    <w:p>
      <w:pPr>
        <w:pStyle w:val="Heading2"/>
        <w:numPr>
          <w:ilvl w:val="1"/>
          <w:numId w:val="1"/>
        </w:numPr>
        <w:rPr/>
      </w:pPr>
      <w:bookmarkStart w:id="127" w:name="__RefHeading___Toc2205161_1051229030"/>
      <w:bookmarkStart w:id="128" w:name="_Toc45"/>
      <w:bookmarkEnd w:id="126"/>
      <w:bookmarkEnd w:id="127"/>
      <w:r>
        <w:rPr>
          <w:rtl w:val="true"/>
        </w:rPr>
        <w:t xml:space="preserve">بخش دوم </w:t>
      </w:r>
      <w:r>
        <w:rPr>
          <w:rtl w:val="true"/>
        </w:rPr>
        <w:t xml:space="preserve">: </w:t>
      </w:r>
      <w:r>
        <w:rPr>
          <w:rtl w:val="true"/>
        </w:rPr>
        <w:t>برخی فضائل امام هادی علیه السلام</w:t>
      </w:r>
      <w:bookmarkEnd w:id="128"/>
    </w:p>
    <w:p>
      <w:pPr>
        <w:pStyle w:val="Heading3"/>
        <w:numPr>
          <w:ilvl w:val="2"/>
          <w:numId w:val="1"/>
        </w:numPr>
        <w:rPr/>
      </w:pPr>
      <w:bookmarkStart w:id="129" w:name="__RefHeading___Toc2205163_1051229030"/>
      <w:bookmarkStart w:id="130" w:name="_Toc46"/>
      <w:bookmarkEnd w:id="129"/>
      <w:r>
        <w:rPr>
          <w:rtl w:val="true"/>
        </w:rPr>
        <w:t>اشاره</w:t>
      </w:r>
      <w:bookmarkEnd w:id="130"/>
    </w:p>
    <w:p>
      <w:pPr>
        <w:pStyle w:val="BookText"/>
        <w:rPr/>
      </w:pPr>
      <w:r>
        <w:rPr>
          <w:rFonts w:ascii="Amiri" w:hAnsi="Amiri" w:eastAsia="Amiri" w:cs="Amiri"/>
          <w:color w:val="111111"/>
          <w:sz w:val="28"/>
          <w:sz w:val="28"/>
          <w:szCs w:val="28"/>
          <w:rtl w:val="true"/>
          <w:lang w:bidi="ar-SA"/>
        </w:rPr>
        <w:t xml:space="preserve">لَا أُحْصِي ثَنَاءَكُمْ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هادی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شما را نمی توانم شمارش کنم</w:t>
      </w:r>
      <w:r>
        <w:rPr>
          <w:rFonts w:eastAsia="IRNazanin" w:cs="IRNazanin"/>
          <w:color w:val="111111"/>
          <w:sz w:val="28"/>
          <w:szCs w:val="28"/>
          <w:rtl w:val="true"/>
          <w:lang w:bidi="fa-IR"/>
        </w:rPr>
        <w:t>.»</w:t>
      </w:r>
    </w:p>
    <w:p>
      <w:pPr>
        <w:pStyle w:val="Heading3"/>
        <w:numPr>
          <w:ilvl w:val="2"/>
          <w:numId w:val="1"/>
        </w:numPr>
        <w:rPr/>
      </w:pPr>
      <w:bookmarkStart w:id="131" w:name="__RefHeading___Toc2205165_1051229030"/>
      <w:bookmarkStart w:id="132" w:name="_Toc47"/>
      <w:bookmarkEnd w:id="131"/>
      <w:r>
        <w:rPr>
          <w:rtl w:val="true"/>
        </w:rPr>
        <w:t>فضایل بی شمار</w:t>
      </w:r>
      <w:bookmarkEnd w:id="13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زبان شاخص برجسته ای از عترت مانند امام هادی علیه السلام این گونه اعتراف کند که فضایل عترت بی حد است و به شمارش نمی آید و زمانی که امام هادی علیه السلام بفرماید، ما موجوداتی هستیم که فضایل ما را دسترسی حاصل نمی شود و به شمارش در نمی آید، نَحْنُ الْكَلِمَاتِ الَّتِي لَا تُدْرَكُ فضائلنا وَ لَا تستقصی </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از زبان و قلم چه ساخته است، چه چیز می توان گفت و چه چیز می توان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 توان از زبان گویای خودشان سخن گفت</w:t>
      </w:r>
      <w:r>
        <w:rPr>
          <w:rFonts w:eastAsia="IRNazanin" w:cs="IRNazanin"/>
          <w:color w:val="111111"/>
          <w:sz w:val="28"/>
          <w:szCs w:val="28"/>
          <w:rtl w:val="true"/>
          <w:lang w:bidi="fa-IR"/>
        </w:rPr>
        <w:t xml:space="preserve">. </w:t>
      </w:r>
      <w:bookmarkStart w:id="133" w:name="pg7484_75153"/>
    </w:p>
    <w:p>
      <w:pPr>
        <w:pStyle w:val="BookText"/>
        <w:rPr/>
      </w:pPr>
      <w:bookmarkEnd w:id="133"/>
      <w:r>
        <w:rPr>
          <w:rFonts w:ascii="IRNazanin" w:hAnsi="IRNazanin" w:eastAsia="IRNazanin"/>
          <w:color w:val="111111"/>
          <w:sz w:val="28"/>
          <w:sz w:val="28"/>
          <w:szCs w:val="28"/>
          <w:rtl w:val="true"/>
          <w:lang w:bidi="fa-IR"/>
        </w:rPr>
        <w:t>در این بخش که سخن از فضایل و مناقب امام هادی علیه السلام است، از زبان رسای خود آنان می توان به بخشی از فضایل دسترسی حاصل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انسان هایی با خوبی های بی کرانند، دریای عمیق بی ساحل مناقب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نخست اعتراف های برخی را یاد آوری نموده، آنگاه به برخی مناقب حضرت خواهیم پرداخت</w:t>
      </w:r>
      <w:r>
        <w:rPr>
          <w:rFonts w:eastAsia="IRNazanin" w:cs="IRNazanin"/>
          <w:color w:val="111111"/>
          <w:sz w:val="28"/>
          <w:szCs w:val="28"/>
          <w:rtl w:val="true"/>
          <w:lang w:bidi="fa-IR"/>
        </w:rPr>
        <w:t>.</w:t>
      </w:r>
    </w:p>
    <w:p>
      <w:pPr>
        <w:pStyle w:val="Heading3"/>
        <w:numPr>
          <w:ilvl w:val="2"/>
          <w:numId w:val="1"/>
        </w:numPr>
        <w:rPr/>
      </w:pPr>
      <w:bookmarkStart w:id="134" w:name="__RefHeading___Toc2205167_1051229030"/>
      <w:bookmarkStart w:id="135" w:name="_Toc48"/>
      <w:bookmarkEnd w:id="134"/>
      <w:r>
        <w:rPr>
          <w:rtl w:val="true"/>
        </w:rPr>
        <w:t>اعتراف ها</w:t>
      </w:r>
      <w:bookmarkEnd w:id="135"/>
    </w:p>
    <w:p>
      <w:pPr>
        <w:pStyle w:val="BookText"/>
        <w:rPr/>
      </w:pPr>
      <w:r>
        <w:rPr>
          <w:rFonts w:ascii="IRNazanin" w:hAnsi="IRNazanin" w:eastAsia="IRNazanin"/>
          <w:color w:val="111111"/>
          <w:sz w:val="28"/>
          <w:sz w:val="28"/>
          <w:szCs w:val="28"/>
          <w:rtl w:val="true"/>
          <w:lang w:bidi="fa-IR"/>
        </w:rPr>
        <w:t>فضایل عترت برجسته و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دشمنان کینه توز آنان را توان پنهان سازی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موارد فراوان مشاهده می گردد که دشمنان نیز برجستگی های شاخص های عترت را اعتراف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عباسی یکی از سرسخت ترین در مورد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ستم بی نهایت به علویان روا داشت که در بخش چهارم توضیح بیشتر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فرد پست هنگامی که نامه به علی بن محمد علیه السلام می نگارد و علت فراخوانی حضرت را به سامرا توضیح می دهد، می نویسد، به موقعیت شما به خوبی آگاه هستم، إِنَّ أَمِيرَ الْمُؤْمِنِينَ عَارِفُ بِحَقِّكَ </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جنیدی که در بغض و كينه عليه اهل بیت علیهم السلام معروف و از جانب حکومت مأمور بود تا در تربیت علی بن محمد علیه السلام نقش ایفا کند و حضرت را به عترت بدبین کند، متأثر از اخلاق و فضایل و رفتار </w:t>
      </w:r>
    </w:p>
    <w:p>
      <w:pPr>
        <w:pStyle w:val="BookText"/>
        <w:rPr/>
      </w:pPr>
      <w:r>
        <w:rPr>
          <w:rFonts w:ascii="Amiri" w:hAnsi="Amiri" w:eastAsia="Amiri" w:cs="Amiri"/>
          <w:color w:val="111111"/>
          <w:sz w:val="28"/>
          <w:sz w:val="28"/>
          <w:szCs w:val="28"/>
          <w:rtl w:val="true"/>
          <w:lang w:bidi="ar-SA"/>
        </w:rPr>
        <w:t xml:space="preserve">حضرت شده و اعتراف می کند که وی بهترین روی زمین است، هَذَا وَ اللَّهُ خَيْرَ أَهْلِ الْأَرْضِ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یحیی بن اکثم نیز که یک عالم درباری عباسیان می باشد و از جانب عباسیان به چالش علمی برغم علی بن محمد علیه السلام به پا خاسته است، می گوید، با علی بن محمد مناظره نکنید، موقعیت شیعه تثبیت می شود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همچنین صاحب نظران اهل سنت هماره به فضایل حضرت اعتراف می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فتال می نویسد ایشان از اخلاق و نفس مهذب و منزه برخوردار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نَفْسِهِ مُهَذَّبَةً وَ أَخْلَاقِهِ </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قندروزی می نوسید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وارث کمالات پدرش است، وَ هُوَ وَارِثُ أَبِيهِ عِلْماً وَ كمالأ وَ سَخَاءَ </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شبلنجی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مناقبه كثيرة، مناقب وی بی شمار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همین تعبیر را سویدی در سبائك الذهب دارد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شبراوی شافعی می نویسد، الْعَاشِرُ مِنَ الْأَئِمَّةِ عَلَى الهادی کراماته كَثِيرُ </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دهمین امام على هادی که کراماتش بسیار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حجر می نویسد، وَ كَانَ وَارِثُ أَبِيهِ عِلْماً وَ سَخَاءَ </w:t>
      </w:r>
      <w:r>
        <w:rPr>
          <w:rStyle w:val="FootnoteAnchor"/>
          <w:rtl w:val="true"/>
        </w:rPr>
        <w:footnoteReference w:id="1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دانش و سخاوت وارث پدرش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کثیر می نویسد، وَ قَدْ كَانَ عَابِداً وَ زَاهِداً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عابد و زاهد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یافعی، وَ كَانَ مُتَعَمِّداً فَقِيهاً أَمَاماً </w:t>
      </w:r>
      <w:r>
        <w:rPr>
          <w:rFonts w:eastAsia="Amiri" w:cs="Amiri" w:ascii="Amiri" w:hAnsi="Amiri"/>
          <w:color w:val="111111"/>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فردی مورد اطمینان و فقیه و پیشوا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زرکلی، وَ هُوَ أَحَدُ الْأَتْقِيَاءُ وَ الصُّلَحَاءِ </w:t>
      </w:r>
      <w:r>
        <w:rPr>
          <w:rFonts w:eastAsia="Amiri" w:cs="Amiri" w:ascii="Amiri" w:hAnsi="Amiri"/>
          <w:color w:val="111111"/>
          <w:sz w:val="28"/>
          <w:szCs w:val="28"/>
          <w:rtl w:val="true"/>
          <w:lang w:bidi="ar-SA"/>
        </w:rPr>
        <w:t xml:space="preserve">. </w:t>
      </w:r>
      <w:r>
        <w:rPr>
          <w:rStyle w:val="FootnoteAnchor"/>
          <w:rtl w:val="true"/>
        </w:rPr>
        <w:footnoteReference w:id="116"/>
      </w:r>
      <w:r>
        <w:rPr>
          <w:rFonts w:ascii="IRNazanin" w:hAnsi="IRNazanin" w:eastAsia="IRNazanin"/>
          <w:color w:val="111111"/>
          <w:sz w:val="28"/>
          <w:sz w:val="28"/>
          <w:szCs w:val="28"/>
          <w:rtl w:val="true"/>
          <w:lang w:bidi="fa-IR"/>
        </w:rPr>
        <w:t>وی یکی از پرهیزکاران و شایستگان است</w:t>
      </w:r>
    </w:p>
    <w:p>
      <w:pPr>
        <w:pStyle w:val="BookText"/>
        <w:rPr/>
      </w:pPr>
      <w:r>
        <w:rPr>
          <w:rFonts w:ascii="Amiri" w:hAnsi="Amiri" w:eastAsia="Amiri" w:cs="Amiri"/>
          <w:color w:val="111111"/>
          <w:sz w:val="28"/>
          <w:sz w:val="28"/>
          <w:szCs w:val="28"/>
          <w:rtl w:val="true"/>
          <w:lang w:bidi="ar-SA"/>
        </w:rPr>
        <w:t xml:space="preserve">روزبهان شافعی، الشَّهِيدُ بكيد الْأَعْدَاءِ الْمَقْبُورَ بِسُرَّ مَنْ رأی ، السَّيْفُ الغاضب عَلَى رَقَبَةِ كُلَّ مُخَالِفٍ ،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به حیله دشمن و مدفون در سامرا، شمشیر برنده بر گردن مخالفان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جوزی، كَانَ أَبَرُّ النَّاسِ كَفّاً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ترین انسان در مسائل مالی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قرمانی، مَنَاقِبِهِ نَفِيسَةُ أَوْصَافِهِ شَرِيفَةً </w:t>
      </w:r>
      <w:r>
        <w:rPr>
          <w:rFonts w:eastAsia="Amiri" w:cs="Amiri" w:ascii="Amiri" w:hAnsi="Amiri"/>
          <w:color w:val="111111"/>
          <w:sz w:val="28"/>
          <w:szCs w:val="28"/>
          <w:rtl w:val="true"/>
          <w:lang w:bidi="ar-SA"/>
        </w:rPr>
        <w:t xml:space="preserve">. </w:t>
      </w:r>
      <w:r>
        <w:rPr>
          <w:rStyle w:val="FootnoteAnchor"/>
          <w:rtl w:val="true"/>
        </w:rPr>
        <w:footnoteReference w:id="11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خلکان، هُوَ أَحَدُ أَئِمَّةِ الِاثْنَيْ عَشَرَ </w:t>
      </w:r>
      <w:r>
        <w:rPr>
          <w:rStyle w:val="FootnoteAnchor"/>
          <w:rtl w:val="true"/>
        </w:rPr>
        <w:footnoteReference w:id="1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یکی از پیشوایان دوازده گانه شیعه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ها برخی از اعتراف هایی که از زبان دشمنان و نیز نویسندگان اهل سنت که افراد با فضیلت و با انصاف در میان آنان فراوان وجود دارد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نویسندگانی که عترت را گرچه امام و پیشوا بر نمی گزینند، لیكن فضایل آنان را پنهان نمی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 لدنی خُزَّانَ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الهادي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برگزیدگان خدا باید در فضایل محوری انسانی مانند علم و تقوا از دیگران برتر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انتخاب خداوند بر اساس برتری هاست و اصولا ساختار رهبری و امامت بر اساس شایسته سالاری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کسی پیامبر انتخاب می شود، با امام جامعه برگزیده می گردد، بر اساس شایستگی هایی است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دانش شاخص های عترت که پیشوایان جامعه برگزیده شده اند، با دیگران باید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اگر بهره اندکی از علوم و معارف بهره مند هستند با اکتساب و درس و مدرسه و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دانش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الدني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نیاز به کسب و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لدنی اکتسابی نیست، هدیه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علم الهی بر بنده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علوم انبیا و امامان معصوم و توانمندی که از علم لدنی فراهم می شود از این مقایسه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نسبت علم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 برخیا</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محمد نوفلی گزارش می دهد که علی بن محمد علیه السلام فرمودند، اسم اعظم خدا هفتاد و دو حرف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 از هفتاد و دو حرف را می دانست که توانست زمین را دگرگون کند، طی الارض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سبأ را کمتر از طرفة العين در نزد سلیمان علیه السلام حاضر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اسم اعظم در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حرفش وجود دارد، که در واقع عاصف برخیا علم لدنی را که ما می دانیم، می دانست، فتناول عرش بلقيس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اسْتَأْثَرَ اللَّهُ تَعَالَى بِحَرْفٍ فِي عِلْمِ الْغَيْبِ</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نیز از این شخص که بارگاه بلقیس را کمتر از طرفة العين چشم به هم زدن حاضر ساخت، این گونه تعبیر می کند، وَ قالَ الَّذِي عِنْدَهُ عِلْمُ مِنَ الْكِتابِ أَنَا آتِيكَ بِهِ قَبْلَ أَنْ يَرْتَدَّ اليك طَرْفُكَ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تخت را پیش از آن که نگاهت به تو باز گردد حاضر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رأه مُسْتَقِرًّا عِنْدَهُ </w:t>
      </w:r>
      <w:r>
        <w:rPr>
          <w:rFonts w:eastAsia="IRNazanin" w:cs="IRNazanin"/>
          <w:color w:val="111111"/>
          <w:sz w:val="28"/>
          <w:szCs w:val="28"/>
          <w:rtl w:val="true"/>
          <w:lang w:bidi="fa-IR"/>
        </w:rPr>
        <w:t xml:space="preserve">.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سلیمان چشم باز کرد تخت را در نزد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که از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 بر 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حضرت سلیمان، نام می برند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لدنی عترت را داشت آن عظمت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بازگشت نگاه کمتر از چشم به هم زدن، تخت را جابجا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رسول الله بیش از هفتاد برابر وی علم لدنی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و آگاهی این گونه توانمندی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عاصف با آن مقدار علم </w:t>
      </w:r>
      <w:bookmarkStart w:id="136" w:name="pg7484_75162"/>
    </w:p>
    <w:p>
      <w:pPr>
        <w:pStyle w:val="BookText"/>
        <w:rPr/>
      </w:pPr>
      <w:bookmarkEnd w:id="136"/>
      <w:r>
        <w:rPr>
          <w:rFonts w:ascii="IRNazanin" w:hAnsi="IRNazanin" w:eastAsia="IRNazanin"/>
          <w:color w:val="111111"/>
          <w:sz w:val="28"/>
          <w:sz w:val="28"/>
          <w:szCs w:val="28"/>
          <w:rtl w:val="true"/>
          <w:lang w:bidi="fa-IR"/>
        </w:rPr>
        <w:t>لدنی زمین را با آن سرعت دگرگون می دهد و آن گونه در تکوین تصرف می نماید، کسی که هفتاد برابر بیش از او می داند، هفتاد برابر بیش از وی توان مند خواهد بود، توانا بود هر که دانا بود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این روایات گرچه از علی بن محمد بة نقل می شود، ليكن مشابه آن فراوان از زبان دیگر امامان رسیده است که مضمون این روایات دلالت شفاف دارند که عترت علم لدنی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لدنی این گونه توانمندی به فرد می دهد که می تواند اعجاز پدیدار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خود عترت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آنگاه هنگامی که دامنه علم امامان روشن شود، به خوبی پذیرش کرامات و تصرفهای آنان که از سیره آنان روایت می شود، آسان خواهد بود که به چند نمونه از این موارد از علی بن محمد با اشاره می شود</w:t>
      </w:r>
      <w:r>
        <w:rPr>
          <w:rFonts w:eastAsia="IRNazanin" w:cs="IRNazanin"/>
          <w:color w:val="111111"/>
          <w:sz w:val="28"/>
          <w:szCs w:val="28"/>
          <w:rtl w:val="true"/>
          <w:lang w:bidi="fa-IR"/>
        </w:rPr>
        <w:t>.</w:t>
      </w:r>
    </w:p>
    <w:p>
      <w:pPr>
        <w:pStyle w:val="Heading3"/>
        <w:numPr>
          <w:ilvl w:val="2"/>
          <w:numId w:val="1"/>
        </w:numPr>
        <w:rPr/>
      </w:pPr>
      <w:bookmarkStart w:id="137" w:name="__RefHeading___Toc2205169_1051229030"/>
      <w:bookmarkStart w:id="138" w:name="_Toc49"/>
      <w:bookmarkEnd w:id="137"/>
      <w:r>
        <w:rPr>
          <w:rtl w:val="true"/>
        </w:rPr>
        <w:t>علم غیب</w:t>
      </w:r>
      <w:bookmarkEnd w:id="13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گزارش می کند که در زمان حکومت واثق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خيران أسباطی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سامرا به مدینه آمده، وارد بر علي بن محمد علیه السلام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از وی می پرسد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خبرداری؛ وی می گوید من از افراد نزدیک ایشان هستم، ایشان ده روز پیش که من وی را دیدم در سلامتی کامل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 پرسد از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خبرداری، پاسخ می دهد ایشان نیز به ریاست و فرماندهی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p>
    <w:p>
      <w:pPr>
        <w:pStyle w:val="BookText"/>
        <w:rPr/>
      </w:pPr>
      <w:r>
        <w:rPr>
          <w:rFonts w:ascii="IRNazanin" w:hAnsi="IRNazanin" w:eastAsia="IRNazanin"/>
          <w:color w:val="111111"/>
          <w:sz w:val="28"/>
          <w:sz w:val="28"/>
          <w:szCs w:val="28"/>
          <w:rtl w:val="true"/>
          <w:lang w:bidi="fa-IR"/>
        </w:rPr>
        <w:t xml:space="preserve">امام این گونه خبر می دهد که بعد از شش روز از بیرون آمدن تو از سامرا واثق مرده و متوکل جانشین وی شده است و ابن زیات </w:t>
      </w:r>
      <w:r>
        <w:rPr>
          <w:rStyle w:val="FootnoteAnchor"/>
          <w:rtl w:val="true"/>
        </w:rPr>
        <w:footnoteReference w:id="125"/>
      </w:r>
      <w:r>
        <w:rPr>
          <w:rFonts w:ascii="IRNazanin" w:hAnsi="IRNazanin" w:eastAsia="IRNazanin"/>
          <w:color w:val="111111"/>
          <w:sz w:val="28"/>
          <w:sz w:val="28"/>
          <w:szCs w:val="28"/>
          <w:rtl w:val="true"/>
          <w:lang w:bidi="fa-IR"/>
        </w:rPr>
        <w:t>نیز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مقدرات الهی باید تحقق یابند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هنگامی که جواد الائمه علیه السلام در بغداد به شهادت رسید، علی بن محمد علیه السلام در مدینه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فضل گزارش می دهد علی بن محمد علیه السلام را شنیدم که گفتند، انا لله و إنا اليه راجعون، هم اکنون ابو جعفر رحلت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تو در مدینه چگونه از بغداد خبر می دهی، فرمودند من اگر به این موضوع آگاهی نداشته باشم، ضعیف ترین خواهیم بود، تداخلنى ذِلَّةُ وَ اسْتِكَانَةٍ انَّ لَمْ أَكُنْ أَعْرِفُهَا ، روایات متعدد و متفاوت در این باره گزارش شده است</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دربار خلیفه عباسی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برگزار شد که امام هادی علیه السلام نیز به آن مهمانی فرا خوانده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مهمانان غفلت زده شؤون مجلس و بزرگان جمع را نشناخته؛ بیهوده به مقدار ظرفیت دهان خویش می خندیده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که نگاهش به وی افتاد به وی خطاب نموده می فرماید تو که به ظرفیت دهان خویش می خندي، أَ تَضْحَكُ مِلْ‌ءَ فِيكَ ، و از خدا غافل هستی، تا سه روز دیگر از </w:t>
      </w:r>
    </w:p>
    <w:p>
      <w:pPr>
        <w:pStyle w:val="BookText"/>
        <w:rPr/>
      </w:pPr>
      <w:r>
        <w:rPr>
          <w:rFonts w:ascii="IRNazanin" w:hAnsi="IRNazanin" w:eastAsia="IRNazanin"/>
          <w:color w:val="111111"/>
          <w:sz w:val="28"/>
          <w:sz w:val="28"/>
          <w:szCs w:val="28"/>
          <w:rtl w:val="true"/>
          <w:lang w:bidi="fa-IR"/>
        </w:rPr>
        <w:t>اهل قبور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بصری می گوید ما که همراه امام بودیم منتظر شدیم تا ببینیم تا سه روز دیگر چه اتفاقی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روز بعد بیمار شد و غروب روز سوم به خاک سپرده شد </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همچنین علی بن محمد نوفلی گزارش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که علی بن محمد علیه السلام به من در نامه ای نوشت هشیار و آماده باش، من منظور وی را متوجه نشدم بعد از چند روزی مأموران حکومت مرا دستگیر نموده دست بسته به زندان بردند و تمام اموال مرا هم توقیف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هشت سال در زندان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نامه دیگری از علی بن محمد علیه السلام دریافت نمودم که تو در فلان ساعت در فلان سرزمین غربی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که من که در زندان به سر می برم چگونه می توانم در فلان منطقه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 کوتاهی بندهای مرا باز کرده و مرا آزاد ساختند، حَلَّتْ قيودی وَ حلی سبیلی </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فراوانی از علم غیب امام در منابع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مقدار گویای فضیلت برتری علی بن محمد علیه السلام می باشد، ولی آنچه اهمیت و ارزش آن کمتر از علم غیب نیست، این که علم لدنی چه توانمندی برای شخص فراهم می سازد که در این فرصت به برخی آثار این توانمندی ها و کرامات حضرت می پردازیم تا روشن شود امام همام امام ملک و امام ملکوت است</w:t>
      </w:r>
      <w:r>
        <w:rPr>
          <w:rFonts w:eastAsia="IRNazanin" w:cs="IRNazanin"/>
          <w:color w:val="111111"/>
          <w:sz w:val="28"/>
          <w:szCs w:val="28"/>
          <w:rtl w:val="true"/>
          <w:lang w:bidi="fa-IR"/>
        </w:rPr>
        <w:t xml:space="preserve">. </w:t>
      </w:r>
      <w:bookmarkStart w:id="139" w:name="pg7484_75167"/>
    </w:p>
    <w:p>
      <w:pPr>
        <w:pStyle w:val="Heading3"/>
        <w:numPr>
          <w:ilvl w:val="2"/>
          <w:numId w:val="1"/>
        </w:numPr>
        <w:rPr/>
      </w:pPr>
      <w:bookmarkStart w:id="140" w:name="__RefHeading___Toc2205171_1051229030"/>
      <w:bookmarkStart w:id="141" w:name="_Toc50"/>
      <w:bookmarkEnd w:id="139"/>
      <w:bookmarkEnd w:id="140"/>
      <w:r>
        <w:rPr>
          <w:rtl w:val="true"/>
        </w:rPr>
        <w:t>امام ملک، امام ملکوت</w:t>
      </w:r>
      <w:bookmarkEnd w:id="141"/>
    </w:p>
    <w:p>
      <w:pPr>
        <w:pStyle w:val="BookText"/>
        <w:rPr/>
      </w:pPr>
      <w:r>
        <w:rPr>
          <w:rFonts w:ascii="Amiri" w:hAnsi="Amiri" w:eastAsia="Amiri" w:cs="Amiri"/>
          <w:color w:val="111111"/>
          <w:sz w:val="28"/>
          <w:sz w:val="28"/>
          <w:szCs w:val="28"/>
          <w:rtl w:val="true"/>
          <w:lang w:bidi="ar-SA"/>
        </w:rPr>
        <w:t xml:space="preserve">بِكُمْ يُنَزِّلُ الْغَيْثَ وَ بِكُمْ يُمْسِكُ السَّمَاءَ أَنْ تَقَعَ عَلَى الْأَرْضِ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الهادي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عمارة بن زید می گوید از علی بن محمد علیه السلام درخواست کردم که آیا می تواند از ستون ساختمان میوه های انار و انگور و موز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میوه های درخواستی را پدید آورد و ما از آنها تناول نمودیم، ففعل ذلك و أكلنا و حملنا</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اسحاق جلاب، گزارش می دهد که برای ابو الحسن محمد بن على بن محمد با تعدادی گوسفند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برگردم به بغداد، حضرت از من خواست که در نزد وی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قربان را ماندم سحرگاه حضرت مرا صدا زد و گفت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شدم وقتی چشمان خودم را باز کردم دیدم در بغداد در منزل خود هستم، فُتِحَتْ عَيْنِي فاذا أَنَا عَلَى بابی بِبَغْدَادَ </w:t>
      </w:r>
      <w:r>
        <w:rPr>
          <w:rStyle w:val="FootnoteAnchor"/>
          <w:rtl w:val="true"/>
        </w:rPr>
        <w:footnoteReference w:id="13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بن سعید گزارش می دهد هنگامی که علی بن محمد را وارد سامرا نمودند، ابتدا حضرت را در مکانی پست و کاروان سرایی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صعالیک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پایین دست جامعه به آنجا رفت و آمد داشتند، جای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اظهار کردم اینان از هر شرایطی بهره می برند و می خواهند شما را تحقیر نموده و نور شما را خاموش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خاطر در چنین مکان پستی شما را جای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فرمود، تو این گونه درباره ما فکر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مقدار شناخت از ما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دست خود اشاره کرد و به من گفت نگاه کن، هنگامی که نگاه کردم دیدم در باغ هایی که نهرها در آن جاری است و انواع نعمت های الهی در آن فراهم است قرار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حسرت بردم هنگامی که این همه نعمت برای ما آماده و فراهم است، چرا ما در کاروان سرایی این گونه به سر می بریم، فَنَظَرْتُ ناذا أَنَا بروضات آنفات </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همچنین طبرسی از أبي هاشم گزارش می کند همراه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اطراف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سرمن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بودیم تا با برخی از علویون ملاقات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نگهبانان 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پلاس پهن کردم و حضرت بر روی آن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مقابل وی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تنگ دستی خود به حضرت گلایه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مشتی ریگ از زمین برداشت و به من داد و فرمود با این ها زندگی خود را سامان بده و این موضوع را پنهان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منزل برگشتم دیدم تمام آن ریگها طلای مرغوب بودند</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هنگامی که جانشین واثق شد برای این که شوکت خود را به رخ بکشد و امام هادی علیه السلام را ارعاب نماید که در اندیشه اقدام عليه حکومت نباشد، یاران خویش را علیه حکومت ترغیب نکند، دستور </w:t>
      </w:r>
    </w:p>
    <w:p>
      <w:pPr>
        <w:pStyle w:val="BookText"/>
        <w:rPr/>
      </w:pPr>
      <w:r>
        <w:rPr>
          <w:rFonts w:ascii="IRNazanin" w:hAnsi="IRNazanin" w:eastAsia="IRNazanin"/>
          <w:color w:val="111111"/>
          <w:sz w:val="28"/>
          <w:sz w:val="28"/>
          <w:szCs w:val="28"/>
          <w:rtl w:val="true"/>
          <w:lang w:bidi="fa-IR"/>
        </w:rPr>
        <w:t>داد مانور نظامی با شرکت نود هزار نیرو از ترکها که با تمام تجهیزات مزین شده بودند مقابل حضرت رژه رفته و مانور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خلیفه روی کرد و فرمود حال می خواهی نیروهای ما را هم مشاهده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غافل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خدا خواست میان آسمان و زمین پر شد از فرشتگانی که همانند سپاه نبرد آماده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مشاهده آن سپاه عظیم مرعوب شده و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افتاد، فغشی عَلَى الْخَلِيفَةُ </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مناطقی بوده است که از روزهای نخستین اسلام آوردن ایرانیان به عترت علاقه مند و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هادی علیه السلام مردم قم و اطراف خمس و هدایا و نذورات خود را جمع آوری می نمایند دو نفر از آنان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طلحی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می شوند تا هدایا را به خدمت امام در سامرا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سامرا می رسند پیک امام آمده به آنها می گوید اکنون امکان رساندن این اموال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سمت قم مراجعت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پیام امام به آنان می رسد که اموال را بار شتر نموده و شتر را رها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انجام گرفته شتر را با بارش رها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که به خدمت امام می رسند هدایا و جواهرات خویش را در نزد امام می یابند، أُنْظُرُوا الَىَّ مام حَمَلْتُمْ الينا فَنَظَرْنَا فاذا المنايح </w:t>
      </w:r>
      <w:r>
        <w:rPr>
          <w:rFonts w:eastAsia="IRNazanin" w:cs="IRNazanin"/>
          <w:color w:val="111111"/>
          <w:sz w:val="28"/>
          <w:szCs w:val="28"/>
          <w:rtl w:val="true"/>
          <w:lang w:bidi="fa-IR"/>
        </w:rPr>
        <w:t>.</w:t>
      </w:r>
      <w:r>
        <w:rPr>
          <w:rStyle w:val="FootnoteAnchor"/>
          <w:rtl w:val="true"/>
        </w:rPr>
        <w:footnoteReference w:id="136"/>
      </w:r>
      <w:bookmarkStart w:id="142" w:name="pg7484_75172"/>
    </w:p>
    <w:p>
      <w:pPr>
        <w:pStyle w:val="BookText"/>
        <w:rPr/>
      </w:pPr>
      <w:bookmarkEnd w:id="142"/>
      <w:r>
        <w:rPr>
          <w:rFonts w:ascii="IRNazanin" w:hAnsi="IRNazanin" w:eastAsia="IRNazanin"/>
          <w:color w:val="111111"/>
          <w:sz w:val="28"/>
          <w:sz w:val="28"/>
          <w:szCs w:val="28"/>
          <w:rtl w:val="true"/>
          <w:lang w:bidi="fa-IR"/>
        </w:rPr>
        <w:t>این موارد اندک از بسیاری از موارد اعجاز و کرامت علی بن محمد علیه السلام است در شرایط متفاوت از حضرت پدیدار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گویای توانمندی امام همام است که حضرت با علم لدنی که دارند، تا چه مقدار توان تصرف در نظام آفرینش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تواند علت های پنهان و آشکار را به صورت اعجاز فعال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نظام هستی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خاستگاه آن علم لدنی و این توانمندی ها شایستگی های تقوا و عبودیت شاخص های عترت می باشد که در این فرصت به برخی فضایل حضرت که خاستگاه این کرامات ها هستند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ترین آنها عبودیت و پرستش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برجسته با عبودیت و تقوا به این مرحله نایل می گردند</w:t>
      </w:r>
      <w:r>
        <w:rPr>
          <w:rFonts w:eastAsia="IRNazanin" w:cs="IRNazanin"/>
          <w:color w:val="111111"/>
          <w:sz w:val="28"/>
          <w:szCs w:val="28"/>
          <w:rtl w:val="true"/>
          <w:lang w:bidi="fa-IR"/>
        </w:rPr>
        <w:t>.</w:t>
      </w:r>
    </w:p>
    <w:p>
      <w:pPr>
        <w:pStyle w:val="Heading3"/>
        <w:numPr>
          <w:ilvl w:val="2"/>
          <w:numId w:val="1"/>
        </w:numPr>
        <w:rPr/>
      </w:pPr>
      <w:bookmarkStart w:id="143" w:name="__RefHeading___Toc2205173_1051229030"/>
      <w:bookmarkStart w:id="144" w:name="_Toc51"/>
      <w:bookmarkEnd w:id="143"/>
      <w:r>
        <w:rPr>
          <w:rtl w:val="true"/>
        </w:rPr>
        <w:t>عبودیت</w:t>
      </w:r>
      <w:bookmarkEnd w:id="14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پرستش و عبودیت خداوند سبحان منشأ همه فضایل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علم لدنی فراهم می کند و اگر علم لدنی آن گونه توانمندی برای شخص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این فضایل بزرگ انسانی عبودیت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خدا را شناخت و اگر انسان در برابر کمال مطلق و بی انتها تواضع نمود، آنگاه مظهر علم الهی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مظهر اراده الهی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خارق العاده همانند کارهای خدا بإذن الله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اسرار نظام هستی آگاه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آگاهی الهی بهره برده، کرامت و تصرف در نظام </w:t>
      </w:r>
    </w:p>
    <w:p>
      <w:pPr>
        <w:pStyle w:val="BookText"/>
        <w:rPr/>
      </w:pPr>
      <w:r>
        <w:rPr>
          <w:rFonts w:ascii="IRNazanin" w:hAnsi="IRNazanin" w:eastAsia="IRNazanin"/>
          <w:color w:val="111111"/>
          <w:sz w:val="28"/>
          <w:sz w:val="28"/>
          <w:szCs w:val="28"/>
          <w:rtl w:val="true"/>
          <w:lang w:bidi="fa-IR"/>
        </w:rPr>
        <w:t xml:space="preserve">را فراهم می سازد چنین فردی همانند ارادة الله که اذا أَرادَ شَيْئاً أَنْ يَقُولَ کن فیکن </w:t>
      </w:r>
      <w:r>
        <w:rPr>
          <w:rStyle w:val="FootnoteAnchor"/>
          <w:rtl w:val="true"/>
        </w:rPr>
        <w:footnoteReference w:id="137"/>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که علم لدنی دارد، امام هادی علیه السلام که کرامت و اعجاز پدیدار می سازد به خاطر این است که بنده خالص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می شناسد و خدا را با اخلاص پرستش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قَانِتٍ وَ سَاجِدٍ وَ قَائِمٍ باليل وَ صَائِمِ بالنهار است ، أَمَّنْ هُوَ قانِتُ أَنَا اللَّيْلِ ساجِداً وَ قائِماً يَحْذَرُ الْآخِرَةَ </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امام هادی علیه السلام شب تا به صبح در سجده و مناجات است، تَسْجُدُ أَبُو الْحَسَنِ وَ هُوَ يَقُولُ فِي سُجُودِهِ راغما لَكَ بَا خالقی ، وَ دَاخِراً خَاضِعاً ، قَالَ فَلَمْ یزل لَكَ حَتَّى ذَهَبَ لیلی </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نافله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مستحبی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داد و حتی آداب و سنن نافله ها را که سوره و آیه های خاص را در آنها تلاوت می نمود </w:t>
      </w:r>
      <w:r>
        <w:rPr>
          <w:rStyle w:val="FootnoteAnchor"/>
          <w:rtl w:val="true"/>
        </w:rPr>
        <w:footnoteReference w:id="14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مأموران مسلح متوكل شبانه بی خبر به منزل امام هادی علیه السلام در مدینه هجوم بردند تا به گمان خود سلاح و مهمات کشف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وارد منزل شدند، امام هادی علیه السلام را در اتاقی تنها یافتند که لباس های پشمی به تن دارد، بر روی ریگهای کف اتاق نشسته است قرآن </w:t>
      </w:r>
      <w:bookmarkStart w:id="145" w:name="pg7484_75177"/>
    </w:p>
    <w:p>
      <w:pPr>
        <w:pStyle w:val="BookText"/>
        <w:rPr/>
      </w:pPr>
      <w:bookmarkEnd w:id="145"/>
      <w:r>
        <w:rPr>
          <w:rFonts w:ascii="Amiri" w:hAnsi="Amiri" w:eastAsia="Amiri" w:cs="Amiri"/>
          <w:color w:val="111111"/>
          <w:sz w:val="28"/>
          <w:sz w:val="28"/>
          <w:szCs w:val="28"/>
          <w:rtl w:val="true"/>
          <w:lang w:bidi="ar-SA"/>
        </w:rPr>
        <w:t xml:space="preserve">ترنم و تلاوت می کند، يترنم بِآيَاتِ اللَّهِ ، وَجَدْنَا أَبَا الْحَسَنِ قَائِماً يُصَلَّى عَلَى حَصِيرٍ وَ عَلَيْهِ جُبَّةُ صُوفٍ لَيْسَ بَيْنَهُ وَ بَيْنَ الارض الَّا رَمْلٍ وَ حَصَاةٍ </w:t>
      </w:r>
      <w:r>
        <w:rPr>
          <w:rFonts w:eastAsia="Amiri" w:cs="Amiri" w:ascii="Amiri" w:hAnsi="Amiri"/>
          <w:color w:val="111111"/>
          <w:sz w:val="28"/>
          <w:szCs w:val="28"/>
          <w:rtl w:val="true"/>
          <w:lang w:bidi="ar-SA"/>
        </w:rPr>
        <w:t>.</w:t>
      </w:r>
      <w:r>
        <w:rPr>
          <w:rStyle w:val="FootnoteAnchor"/>
          <w:rtl w:val="true"/>
        </w:rPr>
        <w:footnoteReference w:id="141"/>
      </w:r>
    </w:p>
    <w:p>
      <w:pPr>
        <w:pStyle w:val="Heading3"/>
        <w:numPr>
          <w:ilvl w:val="2"/>
          <w:numId w:val="1"/>
        </w:numPr>
        <w:rPr/>
      </w:pPr>
      <w:bookmarkStart w:id="146" w:name="__RefHeading___Toc2205175_1051229030"/>
      <w:bookmarkStart w:id="147" w:name="_Toc52"/>
      <w:bookmarkEnd w:id="146"/>
      <w:r>
        <w:rPr>
          <w:rtl w:val="true"/>
        </w:rPr>
        <w:t>زهد</w:t>
      </w:r>
      <w:bookmarkEnd w:id="147"/>
    </w:p>
    <w:p>
      <w:pPr>
        <w:pStyle w:val="BookText"/>
        <w:rPr/>
      </w:pPr>
      <w:r>
        <w:rPr>
          <w:rFonts w:ascii="IRNazanin" w:hAnsi="IRNazanin" w:eastAsia="IRNazanin"/>
          <w:color w:val="111111"/>
          <w:sz w:val="28"/>
          <w:sz w:val="28"/>
          <w:szCs w:val="28"/>
          <w:rtl w:val="true"/>
          <w:lang w:bidi="fa-IR"/>
        </w:rPr>
        <w:t>زهد به زخارف دنیا و بی علاقه بودند به مناصب و مقام های دنیوی و پرهیزی از هر نوع وابستگی به مال و منال دنیا از سجایا و اخلاق بلند عترت رسول الله صلی الله علیه واله وسلم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مقام معنوی نفوذ کلام و برجستگی معنوی و انجام کرامت ها و اعجازهای خارق العاده و بهره مند بودن از علم لدنی هیچ گاه با وابستگی دنیایی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علاقه مند به دنیا هیچگاه بهره از علم و کرامت الهی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الهی هماره از زندگی بی آلایش و بدون تشریفات و از سفرهای ساده و یکرنگی که با عرق جبین و کد یمین به دست می آید بهره مند می باشند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تشریفات و مصرف گرایی در مسکن و مرکب و مطبخ و ملبس به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علی بن محمد پشمی در مدت عمر، فرش اتاق وی ریگ های روی زمین، عَلَيْهِ جُبَّةَ صُوفٍ لَيْسَ بَيْنَهُ وَ بَيْنَ الْأَرْضِ الأ رَمْلٍ وَ حَصَاةٍ </w:t>
      </w:r>
      <w:r>
        <w:rPr>
          <w:rFonts w:eastAsia="IRNazanin" w:cs="IRNazanin"/>
          <w:color w:val="111111"/>
          <w:sz w:val="28"/>
          <w:szCs w:val="28"/>
          <w:rtl w:val="true"/>
          <w:lang w:bidi="fa-IR"/>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لَمْ يَكُنِ عِنْدَهُ مِيلِ الَىَّ دُنْيَا </w:t>
      </w:r>
      <w:r>
        <w:rPr>
          <w:rFonts w:eastAsia="Amiri" w:cs="Amiri" w:ascii="Amiri" w:hAnsi="Amiri"/>
          <w:color w:val="111111"/>
          <w:sz w:val="28"/>
          <w:szCs w:val="28"/>
          <w:rtl w:val="true"/>
          <w:lang w:bidi="ar-SA"/>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علاقه مند به دنیا نبود</w:t>
      </w:r>
      <w:r>
        <w:rPr>
          <w:rFonts w:eastAsia="IRNazanin" w:cs="IRNazanin"/>
          <w:color w:val="111111"/>
          <w:sz w:val="28"/>
          <w:szCs w:val="28"/>
          <w:rtl w:val="true"/>
          <w:lang w:bidi="fa-IR"/>
        </w:rPr>
        <w:t xml:space="preserve">». </w:t>
      </w:r>
      <w:bookmarkStart w:id="148" w:name="pg7484_75178"/>
    </w:p>
    <w:p>
      <w:pPr>
        <w:pStyle w:val="BookText"/>
        <w:rPr/>
      </w:pPr>
      <w:bookmarkEnd w:id="148"/>
      <w:r>
        <w:rPr>
          <w:rFonts w:ascii="Amiri" w:hAnsi="Amiri" w:eastAsia="Amiri" w:cs="Amiri"/>
          <w:color w:val="111111"/>
          <w:sz w:val="28"/>
          <w:sz w:val="28"/>
          <w:szCs w:val="28"/>
          <w:rtl w:val="true"/>
          <w:lang w:bidi="ar-SA"/>
        </w:rPr>
        <w:t>أبي الحديد در این باره می 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أَنْتُمْ وَ علی بْنِ مُحَمَّدِ الرِّضَا لابس الصُّوفِ طُولَ عُمُرِهِ مَعَ سَعَةِ أَمْوَالِهِ وَ كَثْرَةِ ضَيَاعُهُ وَ غَلَّاتِهِ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کجا و علی بن محمد کجا با این اموال و مستغلات فراوان که داشت در طول عمرش هماره لباس پشمین می پوشید</w:t>
      </w:r>
      <w:r>
        <w:rPr>
          <w:rFonts w:eastAsia="IRNazanin" w:cs="IRNazanin"/>
          <w:color w:val="111111"/>
          <w:sz w:val="28"/>
          <w:szCs w:val="28"/>
          <w:rtl w:val="true"/>
          <w:lang w:bidi="fa-IR"/>
        </w:rPr>
        <w:t>».</w:t>
      </w:r>
    </w:p>
    <w:p>
      <w:pPr>
        <w:pStyle w:val="Heading3"/>
        <w:numPr>
          <w:ilvl w:val="2"/>
          <w:numId w:val="1"/>
        </w:numPr>
        <w:rPr/>
      </w:pPr>
      <w:bookmarkStart w:id="149" w:name="__RefHeading___Toc2205177_1051229030"/>
      <w:bookmarkStart w:id="150" w:name="_Toc53"/>
      <w:bookmarkEnd w:id="149"/>
      <w:r>
        <w:rPr>
          <w:rtl w:val="true"/>
        </w:rPr>
        <w:t>معنویت</w:t>
      </w:r>
      <w:bookmarkEnd w:id="150"/>
    </w:p>
    <w:p>
      <w:pPr>
        <w:pStyle w:val="BookText"/>
        <w:rPr/>
      </w:pPr>
      <w:r>
        <w:rPr>
          <w:rFonts w:ascii="IRNazanin" w:hAnsi="IRNazanin" w:eastAsia="IRNazanin"/>
          <w:color w:val="111111"/>
          <w:sz w:val="28"/>
          <w:sz w:val="28"/>
          <w:szCs w:val="28"/>
          <w:rtl w:val="true"/>
          <w:lang w:bidi="fa-IR"/>
        </w:rPr>
        <w:t>اما همام علی بن محمد علیه السلام از مقام معنوی و شؤون الهی بالا بهره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میان دوست و دشمن به زهد و تقوا و عبادت و معنویت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معنوی و الهی حضرت تا آن حد برتر است که مصداق جمله حضرت است که فرمود بر روی زمین افرادی زندگی می کنند که ناخن های آنان که از بدن جدا می شود، ارزش و احترام بیشتری از ناقه صالح دارند، فِي هَذَا الْعَالَمِ مَنْ غلامة ظُفُرِهِ اکرم عَلَى اللَّهِ مِنْ نَاقَةَ صَالِحٍ علیه السَّلَامُ </w:t>
      </w:r>
      <w:r>
        <w:rPr>
          <w:rFonts w:eastAsia="IRNazanin" w:cs="IRNazanin"/>
          <w:color w:val="111111"/>
          <w:sz w:val="28"/>
          <w:szCs w:val="28"/>
          <w:rtl w:val="true"/>
          <w:lang w:bidi="fa-IR"/>
        </w:rPr>
        <w:t>.</w:t>
      </w:r>
      <w:r>
        <w:rPr>
          <w:rStyle w:val="FootnoteAnchor"/>
          <w:rtl w:val="true"/>
        </w:rPr>
        <w:footnoteReference w:id="14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معنویت علی بن محمد علیه السلام تا آنجا زبان زد دوست و دشمن بود که شیعیان و علاقه مندان حضرت که به جای خود، حتی مادر متوکل برای برآورده شدن حاجت خویش به مقام معنوی حضرت متوسل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متوکل بیمار مشرف به مرگ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از معالجه ناتوان می گردند، مادرش ده هزار دینار نذر نموده به خدمت علی بن محمد علیه السلام ارسال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پیشنهاد فتح بن خاقان از حضرت </w:t>
      </w:r>
      <w:bookmarkStart w:id="151" w:name="pg7484_75180"/>
    </w:p>
    <w:p>
      <w:pPr>
        <w:pStyle w:val="BookText"/>
        <w:rPr/>
      </w:pPr>
      <w:bookmarkEnd w:id="151"/>
      <w:r>
        <w:rPr>
          <w:rFonts w:ascii="Amiri" w:hAnsi="Amiri" w:eastAsia="Amiri" w:cs="Amiri"/>
          <w:color w:val="111111"/>
          <w:sz w:val="28"/>
          <w:sz w:val="28"/>
          <w:szCs w:val="28"/>
          <w:rtl w:val="true"/>
          <w:lang w:bidi="ar-SA"/>
        </w:rPr>
        <w:t xml:space="preserve">در مورد معالجه متوكل رهنمون می طلبد، مَرِضَ الْمُتَوَكِّلِ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فتذرت أُمِّهِ إِنْ عُوفِيَ أَنْ تَحْمِلَ الَىَّ أَبِي الْحَسَنِ علی بْنِ مُحَمَّدٍ علیه السَّلَامُ مَالًا جَلِيلًا مِنْ سالها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 از اموال شخصی خودش کیسه ها را مهر می نماید و به خدمت امام هادی علیه السلام ارسال می دارد</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سخن در این جهت است که مقام معنوی فرزند فاطمه علیها السلام دربار متوکل نیز زبان زد همگان است و که مادرش این گونه نذر می نماید</w:t>
      </w:r>
      <w:r>
        <w:rPr>
          <w:rFonts w:eastAsia="IRNazanin" w:cs="IRNazanin"/>
          <w:color w:val="111111"/>
          <w:sz w:val="28"/>
          <w:szCs w:val="28"/>
          <w:rtl w:val="true"/>
          <w:lang w:bidi="fa-IR"/>
        </w:rPr>
        <w:t>.</w:t>
      </w:r>
    </w:p>
    <w:p>
      <w:pPr>
        <w:pStyle w:val="Heading3"/>
        <w:numPr>
          <w:ilvl w:val="2"/>
          <w:numId w:val="1"/>
        </w:numPr>
        <w:rPr/>
      </w:pPr>
      <w:bookmarkStart w:id="152" w:name="__RefHeading___Toc2205179_1051229030"/>
      <w:bookmarkStart w:id="153" w:name="_Toc54"/>
      <w:bookmarkEnd w:id="152"/>
      <w:r>
        <w:rPr>
          <w:rtl w:val="true"/>
        </w:rPr>
        <w:t>کار و تلاش</w:t>
      </w:r>
      <w:bookmarkEnd w:id="153"/>
    </w:p>
    <w:p>
      <w:pPr>
        <w:pStyle w:val="BookText"/>
        <w:rPr/>
      </w:pPr>
      <w:r>
        <w:rPr>
          <w:rFonts w:ascii="IRNazanin" w:hAnsi="IRNazanin" w:eastAsia="IRNazanin"/>
          <w:color w:val="111111"/>
          <w:sz w:val="28"/>
          <w:sz w:val="28"/>
          <w:szCs w:val="28"/>
          <w:rtl w:val="true"/>
          <w:lang w:bidi="fa-IR"/>
        </w:rPr>
        <w:t>یکی از فضایل برجسته اهل بیت رسول الله صلی الله علیه واله وسلم تلاش و سازندگی به صورت مستقیم و مباشر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رسول الله صلی الله علیه واله وسلم برای آبادگری خود به تلاش و کار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که شخصیت های والای اجتماعی بودند و پیشوای مردم به شمار می رفتند به خود ننگ نمی دیدند که بیل به دست بگیرند و در مزرعه به کار و تلاش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کار با بیل و تلاش را افتخار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مزرعه حفر چاه و آباد و عمران و سازندگی از افتخارات امیر المؤمنين علیه السلام و دیگر شاخص های عترت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علی بن محمد علیه السلام نیز از این افتخار محروم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با دست خویش در مزرعه به زراعت و سازندگی مشغول است، این روش را افتخار و سیره خود و پدرانش و رسول الله صلی الله علیه واله وسلم عنوان می نماید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حمزه می گوید ابو الحسن الثالث علیه السلام را دیدم که در مزرعه به کار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پاهای حضرت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w:t>
      </w:r>
      <w:bookmarkStart w:id="154" w:name="pg7484_75182"/>
    </w:p>
    <w:p>
      <w:pPr>
        <w:pStyle w:val="BookText"/>
        <w:rPr/>
      </w:pPr>
      <w:bookmarkEnd w:id="154"/>
      <w:r>
        <w:rPr>
          <w:rFonts w:ascii="IRNazanin" w:hAnsi="IRNazanin" w:eastAsia="IRNazanin"/>
          <w:color w:val="111111"/>
          <w:sz w:val="28"/>
          <w:sz w:val="28"/>
          <w:szCs w:val="28"/>
          <w:rtl w:val="true"/>
          <w:lang w:bidi="fa-IR"/>
        </w:rPr>
        <w:t>عرضه کردم کارگرها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افرادی که از من برتر بودند از پدر من هم بر تر بودند به کار و تلاش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آنان چه کسانی اند، گفت رسول الله صلی الله علیه واله وسلم و امیر المؤمنين علیه السلام و تمام پدرانم،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آبایی کلهم عَمِلُوا بِأَيْدِيهِمْ وَ هُوَ مِنْ عَمَلِ النَّبِيِّينَ وَ الْمُرْسَلِينَ وَ الْأَوْصِيَاءِ وَ الصَّالِحِينَ </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این از بزرگ ترین افتخارات شایستگان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که رهبری جامعه را عهده دار هستند، کار و تلاش را برای خود افتخار می دانند و افتخار همه انبيا و صالحان و برترین پیامبران یعنی رسول الله من معرفی می نمایند</w:t>
      </w:r>
      <w:r>
        <w:rPr>
          <w:rFonts w:eastAsia="IRNazanin" w:cs="IRNazanin"/>
          <w:color w:val="111111"/>
          <w:sz w:val="28"/>
          <w:szCs w:val="28"/>
          <w:rtl w:val="true"/>
          <w:lang w:bidi="fa-IR"/>
        </w:rPr>
        <w:t>.</w:t>
      </w:r>
    </w:p>
    <w:p>
      <w:pPr>
        <w:pStyle w:val="Heading3"/>
        <w:numPr>
          <w:ilvl w:val="2"/>
          <w:numId w:val="1"/>
        </w:numPr>
        <w:rPr/>
      </w:pPr>
      <w:bookmarkStart w:id="155" w:name="__RefHeading___Toc2205181_1051229030"/>
      <w:bookmarkStart w:id="156" w:name="_Toc55"/>
      <w:bookmarkEnd w:id="155"/>
      <w:r>
        <w:rPr>
          <w:rtl w:val="true"/>
        </w:rPr>
        <w:t>سخاوت و کرم</w:t>
      </w:r>
      <w:bookmarkEnd w:id="15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علیه السلام در معرفی عترت این گونه سخن می گوید، عَادَتُكُمُ الاحسان وَ سَجِيَّتُكُمُ الْكَرَمِ ، </w:t>
      </w:r>
      <w:r>
        <w:rPr>
          <w:rStyle w:val="FootnoteAnchor"/>
          <w:rtl w:val="true"/>
        </w:rPr>
        <w:footnoteReference w:id="148"/>
      </w:r>
      <w:r>
        <w:rPr>
          <w:rFonts w:ascii="IRNazanin" w:hAnsi="IRNazanin" w:eastAsia="IRNazanin"/>
          <w:color w:val="111111"/>
          <w:sz w:val="28"/>
          <w:sz w:val="28"/>
          <w:szCs w:val="28"/>
          <w:rtl w:val="true"/>
          <w:lang w:bidi="fa-IR"/>
        </w:rPr>
        <w:t>سیره شما نیکی و روش شما سخاوت و کرم در حق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و این صفت برتر انسانی باید شکوفا شود و مردم ببینند که اهل بیت علیهم السلام چگونه اصول اکرم </w:t>
      </w:r>
      <w:r>
        <w:rPr>
          <w:rStyle w:val="FootnoteAnchor"/>
          <w:rtl w:val="true"/>
        </w:rPr>
        <w:footnoteReference w:id="149"/>
      </w:r>
      <w:r>
        <w:rPr>
          <w:rFonts w:ascii="IRNazanin" w:hAnsi="IRNazanin" w:eastAsia="IRNazanin"/>
          <w:color w:val="111111"/>
          <w:sz w:val="28"/>
          <w:sz w:val="28"/>
          <w:szCs w:val="28"/>
          <w:rtl w:val="true"/>
          <w:lang w:bidi="fa-IR"/>
        </w:rPr>
        <w:t>یعنی ریشه های بخشندگی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زندگی آنان اینحقیقت برای مردم متفاوت سازد تا مردم ببینند که نگین انگشتری از برترین عترت يعني على علیه السلام نصیب فقیر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نمونه هایی آشکار گردد تا </w:t>
      </w:r>
    </w:p>
    <w:p>
      <w:pPr>
        <w:pStyle w:val="BookText"/>
        <w:rPr/>
      </w:pPr>
      <w:r>
        <w:rPr>
          <w:rFonts w:ascii="IRNazanin" w:hAnsi="IRNazanin" w:eastAsia="IRNazanin"/>
          <w:color w:val="111111"/>
          <w:sz w:val="28"/>
          <w:sz w:val="28"/>
          <w:szCs w:val="28"/>
          <w:rtl w:val="true"/>
          <w:lang w:bidi="fa-IR"/>
        </w:rPr>
        <w:t xml:space="preserve">نویسنده اهل سنت مانند سبط ابن جوزی بنگارد علی بن محمد گشاده دست ترین مردم بوده است، كان من أبسط الناس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به احمد بن اسحاق سی هزار دینار و به علی بن جعفر نیز سی هزار دینار پرداخت می 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علیه السلام هنگامی که می خواهد برای روز عید قربان آماده شود و گوسفند قربانی کند به چوپانی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جلاب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سپارد که تعداد زیادی گوسفند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چوپان می خواهد در توزیع گوسفندان روز هشتم که يوم الترویه باشد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گوسفند برای مادرش هدیه می کند و یک گوسفند برای پسرش ابو جعفر و نیز تعدادی به دیگران هدیه می کند تا در روز عید قربان ذبح کنند و از گوشت آن بهره مند شوند، فَبَعَثَ إِلَى أَبِي جَعْفَرٍ وَ الَىَّ وَالِدَتَهُ وَ إِلَى غَيْرِهِمَا </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اینها نمونه سخاوت و گشاده دستی علی بن محمد است آری آنگونه بین مردم معروف است که گوسفند قربانی وقتی ذبح می شود، گوشت آن اندک اندک بین مردم توزیع می گردد و ضرب المثل هم در بین مردم رایج است که چیز اندک را به گوشت قربانی تشبیه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بن محمد گوسفند کامل هدیه می کند برای قربانی آن هم نه یکی و نه دوتا بلکه تعداد بسیاری گوسفند فراهم می نماید و هدیه می کند</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بدهکار از علاقه مندان امام به امام هادی علیه السلام عرض می کند توان پرداخت بدهی را ندارم، حضرت سی هزار به وی می پردازد، وی می گوید ده هزار کفایت می کند، لیکن امام راضی نمی شود چیزی از پرداختی خود را پس بگیرد</w:t>
      </w:r>
      <w:r>
        <w:rPr>
          <w:rFonts w:eastAsia="IRNazanin" w:cs="IRNazanin"/>
          <w:color w:val="111111"/>
          <w:sz w:val="28"/>
          <w:szCs w:val="28"/>
          <w:rtl w:val="true"/>
          <w:lang w:bidi="fa-IR"/>
        </w:rPr>
        <w:t xml:space="preserve">. </w:t>
      </w:r>
      <w:r>
        <w:rPr>
          <w:rStyle w:val="FootnoteAnchor"/>
          <w:rtl w:val="true"/>
        </w:rPr>
        <w:footnoteReference w:id="152"/>
      </w:r>
      <w:bookmarkStart w:id="157" w:name="pg7484_75188"/>
    </w:p>
    <w:p>
      <w:pPr>
        <w:pStyle w:val="Heading2"/>
        <w:numPr>
          <w:ilvl w:val="1"/>
          <w:numId w:val="1"/>
        </w:numPr>
        <w:rPr/>
      </w:pPr>
      <w:bookmarkStart w:id="158" w:name="__RefHeading___Toc2205183_1051229030"/>
      <w:bookmarkStart w:id="159" w:name="_Toc56"/>
      <w:bookmarkEnd w:id="157"/>
      <w:bookmarkEnd w:id="158"/>
      <w:r>
        <w:rPr>
          <w:rtl w:val="true"/>
        </w:rPr>
        <w:t xml:space="preserve">بخش سوم </w:t>
      </w:r>
      <w:r>
        <w:rPr>
          <w:rtl w:val="true"/>
        </w:rPr>
        <w:t xml:space="preserve">: </w:t>
      </w:r>
      <w:r>
        <w:rPr>
          <w:rtl w:val="true"/>
        </w:rPr>
        <w:t>آموزه های عرشی</w:t>
      </w:r>
      <w:bookmarkEnd w:id="159"/>
    </w:p>
    <w:p>
      <w:pPr>
        <w:pStyle w:val="Heading3"/>
        <w:numPr>
          <w:ilvl w:val="2"/>
          <w:numId w:val="1"/>
        </w:numPr>
        <w:rPr/>
      </w:pPr>
      <w:bookmarkStart w:id="160" w:name="__RefHeading___Toc2205185_1051229030"/>
      <w:bookmarkStart w:id="161" w:name="_Toc57"/>
      <w:bookmarkEnd w:id="160"/>
      <w:r>
        <w:rPr>
          <w:rtl w:val="true"/>
        </w:rPr>
        <w:t>حرمت مؤمن</w:t>
      </w:r>
      <w:bookmarkEnd w:id="161"/>
    </w:p>
    <w:p>
      <w:pPr>
        <w:pStyle w:val="BookText"/>
        <w:rPr/>
      </w:pPr>
      <w:r>
        <w:rPr>
          <w:rFonts w:ascii="IRNazanin" w:hAnsi="IRNazanin" w:eastAsia="IRNazanin"/>
          <w:color w:val="111111"/>
          <w:sz w:val="28"/>
          <w:sz w:val="28"/>
          <w:szCs w:val="28"/>
          <w:rtl w:val="true"/>
          <w:lang w:bidi="fa-IR"/>
        </w:rPr>
        <w:t>در دنیا هیچ مکانی به اندازه کعبه حرمت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خانه را نماد و مظهر تجلی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خواست بگرد یار بگردد به دور این خانه می گردد، وَ لْيَطَّوَّفُوا بِالْبَيْتِ الْعَتِيقِ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گرد خانه باستانی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اولین خانه با برکتی است که به سود مردم بنا شده است، إِنَّ أَوَّلَ بَيْتٍ وُضِعَ لِلنَّاسِ لَلَّذِي بِبَكَّةَ مُبارَكاً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علی بن محمد علیه السلام می خواهد حرمت مؤمن را شفاف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این نکته را آشکار سازد که مؤمن در نزد خداوند از چه قدر و قیمتی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احترام مؤمن در نزد خدا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جمله کوتاه این مهم را این گونه بیان می نماید، حرمة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 أَعْظَمُ مِنْ حُرْمَةِ الْبَيْتِ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پیامبر و مؤمن برتر از حرمت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بیت الله آنگونه بود که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 احترامش برتر از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کوتاه دو ویژگی عنوان شده است، نخست این که مؤمن را در ردیف پیامبر قرار داده، آن گاه حرمت هر دو را برتر از بیت الله عنوان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مؤمن از حرمت خانه خدا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دیگر حرمت مؤمن را این چنین توضیح داده اند، رعایت حقوق مؤمن برترین عبادت است، مَا عُبِدَ اللَّهُ بِشَيْ‌ءٍ أَفْضَلَ مِنْ أَدَاءِ حَقِّ الْمُؤْمِنِ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برطرف نمودن نیاز مؤمن، برتر است از آزاد نمودن هزار بنده، قَضَاءُ حَاجَةِ الْمُؤْمِنِ خَيْرُ مِنْ عِتْقِ أَلْفِ رَقَبَةٍ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کسی که مؤمنی را خوشحال کند روز قیامت خدا وی را خوشحال خواهد نمود، مَنْ أَدْخَلَ عَلَى مُؤْمِنٍ سُرُوراً فَرَّحَ اللَّهُ قَلْبَهُ يَوْمَ الْقِيمَةِ </w:t>
      </w:r>
      <w:r>
        <w:rPr>
          <w:rFonts w:eastAsia="Amiri" w:cs="Amiri" w:ascii="Amiri" w:hAnsi="Amiri"/>
          <w:color w:val="111111"/>
          <w:sz w:val="28"/>
          <w:szCs w:val="28"/>
          <w:rtl w:val="true"/>
          <w:lang w:bidi="ar-SA"/>
        </w:rPr>
        <w:t xml:space="preserve">. </w:t>
      </w:r>
      <w:r>
        <w:rPr>
          <w:rStyle w:val="FootnoteAnchor"/>
          <w:rtl w:val="true"/>
        </w:rPr>
        <w:footnoteReference w:id="15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در حریم امن الهی است، نباید هتک شود، لَا تَطْلُبُوا عَثَرَاتِ الْمُؤْمِنِينَ ، نباید کسی پیگیر لغزش های مؤمن باشد، اگر این گونه شد خدا از مؤمن دفاع خواهد کرد و فرد جستجو گر را رسوا می سازد و الغزش های وی را آشکار خواهد ساخت، فانه مَنْ تَتَبَّعَ عَثَرَاتِ أَخِيهِ تَتَبَّعَ اللَّهُ عَثَرَاتِهِ وَ مَنْ تَتَبَّعَ اللَّهُ عَثْرَتَهُ يَفْضَحْهُ </w:t>
      </w:r>
      <w:r>
        <w:rPr>
          <w:rFonts w:eastAsia="IRNazanin" w:cs="IRNazanin"/>
          <w:color w:val="111111"/>
          <w:sz w:val="28"/>
          <w:szCs w:val="28"/>
          <w:rtl w:val="true"/>
          <w:lang w:bidi="fa-IR"/>
        </w:rPr>
        <w:t xml:space="preserve">. </w:t>
      </w:r>
      <w:r>
        <w:rPr>
          <w:rStyle w:val="FootnoteAnchor"/>
          <w:rtl w:val="true"/>
        </w:rPr>
        <w:footnoteReference w:id="159"/>
      </w:r>
      <w:bookmarkStart w:id="162" w:name="pg7484_75192"/>
    </w:p>
    <w:p>
      <w:pPr>
        <w:pStyle w:val="BookText"/>
        <w:rPr/>
      </w:pPr>
      <w:bookmarkEnd w:id="162"/>
      <w:r>
        <w:rPr>
          <w:rFonts w:ascii="Amiri" w:hAnsi="Amiri" w:eastAsia="Amiri" w:cs="Amiri"/>
          <w:color w:val="111111"/>
          <w:sz w:val="28"/>
          <w:sz w:val="28"/>
          <w:szCs w:val="28"/>
          <w:rtl w:val="true"/>
          <w:lang w:bidi="ar-SA"/>
        </w:rPr>
        <w:t>خدا اجازه نمی دهد کسی مؤمن را سرزنش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 که مؤمن را سرزنش کند خدا او را رسوا می سازد، مَنْ أَنَّبَ مُؤْمِناً أَنْبَأُ اللَّهُ فِي الدُّنْيَا وَ الْآخِرَةِ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نباید مؤمن را دشنام دهد، سباب المؤمن فسوق </w:t>
      </w:r>
      <w:r>
        <w:rPr>
          <w:rStyle w:val="FootnoteAnchor"/>
          <w:rtl w:val="true"/>
        </w:rPr>
        <w:footnoteReference w:id="161"/>
      </w:r>
      <w:r>
        <w:rPr>
          <w:rFonts w:ascii="IRNazanin" w:hAnsi="IRNazanin" w:eastAsia="IRNazanin"/>
          <w:color w:val="111111"/>
          <w:sz w:val="28"/>
          <w:sz w:val="28"/>
          <w:szCs w:val="28"/>
          <w:rtl w:val="true"/>
          <w:lang w:bidi="fa-IR"/>
        </w:rPr>
        <w:t>، آبروی مؤمن همانند جان و مالش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حریم امن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این حریم تجاوز نمود خدای سبحان در کمین وی خواهد بود و مهاجم را رسوا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عترت ده ها حقوق برای مؤمن مطرح است که این مقدار توضیح برخی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حرمت مؤمن از این مقدار به خوبی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آموزه عرش را امام هادی علیه السلام در یک بیان کوتاه آشکار می سازد که حُرْمَةُ النَّبِيِّ وَ الْمُؤْمِنِ أَعْظَمُ مِنْ حُرْمَةِ الْبَيْتِ </w:t>
      </w:r>
      <w:r>
        <w:rPr>
          <w:rFonts w:eastAsia="IRNazanin" w:cs="IRNazanin"/>
          <w:color w:val="111111"/>
          <w:sz w:val="28"/>
          <w:szCs w:val="28"/>
          <w:rtl w:val="true"/>
          <w:lang w:bidi="fa-IR"/>
        </w:rPr>
        <w:t>.</w:t>
      </w:r>
    </w:p>
    <w:p>
      <w:pPr>
        <w:pStyle w:val="Heading3"/>
        <w:numPr>
          <w:ilvl w:val="2"/>
          <w:numId w:val="1"/>
        </w:numPr>
        <w:rPr/>
      </w:pPr>
      <w:bookmarkStart w:id="163" w:name="__RefHeading___Toc2205187_1051229030"/>
      <w:bookmarkStart w:id="164" w:name="_Toc58"/>
      <w:bookmarkEnd w:id="163"/>
      <w:r>
        <w:rPr>
          <w:rtl w:val="true"/>
        </w:rPr>
        <w:t>فتنه های اجتماعی</w:t>
      </w:r>
      <w:bookmarkEnd w:id="16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هادی علیه السلام از دو برخورد متفاوت امیر المؤمنين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على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جمل دستور داد فراریان آنان تعقیب نشوند و به مجروحان آنان تعرض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قاسطین و جبهه صفین موضع دیگری گرفت که فراریان را هم تعقیب کنید، انَّ عَلِيّاً قَاتَلَ أَهْلَ صِفِّينَ مُقْبِلِينَ وَ مُدْبِرِينَ وَ أَجَازَ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أُجْهِزَ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جَرِيحِهِمْ وَ أَنَّهُ يَوْمَ الْجَمَلِ لَمْ يَتْبَعْ مُوَلِّياً وَ لَمْ يُجِزْ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يُجْهَزُ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جَرِيحِهِمْ </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امام در پاسخ فرمودند، در جنگ جمل رهبران فتنه کشته شدند و مردم به خانه ها برگشتند و امکان شکل گیری توطئه دوباره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صفین، رهبری فتنه بر 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تداوم توطئه و مقاومت وجود داشت، فَانٍ أَهْلَ الْجَمَلِ قُتِلَ أَمَامَهُمْ وَ لَمْ يَكُنْ لَهُمْ فِئَةُ يَرْجِعُونَ اليها وَ أَنَّمَا رَجَعَ الْقَوْمُ إِلَى مَنَازِلِهِمْ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أَهْلُ صِفِّينَ يَرْجِعُونَ إِلَى فِئَةٍ مُسْتَعِدَّةٍ وَ أَمَامَ يَجْمَعُ لَهُمُ السِّلَاحَ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يُسَاوِ بَيْنَ الْفَرِيقَيْنِ فِي الْحُكْمِ </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فتنه های اجتماعی که از درون جریان های اجتماعی پدیدار می شوند با هم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امیر المؤمنین علیه السلام چندین جریان اجتماعی مهم و فتنه انگیز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آنها با عناوینی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گیری سه جریان با هم متفاوتند که توضیح چکیده اندیشه های آنان تفاوت ها را نیز روشن می نماید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ناکثین پیمان شکنان بیعت با على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آنان عبارت بودند از طلحة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سیف الاسلام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بیعت با علی علیه السلام را نکث نموده و نادیده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های نفسانی و دنیاطلبی باعث شورش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عدل علی را برنتابیدند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یک عمر همراه رسول الله صلی الله علیه واله وسلم و برای استقرار دین الهی پایداری و جهاد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هیچ جبهه جنگ در زمان رسول الله صلی الله علیه واله وسلم غایب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حق باور بود 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هوای نفس به وی غلبه کرد زیاده طلبی نمود و چون على علیه السلام به زیاده طلبی وی توجه نکرد فتنه جمل را پدیدار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بعد از آن که کشتار فجیعی انجام گرفت، علی فرصتی فراهم آورد تا با زبیر گفتگو کند و حديث رسول الله صلی الله علیه واله وسلم را یاد آوری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میدان ملاقاتی بین علی علیه السلام و زبیر شکل گرفت این دو همدیگر را در آغوش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رو کرد به زبیر و از وی پرسید چه چیزی تو را به خروج وادار ساخته، زبیر گفت خون خواهی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گفت زبیر؛ به خاطر داری روزی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رسول الله صلی الله علیه واله وسلم بودی، رسول الله صلی الله علیه واله وسلم از تو پرسید علی را دوست میداری گفتی به خدا سوگند آری، آنگاه فرمود به زودی در حالی که ستم روا داشته ای با وی خواهی جنگید، أَنَّكَ ستقاتله وَ أَنْتَ لَهُ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 استغفر الله اگر این حديث خاطرم بود خروج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زبیر فرمود برگردد، زبیر گفت بازگشت عاری است که هیچ گاه شسته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فرمود پیش از آنکه عار با نار جمع شود برگرد، ارْجِعْ بالعار قَبْلَ أَنْ تَجْمَعَ الْعَارُ مَعَ النَّارِ </w:t>
      </w:r>
      <w:r>
        <w:rPr>
          <w:rStyle w:val="FootnoteAnchor"/>
          <w:rtl w:val="true"/>
        </w:rPr>
        <w:footnoteReference w:id="164"/>
      </w:r>
      <w:r>
        <w:rPr>
          <w:rFonts w:ascii="IRNazanin" w:hAnsi="IRNazanin" w:eastAsia="IRNazanin"/>
          <w:color w:val="111111"/>
          <w:sz w:val="28"/>
          <w:sz w:val="28"/>
          <w:szCs w:val="28"/>
          <w:rtl w:val="true"/>
          <w:lang w:bidi="fa-IR"/>
        </w:rPr>
        <w:t xml:space="preserve">، آنگاه که زبیر از فتنه دست برداشت برای انجام نماز کنار میدان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گیرانه وی را کشت و شمشیر و خاتم وی را به همراه سرش برای علی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شمشیر زبیر را دست گرفت و در ستایش شمشیر زبیر فرمود این شمشیر چه غبارهایی که از صورت رسول الله صلی الله علیه واله وسلم نزدود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طالمأ جَلَا الْكَرْبِ عَنْ وَجْهِ رَسُولِ اللَّهِ صلی الله علیه واله وسلم آنگاه فرمود قاتل زبیر در آتش خواهد بود، قاتل ابن صفية في النار</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این ساختار توطئه اصحاب جمل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یاد آوری موجب تنبه زبیر شد و زبیر از کرده خویش پشیمان شد و دست از فتنه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ای آرمیده فتنه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کج اندیش نهروانی </w:t>
      </w:r>
      <w:r>
        <w:rPr>
          <w:rStyle w:val="FootnoteAnchor"/>
          <w:rtl w:val="true"/>
        </w:rPr>
        <w:footnoteReference w:id="166"/>
      </w:r>
      <w:r>
        <w:rPr>
          <w:rFonts w:ascii="IRNazanin" w:hAnsi="IRNazanin" w:eastAsia="IRNazanin"/>
          <w:color w:val="111111"/>
          <w:sz w:val="28"/>
          <w:sz w:val="28"/>
          <w:szCs w:val="28"/>
          <w:rtl w:val="true"/>
          <w:lang w:bidi="fa-IR"/>
        </w:rPr>
        <w:t>و کاسه از آش داغ تر فرصت به کف آورد و زبیر را غافل گیرانه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قبل از بازگشت با زبير بعد از بازگشت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بازگشت زبیر محارب با امام معصوم و مهدور الدم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بازگشت على زبیر را در آغوش می گیرد و قاتل جاهل وی را مستحق آتش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دیگر مهدور الدم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الدم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قاتلش نباید مستحق آتش باشد و على فرد مهدور الدم را در آغوش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 فرمود موضع زبیر تا این مرحله عار بود، از این مرحله به بعد نار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رفتار به خوبی روشن است که با بازگشت زبیر از موضع خویش فتنه پایان یافته است، گرچه اقدام زبیر دیرهنگام بوده است، لیکن باز هم به خاتمه دادن فتنه انجامیده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على قاتل زبیر را لعن و نفرین نمود فرمود قاتل زبیر در آتش است، بَشِّرِ قَاتِلَكَ ابْنِ صَفِيَّةَ بِالنَّارِ </w:t>
      </w:r>
      <w:r>
        <w:rPr>
          <w:rFonts w:eastAsia="IRNazanin" w:cs="IRNazanin"/>
          <w:color w:val="111111"/>
          <w:sz w:val="28"/>
          <w:szCs w:val="28"/>
          <w:rtl w:val="true"/>
          <w:lang w:bidi="fa-IR"/>
        </w:rPr>
        <w:t>.</w:t>
      </w:r>
      <w:r>
        <w:rPr>
          <w:rStyle w:val="FootnoteAnchor"/>
          <w:rtl w:val="true"/>
        </w:rPr>
        <w:footnoteReference w:id="16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جبهه قاسطین که سردمدار آنان معاویه بود، با این جریان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وی هم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بقية الاحزاب است، </w:t>
      </w:r>
      <w:r>
        <w:rPr>
          <w:rStyle w:val="FootnoteAnchor"/>
          <w:rtl w:val="true"/>
        </w:rPr>
        <w:footnoteReference w:id="168"/>
      </w:r>
      <w:r>
        <w:rPr>
          <w:rFonts w:ascii="IRNazanin" w:hAnsi="IRNazanin" w:eastAsia="IRNazanin"/>
          <w:color w:val="111111"/>
          <w:sz w:val="28"/>
          <w:sz w:val="28"/>
          <w:szCs w:val="28"/>
          <w:rtl w:val="true"/>
          <w:lang w:bidi="fa-IR"/>
        </w:rPr>
        <w:t xml:space="preserve">هنگامی که از علی علیه السلام از ستیز با معاویه سؤال </w:t>
      </w:r>
    </w:p>
    <w:p>
      <w:pPr>
        <w:pStyle w:val="BookText"/>
        <w:rPr/>
      </w:pPr>
      <w:r>
        <w:rPr>
          <w:rFonts w:ascii="Amiri" w:hAnsi="Amiri" w:eastAsia="Amiri" w:cs="Amiri"/>
          <w:color w:val="111111"/>
          <w:sz w:val="28"/>
          <w:sz w:val="28"/>
          <w:szCs w:val="28"/>
          <w:rtl w:val="true"/>
          <w:lang w:bidi="ar-SA"/>
        </w:rPr>
        <w:t>می شود،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أَسْلَمُوا وَ لَكِنِ اسْتَسْلَمُوا وَ أَسَرُّوا الْكُفْرَ لَمَا وَجَدُوا أَعْوَاناً رَجَعُوا إِلَى عَدَاوَتُهُمْ الَّا أَنَّهُمْ لَمْ يُدْعَوْا الصلوة ،</w:t>
      </w:r>
      <w:r>
        <w:rPr>
          <w:rStyle w:val="FootnoteAnchor"/>
          <w:rtl w:val="true"/>
        </w:rPr>
        <w:footnoteReference w:id="169"/>
      </w:r>
      <w:r>
        <w:rPr>
          <w:rFonts w:ascii="IRNazanin" w:hAnsi="IRNazanin" w:eastAsia="IRNazanin"/>
          <w:color w:val="111111"/>
          <w:sz w:val="28"/>
          <w:sz w:val="28"/>
          <w:szCs w:val="28"/>
          <w:rtl w:val="true"/>
          <w:lang w:bidi="fa-IR"/>
        </w:rPr>
        <w:t>اینان مسلمان نشدند، در ظاهر اسلام آوردند و کفر خود را پنهانی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فرصت فراهم ساختند به دشمنی خویش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معاویه برای نماز نمی 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واله وسلم در مورد همین معاویه فرمود، يَمُوتُ معاويه عَلَى غَيْرِ الاسلام ،</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بی دین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او فرمود معاویه در تابوتی پایین ترین مرحله جهنم است، آنَ معاويه فِي التَّابُوتِ فِي الدَّرْكِ الْأَسْفَلِ مِنَ النَّارِ </w:t>
      </w:r>
      <w:r>
        <w:rPr>
          <w:rStyle w:val="FootnoteAnchor"/>
          <w:rtl w:val="true"/>
        </w:rPr>
        <w:footnoteReference w:id="171"/>
      </w:r>
      <w:r>
        <w:rPr>
          <w:rFonts w:ascii="IRNazanin" w:hAnsi="IRNazanin" w:eastAsia="IRNazanin"/>
          <w:color w:val="111111"/>
          <w:sz w:val="28"/>
          <w:sz w:val="28"/>
          <w:szCs w:val="28"/>
          <w:rtl w:val="true"/>
          <w:lang w:bidi="fa-IR"/>
        </w:rPr>
        <w:t xml:space="preserve">رسول الله صلی الله علیه واله وسلم پیشاپیش حکم قتل معاویه را صادر کرد، اذا رَأَيْتُمْ مُعَاوِيَةَ يَخْطُبُ عَلَى منبری فَاقْتُلُوهُ </w:t>
      </w:r>
      <w:r>
        <w:rPr>
          <w:rStyle w:val="FootnoteAnchor"/>
          <w:rtl w:val="true"/>
        </w:rPr>
        <w:footnoteReference w:id="172"/>
      </w:r>
      <w:r>
        <w:rPr>
          <w:rFonts w:ascii="IRNazanin" w:hAnsi="IRNazanin" w:eastAsia="IRNazanin"/>
          <w:color w:val="111111"/>
          <w:sz w:val="28"/>
          <w:sz w:val="28"/>
          <w:szCs w:val="28"/>
          <w:rtl w:val="true"/>
          <w:lang w:bidi="fa-IR"/>
        </w:rPr>
        <w:t xml:space="preserve">هرگاه معاویه را بر بالای منبر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وی را بکشید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این گونه است که علی هنگام بسیج نیرو به سمت وی در صفین از وی به عنوان دشمن خدا یاد می کند، قُومُوا الَىَّ عَدُوِّ اللَّهِ وَ عَدُوِّكُمْ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سپاه بسیج کرد و ماه ها در صفین با معاویه جنگید تا جایی که تنها نفس آخر از آنان مانده بود که علی فرمود نفس آخر را هم از آنان بگیرید، لَمْ يَبْقَ مِنْهُمْ الَّا آخَرَ النَّفْسِ </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ليكن آتش فتنه شعله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ها بر بالای نیزه 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علی سردرگم و بررخ علی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به پا شد که شمشیر مالک را از گردن معاویه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پیام فرستاد مالک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گفت به مقدار دوشیدن شتر به من فرصت دهید، أمهلوني فُوَاقاً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آتش فتنه آن گونه شعله ور است که على فرمود من که امیر بودم اینک مأمور شده ام، انی کنت أَمِيراً فاصبحت الْيَوْمَ مَأْمُوراً </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فتنه این گونه امیر را مأمور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فتنه این گونه شمشیر مالک را از گردن معاویه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فتنه سپاهیان خشن و متحجر على علیه السلام به علی گفتند اگر مالک برنگردد تو را دست بسته تحویل معاویه خواهیم داد، أَوْ لنسلمنك إِلَى عَدُوَّكَ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گفتند اگر تن به حکمیت ندهی با تو به ستیز خواهیم نمود، یا علی أَجِبِ الْقَوْمُ إِلَى كِتَابِ اللَّهِ اذا دُعِيتَ اليه وَ الَّا قتلناك </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تفاوت روش بین ناکثین با قاسطین تفاوت در برخورد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زبیر نمی توان آن گونه موضع گرفت که با معاویه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جبهه متفاوتند جبهه زبير هوای نفس و اغفال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معاویه کفر و نفاق و عناد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زبیر جبهه درونی است؛ اختلاف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معاویه جبهه بیرونی است، مقابله ایمان و کفر و نفاق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نزاع درونی و خانوادگی باید تلاش نمود دشمنی از بین برود و نه دشمن از پای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نزاع برونی باید دشمن از پای در آید، تا آتش فتنه خاموش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موضع اول قرآن روی کردش نیک اندیشی است، لا تستوى الْحَسَنَةُ وَ لَا السَّيِّئَةُ أَدْفَعُ بِالَّتِي هِيَ أَحْسَنُ فاذا الَّذِي بَيْنَكَ وَ بَيْنَهُ عَداوَةُ كَأَنَّهُ وَلِيُّ حَمِيمُ </w:t>
      </w:r>
      <w:r>
        <w:rPr>
          <w:rFonts w:eastAsia="IRNazanin" w:cs="IRNazanin"/>
          <w:color w:val="111111"/>
          <w:sz w:val="28"/>
          <w:szCs w:val="28"/>
          <w:rtl w:val="true"/>
          <w:lang w:bidi="fa-IR"/>
        </w:rPr>
        <w:t xml:space="preserve">.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با بدی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با نیکی پاخ ده تا آنگاه بین تو بین آن کسی که دشمنی شعله ور شده بود، به دوستی گرما گرم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جبهه درونی نباید دشمن از پای درآید باید دشمنی ریشه 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دشمنی به دوستی بازگشت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مبين بشود ولی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زبیر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که علی علیه السلام زبیر را در آغوش می گیرد و حديث رسول الله صلی الله علیه واله وسلم را یاد آور می شود و زبیر را از کرده خویش پشیمان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جبهه معاویه به نوعی است که راه باز گشت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کفر و نفاق برون دینی است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این خاطر است که امام علی علیه السلام در جمل دستور می دهد، لَا تَقْتُلُوا مُدْبِراً وَ لَا تُجْهِزُوا عَلَى جَرِيحٍ </w:t>
      </w:r>
      <w:r>
        <w:rPr>
          <w:rFonts w:eastAsia="Amiri" w:cs="Amiri" w:ascii="Amiri" w:hAnsi="Amiri"/>
          <w:color w:val="111111"/>
          <w:sz w:val="28"/>
          <w:szCs w:val="28"/>
          <w:rtl w:val="true"/>
          <w:lang w:bidi="ar-SA"/>
        </w:rPr>
        <w:t>. .</w:t>
      </w:r>
      <w:r>
        <w:rPr>
          <w:rStyle w:val="FootnoteAnchor"/>
          <w:rtl w:val="true"/>
        </w:rPr>
        <w:footnoteReference w:id="179"/>
      </w:r>
      <w:r>
        <w:rPr>
          <w:rFonts w:ascii="Amiri" w:hAnsi="Amiri" w:eastAsia="Amiri" w:cs="Amiri"/>
          <w:color w:val="111111"/>
          <w:sz w:val="28"/>
          <w:sz w:val="28"/>
          <w:szCs w:val="28"/>
          <w:rtl w:val="true"/>
          <w:lang w:bidi="ar-SA"/>
        </w:rPr>
        <w:t xml:space="preserve">اما در جبهه صفین، انَّ يُتْبَعَ مُدْبِرُهُمْ </w:t>
      </w:r>
      <w:r>
        <w:rPr>
          <w:rStyle w:val="FootnoteAnchor"/>
          <w:rtl w:val="true"/>
        </w:rPr>
        <w:footnoteReference w:id="180"/>
      </w:r>
      <w:r>
        <w:rPr>
          <w:rFonts w:ascii="IRNazanin" w:hAnsi="IRNazanin" w:eastAsia="IRNazanin"/>
          <w:color w:val="111111"/>
          <w:sz w:val="28"/>
          <w:sz w:val="28"/>
          <w:szCs w:val="28"/>
          <w:rtl w:val="true"/>
          <w:lang w:bidi="fa-IR"/>
        </w:rPr>
        <w:t>، فراری را هم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افرادی که از آنها احساس خطر می شود به قتل رسانید زیرا ماده فتنه از بین نرفته است، ماده فتنه با کشته شدن دشمن و از پا در آوردن دشمن از بین می رود راه تنبه و بازگشت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این تفاوت و تحلیل که از شکل گرفت از سخن نوارانی امام هادی علیه السلام است که تفاوت این دو جبهه را روشن ساخت و جواب سؤال را دادند که چرا علی علیه السلام جمل فراری و مجروح جنگی را دنبال نمی کرد اما در صفین دنبال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تحلیل شفاف از سخن عرشی علی بن محمد علیه السلام است که تفاوت این دو جبهه را به خوبی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های اجتماعی از لحاظ ماهیت و جوهره خود با هم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ناکثین تفاوت جوهری با قاسطین دارد و هر دوی اینها متفاوت با مارقین و نهروانی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توضیح گروه سوم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فرصت دیگری واگذار می گردد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و شفاف ساختن این دو جبهه از زبان علی بن محمد علیه السلام محدود به زمان خاصی نیست؛ بلکه یک آموزه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ممکن است که فتنه های اجتماعی متفاوت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جریان های متخالف و متضاد شکل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آنها فتنه های گوناگونی آشکار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در مورد جریان ها و فتنه ها یکجور موضع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هر دو فتنه در یک جهت همسو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 اساس خواهش های نفسانی و باطل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برخی خصوصیات، این دو را از یکدیگر جدا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باطل زبیر با معاویه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جوهری دارد و آن این که زبیر مؤمن پیمان شکن است، هنگامی که به اشتباه خود پی برد از خطای </w:t>
      </w:r>
      <w:bookmarkStart w:id="165" w:name="pg7484_75208"/>
    </w:p>
    <w:p>
      <w:pPr>
        <w:pStyle w:val="BookText"/>
        <w:rPr/>
      </w:pPr>
      <w:bookmarkEnd w:id="165"/>
      <w:r>
        <w:rPr>
          <w:rFonts w:ascii="IRNazanin" w:hAnsi="IRNazanin" w:eastAsia="IRNazanin"/>
          <w:color w:val="111111"/>
          <w:sz w:val="28"/>
          <w:sz w:val="28"/>
          <w:szCs w:val="28"/>
          <w:rtl w:val="true"/>
          <w:lang w:bidi="fa-IR"/>
        </w:rPr>
        <w:t>خویش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معاویه به باطل و جبهه بی ایمانی خود، هماره پافشاری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هواخواه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با جوهره و حقیقت فتنه مارقين هم متفاوت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مارقين نهروانی های کج اندیش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حق بودند که در شناخت اشتباه کردن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فهم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تشخیص حق در خطا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على علیه السلام در مورد آنان فرمود، کسی که طالب باطل است با کسی که طالب حق است و خطا کرده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مَنْ طَلَبَ الْحَقَّ فَأَخْطَأَ کمن طَلَبَ الْبَاطِلَ فَأَدْرَكَهُ </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166" w:name="__RefHeading___Toc2205189_1051229030"/>
      <w:bookmarkStart w:id="167" w:name="_Toc59"/>
      <w:bookmarkEnd w:id="166"/>
      <w:r>
        <w:rPr>
          <w:rtl w:val="true"/>
        </w:rPr>
        <w:t>إقبال و إدبار مردم</w:t>
      </w:r>
      <w:bookmarkEnd w:id="16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هادی علیه السلام در ستایش عترت سخن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معتصم حضرت را احضار نمود به زیارت امیر المؤمین علیه السلام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از این گونه خطاب کرد، أَنْتَ الْقَائِلُ لا يَزِيدُونِّي كَثْرَةُ النَّاسِ حَوْلِى عِزَّةً وَ لَا تَفَرُّقُهُمْ عَنِّي وَحْشَةُ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شؤون و جریان های اجتماعی روی کرد مردم و نیز رو گردانی مردم به سمت و سویی نقش مهم ایفا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به جانب شخصی یا حزبی روی می آورند، باعث احساس غرور و پیروزی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رو گردانی مردم نیز موجب ناامیدی و سستی و احساس شکست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در این فضا مطرح است این که آیا این روی کردها میزان حق و یا رو گردانی ها ملاک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از شخصی و یا مرامی و </w:t>
      </w:r>
    </w:p>
    <w:p>
      <w:pPr>
        <w:pStyle w:val="BookText"/>
        <w:rPr/>
      </w:pPr>
      <w:r>
        <w:rPr>
          <w:rFonts w:ascii="IRNazanin" w:hAnsi="IRNazanin" w:eastAsia="IRNazanin"/>
          <w:color w:val="111111"/>
          <w:sz w:val="28"/>
          <w:sz w:val="28"/>
          <w:szCs w:val="28"/>
          <w:rtl w:val="true"/>
          <w:lang w:bidi="fa-IR"/>
        </w:rPr>
        <w:t>حزبی مردم استقبال نمودند، گواه بر حقانیت آن روش است و رو گردانی آنان شاهد بر خروج از مدار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سؤال می توان گفت که اقبال و ادبار مردم یکسان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دو گونه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اقبال و ارتباط ها بر اساس حق طلبی است و مواردی هم بر اساس نا آگاهی یا خواهش های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مردم چون شخص یا مرام را حق محور می بینند به سمت آن روی می آورند و گاهی علت روی کرد آنان، افزون طلبی و بیرون از مدار حق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در فرض دوم روی کرد و رو گردانی مردم معیار حق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این روی کرد تردیدی نیست که عزت مداری در آن و امید سرافرازی امری بیهوده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کرد این گونه مردم بر اساس پندار و خواهش های نفسانی و بی پایه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نباید عزت و سرافرازی خویش از گرایش های باطل جستجو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و گرایش های باطل عزت آفرین نخواهد بود، أَ يَبْتَغُونَ عِنْدَهُمُ الْعِزَّةَ فَانِ الْعِزَّةِ اللَّهُ جَمِيعاً،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اینان عزت و سرافرازی را در نزد کفار جستجو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تمام عزت در نزد خدای سبحان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نوع دوم از اقبال و ادبار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موردی که اقبال مردم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ادبار آن به حق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اقبال به حق موجب سرافرازی می گردد؟ اگر کسی حق محور باشد و مردم به خاطر </w:t>
      </w:r>
    </w:p>
    <w:p>
      <w:pPr>
        <w:pStyle w:val="BookText"/>
        <w:rPr/>
      </w:pPr>
      <w:r>
        <w:rPr>
          <w:rFonts w:ascii="IRNazanin" w:hAnsi="IRNazanin" w:eastAsia="IRNazanin"/>
          <w:color w:val="111111"/>
          <w:sz w:val="28"/>
          <w:sz w:val="28"/>
          <w:szCs w:val="28"/>
          <w:rtl w:val="true"/>
          <w:lang w:bidi="fa-IR"/>
        </w:rPr>
        <w:t>حق محوری وی گرد وی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روی کرد مردم موجب عزت و سرافرازی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که از سیره و روش علی بن ابی طالب علیه السلام سخن می گوید، در این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تردید علی حق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کرد مردم نیز به سمت و سوی على علیه السلام بر اساس حق طلبی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فرمود مردم همانند یال کفتار و گله گوسفند سر نهاد بهم دور من جمع شدند، وَ النَّاسُ کعرف الضَّبْعُ إِلَى ينسالون عَلَىَّ مِنْ كُلِّ جَانِبٍ حَتَّى وَ طَيِّ الْحَسَنَانِ وَ شُقَّ عطفای مُجْتَمِعِينَ حَوْلِي کربیضة الْغَنَمِ </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روی کرد مردم به على علیه السلام بعد از قتل خيلفه سوم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ادبار مردم از علی هم اتفاق افتاد که علی فرمود بعد از رحلت رسول الله صلی الله علیه واله وسلم در اندیشه شدم که دست تنها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طَفِقْتُ أرتای بین انَّ أُصُولِ بید جَذَّاءَ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زمامداری را دست تنها دنبال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کرد سخن علی این اقبال و ادبار است که روی کرد مردم بعد از خلیفه سوم به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ادیار آنان هم بعد از رحلت رسول الله صلی الله علیه واله وسلم نابحق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اقبال به حق در برای علی علیه السلام عزت آفرین است؟ آیا آن ادبار نابحق برای علی ذلت می آورده است؟ على علیه السلام در پاسخ به این سؤال می فرماید روی کرد مردم به سمت من به عزت من نیافزود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 گردانی آنان نیز باعث دل تنگی و هراس من نشد، لا تزيدونی کثرة النَّاسِ حَوْلِى عِزَّةٍ ، وَ لَا تَفَرُّقُهُمْ عَنِّى وَحْشَةً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حق محور دل خوش به </w:t>
      </w:r>
    </w:p>
    <w:p>
      <w:pPr>
        <w:pStyle w:val="BookText"/>
        <w:rPr/>
      </w:pPr>
      <w:r>
        <w:rPr>
          <w:rFonts w:ascii="IRNazanin" w:hAnsi="IRNazanin" w:eastAsia="IRNazanin"/>
          <w:color w:val="111111"/>
          <w:sz w:val="28"/>
          <w:sz w:val="28"/>
          <w:szCs w:val="28"/>
          <w:rtl w:val="true"/>
          <w:lang w:bidi="fa-IR"/>
        </w:rPr>
        <w:t>آمدن مردم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رفتن مردم نیز دل تنگ و آزرده خاطر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دل خوشی و این آزردگی به خواهش های نفسانی بازگشت می کند که انسان حق محور از آن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حق مدار عزت را از آن خدا می داند، فَانِ الْعِزَّةَ لِلَّهِ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و سرافرازی به دست خداست، تعز من تشاء و تزل من نشاء </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روی کرد مردم ولو به حق هم باشد اگر موجب غرور و خودبینی طرف شد شکست و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اگر موجب توجه به خدا شد که خداست که عزت می دهد خداست که پیروزی می آفریند نه جهاد و تلاش تو و نه جهاد رزمندگان، فَلَمْ تَقْتُلُوهُمْ وَ لكِنَّ اللَّهَ قَتَلَهُمْ وَ ما رمیت اذ رمیت وَ لَكِنَّ اللَّهَ رمی </w:t>
      </w:r>
      <w:r>
        <w:rPr>
          <w:rFonts w:eastAsia="IRNazanin" w:cs="IRNazanin"/>
          <w:color w:val="111111"/>
          <w:sz w:val="28"/>
          <w:szCs w:val="28"/>
          <w:rtl w:val="true"/>
          <w:lang w:bidi="fa-IR"/>
        </w:rPr>
        <w:t xml:space="preserve">.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را شما نکشتید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نیانداختی هنگامی که تیر افکندی بلکه خدا تیر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در این امور تنها رضای خدا جستجو شد خدای سبحان عزت را نصیب حق محوران می نماید، عزت که از آن خداست، خدا این عزت را نصیب پیامبرش و مؤمنان و پیروان وی می نماید،فَانِ الْعِزَّةَ لِلَّهِ وَ لرسلوله وَ لِلْمُؤْمِنِينَ </w:t>
      </w:r>
      <w:r>
        <w:rPr>
          <w:rFonts w:eastAsia="IRNazanin" w:cs="IRNazanin"/>
          <w:color w:val="111111"/>
          <w:sz w:val="28"/>
          <w:szCs w:val="28"/>
          <w:rtl w:val="true"/>
          <w:lang w:bidi="fa-IR"/>
        </w:rPr>
        <w:t>.</w:t>
      </w:r>
      <w:r>
        <w:rPr>
          <w:rStyle w:val="FootnoteAnchor"/>
          <w:rtl w:val="true"/>
        </w:rPr>
        <w:footnoteReference w:id="18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است که انسان حق مور عزت را در اقبال مردم جستجو نمی کند و در هنگام ادبار مردم هم هراس ذلت به دل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در دوران بیست و پنج سال بعد از رحلت رسول الله صلی الله علیه واله وسلم احساس ذلت </w:t>
      </w:r>
      <w:bookmarkStart w:id="168" w:name="pg7484_75217"/>
    </w:p>
    <w:p>
      <w:pPr>
        <w:pStyle w:val="BookText"/>
        <w:rPr/>
      </w:pPr>
      <w:bookmarkEnd w:id="168"/>
      <w:r>
        <w:rPr>
          <w:rFonts w:ascii="IRNazanin" w:hAnsi="IRNazanin" w:eastAsia="IRNazanin"/>
          <w:color w:val="111111"/>
          <w:sz w:val="28"/>
          <w:sz w:val="28"/>
          <w:szCs w:val="28"/>
          <w:rtl w:val="true"/>
          <w:lang w:bidi="fa-IR"/>
        </w:rPr>
        <w:t>نمی کند و عزت خود را هم به روی کرد مردم بعد از بیست و پنج سال سکوت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فرد حق محور پیروزی و عزتش در حق محوری است نه این گونه فراز و نشیب های اجتماعی</w:t>
      </w:r>
      <w:r>
        <w:rPr>
          <w:rFonts w:eastAsia="IRNazanin" w:cs="IRNazanin"/>
          <w:color w:val="111111"/>
          <w:sz w:val="28"/>
          <w:szCs w:val="28"/>
          <w:rtl w:val="true"/>
          <w:lang w:bidi="fa-IR"/>
        </w:rPr>
        <w:t>.</w:t>
      </w:r>
    </w:p>
    <w:p>
      <w:pPr>
        <w:pStyle w:val="Heading3"/>
        <w:numPr>
          <w:ilvl w:val="2"/>
          <w:numId w:val="1"/>
        </w:numPr>
        <w:rPr/>
      </w:pPr>
      <w:bookmarkStart w:id="169" w:name="__RefHeading___Toc2205191_1051229030"/>
      <w:bookmarkStart w:id="170" w:name="_Toc60"/>
      <w:bookmarkEnd w:id="169"/>
      <w:r>
        <w:rPr>
          <w:rtl w:val="true"/>
        </w:rPr>
        <w:t>شناخت عترت</w:t>
      </w:r>
      <w:bookmarkEnd w:id="170"/>
    </w:p>
    <w:p>
      <w:pPr>
        <w:pStyle w:val="BookText"/>
        <w:rPr/>
      </w:pPr>
      <w:r>
        <w:rPr>
          <w:rFonts w:ascii="IRNazanin" w:hAnsi="IRNazanin" w:eastAsia="IRNazanin"/>
          <w:color w:val="111111"/>
          <w:sz w:val="28"/>
          <w:sz w:val="28"/>
          <w:szCs w:val="28"/>
          <w:rtl w:val="true"/>
          <w:lang w:bidi="fa-IR"/>
        </w:rPr>
        <w:t xml:space="preserve">هنگامی که عترت همتای قرآن از سوی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 همان گونه که برای شناخت و فهمیدن قرآن باید همت گماشت تا قرآن رهنما و رهنمون شود، برای شناخت عترت و پیروی از اندیشه و رفتار آنان نیز شناخت عترت بایسته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شناخت عترت راه صحیح دارد و آشنا شدن با اندیشه و رفتار عترت بهترین راهش زبان گویای خود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می تواند عمق فضایل خویش را آشکار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را به پیروی از آنان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باعث شده است که عترت همت همام بنماید تا خویش را به مردم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عترت معصوم سخن در شأن منزلت عترت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شاخص های عترت از این مهم سر برنتافته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همگان تلاش نموده اند تا با زبان گویا و بیان رسای خویش عترت را به مردم معرفی نمایند تا مردم با شناخت فضایل عترت خود شیفته آنان شده و از اندیشه و رفتار آنان الگو بگیرند </w:t>
      </w:r>
      <w:r>
        <w:rPr>
          <w:rFonts w:eastAsia="IRNazanin" w:cs="IRNazanin"/>
          <w:color w:val="111111"/>
          <w:sz w:val="28"/>
          <w:szCs w:val="28"/>
          <w:rtl w:val="true"/>
          <w:lang w:bidi="fa-IR"/>
        </w:rPr>
        <w:t>.</w:t>
      </w:r>
    </w:p>
    <w:p>
      <w:pPr>
        <w:pStyle w:val="Heading3"/>
        <w:numPr>
          <w:ilvl w:val="2"/>
          <w:numId w:val="1"/>
        </w:numPr>
        <w:rPr/>
      </w:pPr>
      <w:bookmarkStart w:id="171" w:name="__RefHeading___Toc2205193_1051229030"/>
      <w:bookmarkStart w:id="172" w:name="_Toc61"/>
      <w:bookmarkEnd w:id="171"/>
      <w:r>
        <w:rPr>
          <w:rtl w:val="true"/>
        </w:rPr>
        <w:t>زیارت جامعه</w:t>
      </w:r>
      <w:bookmarkEnd w:id="172"/>
    </w:p>
    <w:p>
      <w:pPr>
        <w:pStyle w:val="Heading4"/>
        <w:numPr>
          <w:ilvl w:val="3"/>
          <w:numId w:val="1"/>
        </w:numPr>
        <w:rPr/>
      </w:pPr>
      <w:bookmarkStart w:id="173" w:name="__RefHeading___Toc2205195_1051229030"/>
      <w:bookmarkStart w:id="174" w:name="_Toc62"/>
      <w:bookmarkEnd w:id="173"/>
      <w:r>
        <w:rPr>
          <w:rtl w:val="true"/>
        </w:rPr>
        <w:t>اشاره</w:t>
      </w:r>
      <w:bookmarkEnd w:id="17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از زمره شاخص های عترت است که در معرفی عترت همت همام داشته و کاستی در این زمینه روا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هادی علیه السلام همت گماشته تا عترت را به مردم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با شناخت صحیح ازمقام و منزلت و نقش عترت در نظام هستی و نظام های اجتماعی به پیروی از آنان ترغیب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علیه السلام در ستایش عترت سرودی جامع و کامل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جهانیان نواخته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 امام هادی علیه السلام یک بیان کامل از شأن، نقش و مقام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در یک مجال این نوع نوشتار نیز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تنها به بخشی از فرازهای این کلام زیبا که در تناسب با حجم این نوشتار باشد،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امام هادی علیه السلام در دو مورد از این بیان زبان به اعتراف باز می گشاید که حتی زبان عترت توان شمارش فضایل عترت را ندارد، كَيْفَ أَصِفُ حُسْنَ ثَنَاءَكُمْ ، </w:t>
      </w:r>
      <w:r>
        <w:rPr>
          <w:rStyle w:val="FootnoteAnchor"/>
          <w:rtl w:val="true"/>
        </w:rPr>
        <w:footnoteReference w:id="188"/>
      </w:r>
      <w:r>
        <w:rPr>
          <w:rFonts w:ascii="Amiri" w:hAnsi="Amiri" w:eastAsia="Amiri" w:cs="Amiri"/>
          <w:color w:val="111111"/>
          <w:sz w:val="28"/>
          <w:sz w:val="28"/>
          <w:szCs w:val="28"/>
          <w:rtl w:val="true"/>
          <w:lang w:bidi="ar-SA"/>
        </w:rPr>
        <w:t>وَ موالى لَا احصی ثَنَاءَكُمْ ،</w:t>
      </w:r>
      <w:r>
        <w:rPr>
          <w:rStyle w:val="FootnoteAnchor"/>
          <w:rtl w:val="true"/>
        </w:rPr>
        <w:footnoteReference w:id="189"/>
      </w:r>
      <w:r>
        <w:rPr>
          <w:rFonts w:ascii="Amiri" w:hAnsi="Amiri" w:eastAsia="Amiri" w:cs="Amiri"/>
          <w:color w:val="111111"/>
          <w:sz w:val="28"/>
          <w:sz w:val="28"/>
          <w:szCs w:val="28"/>
          <w:rtl w:val="true"/>
          <w:lang w:bidi="ar-SA"/>
        </w:rPr>
        <w:t xml:space="preserve">و نیز می فرماید، نَحْنُ الْكَلِمَاتِ اللَّهِ الَّتِي لَا تَنْفَدُ وَ لَا تُدْرَكُ فضائلنا </w:t>
      </w:r>
      <w:r>
        <w:rPr>
          <w:rFonts w:eastAsia="Amiri" w:cs="Amiri" w:ascii="Amiri" w:hAnsi="Amiri"/>
          <w:color w:val="111111"/>
          <w:sz w:val="28"/>
          <w:szCs w:val="28"/>
          <w:rtl w:val="true"/>
          <w:lang w:bidi="ar-SA"/>
        </w:rPr>
        <w:t xml:space="preserve">. </w:t>
      </w:r>
      <w:r>
        <w:rPr>
          <w:rStyle w:val="FootnoteAnchor"/>
          <w:rtl w:val="true"/>
        </w:rPr>
        <w:footnoteReference w:id="19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اثر امام هادی علیه السلام عترت رسول الله صلی الله علیه واله وسلم را این گونه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اهل بیت نبوت و مکان رسالت و محل نزول فرشتگان و محل تجلی وحی و منبع رحمت و خزینه های علم لدنی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رهبران ملت ها و ولی نعمت مردم و رکن رکین نیکان و ستون های استوار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و بردباری بی پایان و سیاست گزاران مردم اند، دَعَائِمُ الاخیار وَ سَاسَةَ الْعِبَادِ </w:t>
      </w:r>
      <w:r>
        <w:rPr>
          <w:rFonts w:eastAsia="IRNazanin" w:cs="IRNazanin"/>
          <w:color w:val="111111"/>
          <w:sz w:val="28"/>
          <w:szCs w:val="28"/>
          <w:rtl w:val="true"/>
          <w:lang w:bidi="fa-IR"/>
        </w:rPr>
        <w:t xml:space="preserve">. </w:t>
      </w:r>
      <w:r>
        <w:rPr>
          <w:rStyle w:val="FootnoteAnchor"/>
          <w:rtl w:val="true"/>
        </w:rPr>
        <w:footnoteReference w:id="191"/>
      </w:r>
      <w:bookmarkStart w:id="175" w:name="pg7484_75221"/>
    </w:p>
    <w:p>
      <w:pPr>
        <w:pStyle w:val="BookText"/>
        <w:rPr/>
      </w:pPr>
      <w:bookmarkEnd w:id="175"/>
      <w:r>
        <w:rPr>
          <w:rFonts w:ascii="IRNazanin" w:hAnsi="IRNazanin" w:eastAsia="IRNazanin"/>
          <w:color w:val="111111"/>
          <w:sz w:val="28"/>
          <w:sz w:val="28"/>
          <w:szCs w:val="28"/>
          <w:rtl w:val="true"/>
          <w:lang w:bidi="fa-IR"/>
        </w:rPr>
        <w:t xml:space="preserve">علی بن محمد علیه السلام در قسمت دیگری از سخن خود به آیه قرآن اشاره می کند که عترت آل نبی را معصوم از گناه یاد می کند، يُرِيدُ اللَّهُ لِيُذْهِبَ عَنْكُمُ الرِّجْسَ أَهْلَ الْبَيْتِ وَ يُطَهِّرَكُمْ تَطْهِيراً </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از عترت به عنوان خاندان رسالت و محل رفت و آمد فرشتگان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خدا هماره با عترت در ارتباط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مظهر علم لدنی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رهبران سیاسی و ولی نعمت مردم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برگزیدگان خداوند سبحان در میان مردم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محوری عترت پاکی و آگاه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پاکی آنان است که مهبط وحی و رفت و آمد فرشتگانند</w:t>
      </w:r>
      <w:r>
        <w:rPr>
          <w:rFonts w:eastAsia="IRNazanin" w:cs="IRNazanin"/>
          <w:color w:val="111111"/>
          <w:sz w:val="28"/>
          <w:szCs w:val="28"/>
          <w:rtl w:val="true"/>
          <w:lang w:bidi="fa-IR"/>
        </w:rPr>
        <w:t>.</w:t>
      </w:r>
    </w:p>
    <w:p>
      <w:pPr>
        <w:pStyle w:val="Heading4"/>
        <w:numPr>
          <w:ilvl w:val="3"/>
          <w:numId w:val="1"/>
        </w:numPr>
        <w:rPr/>
      </w:pPr>
      <w:bookmarkStart w:id="176" w:name="__RefHeading___Toc2205197_1051229030"/>
      <w:bookmarkStart w:id="177" w:name="_Toc63"/>
      <w:bookmarkEnd w:id="176"/>
      <w:r>
        <w:rPr>
          <w:rtl w:val="true"/>
        </w:rPr>
        <w:t>حق محوری</w:t>
      </w:r>
      <w:bookmarkEnd w:id="17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علیه السلام عترت را حق محور معرفی می نماید که در اندیشه و اخلاق و رفتار و موضع گیری های رفتاری و اجتماعی هیچ گاه از مدار حق بیرون نمی روند، وَ الْحَقُّ مَعَكُمْ وَ فِيكُمْ وَ عَنْكُمْ </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والحق معكم همان گونه که رسول الله صلی الله علیه واله وسلم در مورد على فرمود، الْحَقُّ مَعَ عَلَيَّ وَ عَلَى مَعَ الْحَقِّ </w:t>
      </w:r>
      <w:r>
        <w:rPr>
          <w:rStyle w:val="FootnoteAnchor"/>
          <w:rtl w:val="true"/>
        </w:rPr>
        <w:footnoteReference w:id="194"/>
      </w:r>
      <w:r>
        <w:rPr>
          <w:rFonts w:ascii="IRNazanin" w:hAnsi="IRNazanin" w:eastAsia="IRNazanin"/>
          <w:color w:val="111111"/>
          <w:sz w:val="28"/>
          <w:sz w:val="28"/>
          <w:szCs w:val="28"/>
          <w:rtl w:val="true"/>
          <w:lang w:bidi="fa-IR"/>
        </w:rPr>
        <w:t>الْحَقَّ فِيكُمْ ، پیروی شما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اندیشه و رفتار شما پیروی از حق است، و الحق عنكم، تمام اندیشه و رفتاری که از شما صادر می گردد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عترت حق محور است پیروان عترت نیز این </w:t>
      </w:r>
      <w:bookmarkStart w:id="178" w:name="pg7484_75223"/>
    </w:p>
    <w:p>
      <w:pPr>
        <w:pStyle w:val="BookText"/>
        <w:rPr/>
      </w:pPr>
      <w:bookmarkEnd w:id="178"/>
      <w:r>
        <w:rPr>
          <w:rFonts w:ascii="IRNazanin" w:hAnsi="IRNazanin" w:eastAsia="IRNazanin"/>
          <w:color w:val="111111"/>
          <w:sz w:val="28"/>
          <w:sz w:val="28"/>
          <w:szCs w:val="28"/>
          <w:rtl w:val="true"/>
          <w:lang w:bidi="fa-IR"/>
        </w:rPr>
        <w:t xml:space="preserve">گونه باید باشند، سِلْمُ لِمَنْ سالكم وَ حَرْبُ لِمَنْ حاربکم </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با دوستان شما دوست و با دشمنان شما در ستیز می باشند</w:t>
      </w:r>
      <w:r>
        <w:rPr>
          <w:rFonts w:eastAsia="IRNazanin" w:cs="IRNazanin"/>
          <w:color w:val="111111"/>
          <w:sz w:val="28"/>
          <w:szCs w:val="28"/>
          <w:rtl w:val="true"/>
          <w:lang w:bidi="fa-IR"/>
        </w:rPr>
        <w:t>.</w:t>
      </w:r>
    </w:p>
    <w:p>
      <w:pPr>
        <w:pStyle w:val="Heading4"/>
        <w:numPr>
          <w:ilvl w:val="3"/>
          <w:numId w:val="1"/>
        </w:numPr>
        <w:rPr/>
      </w:pPr>
      <w:bookmarkStart w:id="179" w:name="__RefHeading___Toc2205199_1051229030"/>
      <w:bookmarkStart w:id="180" w:name="_Toc64"/>
      <w:bookmarkEnd w:id="179"/>
      <w:r>
        <w:rPr>
          <w:rtl w:val="true"/>
        </w:rPr>
        <w:t>حسابهم عليكم</w:t>
      </w:r>
      <w:bookmarkEnd w:id="180"/>
    </w:p>
    <w:p>
      <w:pPr>
        <w:pStyle w:val="BookText"/>
        <w:rPr/>
      </w:pPr>
      <w:r>
        <w:rPr>
          <w:rFonts w:ascii="IRNazanin" w:hAnsi="IRNazanin" w:eastAsia="IRNazanin"/>
          <w:color w:val="111111"/>
          <w:sz w:val="28"/>
          <w:sz w:val="28"/>
          <w:szCs w:val="28"/>
          <w:rtl w:val="true"/>
          <w:lang w:bidi="fa-IR"/>
        </w:rPr>
        <w:t>در این جمله سخن از حسابرسی بندگان خدا در روز قیامت توسط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قیامت به سوی اهل بیت علیهم السلام رهسپار می شوند و اهل بیت به حساب آنان رسیدگی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ایاب الْخَلْقِ اليكم وَ حِسَابُهُمْ عَلَيْكُمْ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حساب و کتاب روز قیامت را به خدا استناد می دهد، إِنَّ إِلَيْنا إِيابَهُمْ ثُمَّ إِنَّ عَلَيْنا حِسابَهُمْ </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آنان به سوی ماست، و حسابرسی آنان به عهده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حسابرسی توسط غیر خدا منافاتی با این آیه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حسابرسی خدا ممکن است به واسطه مأموران حسابرسی و به دستور خدا انجام گیرد که حسابرسی هم به واسطه، مانند فرشتگان و هم به خدا نسبت داده می شود، کراما كاتِبِينَ </w:t>
      </w:r>
      <w:r>
        <w:rPr>
          <w:rStyle w:val="FootnoteAnchor"/>
          <w:rtl w:val="true"/>
        </w:rPr>
        <w:footnoteReference w:id="197"/>
      </w:r>
      <w:r>
        <w:rPr>
          <w:rFonts w:ascii="Amiri" w:hAnsi="Amiri" w:eastAsia="Amiri" w:cs="Amiri"/>
          <w:color w:val="111111"/>
          <w:sz w:val="28"/>
          <w:sz w:val="28"/>
          <w:szCs w:val="28"/>
          <w:rtl w:val="true"/>
          <w:lang w:bidi="ar-SA"/>
        </w:rPr>
        <w:t xml:space="preserve">، بأیدی سَفَرِهِ ، کرام بَرَرَةٍ </w:t>
      </w:r>
      <w:r>
        <w:rPr>
          <w:rFonts w:eastAsia="Amiri" w:cs="Amiri" w:ascii="Amiri" w:hAnsi="Amiri"/>
          <w:color w:val="111111"/>
          <w:sz w:val="28"/>
          <w:szCs w:val="28"/>
          <w:rtl w:val="true"/>
          <w:lang w:bidi="ar-SA"/>
        </w:rPr>
        <w:t xml:space="preserve">. </w:t>
      </w:r>
      <w:r>
        <w:rPr>
          <w:rStyle w:val="FootnoteAnchor"/>
          <w:rtl w:val="true"/>
        </w:rPr>
        <w:footnoteReference w:id="19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حسابرسی قیامت به واسطه فرشتگان باشد، آنگاه حسابرسی به واسطه عترت نیز همین 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عترت برتر از فرشتگان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شؤون این گونه را اگر فرشتگان </w:t>
      </w:r>
      <w:bookmarkStart w:id="181" w:name="pg7484_75225"/>
    </w:p>
    <w:p>
      <w:pPr>
        <w:pStyle w:val="BookText"/>
        <w:rPr/>
      </w:pPr>
      <w:bookmarkEnd w:id="181"/>
      <w:r>
        <w:rPr>
          <w:rFonts w:ascii="IRNazanin" w:hAnsi="IRNazanin" w:eastAsia="IRNazanin"/>
          <w:color w:val="111111"/>
          <w:sz w:val="28"/>
          <w:sz w:val="28"/>
          <w:szCs w:val="28"/>
          <w:rtl w:val="true"/>
          <w:lang w:bidi="fa-IR"/>
        </w:rPr>
        <w:t>می توانند عهده دار باشند شاخص های عترت نیز همین شؤون را می توانند عهده 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روایات دیگر نیز همین شان را برای عترت تثبیت می نماید، جَابِرُ عَنْ أَبِي جَعْفَرٍ علیه السَّلَامُ اذا كَانَ يَوْمَ الْقِيمَةِ جَمَعَ اللَّهُ عزوجل الْأَوَّلِينَ وَ الْآخِرِينَ الْفَصْلِ الْخُطَّابِ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فَيُدْفَعُ الينا حِسَابُ النَّاسِ فَنَحْنُ وَ اللَّهِ نُدْخِلُ أَهْلَ الْجَنَّةِ الْجَنَّةَ وَ أَهْلُ النَّارِ النَّارَ </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روز قیامت خدا همگان را برای داوری 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مردم را به ما واگذار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بهشتی ها را به بهشت و اهل آتش را به آتش وارد می کنیم</w:t>
      </w:r>
    </w:p>
    <w:p>
      <w:pPr>
        <w:pStyle w:val="BookText"/>
        <w:rPr/>
      </w:pPr>
      <w:r>
        <w:rPr>
          <w:rFonts w:ascii="IRNazanin" w:hAnsi="IRNazanin" w:eastAsia="IRNazanin"/>
          <w:color w:val="111111"/>
          <w:sz w:val="28"/>
          <w:sz w:val="28"/>
          <w:szCs w:val="28"/>
          <w:rtl w:val="true"/>
          <w:lang w:bidi="fa-IR"/>
        </w:rPr>
        <w:t>در مورد شیعیان نیز از امام صادق علیه السلام این گونه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قبيصه اذا كَانَ يَوْمَ الْقِيمَةِ جَعَلَ اللَّهِ حِسَابُ شِيعَتِنَا الينا </w:t>
      </w:r>
      <w:r>
        <w:rPr>
          <w:rFonts w:eastAsia="IRNazanin" w:cs="IRNazanin"/>
          <w:color w:val="111111"/>
          <w:sz w:val="28"/>
          <w:szCs w:val="28"/>
          <w:rtl w:val="true"/>
          <w:lang w:bidi="fa-IR"/>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و نیز درباره على علیه السلام آمده، أَنْتَ قَسِيمُ الْجَنَّةِ أَنْتَ قَسِيمَ النَّارِ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Heading4"/>
        <w:numPr>
          <w:ilvl w:val="3"/>
          <w:numId w:val="1"/>
        </w:numPr>
        <w:rPr/>
      </w:pPr>
      <w:bookmarkStart w:id="182" w:name="__RefHeading___Toc2205201_1051229030"/>
      <w:bookmarkStart w:id="183" w:name="_Toc65"/>
      <w:bookmarkEnd w:id="182"/>
      <w:r>
        <w:rPr>
          <w:rtl w:val="true"/>
        </w:rPr>
        <w:t>من جحدكم كافر</w:t>
      </w:r>
      <w:bookmarkEnd w:id="18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در معرفی عترت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جَحَدَكُمْ كَافِرُ وَ مَنْ حاربکم مُشْرِكُ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شما را انکار کند، کافر و هر کس با شما بستیزد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از آن جهت اهتمام دارد که شأن پر خطر عترت را مطرح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جلمه دیگر این شان را این گونه بیان نمود، وَ عِظَمَ خَطَرِكُمْ وَ كِبَرَ شَأْنِكُمْ ، چه خطر بالاتر از این که منکر عترت در ردیف کافر و مشرک قرار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توضیح این محور می توان از دیگر آثار عترت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علیه السلام می فرماید دو گروه در مورد من به بیراهه رفته اند، کسی که در دوستی من افراط و غلو دارد، و آن کسی که با من دشمنی می کند، سَيَهْلِكُ فِي صِنْفَانِ مُحِبُّ مُفْرِطُ وَ مُبْغِضُ مُفْرِطُ </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جحد به معنا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اگر از روی عناد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شؤون عترت چون منکر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قلمداد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انکار اگر از روی جهل و نادانی و شبهه باشد، این حکم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جنگ با عترت همچون عترت معصوم و مصون از گناه و خطاست، حق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آنان ستیز با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واله وسلم خطاب به على علیه السلام فرمود، حربك حَرْبِي وَ سَلَّمَكَ سلمی وَ حَرْبِي حَرْبُ اللَّهُ </w:t>
      </w:r>
      <w:r>
        <w:rPr>
          <w:rStyle w:val="FootnoteAnchor"/>
          <w:rtl w:val="true"/>
        </w:rPr>
        <w:footnoteReference w:id="2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تو همانند جنگ من و صلح تو همانند صلح من است و جنگ با من جنگ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عترت نیز همین موضع را باید داشته باشند، إِنِّى سِلْمُ لِمَنْ سالمکم وَ حَرْبُ لِمَنْ حَارَبَكُمْ </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اما محاربه و ستیز با عترت به دو شکل عمده می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محاربه از سر عناد و انکار حقانیت و ایمان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سب و لعن دارد، ناصب اهل بیت علیهم السلام خواهد بود و احکام کفر بر وی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همانانی هستند که فقهای شیعه حکم به </w:t>
      </w:r>
    </w:p>
    <w:p>
      <w:pPr>
        <w:pStyle w:val="BookText"/>
        <w:rPr/>
      </w:pPr>
      <w:r>
        <w:rPr>
          <w:rFonts w:ascii="IRNazanin" w:hAnsi="IRNazanin" w:eastAsia="IRNazanin"/>
          <w:color w:val="111111"/>
          <w:sz w:val="28"/>
          <w:sz w:val="28"/>
          <w:szCs w:val="28"/>
          <w:rtl w:val="true"/>
          <w:lang w:bidi="fa-IR"/>
        </w:rPr>
        <w:t>نجاست آنان صادر می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حکم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اشکال فِي نَجَاسَةِ الْغَلَّاتِ وَ الْخَوَارِجِ وَ التواصب </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خوارج نهروانی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عترت امیر مؤمنان على علیه السلام را تفسیق و تکفیر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علی به محاربه برخاستند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معاویه نیز همین 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 ماه ها در صفین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آنان هم جنگ ایمان و کفر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ها بر بالای هزاران منبر، على علیه السلام را سب نمودند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محارب با عترت، افرادی هستند که با عترت و با على علیه السلام به ستیز بر 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خاستگاه ستیز و محاربه آنان با على علیه السلام هوای نفس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علی از عدالت عدول نمی کرد و حافظ ارزش های انسانی و الهی بود، در اثر خواهش های نفسانی با علی به ستیز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ساب و نواصب نیستند؛ گرچه محارب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اینان در کتاب های فقهی این گونه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خَرَجَ عَلَى أَمَامَ عَصْرِهِ مِنْ غیر نَصَبُ وَ لَا اسْتِحْلَالُ لقتاله بَلْ يَرَى نَفْسَهُ عَاصِياً وَ بايعا آخِرَتَهُ بِدُنْيَا غَيْرِهِ فِي خُرُوجِهِ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فكون ذَلِكَ نَصَباً غَيْرُ ظَاهِرٍ فَيُؤْخَذُ بِمَا دَلَّ عَلَى الِاعْتِرَافِ بِالتَّوْحِيدِ وَ الرِّسَالَةِ الْمُوجِبِ لَحَلَّ النِّكَاحِ وَ التَّوَارُثِ وَ حُرْمَةُ الْمَالَ وَ الدَّمَ وَ انَّ يَسْقُطُ حَرُمَتْ دَمُ مَنْ خَرَجَ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لِكَوْنِهِ بَاغِياً كَمَا هُوَ الْحَالِ فِي الْبَاغِيَ عَلَى طَائِفَةُ مِنَ الْمُسْلِمِينَ </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کسی که بر امام زمان خویش </w:t>
      </w:r>
    </w:p>
    <w:p>
      <w:pPr>
        <w:pStyle w:val="BookText"/>
        <w:rPr/>
      </w:pPr>
      <w:r>
        <w:rPr>
          <w:rFonts w:ascii="IRNazanin" w:hAnsi="IRNazanin" w:eastAsia="IRNazanin"/>
          <w:color w:val="111111"/>
          <w:sz w:val="28"/>
          <w:sz w:val="28"/>
          <w:szCs w:val="28"/>
          <w:rtl w:val="true"/>
          <w:lang w:bidi="fa-IR"/>
        </w:rPr>
        <w:t>خروج نماید، در حالی که ناصب نیست و جنگ با وی را مباح نمی داند، و خود را گنه کار می بیند آخرت خود را به دنیای دیگری فروخته حکم این شخص ناصبی باشد ثابت نشده است، بلکه چون اقرار به توحید و نبوت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اسلام مانند مباح بودن ازدواج با مسلمان و ارث بردن و محترم بودن جان و مال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چینین شخصی اگر خروج کرد محارب و مهدور الدم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یاغی و طغیان گر بر علیه طایفه ای از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آورده اند که گروه اول از خوارج حکم ناصبی را دارند، کل خارجی ناص </w:t>
      </w:r>
      <w:r>
        <w:rPr>
          <w:rStyle w:val="FootnoteAnchor"/>
          <w:rtl w:val="true"/>
        </w:rPr>
        <w:footnoteReference w:id="207"/>
      </w:r>
      <w:r>
        <w:rPr>
          <w:rFonts w:ascii="IRNazanin" w:hAnsi="IRNazanin" w:eastAsia="IRNazanin"/>
          <w:color w:val="111111"/>
          <w:sz w:val="28"/>
          <w:sz w:val="28"/>
          <w:szCs w:val="28"/>
          <w:rtl w:val="true"/>
          <w:lang w:bidi="fa-IR"/>
        </w:rPr>
        <w:t>آنگاه اقسام این گروهها را این گونه توضیح داده اند؛ ناصبی ها شش گروه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امام معصوم را قدح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تفسیق و تكفير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امام معصوم را عادل نمی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فضایل امام معصوم را منکرند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دیگران را بر امام معصوم برتری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نصوص یعنی آیات و روایات را در شؤون معصوم انکار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با شیعیان دشمنی می کنند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توضیح حکم این گروه ها می فرمایند از شش گروه تنها گروه اول محکوم به نجاست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گروه ها </w:t>
      </w:r>
    </w:p>
    <w:p>
      <w:pPr>
        <w:pStyle w:val="BookText"/>
        <w:rPr/>
      </w:pPr>
      <w:r>
        <w:rPr>
          <w:rFonts w:ascii="IRNazanin" w:hAnsi="IRNazanin" w:eastAsia="IRNazanin"/>
          <w:color w:val="111111"/>
          <w:sz w:val="28"/>
          <w:sz w:val="28"/>
          <w:szCs w:val="28"/>
          <w:rtl w:val="true"/>
          <w:lang w:bidi="fa-IR"/>
        </w:rPr>
        <w:t>چون اقرار به شهادتین دارند، محکوم به حکم اسلام خواهند بود، و المتيقن من الاجماع و الظاهر من الأدلة هو الأول و المرجع في البقية العمومات الدالة على أن من أقر بالشهادتين فهو مسلم</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بقیه گروه ها اگر در درگیری با جبهه امام معصوم به قتل رسیدند حکم محارب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گرچه مهدور الدم هستند، اما باید تجهيز شوند یعنی غسل و کفن و دفن آنها لازم است، يُصْلَبُ الْمُحَارِبِ حَيّاً وَ لَا يَجُوزُ الْإِبْقَاءُ مَصْلُوباً أَكْثَرَ مِنْ ثَلَاثَةِ أَيَّامٍ ثُمَّ يَنْزِلُ فَانٍ كَانَ مَيِّتاً يُغَسَّلُ وَ يُكَفَّنُ وَ يُصَلَّى عَلَيْهِ فَيُدْفَنَ </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 را زنده تا سه روز به دار می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پایین می آورند اگر جان سپرده بود غسل و کفن کرده بر وی نماز می خوانند و دفن می کنند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 علیه السلام در پایان جنگ جمل دستور داد منادی ندا دهد که هر کس می خواهد کشته های خود را دفن کند،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شهدای جبهه حق را با لباس هایشان به 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مُنَادِيَهُ يُنَادِي مَنْ أَحَبَّ أَنْ يُوَارِي قَتَلْتُهُ فليواره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ارْوِ اقتلانا فِي ثِيَابِهِمْ الَّتِي قَتَلُوا فِيهَا فانهم يُحْشَرُونَ عَلَى الشَّهَادَةِ وَ انی لشاهد لَهُمْ بِالْوَفَاءِ </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على علیه السلام در حادثه جمل به زبیر فرمود برگردد؛ زبیر گفت بازگشت عار است؛ علی فرمود پیش از آن که عار همراه نار شود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زیر را در آغوش گرفت و آنگاه قاتل زبیر را لعن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 این گستره و اطلاق عبارت محقق فرزانه خواجه نصیر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المراد نقدپذیر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صورت مطلق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محاربوا على علیه السلام كفرة</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توضیحات بر این مبنا بود که منظور از کفر در جمله من جحد كم كافر كفر اعتقادی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گفته شد منظور از کفر، کفر عملی است یعنی کفران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شؤون اهل بیت علیهم السلام را انکار کرد، نعمت بزرگی را کفران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تحلیل ها هیچ کدام ضروری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کفر عملی هیچ کدام از این پی آوردها به دنبال نیست؛ همانند کفر عملی که در آیه حج مطرح است که قرآن از کسی که در اثر بی اعتنایی حج واجب انجام نمی دهد کافر قلمداد می نماید، وَ مَنْ كَفَرَ فَانِ اللَّهَ غَنِيُّ عَنِ الْعالَمِينَ </w:t>
      </w:r>
      <w:r>
        <w:rPr>
          <w:rFonts w:eastAsia="IRNazanin" w:cs="IRNazanin"/>
          <w:color w:val="111111"/>
          <w:sz w:val="28"/>
          <w:szCs w:val="28"/>
          <w:rtl w:val="true"/>
          <w:lang w:bidi="fa-IR"/>
        </w:rPr>
        <w:t>.</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کفر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انجام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از جهانیان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سخن سلیمان به هنگامی که خدای سبحان به وی ملک با عظمت عطا فرمود و هنگامی که تخت ملکه سبأ در نزد وی حاضر شد، اظهار داشت این فضل و نعمت خداست که به من عطا نموده تا مرا بیازماید که آیا در برابر نعمت خدا سپاس گزارم یا ناسپاسی می کنم، هذا مِنْ فَضْلِ ربی لیبلوني أَ أَشْكُرُ أَمْ أَكْفُرُ </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کفر در این گونه موارد همان کفران نعمت است، نه کفر اعتقادی </w:t>
      </w:r>
      <w:bookmarkStart w:id="184" w:name="pg7484_75236"/>
    </w:p>
    <w:p>
      <w:pPr>
        <w:pStyle w:val="Heading4"/>
        <w:numPr>
          <w:ilvl w:val="3"/>
          <w:numId w:val="1"/>
        </w:numPr>
        <w:rPr/>
      </w:pPr>
      <w:bookmarkStart w:id="185" w:name="__RefHeading___Toc2205203_1051229030"/>
      <w:bookmarkStart w:id="186" w:name="_Toc66"/>
      <w:bookmarkEnd w:id="184"/>
      <w:bookmarkEnd w:id="185"/>
      <w:r>
        <w:rPr>
          <w:rtl w:val="true"/>
        </w:rPr>
        <w:t>طیبا لخلقنا</w:t>
      </w:r>
      <w:bookmarkEnd w:id="186"/>
    </w:p>
    <w:p>
      <w:pPr>
        <w:pStyle w:val="BookText"/>
        <w:rPr/>
      </w:pPr>
      <w:r>
        <w:rPr>
          <w:rFonts w:ascii="IRNazanin" w:hAnsi="IRNazanin" w:eastAsia="IRNazanin"/>
          <w:color w:val="111111"/>
          <w:sz w:val="28"/>
          <w:sz w:val="28"/>
          <w:szCs w:val="28"/>
          <w:rtl w:val="true"/>
          <w:lang w:bidi="fa-IR"/>
        </w:rPr>
        <w:t xml:space="preserve">در این بخش از زیارت جامعه می فرماید، وَ جَعَلَ صَلَوَاتِنَا عَلَيْكُمْ وَ مَا خَصَّنَا بِهِ مِنْ وَلَايَتِكُمْ طِيباً لِخَلْقِنَا،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و درودهای ما بر شما و نیز ولایت شما که ویژگی ما نسبت به شماست سبب پاکی اخلاق ما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قرائت این کلمه دو اعراب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خلقنا، خلقنا؛ اگر خلقنا باشد، دو احتمال می توان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ولایت عترت باعث طهارت ولادت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این خواهد شد که دیگران که ولایت ندارند، از طهارت ولادت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طهارت مولود مشروط به ولایت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مشروط به پذیرش اسلام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تمام پیروان ادیان آسمانی نکاح و طلاق دارند و فرزندان آنان نیز مشروع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هر قوم و ملتی که حتی پیرو هیچ دین آسمانی نباشد، مشرک و بت پرست باشد، این افراد نیز چون براساس باورهای باطل خویش، نکاح و طلاق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قوم نکاح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ولادت دارند و فرزندانشان مشروع می 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این که خلقنا منظور پاکی طینت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به معنای طینت، یعنی پیروان عترت از پاکی طینت برتر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نکته ای که آثار دیگر عنوان می کنند، شیعتک خلقوا من فاضل طینتنا</w:t>
      </w:r>
      <w:r>
        <w:rPr>
          <w:rFonts w:eastAsia="IRNazanin" w:cs="IRNazanin"/>
          <w:color w:val="111111"/>
          <w:sz w:val="28"/>
          <w:szCs w:val="28"/>
          <w:rtl w:val="true"/>
          <w:lang w:bidi="fa-IR"/>
        </w:rPr>
        <w:t xml:space="preserve">. </w:t>
      </w:r>
      <w:r>
        <w:rPr>
          <w:rStyle w:val="FootnoteAnchor"/>
          <w:rtl w:val="true"/>
        </w:rPr>
        <w:footnoteReference w:id="215"/>
      </w:r>
      <w:bookmarkStart w:id="187" w:name="pg7484_75238"/>
    </w:p>
    <w:p>
      <w:pPr>
        <w:pStyle w:val="BookText"/>
        <w:rPr/>
      </w:pPr>
      <w:bookmarkEnd w:id="187"/>
      <w:r>
        <w:rPr>
          <w:rFonts w:ascii="IRNazanin" w:hAnsi="IRNazanin" w:eastAsia="IRNazanin"/>
          <w:color w:val="111111"/>
          <w:sz w:val="28"/>
          <w:sz w:val="28"/>
          <w:szCs w:val="28"/>
          <w:rtl w:val="true"/>
          <w:lang w:bidi="fa-IR"/>
        </w:rPr>
        <w:t>اما اگر اعراب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منظور این می تواند باشد که پیروان عترت همانند امامان وشاخص های عترت از اخلاق پاک و خلق و خوی انسانی برتر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پیشوایان خود الگو برای دیگرانند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قوی ترین احتمال همین احتمال است</w:t>
      </w:r>
      <w:r>
        <w:rPr>
          <w:rFonts w:eastAsia="IRNazanin" w:cs="IRNazanin"/>
          <w:color w:val="111111"/>
          <w:sz w:val="28"/>
          <w:szCs w:val="28"/>
          <w:rtl w:val="true"/>
          <w:lang w:bidi="fa-IR"/>
        </w:rPr>
        <w:t>.</w:t>
      </w:r>
    </w:p>
    <w:p>
      <w:pPr>
        <w:pStyle w:val="Heading4"/>
        <w:numPr>
          <w:ilvl w:val="3"/>
          <w:numId w:val="1"/>
        </w:numPr>
        <w:rPr/>
      </w:pPr>
      <w:bookmarkStart w:id="188" w:name="__RefHeading___Toc2205205_1051229030"/>
      <w:bookmarkStart w:id="189" w:name="_Toc67"/>
      <w:bookmarkEnd w:id="188"/>
      <w:r>
        <w:rPr>
          <w:rtl w:val="true"/>
        </w:rPr>
        <w:t>و بمولاتكم تقبل الطاعة المفترضة</w:t>
      </w:r>
      <w:bookmarkEnd w:id="18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از زیارت سخن از نقش ولایت در قبولی اعمال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جمله می فرماید بِمُوَالَاتِكُمْ عَلَّمَنَا اللَّهُ مَعَالِمَ دِينِنَا وَ أَصْلَحَ مَا كَانَ فَسَدَ مِنْ دُنْيَانَا وَ جوالاتكم تَمَّتْ الكملة وَ ائْتَلَفَتِ الْفُرْقَةَ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ولایت شما خدا معارف دینی ما را می آموزد و امور دنیایی ما را سامان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ولایت شما نعمت به اتمام رسیده و الفت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موالات دو احتمال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به معنای امامت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رهبری و امامت شما، معارف و احکام دینی را آموختیم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دین صحیح و خالص در نزد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امامت و رهبری شما مشکلات دنیایی ما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ولایت و رهبری شما نعمت دین بر امت به اتمام رسید، اليوم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امامت رهبری شما امت از تفرقه و تشتت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ادامه می فرماید به امامت و رهبری شما واجب الهی مورد پذیرش خدا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در این جمله ها به یک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سياق كلام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معنای امامت و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یک </w:t>
      </w:r>
    </w:p>
    <w:p>
      <w:pPr>
        <w:pStyle w:val="BookText"/>
        <w:rPr/>
      </w:pPr>
      <w:r>
        <w:rPr>
          <w:rFonts w:ascii="IRNazanin" w:hAnsi="IRNazanin" w:eastAsia="IRNazanin"/>
          <w:color w:val="111111"/>
          <w:sz w:val="28"/>
          <w:sz w:val="28"/>
          <w:szCs w:val="28"/>
          <w:rtl w:val="true"/>
          <w:lang w:bidi="fa-IR"/>
        </w:rPr>
        <w:t>پی آورد مهم به دنبال دارد و آن این که اعمال عبادی دیگران مانند اهل سنت و جماعت چون امامت را نپذیرفته اند پذیرفته نیست</w:t>
      </w:r>
    </w:p>
    <w:p>
      <w:pPr>
        <w:pStyle w:val="BookText"/>
        <w:rPr/>
      </w:pPr>
      <w:r>
        <w:rPr>
          <w:rFonts w:ascii="IRNazanin" w:hAnsi="IRNazanin" w:eastAsia="IRNazanin"/>
          <w:color w:val="111111"/>
          <w:sz w:val="28"/>
          <w:sz w:val="28"/>
          <w:szCs w:val="28"/>
          <w:rtl w:val="true"/>
          <w:lang w:bidi="fa-IR"/>
        </w:rPr>
        <w:t>احتمال دوم منظور از موالات اهل بیت و عترت مودت و دوستی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دوستی و مودت آنان مردم به سمت آنان گرایش دارند و احکام و معارف دینی را از آنان می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بر مردم اتمام رسیده و تشتت و تفرقه پرهیز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دوستی عترت اعمال نیک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حج و زکات و خمس با محبت عترت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احتمال مستقر شود آن پی آمد احتمال اول را به دنبال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اکثر قریب باتفاق اهل جماعت، نیز غیر از ناصبی ها و خوارج محب اهل 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پذیرش عبادات آنان نیز فراهم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دو احتمال، احتمال اول قوی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زیارت جامعه سخن از امامت و رهبری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امامت در این گونه مسائل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دین را تبيين و مستقر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امامت دین تکمیل و نعمت به اتمام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رهبری عترت جامعه را از تفرقه و تشتت مصون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رهبری و امامت عترت عبادت مردم مورد قبول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معنا روایات فراوان دیگری است که دلالت می کنند بدون ولایت و امامت عترت، عبادات دیگران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روایات این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وَ اللَّهِ لَوْ أَنَّ عَبْداً صَفَّ قَدَمَيْهِ فِي ذَلِكَ الْمَكَانِ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اللَّيْلَ مُصَلِّياً </w:t>
      </w:r>
    </w:p>
    <w:p>
      <w:pPr>
        <w:pStyle w:val="BookText"/>
        <w:rPr/>
      </w:pPr>
      <w:r>
        <w:rPr>
          <w:rFonts w:ascii="Amiri" w:hAnsi="Amiri" w:eastAsia="Amiri" w:cs="Amiri"/>
          <w:color w:val="111111"/>
          <w:sz w:val="28"/>
          <w:sz w:val="28"/>
          <w:szCs w:val="28"/>
          <w:rtl w:val="true"/>
          <w:lang w:bidi="ar-SA"/>
        </w:rPr>
        <w:t xml:space="preserve">حَتَّى يَجِيئَهُ النَّهَارُ وَ صَامَ النَّهَارَ حَتَّى يَجِيئَهُ اللَّيْلُ وَ لَمْ يَعْرِفْ حَقَّنَا وَ حُرْمَتَنَا أَهْلَ الْبَيْتِ لَمْ يَقْبَلِ اللَّهُ مِنْهُ شَيْئاً أَبَداً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شب را تا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رکن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ایستد و روزهارا روزه بدارد، حق و حرمت ما را آگاه نباشد چیزی از عبادت وی را خدا نمی 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لوان رَجُلًا عمرما عُمِّرَ نُوحٍ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يَصُومُ النَّهَارَ وَ يَقُومُ اللَّيْلَ فِي ذَلِكَ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رکن وَ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أَلْقَى اللَّهِ بِغَيْرِ وَ لايتنا لَمْ يَنْفَعْهُ ذَلِكَ شَيْئاً </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اگر کسی به مقدار عمر نوح روزه و نماز انجام دهد، ولایت ما را نداشته باشد، سودی به حال 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روایات فراوانی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نکته را می توان در این راستا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اعمال عبادی و رفتار دیگران به طور کلی مردود و حبط است؟ یعنی اعمال غیر شیعه و دیگر فرق از نظر فقه جعفری با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احتمال مورد پذیرش فقها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اعمال آنها اگر باطل بود بعد از این که به پیروان اهل بیت محلق شدند باید قضا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فتوا به فضای عبادات آنان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هم این مضمون آمده که قضا عبادت بر آنان لازم نیست، عَنْ أَبِي عبدالله صَلَّى اللَّهُ عَلَيْهِ وَ سَلَّمَ قَالَ كُلُّ عَمَلٍ عَمِلَهُ وَ هُوَ فِي نَصْبِهِ وَ ضَلَالَتِهِ ثُمَّ مَنَّ اللَّهُ عَلَيْهِ وَ عَرَّفَهُ الْوَلَايَةَ ، فانه يُؤْجَرْ عَلَيْهِ </w:t>
      </w:r>
      <w:r>
        <w:rPr>
          <w:rFonts w:eastAsia="IRNazanin" w:cs="IRNazanin"/>
          <w:color w:val="111111"/>
          <w:sz w:val="28"/>
          <w:szCs w:val="28"/>
          <w:rtl w:val="true"/>
          <w:lang w:bidi="fa-IR"/>
        </w:rPr>
        <w:t xml:space="preserve">. . . </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عبادت های جبرانی که قضا دارند در صورتی که </w:t>
      </w:r>
    </w:p>
    <w:p>
      <w:pPr>
        <w:pStyle w:val="BookText"/>
        <w:rPr/>
      </w:pPr>
      <w:r>
        <w:rPr>
          <w:rFonts w:ascii="IRNazanin" w:hAnsi="IRNazanin" w:eastAsia="IRNazanin"/>
          <w:color w:val="111111"/>
          <w:sz w:val="28"/>
          <w:sz w:val="28"/>
          <w:szCs w:val="28"/>
          <w:rtl w:val="true"/>
          <w:lang w:bidi="fa-IR"/>
        </w:rPr>
        <w:t>مسلمان آن را را باطل انجام داده باشد، باید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قضا واجب نیست معلوم می شود صحیح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فقهای شیعه نماز آنان را طبق فقه خودشان صحيح می دانند، اقتدا به آنها را حتی در مورد تقیه مداراتی جایز می دانند و تکرار نماز را هم بسیاری لازم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عبادات آنان مانند نماز و حج از نظر فقهی باطل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الزام در مورد آنان مطرح می شود، أَلْزِمُوهُمْ بِمَا الْزَمُوا عَلَى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تفاوت فتوا که در بین فقهای شیعه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ممکن است از نظر یک فتاوی صحیح و طبق فتوای دیگرباطل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الاسلام يجب ما قبله، اسلام پیشینه را قطع و هموار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مضمون روایت است</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در مورد کافر است نه در مورد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بر این نکته دو احتمال دیگر را می توان مطرح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دیگر فرق از لحاظ فقهی صحیح است ليكن مقبول درگاه خدا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ملازمهای بین صحت عبادت و پذیرش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آنها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را بر می دارد اما پاداش ندارد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اعمال عبادی آنان افزون بر صحت پایین ترین مرحله قبولی را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بالاتر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مورد برخی عبادات مانند نماز این گونه آمده است که اگر نماز پذیرفته شود، اعمال دیگر پذیرفته می شود و اگر نماز رد شود دیگر اعمال نیز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پذیرفته نیستند،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يُحَاسَبُ بِهِ الْعَبْدُ الصلوة فَانٍ قُبِلَتْ قُبِلَ سَائِرُ عَمَلِهِ وَ اذا رُدَّتْ رُدَّ عَلَيْهِ سایر عَمَلِهِ </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نماز با دیگران اعمال یک نوع وابستگی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اگر نماز رد شود، دلیل نمی شود حج باطل است؛ زکات، روزه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شیعیان نماز نخواند اما روزه بگیرد آیا روزه اش باطل است؟ اگس کسی حج انجام بدهد و به غیر نماز طواف سایر نماز را نخواند آیا حج اش باطل است؟ و یا اگر زکات بپردازد نماز نخواند آیا زکاتش باطل است؟ چنین فتوایی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روایات تأکید بر نماز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نماز را مطرح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روایات ولایت نیز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تأكيد بر ولایت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غیر شیعه اعمال شایسته ای انجام دهد، مانند نماز و روزه و حج و انفاق و صدقات از لحاظ فقهی صحیح است و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کلامی و تفسیری هم مرتبه پایین از قبولی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نمی توان گفت اگر کسی نمازش رد شده، روزه اش هیچ گونه پاداشی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مطلبی نیز دلیل بر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یا حج چنین فردی افزون بر این که از لحاظ فقهی صحیح است پاداش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اعمال عبادی، هر کدام مستقل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نفسی استقلال اعمال بدین معناست که صحت و نیز قبولی هر کدام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و مشروط به صحت قبولی دیگر اعمال عبادی نیست، و الله سبحانه أعلم</w:t>
      </w:r>
      <w:r>
        <w:rPr>
          <w:rFonts w:eastAsia="IRNazanin" w:cs="IRNazanin"/>
          <w:color w:val="111111"/>
          <w:sz w:val="28"/>
          <w:szCs w:val="28"/>
          <w:rtl w:val="true"/>
          <w:lang w:bidi="fa-IR"/>
        </w:rPr>
        <w:t xml:space="preserve">. </w:t>
      </w:r>
      <w:bookmarkStart w:id="190" w:name="pg7484_75247"/>
    </w:p>
    <w:p>
      <w:pPr>
        <w:pStyle w:val="BookText"/>
        <w:rPr/>
      </w:pPr>
      <w:bookmarkEnd w:id="190"/>
      <w:r>
        <w:rPr>
          <w:rFonts w:ascii="IRNazanin" w:hAnsi="IRNazanin" w:eastAsia="IRNazanin"/>
          <w:color w:val="111111"/>
          <w:sz w:val="28"/>
          <w:sz w:val="28"/>
          <w:szCs w:val="28"/>
          <w:rtl w:val="true"/>
          <w:lang w:bidi="fa-IR"/>
        </w:rPr>
        <w:t>البته این نکته مستند است که در پذیرش اعمال عبادی هم حسن فعلی و هم حسن فاعلی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مسلمان باشد عملش پذیرفته است؛ گرچه فاعل هرچه از خلوص و اعتقاد و باور زلال تر بهره مند باشد، قبولی اعمالش نیز برتر و مرحله بالاتر است و پاداش برتری نیز ممکن 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در باور و روحیه ضعیف باشد، قبولی اعمالش نیز ضعیف تر و پاداش وی نیز نازل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پذیرش امامت و رهبری اهل بیت باعث ترفیع درجه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مودت و محبت به آنان باعث ترفیع درجه می گردد، حُبُّنَا أَهْلَ الْبَيْتِ يُكَفِّرُ الذُّنُوبَ وَ يُضَاعِفُ الْحَسَنَاتِ ،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Style w:val="FootnoteAnchor"/>
          <w:rtl w:val="true"/>
        </w:rPr>
        <w:footnoteReference w:id="221"/>
      </w:r>
    </w:p>
    <w:p>
      <w:pPr>
        <w:pStyle w:val="Heading4"/>
        <w:numPr>
          <w:ilvl w:val="3"/>
          <w:numId w:val="1"/>
        </w:numPr>
        <w:rPr/>
      </w:pPr>
      <w:bookmarkStart w:id="191" w:name="__RefHeading___Toc2205207_1051229030"/>
      <w:bookmarkStart w:id="192" w:name="_Toc68"/>
      <w:bookmarkEnd w:id="191"/>
      <w:r>
        <w:rPr>
          <w:rtl w:val="true"/>
        </w:rPr>
        <w:t>همراه عترت</w:t>
      </w:r>
      <w:bookmarkEnd w:id="19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دیگر می فرماید مردم با توجه به موقعیت عترت به سه گروه تقسیم می شوند، فَالرَّاغِبُ عنکم مَارِقُ وَ اللَّازِمُ لَكُمْ لَا حَقٍّ وَ الْمُقَصِّرُ فِي حَقِّكُمْ زَاهِقُ </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کسی که از شما روی گردان است از حق خارج شده، کسی در حق شما کوتاهی نموده نابود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همراه شماست به مقصد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امام به همگان هشدار می دهد که نباید از عترت جلو افتاد و یا از آنان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به مقصد می رسد که همراه آنان باشد</w:t>
      </w:r>
      <w:r>
        <w:rPr>
          <w:rFonts w:eastAsia="IRNazanin" w:cs="IRNazanin"/>
          <w:color w:val="111111"/>
          <w:sz w:val="28"/>
          <w:szCs w:val="28"/>
          <w:rtl w:val="true"/>
          <w:lang w:bidi="fa-IR"/>
        </w:rPr>
        <w:t xml:space="preserve">. </w:t>
      </w:r>
      <w:bookmarkStart w:id="193" w:name="pg7484_75249"/>
    </w:p>
    <w:p>
      <w:pPr>
        <w:pStyle w:val="Heading4"/>
        <w:numPr>
          <w:ilvl w:val="3"/>
          <w:numId w:val="1"/>
        </w:numPr>
        <w:rPr/>
      </w:pPr>
      <w:bookmarkStart w:id="194" w:name="__RefHeading___Toc2205209_1051229030"/>
      <w:bookmarkStart w:id="195" w:name="_Toc69"/>
      <w:bookmarkEnd w:id="193"/>
      <w:bookmarkEnd w:id="194"/>
      <w:r>
        <w:rPr>
          <w:rtl w:val="true"/>
        </w:rPr>
        <w:t>آغاز و انجام</w:t>
      </w:r>
      <w:bookmarkEnd w:id="195"/>
    </w:p>
    <w:p>
      <w:pPr>
        <w:pStyle w:val="BookText"/>
        <w:rPr/>
      </w:pPr>
      <w:r>
        <w:rPr>
          <w:rFonts w:ascii="IRNazanin" w:hAnsi="IRNazanin" w:eastAsia="IRNazanin"/>
          <w:color w:val="111111"/>
          <w:sz w:val="28"/>
          <w:sz w:val="28"/>
          <w:szCs w:val="28"/>
          <w:rtl w:val="true"/>
          <w:lang w:bidi="fa-IR"/>
        </w:rPr>
        <w:t xml:space="preserve">در فراز دیگر از عترت این گونه سخن است، بِكُمْ فَتَحَ اللَّهُ وَ بِكُمْ يَخْتِمُ وَ بکم ینزل الْغَيْثَ وَ بِكُمْ يُمْسِكُ السَّمَاءَ أَنْ تَقَعَ عَلَى الْأَرْضِ </w:t>
      </w:r>
      <w:r>
        <w:rPr>
          <w:rFonts w:eastAsia="IRNazanin" w:cs="IRNazanin"/>
          <w:color w:val="111111"/>
          <w:sz w:val="28"/>
          <w:szCs w:val="28"/>
          <w:rtl w:val="true"/>
          <w:lang w:bidi="fa-IR"/>
        </w:rPr>
        <w:t xml:space="preserve">. </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و انجام ها به واسطه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باران از برکت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به محوریت بر ستون های نادیدنی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سقف آسمان را بی ستون معرفی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ستون های نادیدنی معرفی می نماید بغير عمد ترونها</w:t>
      </w:r>
      <w:r>
        <w:rPr>
          <w:rFonts w:eastAsia="IRNazanin" w:cs="IRNazanin"/>
          <w:color w:val="111111"/>
          <w:sz w:val="28"/>
          <w:szCs w:val="28"/>
          <w:rtl w:val="true"/>
          <w:lang w:bidi="fa-IR"/>
        </w:rPr>
        <w:t xml:space="preserve">. </w:t>
      </w:r>
      <w:r>
        <w:rPr>
          <w:rStyle w:val="FootnoteAnchor"/>
          <w:rtl w:val="true"/>
        </w:rPr>
        <w:footnoteReference w:id="224"/>
      </w:r>
      <w:r>
        <w:rPr>
          <w:rFonts w:ascii="Amiri" w:hAnsi="Amiri" w:eastAsia="Amiri" w:cs="Amiri"/>
          <w:color w:val="111111"/>
          <w:sz w:val="28"/>
          <w:sz w:val="28"/>
          <w:szCs w:val="28"/>
          <w:rtl w:val="true"/>
          <w:lang w:bidi="ar-SA"/>
        </w:rPr>
        <w:t>استواری این ستون ها به واسطه شماست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برخی آثار از شاخص های عترت با عنوان سبب آسمان و زمین یاد می شود، أَيْنَ السَّبَبِ الْمُتَّصِلِ بَيْنَ الْأَرْضِ وَ السَّمَاءِ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Heading4"/>
        <w:numPr>
          <w:ilvl w:val="3"/>
          <w:numId w:val="1"/>
        </w:numPr>
        <w:rPr/>
      </w:pPr>
      <w:bookmarkStart w:id="196" w:name="__RefHeading___Toc2205211_1051229030"/>
      <w:bookmarkStart w:id="197" w:name="_Toc70"/>
      <w:bookmarkEnd w:id="196"/>
      <w:r>
        <w:rPr>
          <w:rtl w:val="true"/>
        </w:rPr>
        <w:t>قبوركم في القبور</w:t>
      </w:r>
      <w:bookmarkEnd w:id="19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أَسْمَاءَكُمْ فِي الْأَسْمَاءِ وَ أَجْسَادُكُمْ فِي الْأَجْسَادِ وَ أَرْوَاحُكُمْ فِي الْأَرْوَاحِ وَ أَنْفُسُكُمْ فِي النُّفُوسِ وَ آثَارُكُمْ فِي الْآثَارِ وَ قُبُورُكُمْ فِي الْقُبُورِ </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نام های شما در نام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های شما در بدن هاست و ارواح شما در ارواح است و جان های شما در جان هاست و آثار شما در آثار است و قبرهای شما در قبرهاست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و توضيح بخش هایی از زیارت جامعه فرصت و دانش کافی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احيانا برخی از فرازهای آن از زمره آثار عترت باشد 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و مستعصب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بر این اثر مهم شرحهای گوناگون و برخی مفصل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بسیاری از مطالب برخی شرحهای مفصل بیگانه با متن زیارت می نماید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در مورد این فراز از این اثر شاید بهترین توضیح، توضیحی است که در انوار اللامعه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عبدالله شبر در توضیح این قسمت چهار احتمال مطرح ساخته اند که بهترین آن را به عنوان دیدگاه اول آورده است و آن این که شؤون عترت با دیگران مقایسه نمی شود گرچه در ظاهر بدن های آنان همراه دیگرانند، ارواح و جان های آنان با دیگران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قبرهای آنان در کنار قبور دیگران قرار دارد، ليكن هیچ یک از شؤون عترت را با دیگران نمی توان مقایسه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بدنهای آنان متفاوت با دیگران است و همچنین روح آنان، امير المؤمنین علیه السلام می فرماید، فانا صنایع رَبِّنَا وَ النَّاسُ بَعْدُ صنایع لَنَا </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ما پرورده خداییم، مردم پرورده 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گفتار و رفتار آنان هم با سایرین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آنان با دیگران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آنان هماره مشهد و مزار زائران و مورد توجه مردم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 علی فرمود، لَا يُقَاسُ بِآلِ مُحَمَّدٍ مِنْ هَذِهِ الْأُمَّةُ </w:t>
      </w:r>
      <w:bookmarkStart w:id="198" w:name="pg7484_75252"/>
    </w:p>
    <w:p>
      <w:pPr>
        <w:pStyle w:val="BookText"/>
        <w:rPr/>
      </w:pPr>
      <w:bookmarkEnd w:id="198"/>
      <w:r>
        <w:rPr>
          <w:rFonts w:ascii="IRNazanin" w:hAnsi="IRNazanin" w:eastAsia="IRNazanin"/>
          <w:color w:val="111111"/>
          <w:sz w:val="28"/>
          <w:sz w:val="28"/>
          <w:szCs w:val="28"/>
          <w:rtl w:val="true"/>
          <w:lang w:bidi="fa-IR"/>
        </w:rPr>
        <w:t xml:space="preserve">أحد </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را نمی توان با آل محمد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شرح ها و دیدگاه های متعددی که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قابل پذیرش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احتمال های دیگر به همان منبع مراجعه شود</w:t>
      </w:r>
      <w:r>
        <w:rPr>
          <w:rFonts w:eastAsia="IRNazanin" w:cs="IRNazanin"/>
          <w:color w:val="111111"/>
          <w:sz w:val="28"/>
          <w:szCs w:val="28"/>
          <w:rtl w:val="true"/>
          <w:lang w:bidi="fa-IR"/>
        </w:rPr>
        <w:t xml:space="preserve">. </w:t>
      </w:r>
      <w:r>
        <w:rPr>
          <w:rStyle w:val="FootnoteAnchor"/>
          <w:rtl w:val="true"/>
        </w:rPr>
        <w:footnoteReference w:id="229"/>
      </w:r>
    </w:p>
    <w:p>
      <w:pPr>
        <w:pStyle w:val="Heading3"/>
        <w:numPr>
          <w:ilvl w:val="2"/>
          <w:numId w:val="1"/>
        </w:numPr>
        <w:rPr/>
      </w:pPr>
      <w:bookmarkStart w:id="199" w:name="__RefHeading___Toc2205213_1051229030"/>
      <w:bookmarkStart w:id="200" w:name="_Toc71"/>
      <w:bookmarkEnd w:id="199"/>
      <w:r>
        <w:rPr>
          <w:rtl w:val="true"/>
        </w:rPr>
        <w:t>ویژگی های شیعه</w:t>
      </w:r>
      <w:bookmarkEnd w:id="200"/>
    </w:p>
    <w:p>
      <w:pPr>
        <w:pStyle w:val="BookText"/>
        <w:rPr/>
      </w:pPr>
      <w:r>
        <w:rPr>
          <w:rFonts w:ascii="IRNazanin" w:hAnsi="IRNazanin" w:eastAsia="IRNazanin"/>
          <w:color w:val="111111"/>
          <w:sz w:val="28"/>
          <w:sz w:val="28"/>
          <w:szCs w:val="28"/>
          <w:rtl w:val="true"/>
          <w:lang w:bidi="fa-IR"/>
        </w:rPr>
        <w:t>عترت آل رسول الله صلی الله علیه واله وسلم که پاکترین افراد و شاخص فضایل اند مهربان ترین نسبت به دیگران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هماره پیروان خویش را به اخلاق و رفتارهای آسمانی و عرشی فرا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شیعه را پیر و خویش در اندیشه و رفتار می داند نه ادعا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تشیع بسیار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عترت رسول الله صلی الله علیه واله وسلم به این مقدار بسنده نمی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خویش به صدق و صفا و امانت داری و اخلاق و رفتار شایسته فرا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به برخی از این آموزه که از علی بن محمد علیه السلام در دسترس قرار گرفته است می پردازیم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لِشِيعَتِهِ أُوصِيكُمْ بِتَقْوَى اللَّهِ وَ الْوَرَعِ فِي دِينِكُمْ وَ الِاجْتِهَادِ لَهُ وَ صِدْقِ الْحَدِيثِ وَ أَدَاءِ الْأَمَانَةِ الَىَّ مَنِ ائْتَمَنَكُمْ مِنْ بَرٍّ أَوْ فَاجِرٍ ، به شیعیان خود فرمود از خدا پروا داشته باشید و پرهیز کار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کار و تلاش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خویش راستگو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داری نمایید هر کس شما را امین دانست در حق وی خیانت روا مدارید، چه فرد نیک باشد و چه فرد تبهکار و فاجر</w:t>
      </w:r>
      <w:r>
        <w:rPr>
          <w:rFonts w:eastAsia="IRNazanin" w:cs="IRNazanin"/>
          <w:color w:val="111111"/>
          <w:sz w:val="28"/>
          <w:szCs w:val="28"/>
          <w:rtl w:val="true"/>
          <w:lang w:bidi="fa-IR"/>
        </w:rPr>
        <w:t xml:space="preserve">». </w:t>
      </w:r>
      <w:bookmarkStart w:id="201" w:name="pg7484_75254"/>
    </w:p>
    <w:p>
      <w:pPr>
        <w:pStyle w:val="BookText"/>
        <w:rPr/>
      </w:pPr>
      <w:bookmarkEnd w:id="201"/>
      <w:r>
        <w:rPr>
          <w:rFonts w:ascii="IRNazanin" w:hAnsi="IRNazanin" w:eastAsia="IRNazanin"/>
          <w:color w:val="111111"/>
          <w:sz w:val="28"/>
          <w:sz w:val="28"/>
          <w:szCs w:val="28"/>
          <w:rtl w:val="true"/>
          <w:lang w:bidi="fa-IR"/>
        </w:rPr>
        <w:t>همسایه داری نمایید که نیکو همسایه داری از اهداف رسول الله صلی الله علیه واله وسلم می باشد، حُسْنُ الْجِوَارِ وَ بِهَذَا جَاءَ مُحَمَّدٍ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دیگران که از اهل سنت هستند، رفتار نیک داشته باشید، صَلُّوا فِي عَشَائِرِهِمْ وَ اشْهَدُوا جَنَائِزَهُمْ ، با آنان نماز بخوانید و در تشییع جنازه آنان شرکت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بیمارهای آنان عیادت نمایید و حقوق آنان را محترم شمرده و رعایت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رفتار صحیح در پیش گیرید و اهل سنت اخلاق و رفتار شما را ببیند خواهند گفت اینها شیعه هستند و این برای من سبب خوشحالی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زینت و افتخار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ننگ و رسوایی ما نباشید، كُونُوا زَيْناً وَ لَا تَكُونُوا شَيْئاً ، تلاش کنید مردم را به سوی ما جذب کنید و زشتی های ما را تبرئه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جُرُّوا الينا كُلَّ مَوَدَّةٍ وَ ادْفَعُوا عَنَّا كُلَّ قَبِيحٍ ، زیاد به یاد خدا باشید، زیاد به یاد مرگ باشید و زیاد قرآن بخوانید و زیاد بر رسول الله صلی الله علیه واله وسلم صلوات بفرستید، اکثروا ذِكْرِ اللَّهِ وَ ذِكْرِ الْمَوْتِ وَ تِلَاوَةِ الْقُرْآنِ ، وَ الصلوة عَلَى النَّبِيِّ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2205215_1051229030"/>
      <w:bookmarkStart w:id="203" w:name="_Toc72"/>
      <w:bookmarkEnd w:id="202"/>
      <w:r>
        <w:rPr>
          <w:rtl w:val="true"/>
        </w:rPr>
        <w:t>حسین علیه السلام ، شهید همیشه جاوید</w:t>
      </w:r>
      <w:bookmarkEnd w:id="20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تلخی که در زمان علی بن محمد علیه السلام رخ داد تخریب بارگاه حسین بن علی علیه السلام شهید همیشه جاوید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در زمان متوکل افتاد که دستور داد بارگاه و حرم را کامل تخریب نمایند و محل آن را شخم زده و زراعت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آب را به زمین جاری </w:t>
      </w:r>
    </w:p>
    <w:p>
      <w:pPr>
        <w:pStyle w:val="BookText"/>
        <w:rPr/>
      </w:pPr>
      <w:r>
        <w:rPr>
          <w:rFonts w:ascii="Amiri" w:hAnsi="Amiri" w:eastAsia="Amiri" w:cs="Amiri"/>
          <w:color w:val="111111"/>
          <w:sz w:val="28"/>
          <w:sz w:val="28"/>
          <w:szCs w:val="28"/>
          <w:rtl w:val="true"/>
          <w:lang w:bidi="ar-SA"/>
        </w:rPr>
        <w:t>کردند برای زراعت، آب در اطراف قبر حسین علیه السلام حیران مانده و جمع می شود به طرف قبر عبور نمی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بدین خاطر اطراف قبر معروف شده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حائر حسینی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الْحَائِرُ هُوَ فِي الْأَصْلِ مَجْمَعِ الْمَاءِ وَ يُرَادُ بِهِ حایر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حَوَاهُ سُوَرِ الْمَشْهَدِ الْحُسَيْنِيِّ علیه السلام</w:t>
      </w:r>
      <w:r>
        <w:rPr>
          <w:rFonts w:eastAsia="Amiri" w:cs="Amiri" w:ascii="Amiri" w:hAnsi="Amiri"/>
          <w:color w:val="111111"/>
          <w:sz w:val="28"/>
          <w:szCs w:val="28"/>
          <w:rtl w:val="true"/>
          <w:lang w:bidi="ar-SA"/>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به همین خاطر حرم حسینی علیه السلام در زمان امام هادی علیه السلام معروف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حایر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علی بن محمد علیه السلام بیمار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کربلا و حایر حسینی دسترسی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نفر از یارانش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که بروند به حایر حسینی یعنی حرم حسین علیه السلام برای شفای حضرت در حایر حسینی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حرم حسين علیه السلام دعا قرین اجابت است و حضرت اصرار به این کار دارند، ابْعَثُوا الَىَّ الْحَيْرِ ابْعَثُوا الَىَّ الْحَيْرِ </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محمد علیه السلام این گونه یاد و نام حسین علیه السلام را احياء می کند و این گونه حرم حسین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فضیلت حرم حسینی متفاوت با اماکن متبرکه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متفاوت از حرم مشاهد دیگر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بزنطی از امام باقر علیه السلام و امام صادق علیه السلام گزارش می کند که فرمودند خداوند در قبال مظلومیت و شهادت حسين علیه السلام چهار پاداش ویژه برای شهید همیشه جاوید قرار داده است که عبارتند از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امامان بعدی از از نسل و تبار حسین علیه السلام می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را در تربت حسین قرار داد؛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اجابت دعا در کنار قبرش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bookmarkStart w:id="204" w:name="pg7484_75258"/>
    </w:p>
    <w:p>
      <w:pPr>
        <w:pStyle w:val="BookText"/>
        <w:rPr/>
      </w:pPr>
      <w:bookmarkEnd w:id="204"/>
      <w:r>
        <w:rPr>
          <w:rFonts w:ascii="Amiri" w:hAnsi="Amiri" w:eastAsia="Amiri" w:cs="Amiri"/>
          <w:color w:val="111111"/>
          <w:sz w:val="28"/>
          <w:sz w:val="28"/>
          <w:szCs w:val="28"/>
          <w:rtl w:val="true"/>
          <w:lang w:bidi="ar-SA"/>
        </w:rPr>
        <w:t xml:space="preserve">آن مدت زمانی که صرف زیارت حضرت می شود، از عمر زائر کم نمی شود، و لَا تُعَدُّ أَيَّامُ زَائِرِيهِ جَائِياً وَ رَاجِعاً مِنْ عُمُرِهِ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Heading3"/>
        <w:numPr>
          <w:ilvl w:val="2"/>
          <w:numId w:val="1"/>
        </w:numPr>
        <w:rPr/>
      </w:pPr>
      <w:bookmarkStart w:id="205" w:name="__RefHeading___Toc2205217_1051229030"/>
      <w:bookmarkStart w:id="206" w:name="_Toc73"/>
      <w:bookmarkEnd w:id="205"/>
      <w:r>
        <w:rPr>
          <w:rtl w:val="true"/>
        </w:rPr>
        <w:t>برخی دیگر</w:t>
      </w:r>
      <w:bookmarkEnd w:id="206"/>
    </w:p>
    <w:p>
      <w:pPr>
        <w:pStyle w:val="BookText"/>
        <w:rPr/>
      </w:pPr>
      <w:r>
        <w:rPr>
          <w:rFonts w:ascii="IRNazanin" w:hAnsi="IRNazanin" w:eastAsia="IRNazanin"/>
          <w:color w:val="111111"/>
          <w:sz w:val="28"/>
          <w:sz w:val="28"/>
          <w:szCs w:val="28"/>
          <w:rtl w:val="true"/>
          <w:lang w:bidi="fa-IR"/>
        </w:rPr>
        <w:t>برخی دیگر از آموزه های عرش به صورت چکیده آورده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انسان از خود راضی دشمنانش زیاد می شوند، مَنْ رَضِيَ عَنْ نَفْسِهِ كَثُرَ الساخطون عَلَيْهِ </w:t>
      </w:r>
      <w:r>
        <w:rPr>
          <w:rFonts w:eastAsia="Amiri" w:cs="Amiri" w:ascii="Amiri" w:hAnsi="Amiri"/>
          <w:color w:val="111111"/>
          <w:sz w:val="28"/>
          <w:szCs w:val="28"/>
          <w:rtl w:val="true"/>
          <w:lang w:bidi="ar-SA"/>
        </w:rPr>
        <w:t xml:space="preserve">. </w:t>
      </w:r>
      <w:r>
        <w:rPr>
          <w:rStyle w:val="FootnoteAnchor"/>
          <w:rtl w:val="true"/>
        </w:rPr>
        <w:footnoteReference w:id="234"/>
      </w:r>
      <w:r>
        <w:rPr>
          <w:rFonts w:ascii="IRNazanin" w:hAnsi="IRNazanin" w:eastAsia="IRNazanin"/>
          <w:color w:val="111111"/>
          <w:sz w:val="28"/>
          <w:sz w:val="28"/>
          <w:szCs w:val="28"/>
          <w:rtl w:val="true"/>
          <w:lang w:bidi="fa-IR"/>
        </w:rPr>
        <w:t>انسان خود محور دیگران را به حساب نمی آورد و هماره موجب رنجش دیگران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خودخواه چشم داشت به حقوق دیگران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باعث آزردگی دیگران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پست و دون صفت ایمن نباشید، مِنْ هَانَتْ عَلَيْهِ نَفْسُهُ فَلَا تَأْمَنُ شَرَّهُ </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کسی که قدر و قیمت خویش را پاس نمی دارد و شخصیت خودش را در پیش او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در نزد وی ارزش و احترام نخواند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شخصی خیلی زود دیگران را هتک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شر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حضرت هشدار می دهد از افراد پست که برای خود احترام و شخصیت نمی بینند در امان مباش</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دنیا بازار تجارت است که برخی سود می کنند و برخی زیان می بینند، الدُّنْيَا سُوقِ رِبْحُ فِيهَا قَوْمٍ وَ خَسِرَ آخَرُونَ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نمی توان </w:t>
      </w:r>
    </w:p>
    <w:p>
      <w:pPr>
        <w:pStyle w:val="BookText"/>
        <w:rPr/>
      </w:pPr>
      <w:r>
        <w:rPr>
          <w:rFonts w:ascii="IRNazanin" w:hAnsi="IRNazanin" w:eastAsia="IRNazanin"/>
          <w:color w:val="111111"/>
          <w:sz w:val="28"/>
          <w:sz w:val="28"/>
          <w:szCs w:val="28"/>
          <w:rtl w:val="true"/>
          <w:lang w:bidi="fa-IR"/>
        </w:rPr>
        <w:t xml:space="preserve">نکوهش کرد </w:t>
      </w:r>
      <w:r>
        <w:rPr>
          <w:rStyle w:val="FootnoteAnchor"/>
          <w:rtl w:val="true"/>
        </w:rPr>
        <w:footnoteReference w:id="237"/>
      </w:r>
      <w:r>
        <w:rPr>
          <w:rFonts w:ascii="IRNazanin" w:hAnsi="IRNazanin" w:eastAsia="IRNazanin"/>
          <w:color w:val="111111"/>
          <w:sz w:val="28"/>
          <w:sz w:val="28"/>
          <w:szCs w:val="28"/>
          <w:rtl w:val="true"/>
          <w:lang w:bidi="fa-IR"/>
        </w:rPr>
        <w:t>و نکوهش دنيا همانند نكوهش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عاقلانه است که کسی بازار را نکوهش کند؟ زیرا زیان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زیان بازار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زشتی ها و زیبایی هایش را یکسان در معرض دید همگان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زشتی و زیبایی های به دست خود افراد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و حوادث به ظاهر تلخ برای امتحان انسان هاست تا صبر و پایداری افراد آزمون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برابر مصیبت پایداری کرد، مصیبتش یکی است و همان یکی را هم تبدیل به نعمت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کسی در برابر مصیبت ناشکیبایی و جزع و فزع نمود، مصیبت اش دو چندان می گردد، المصيبتة لِلصَّابِرِ وَاحِدَةُ وَ لِلْجَازِعِ اثْنَانِ </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آسایش ندارند، انسان حريص به دنیا و انسان علاقه مند به علم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اسْتَرَاحَ ذُو الْحِرْصِ وَ الحِكْمَةِ ، </w:t>
      </w:r>
      <w:r>
        <w:rPr>
          <w:rStyle w:val="FootnoteAnchor"/>
          <w:rtl w:val="true"/>
        </w:rPr>
        <w:footnoteReference w:id="239"/>
      </w:r>
      <w:r>
        <w:rPr>
          <w:rFonts w:ascii="IRNazanin" w:hAnsi="IRNazanin" w:eastAsia="IRNazanin"/>
          <w:color w:val="111111"/>
          <w:sz w:val="28"/>
          <w:sz w:val="28"/>
          <w:szCs w:val="28"/>
          <w:rtl w:val="true"/>
          <w:lang w:bidi="fa-IR"/>
        </w:rPr>
        <w:t>البته این دو نوع عاقبت یکسانی ندارند، بلکه یکی به دنبال سراب و دیگری به دنبال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اولی هیچ و پوچ، عاقبت دومی سیرابی و شادابی این سخن بیان سخن امیر المؤمنین علیه السلام است که، مَنْهُومَانِ لَا يَشْبَعَانِ طَالِبُ الْعِلْمِ وَ طَالِبِ الدُّنْيَا </w:t>
      </w:r>
      <w:r>
        <w:rPr>
          <w:rFonts w:eastAsia="IRNazanin" w:cs="IRNazanin"/>
          <w:color w:val="111111"/>
          <w:sz w:val="28"/>
          <w:szCs w:val="28"/>
          <w:rtl w:val="true"/>
          <w:lang w:bidi="fa-IR"/>
        </w:rPr>
        <w:t xml:space="preserve">. </w:t>
      </w:r>
      <w:r>
        <w:rPr>
          <w:rStyle w:val="FootnoteAnchor"/>
          <w:rtl w:val="true"/>
        </w:rPr>
        <w:footnoteReference w:id="240"/>
      </w:r>
      <w:bookmarkStart w:id="207" w:name="pg7484_75261"/>
    </w:p>
    <w:p>
      <w:pPr>
        <w:pStyle w:val="Heading2"/>
        <w:numPr>
          <w:ilvl w:val="1"/>
          <w:numId w:val="1"/>
        </w:numPr>
        <w:rPr/>
      </w:pPr>
      <w:bookmarkStart w:id="208" w:name="__RefHeading___Toc2205219_1051229030"/>
      <w:bookmarkStart w:id="209" w:name="_Toc74"/>
      <w:bookmarkEnd w:id="207"/>
      <w:bookmarkEnd w:id="208"/>
      <w:r>
        <w:rPr>
          <w:rtl w:val="true"/>
        </w:rPr>
        <w:t xml:space="preserve">بخش چهارم </w:t>
      </w:r>
      <w:r>
        <w:rPr>
          <w:rtl w:val="true"/>
        </w:rPr>
        <w:t xml:space="preserve">: </w:t>
      </w:r>
      <w:r>
        <w:rPr>
          <w:rtl w:val="true"/>
        </w:rPr>
        <w:t>امام هادی علیه السلام و جریان های اجتماعی</w:t>
      </w:r>
      <w:bookmarkEnd w:id="209"/>
    </w:p>
    <w:p>
      <w:pPr>
        <w:pStyle w:val="Heading3"/>
        <w:numPr>
          <w:ilvl w:val="2"/>
          <w:numId w:val="1"/>
        </w:numPr>
        <w:rPr/>
      </w:pPr>
      <w:bookmarkStart w:id="210" w:name="__RefHeading___Toc2205221_1051229030"/>
      <w:bookmarkStart w:id="211" w:name="_Toc75"/>
      <w:bookmarkEnd w:id="210"/>
      <w:r>
        <w:rPr>
          <w:rtl w:val="true"/>
        </w:rPr>
        <w:t>دوران عباسیان</w:t>
      </w:r>
      <w:bookmarkEnd w:id="21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 هادی علیه السلام دو جریان بزرگ اجتماعی چالشگر یکدیگر شکل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جریان اجتماعی که عباسیان پدید آورده بودند و از برآیند آن به حکومت داری رسیده و بیش از یک قرن تا زمان امام هادی علیه السلام طول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هم چنان با تفاوت هایی که در هر زمان دارد، تداوم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جریان اجتماعی تشکل همسوی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نیز پیشینه اش به زمان رسول الله صلی الله علیه واله وسلم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 عظمت آن در زمان علی بن ابی طالب علیه السلام می باشد که به اوج رسید رهبری این جریان دوش به دوش و دست به دست از امامی به امام دیگر منتقل شده، اینک این مسئولیت بزرگ به عهده علی بن محمد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از جریان اجتماعی عباسیان که حکومت داری حاکمان زمان امام هادی علیه السلام می باشند، آغاز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این حکومت داری از زاویه های گوناگون مورد نگر است</w:t>
      </w:r>
      <w:r>
        <w:rPr>
          <w:rFonts w:eastAsia="IRNazanin" w:cs="IRNazanin"/>
          <w:color w:val="111111"/>
          <w:sz w:val="28"/>
          <w:szCs w:val="28"/>
          <w:rtl w:val="true"/>
          <w:lang w:bidi="fa-IR"/>
        </w:rPr>
        <w:t xml:space="preserve">. </w:t>
      </w:r>
      <w:bookmarkStart w:id="212" w:name="pg7484_75263"/>
    </w:p>
    <w:p>
      <w:pPr>
        <w:pStyle w:val="Heading3"/>
        <w:numPr>
          <w:ilvl w:val="2"/>
          <w:numId w:val="1"/>
        </w:numPr>
        <w:rPr/>
      </w:pPr>
      <w:bookmarkStart w:id="213" w:name="__RefHeading___Toc2205223_1051229030"/>
      <w:bookmarkStart w:id="214" w:name="_Toc76"/>
      <w:bookmarkEnd w:id="212"/>
      <w:bookmarkEnd w:id="213"/>
      <w:r>
        <w:rPr>
          <w:rtl w:val="true"/>
        </w:rPr>
        <w:t>مدیریت تفویضی</w:t>
      </w:r>
      <w:bookmarkEnd w:id="214"/>
    </w:p>
    <w:p>
      <w:pPr>
        <w:pStyle w:val="BookText"/>
        <w:rPr/>
      </w:pPr>
      <w:r>
        <w:rPr>
          <w:rFonts w:ascii="IRNazanin" w:hAnsi="IRNazanin" w:eastAsia="IRNazanin"/>
          <w:color w:val="111111"/>
          <w:sz w:val="28"/>
          <w:sz w:val="28"/>
          <w:szCs w:val="28"/>
          <w:rtl w:val="true"/>
          <w:lang w:bidi="fa-IR"/>
        </w:rPr>
        <w:t>زمان عباسیان را به دو دوره عمده تقسیم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نخست از آغاز حکومت داری تا زمان متوکل شامل حکومت داری سقاج، منصور، مهدی، هادی، هارون، امین، مأمون، معتصم، 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سفاج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متوکل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قرن طول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دوم از زمان متوکل تا سقوط عباسیان که بیش از چهار قرن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بندی به دو دوره باید وجه تمایز عمده داشته باشد که ساختار حکومت دو دوره را متفاوت جلوه دهد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نوشتارهای پیشین تفاوت و تمایز ساختار حکومت عباسیان با امویان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مهم این دو جریان اجتماعی این بود که امویان بیگانگان را به اقتدار سیاسی راه نمی دادند و کاملا حکومت داری آنان مداربسته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منصب مهم سیاسی و اجتماعی به غیر اموی واگذار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حاکمیت یک دست فراهم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عباسیان این تفاوت را با امويان داشتند که هم در شکل گیری حکومت آنان بیگانگان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شکل گیری حکومت عباسیان نمی توان نقش خراسانیان،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ابوسلمه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امویان اقتدار سیاسی و خلافت را با زور و تزویر و زر به چنگ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نقش مهمی در حاکمیت و اقتدار سیاسی آنان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 در تداوم آن هم به غیر اموی هیچ گاه فرصت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ساختار حکومت </w:t>
      </w:r>
    </w:p>
    <w:p>
      <w:pPr>
        <w:pStyle w:val="BookText"/>
        <w:rPr/>
      </w:pPr>
      <w:r>
        <w:rPr>
          <w:rFonts w:ascii="IRNazanin" w:hAnsi="IRNazanin" w:eastAsia="IRNazanin"/>
          <w:color w:val="111111"/>
          <w:sz w:val="28"/>
          <w:sz w:val="28"/>
          <w:szCs w:val="28"/>
          <w:rtl w:val="true"/>
          <w:lang w:bidi="fa-IR"/>
        </w:rPr>
        <w:t>عباسیان تفویضی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عمده دو شیوه حکومت داری امویان با عباسیان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تفاوت پذیرفتنی است که خاستگاه این دو روش سیاسی هم دو جریان اجتماعی متفاوت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تقسیم بندی زمان عباسیان به دو دوره متمایز و متفاوت برخی نویسندگانی که تنها رویکرد سیاسی به تاریخ دارند، در تفاوت این دو دوره می نگارند نفوذ ترکها و به بیگانگان اختیار دادن تفاوت این دو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ها در دربار متوکل اقتدار فراهم کردند، اقتدار بیگانگان به یک پارچگی حاکمیت آنان آسیب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آرام آرام دولت های مستقل کوچک در دل دولت عباسیان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سامانیان، آل بویه، حمدانیه، غزنویان، سلجوقیان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نهیات به فروپاشی امپراتور عباسی به دست مغولها و تاتار انجامید</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این تحلیل قابل پذیرش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نفوذ بیگانگان از ویژگی های دوران دوم عباسیان نیست؛ بلکه پیشینه دیرینه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ابو مسلم و ابوسلمه، بسیار مهم بوده و بعد از آنها هم در زمان هارون نقش و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مأمون نیز نفوذ فارس ها مانند فضل بن سهل و حسن بن سهل و برادرش می رفت تا اقتدار سیاسی را از چنگ عباسیان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این موارد در نوشتارهای پیش آمده است</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البته این تفاوت پذیرفتنی است که عباسیان در دوره اول گرچه بیگانگان را به مدیریت سیاسی راه دادند؛ ليكن به آنان فرصت قدرت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احساس اقتدار و خطر از آنان نمودند، به سرعت ریشه آنان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اولین فرصت وقتی از اقتدار ابومسلم احساس خطر کرد، آشکارا وی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ریشه برمکیان را 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رسوا و از هم پاشاند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راحت ترین شیوه و با تدبیر و سیاست و هزینه اندک سر فضل را در حمام سرخس به سینه اش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نفوذ و اقتدار بیگانگان در زمان متوكل به اوج رسید تا آن حد که اقتدار سیاسی را از چنگ حاکمان عباسی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 مبدل به یک مقام تشریفاتی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قدرت سیاسی و نظامی به دست بیگانگان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به تجزیه و استقلال دولت های کوچک نام برده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به فروپاشی اقتدار سیاسی عباسیان پایان یافت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چهارم این نوشتار به جریان های اجتماعی این دوره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این نکته یاد آوری شود که مهم ترین دوره در زمان عباسیان هم این دوره و هم زمان امامت امام هادی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آن هم نسبتا طولانی حدود سی و چهار سال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بعد از امام هادی علیه السلام فرصت حضور امامان معصوم بسیار اندک است و تنها امام عسکری علیه السلام شش سال دوران امامتش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رخدادهای بعد از زمان امام هادی علیه السلام قابل سنجش با زمان امام هادی علیه السلام نمی باشد</w:t>
      </w:r>
      <w:r>
        <w:rPr>
          <w:rFonts w:eastAsia="IRNazanin" w:cs="IRNazanin"/>
          <w:color w:val="111111"/>
          <w:sz w:val="28"/>
          <w:szCs w:val="28"/>
          <w:rtl w:val="true"/>
          <w:lang w:bidi="fa-IR"/>
        </w:rPr>
        <w:t xml:space="preserve">. </w:t>
      </w:r>
      <w:bookmarkStart w:id="215" w:name="pg7484_75269"/>
    </w:p>
    <w:p>
      <w:pPr>
        <w:pStyle w:val="BookText"/>
        <w:rPr/>
      </w:pPr>
      <w:bookmarkEnd w:id="215"/>
      <w:r>
        <w:rPr>
          <w:rFonts w:ascii="IRNazanin" w:hAnsi="IRNazanin" w:eastAsia="IRNazanin"/>
          <w:color w:val="111111"/>
          <w:sz w:val="28"/>
          <w:sz w:val="28"/>
          <w:szCs w:val="28"/>
          <w:rtl w:val="true"/>
          <w:lang w:bidi="fa-IR"/>
        </w:rPr>
        <w:t>در دوارن امام هادی علیه السلام دو جراین مهم و پرشتاب و توانمند با یکدیگر در چالش می باشند؛ یکی جریان اجتماعی که با اقتدار سیاسی عباسیان تداوم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جریان اجتماعی تشكل همسوی اهل بیت علیهم السلام است که رهبری آن به عهده علی بن محمد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دو جریان و موضع گیری و ساختار و روش های سیاسی این دو مورد برسی قرار بگیرد تا موضع گیری امام هادی علیه السلام مشخص شود</w:t>
      </w:r>
      <w:r>
        <w:rPr>
          <w:rFonts w:eastAsia="IRNazanin" w:cs="IRNazanin"/>
          <w:color w:val="111111"/>
          <w:sz w:val="28"/>
          <w:szCs w:val="28"/>
          <w:rtl w:val="true"/>
          <w:lang w:bidi="fa-IR"/>
        </w:rPr>
        <w:t>.</w:t>
      </w:r>
    </w:p>
    <w:p>
      <w:pPr>
        <w:pStyle w:val="Heading3"/>
        <w:numPr>
          <w:ilvl w:val="2"/>
          <w:numId w:val="1"/>
        </w:numPr>
        <w:rPr/>
      </w:pPr>
      <w:bookmarkStart w:id="216" w:name="__RefHeading___Toc2205225_1051229030"/>
      <w:bookmarkStart w:id="217" w:name="_Toc77"/>
      <w:bookmarkEnd w:id="216"/>
      <w:r>
        <w:rPr>
          <w:rtl w:val="true"/>
        </w:rPr>
        <w:t>ساختار حکومت</w:t>
      </w:r>
      <w:bookmarkEnd w:id="217"/>
    </w:p>
    <w:p>
      <w:pPr>
        <w:pStyle w:val="BookText"/>
        <w:rPr/>
      </w:pPr>
      <w:r>
        <w:rPr>
          <w:rFonts w:ascii="IRNazanin" w:hAnsi="IRNazanin" w:eastAsia="IRNazanin"/>
          <w:color w:val="111111"/>
          <w:sz w:val="28"/>
          <w:sz w:val="28"/>
          <w:szCs w:val="28"/>
          <w:rtl w:val="true"/>
          <w:lang w:bidi="fa-IR"/>
        </w:rPr>
        <w:t>ساختار حکومت ها را از چند جهت می توان بررسی نمود؛ سیاسی و اجتماعی، فرهنگی،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سیاسی ساختار حکومت عباسیان همانند امویان موروثی و در واقع پادشاهی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گونه ای که مردم در انتخاب حاکم و رهبر هیچ نقشی را ایفا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به صورت میراث در میان عباسیان دست به دست می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ساختار تا آن حد است که متوکل در سال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مجلس برای سه تن از فرزندان خود یعنی منتصر، معتز و مؤید، بیعت می گیرد و اختیار برخی استان ها را به آنان واگذار می کند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از نظر سیاسی می توان گفت ساختار حکومت عباسیان به طور کلی یک حکومت موروثی و در عین حال تفویضی می باشد</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گرچه همین تفویض </w:t>
      </w:r>
      <w:bookmarkStart w:id="218" w:name="pg7484_75271"/>
    </w:p>
    <w:p>
      <w:pPr>
        <w:pStyle w:val="BookText"/>
        <w:rPr/>
      </w:pPr>
      <w:bookmarkEnd w:id="218"/>
      <w:r>
        <w:rPr>
          <w:rFonts w:ascii="IRNazanin" w:hAnsi="IRNazanin" w:eastAsia="IRNazanin"/>
          <w:color w:val="111111"/>
          <w:sz w:val="28"/>
          <w:sz w:val="28"/>
          <w:szCs w:val="28"/>
          <w:rtl w:val="true"/>
          <w:lang w:bidi="fa-IR"/>
        </w:rPr>
        <w:t>اختیارات به غیر عباسیان خود فراز و نشیب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اول عباسیان این تفویض در عین حال که پررنگ است، هنگامی که خطر احساس می شود، بی درنگ با آن مقابله می شود و خطر بیگانه دفع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دوره دوم نفوذ بیگانگان بسیار چشم گیر است تا آن حد که غير قابل کنترل می شود و زمام امور از دست خلفای عباسی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این دوره را هم گرچه از زمان متوکل یاد می کنند، ليكن ریشه آن به سال ها پیش از وی به زمان معتصم بازگشت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معتصم جمعیت عظیمی از اتراک به ساختار مدیریت حکومتی راه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منشاء تحولات اجتماعی و حتی تغییر مکان حکومت از بغداد به سامرا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حکومت را می توان از روش سیاسی حاکمان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امامت امام هادی علیه السلام شش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 واثق، متوکل، منتصر، مستعین و 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عباس با رویکردها و روش های متفاوت حکومت داری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روش سیاسی این حاکمان ساختار حکومت را به طول کامل شفاف می سازد</w:t>
      </w:r>
      <w:r>
        <w:rPr>
          <w:rFonts w:eastAsia="IRNazanin" w:cs="IRNazanin"/>
          <w:color w:val="111111"/>
          <w:sz w:val="28"/>
          <w:szCs w:val="28"/>
          <w:rtl w:val="true"/>
          <w:lang w:bidi="fa-IR"/>
        </w:rPr>
        <w:t>.</w:t>
      </w:r>
    </w:p>
    <w:p>
      <w:pPr>
        <w:pStyle w:val="Heading3"/>
        <w:numPr>
          <w:ilvl w:val="2"/>
          <w:numId w:val="1"/>
        </w:numPr>
        <w:rPr/>
      </w:pPr>
      <w:bookmarkStart w:id="219" w:name="__RefHeading___Toc2205227_1051229030"/>
      <w:bookmarkStart w:id="220" w:name="_Toc78"/>
      <w:bookmarkEnd w:id="219"/>
      <w:r>
        <w:rPr>
          <w:rtl w:val="true"/>
        </w:rPr>
        <w:t>علت نفوذ ترکها</w:t>
      </w:r>
      <w:bookmarkEnd w:id="22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تاریخ نگاران می نوسیند که آغاز نفوذ ترک ها در مدیریت و دربار عباسیان به زمان معتصم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چشم گیر که حجم زیادی از مدیریت را نیروی انسانی ترک ها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ترک ها در مدیریت و دربار معتصم را بیش از ده هزار نفر </w:t>
      </w:r>
    </w:p>
    <w:p>
      <w:pPr>
        <w:pStyle w:val="BookText"/>
        <w:rPr/>
      </w:pPr>
      <w:r>
        <w:rPr>
          <w:rFonts w:ascii="IRNazanin" w:hAnsi="IRNazanin" w:eastAsia="IRNazanin"/>
          <w:color w:val="111111"/>
          <w:sz w:val="28"/>
          <w:sz w:val="28"/>
          <w:szCs w:val="28"/>
          <w:rtl w:val="true"/>
          <w:lang w:bidi="fa-IR"/>
        </w:rPr>
        <w:t>می نگارند</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و برخی تا هفتاد هزار نفر می نویسند</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اما ریشه و علت آن و همچنین پیامدهای نفوذ ترکها کمتر مورد تحقیق قرار گرفته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ریشه نفوذ ترکها در دربار معتصم را در ازدواج ها باید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است از تبار ترکها</w:t>
      </w:r>
      <w:r>
        <w:rPr>
          <w:rFonts w:eastAsia="IRNazanin" w:cs="IRNazanin"/>
          <w:color w:val="111111"/>
          <w:sz w:val="28"/>
          <w:szCs w:val="28"/>
          <w:rtl w:val="true"/>
          <w:lang w:bidi="fa-IR"/>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معتصم به لحاظ علاقه اش به تبار مادر اولین خلیفه عباسی است که انبوه ترک ها را به مدیریت راه می دهد، أَوَّلُ خَلِيفَةَ أَدْخَلَ الاتراك فِي الدِّيوَانِ </w:t>
      </w:r>
      <w:r>
        <w:rPr>
          <w:rFonts w:eastAsia="Amiri" w:cs="Amiri" w:ascii="Amiri" w:hAnsi="Amiri"/>
          <w:color w:val="111111"/>
          <w:sz w:val="28"/>
          <w:szCs w:val="28"/>
          <w:rtl w:val="true"/>
          <w:lang w:bidi="ar-SA"/>
        </w:rPr>
        <w:t xml:space="preserve">. </w:t>
      </w:r>
      <w:r>
        <w:rPr>
          <w:rStyle w:val="FootnoteAnchor"/>
          <w:rtl w:val="true"/>
        </w:rPr>
        <w:footnoteReference w:id="248"/>
      </w:r>
      <w:r>
        <w:rPr>
          <w:rFonts w:ascii="IRNazanin" w:hAnsi="IRNazanin" w:eastAsia="IRNazanin"/>
          <w:color w:val="111111"/>
          <w:sz w:val="28"/>
          <w:sz w:val="28"/>
          <w:szCs w:val="28"/>
          <w:rtl w:val="true"/>
          <w:lang w:bidi="fa-IR"/>
        </w:rPr>
        <w:t>همچنین مادر متوکل کنیزی از ترک های خوارزمیان بود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زیستگاه ترک هایی که به دربار عباسیان راه یافتند مناطقی مانند سمرقند، فرغانه، اشمر وسند، چاج، خوارزم، یعنی ماوراء النهر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های این مناطق با در جنگ اسیر شده بودند و یا حاکمان محلی،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دختران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پیش کش به خلفای عباسی می فرستادند</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در هر صورت این ازدواج ها عامل اصلی نفوذ ترک در دربار عباسیان است که افرادی از تبار ترکها چون افشین، اشناس، ایتاخ، وصيف به مقام های بزرگ حکومتی </w:t>
      </w:r>
    </w:p>
    <w:p>
      <w:pPr>
        <w:pStyle w:val="BookText"/>
        <w:rPr/>
      </w:pPr>
      <w:r>
        <w:rPr>
          <w:rFonts w:ascii="IRNazanin" w:hAnsi="IRNazanin" w:eastAsia="IRNazanin"/>
          <w:color w:val="111111"/>
          <w:sz w:val="28"/>
          <w:sz w:val="28"/>
          <w:szCs w:val="28"/>
          <w:rtl w:val="true"/>
          <w:lang w:bidi="fa-IR"/>
        </w:rPr>
        <w:t xml:space="preserve">می رسند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اعظم متوکل برگزیده می شود تا هنگام قتل وی همراه وی به قتل می رسد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معتصم از فرهنگ عجم ها به ویژه أتراک سخت تحت تأثیر است، كَانَ يَتَشَبَّهَ بمللوك الاعاجم وَ يَمْشِي مَشْيُهُمْ وَ بَلَغَتْ غلمانمه الْأَتْرَاكِ عَشَرَ الفأ </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معتصم به خاطر تعصب بیش از حد که به تبار مادرش دارد به ترک ها آزادی و خود مختاری مطلق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در انجام کارها و برخورد با دیگر مردم آزادی مطلق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مصونیت قانونی برای آنها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فراماسونری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روزگار امروز در برخی موارد مطرح است که برخی اتباع بیگانه در کشور دیگر مصونیت قانونی دارند و هر کاری انجام دهد کسی</w:t>
      </w:r>
    </w:p>
    <w:p>
      <w:pPr>
        <w:pStyle w:val="BookText"/>
        <w:rPr/>
      </w:pPr>
      <w:r>
        <w:rPr>
          <w:rFonts w:ascii="IRNazanin" w:hAnsi="IRNazanin" w:eastAsia="IRNazanin"/>
          <w:color w:val="111111"/>
          <w:sz w:val="28"/>
          <w:sz w:val="28"/>
          <w:szCs w:val="28"/>
          <w:rtl w:val="true"/>
          <w:lang w:bidi="fa-IR"/>
        </w:rPr>
        <w:t>حق پیگرد قرار دادن آنها را ندارد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معتصم تا آنجا پیش می رود که ترک ها در گستره حکومت معتصم به ویژه پایتخت آزادی بی حد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ناهنجاری پدید می آورند که برای سایر تبارهای عرب و خود عباسیان و نیز دیگر زبان و فرهنگ های ساکنان بغداد، رفتار و ناهنجاری های ترک ها غیر قابل تحمل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بغداد زبان به شكوه می 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معتصم در مقابل یک چالش بزرگ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تبار مادر را نمی خواهد برنجاند و از حکومتطرد کند، از سوی دیگر نارضایتی عباسیان و سایر اقشار نیز برای وی </w:t>
      </w:r>
      <w:bookmarkStart w:id="221" w:name="pg7484_75277"/>
    </w:p>
    <w:p>
      <w:pPr>
        <w:pStyle w:val="BookText"/>
        <w:rPr/>
      </w:pPr>
      <w:bookmarkEnd w:id="221"/>
      <w:r>
        <w:rPr>
          <w:rFonts w:ascii="IRNazanin" w:hAnsi="IRNazanin" w:eastAsia="IRNazanin"/>
          <w:color w:val="111111"/>
          <w:sz w:val="28"/>
          <w:sz w:val="28"/>
          <w:szCs w:val="28"/>
          <w:rtl w:val="true"/>
          <w:lang w:bidi="fa-IR"/>
        </w:rPr>
        <w:t>خوشایند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وی تصمیم می گیرد محل پایتخت خود را از بغداد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چاره اندیشی این چالش است که معتصم در اندیشه پایتخت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آید</w:t>
      </w:r>
      <w:r>
        <w:rPr>
          <w:rFonts w:eastAsia="IRNazanin" w:cs="IRNazanin"/>
          <w:color w:val="111111"/>
          <w:sz w:val="28"/>
          <w:szCs w:val="28"/>
          <w:rtl w:val="true"/>
          <w:lang w:bidi="fa-IR"/>
        </w:rPr>
        <w:t xml:space="preserve">. </w:t>
      </w:r>
      <w:r>
        <w:rPr>
          <w:rStyle w:val="FootnoteAnchor"/>
          <w:rtl w:val="true"/>
        </w:rPr>
        <w:footnoteReference w:id="253"/>
      </w:r>
    </w:p>
    <w:p>
      <w:pPr>
        <w:pStyle w:val="Heading3"/>
        <w:numPr>
          <w:ilvl w:val="2"/>
          <w:numId w:val="1"/>
        </w:numPr>
        <w:rPr/>
      </w:pPr>
      <w:bookmarkStart w:id="222" w:name="__RefHeading___Toc2205229_1051229030"/>
      <w:bookmarkStart w:id="223" w:name="_Toc79"/>
      <w:bookmarkEnd w:id="222"/>
      <w:r>
        <w:rPr>
          <w:rtl w:val="true"/>
        </w:rPr>
        <w:t>سامرا</w:t>
      </w:r>
      <w:bookmarkEnd w:id="223"/>
    </w:p>
    <w:p>
      <w:pPr>
        <w:pStyle w:val="BookText"/>
        <w:rPr/>
      </w:pPr>
      <w:r>
        <w:rPr>
          <w:rFonts w:ascii="IRNazanin" w:hAnsi="IRNazanin" w:eastAsia="IRNazanin"/>
          <w:color w:val="111111"/>
          <w:sz w:val="28"/>
          <w:sz w:val="28"/>
          <w:szCs w:val="28"/>
          <w:rtl w:val="true"/>
          <w:lang w:bidi="fa-IR"/>
        </w:rPr>
        <w:t>معتصم برای آنکه رضایت مردم را در بغداد فراهم سازد در عین حال که نمی خواهد ترک ها را از خود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رودخانه بزرگ دجله یک منطقه خوش آب و هوا را بر می گزیند تا پادگان و شهری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که در حدود یکصد و ده کیلومتری بغداد قرار دارد، بسیار سرسبز و دلنشین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دیدن مناظر طبیعی آن مسرور و شاداب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خاطر منطقه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 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مسرور می گردد هر کس آنجا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مخفف همان جمله است انتخاب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در کنار دجله دستور بنای شهری می دهد که در ابتدا از پادگان شروع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پادگان بزرگی ساخته تمام نیروهای ترک خویش را به آنجا منتقل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ساختمانهای مسکونی و کاخ های بزرگ و متعدد و نیز بناهای بزرگ تاریخی و مذهبی در این شهر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بسیار بزرگی که از بغداد نیز بزرگتر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احداث می گردد</w:t>
      </w:r>
      <w:r>
        <w:rPr>
          <w:rFonts w:eastAsia="IRNazanin" w:cs="IRNazanin"/>
          <w:color w:val="111111"/>
          <w:sz w:val="28"/>
          <w:szCs w:val="28"/>
          <w:rtl w:val="true"/>
          <w:lang w:bidi="fa-IR"/>
        </w:rPr>
        <w:t xml:space="preserve">. </w:t>
      </w:r>
      <w:r>
        <w:rPr>
          <w:rStyle w:val="FootnoteAnchor"/>
          <w:rtl w:val="true"/>
        </w:rPr>
        <w:footnoteReference w:id="254"/>
      </w:r>
      <w:bookmarkStart w:id="224" w:name="pg7484_75279"/>
    </w:p>
    <w:p>
      <w:pPr>
        <w:pStyle w:val="BookText"/>
        <w:rPr/>
      </w:pPr>
      <w:bookmarkEnd w:id="224"/>
      <w:r>
        <w:rPr>
          <w:rFonts w:ascii="IRNazanin" w:hAnsi="IRNazanin" w:eastAsia="IRNazanin"/>
          <w:color w:val="111111"/>
          <w:sz w:val="28"/>
          <w:sz w:val="28"/>
          <w:szCs w:val="28"/>
          <w:rtl w:val="true"/>
          <w:lang w:bidi="fa-IR"/>
        </w:rPr>
        <w:t>بر این اساس کارگزاران عباسی در این دوران گرچه از قومیت های مختلفی چون اعراب حجاز و یمن و عراق و نیز فارس ها تأمین می شده است</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اما اقتدار سیاسی به دست ترک ها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بررسی خواهیم نمود که نفوذ ترک ها در ساختار سیاسی حکومت عباسیان چه پی آمدهایی داشته است</w:t>
      </w:r>
      <w:r>
        <w:rPr>
          <w:rFonts w:eastAsia="IRNazanin" w:cs="IRNazanin"/>
          <w:color w:val="111111"/>
          <w:sz w:val="28"/>
          <w:szCs w:val="28"/>
          <w:rtl w:val="true"/>
          <w:lang w:bidi="fa-IR"/>
        </w:rPr>
        <w:t>.</w:t>
      </w:r>
    </w:p>
    <w:p>
      <w:pPr>
        <w:pStyle w:val="Heading3"/>
        <w:numPr>
          <w:ilvl w:val="2"/>
          <w:numId w:val="1"/>
        </w:numPr>
        <w:rPr/>
      </w:pPr>
      <w:bookmarkStart w:id="225" w:name="__RefHeading___Toc2205231_1051229030"/>
      <w:bookmarkStart w:id="226" w:name="_Toc80"/>
      <w:bookmarkEnd w:id="225"/>
      <w:r>
        <w:rPr>
          <w:rtl w:val="true"/>
        </w:rPr>
        <w:t>توسعه سامرا</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همت معتصم بنیاد و با تلاش واثق توسعه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متوكل از عمران و توسعه و تمدن شگفت انگیزی برخوردار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کاخ های بزرگ و شکیل و مجلل متعددی در این شهر بنا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جغرافیایی کاخهای مهم را که با هزینه های گزاف بنا شدند، این گونه نام می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کاخ 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 میلیون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میلیون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میلیون درهم،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کاخ جعفرى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لقب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میلیون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میلیون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شیدان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میلیون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میلیون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میلیون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ملیح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میلیون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میلیون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میلیون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جوسق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هزار درهم، </w:t>
      </w:r>
      <w:r>
        <w:rPr>
          <w:rStyle w:val="FootnoteAnchor"/>
          <w:rtl w:val="true"/>
        </w:rPr>
        <w:footnoteReference w:id="256"/>
      </w:r>
      <w:r>
        <w:rPr>
          <w:rFonts w:ascii="IRNazanin" w:hAnsi="IRNazanin" w:eastAsia="IRNazanin"/>
          <w:color w:val="111111"/>
          <w:sz w:val="28"/>
          <w:sz w:val="28"/>
          <w:szCs w:val="28"/>
          <w:rtl w:val="true"/>
          <w:lang w:bidi="fa-IR"/>
        </w:rPr>
        <w:t>متوکل تنها در مدت پانزده سال زمامداری تعداد دوازده کاخ با هزینه ای بیش از صد میلیون درهم بنا می کند</w:t>
      </w:r>
      <w:r>
        <w:rPr>
          <w:rFonts w:eastAsia="IRNazanin" w:cs="IRNazanin"/>
          <w:color w:val="111111"/>
          <w:sz w:val="28"/>
          <w:szCs w:val="28"/>
          <w:rtl w:val="true"/>
          <w:lang w:bidi="fa-IR"/>
        </w:rPr>
        <w:t xml:space="preserve">. </w:t>
      </w:r>
      <w:bookmarkStart w:id="227" w:name="pg7484_75280"/>
    </w:p>
    <w:p>
      <w:pPr>
        <w:pStyle w:val="Heading3"/>
        <w:numPr>
          <w:ilvl w:val="2"/>
          <w:numId w:val="1"/>
        </w:numPr>
        <w:rPr/>
      </w:pPr>
      <w:bookmarkStart w:id="228" w:name="__RefHeading___Toc2205233_1051229030"/>
      <w:bookmarkStart w:id="229" w:name="_Toc81"/>
      <w:bookmarkEnd w:id="227"/>
      <w:bookmarkEnd w:id="228"/>
      <w:r>
        <w:rPr>
          <w:rtl w:val="true"/>
        </w:rPr>
        <w:t>بنای مسجد</w:t>
      </w:r>
      <w:bookmarkEnd w:id="229"/>
    </w:p>
    <w:p>
      <w:pPr>
        <w:pStyle w:val="Heading4"/>
        <w:numPr>
          <w:ilvl w:val="3"/>
          <w:numId w:val="1"/>
        </w:numPr>
        <w:rPr/>
      </w:pPr>
      <w:bookmarkStart w:id="230" w:name="__RefHeading___Toc2205235_1051229030"/>
      <w:bookmarkStart w:id="231" w:name="_Toc82"/>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 xml:space="preserve">معتصم مسجد بزرگی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می نماید که می توان گفت الگو گرفته از جامع اموی در شام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مسجد منارهای بلند ساخته می شود که أذان آن تمام أذان ها را در شهر تحت پوشش قرار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مساجد دیگر تعطیل و جمعیت نماز گزار به سوی مسجد جامع عباسی روی می آورده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دجله در نهر آب زمستانی و در نهر آب تابستانی انشعاب و به درون صحن و سرای مسجد عبور، از آنجا به خیابان های شهر جاری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برای تعمیر و توسعه این مسجد هفت هزار دینار یعنی هفتاد هزار درهم هزینه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سامرا به قدری عجیب توسعه می یابد که طول شهر را هشت فرسخ یعنی حدود پنجاه کیلومتر می نگارند</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شهری با این عظمت و شکوه ساخته می شود که نماد اقتدار عباسیان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عباسی آن تنه می زند به جامع اموی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 حوزه علیه دینی دایر می شود که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طلاب و محدث در آنجا گرد می آیند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لیکن این شکوه و جلال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نمی گذرد که پایتخت عباسیان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معتضد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بغداد می گردد و شهر سامرا با آن تمدن و شكوهش به مخروبه ای تبدیل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bookmarkStart w:id="232" w:name="pg7484_75282"/>
    </w:p>
    <w:p>
      <w:pPr>
        <w:pStyle w:val="BookText"/>
        <w:rPr/>
      </w:pPr>
      <w:bookmarkEnd w:id="232"/>
      <w:r>
        <w:rPr>
          <w:rFonts w:ascii="IRNazanin" w:hAnsi="IRNazanin" w:eastAsia="IRNazanin"/>
          <w:color w:val="111111"/>
          <w:sz w:val="28"/>
          <w:sz w:val="28"/>
          <w:szCs w:val="28"/>
          <w:rtl w:val="true"/>
          <w:lang w:bidi="fa-IR"/>
        </w:rPr>
        <w:t>بارگاه عسکرین، یعنی امام هادی علیه السلام و امام عسکری علیه السلام با شکوه و سربلندی اش باقی وپایدار می ماند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در تاریخ اسلام افزون بر مسجد الحرام و مسجد النبی سه مسجد دیگر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متن سه جریان اجتماعی پدیدار شده اند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مسجد کوفه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علوى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مسجد دمشق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گرفته است و سومی مسجد سامرا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مسجد جامع، نماد سه جریان فرهنگی است که از دل سه جریان بزرگ اجتماعی رویش نموه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مسجد نماد سه تمدن است</w:t>
      </w:r>
      <w:r>
        <w:rPr>
          <w:rFonts w:eastAsia="IRNazanin" w:cs="IRNazanin"/>
          <w:color w:val="111111"/>
          <w:sz w:val="28"/>
          <w:szCs w:val="28"/>
          <w:rtl w:val="true"/>
          <w:lang w:bidi="fa-IR"/>
        </w:rPr>
        <w:t>.</w:t>
      </w:r>
    </w:p>
    <w:p>
      <w:pPr>
        <w:pStyle w:val="Heading4"/>
        <w:numPr>
          <w:ilvl w:val="3"/>
          <w:numId w:val="1"/>
        </w:numPr>
        <w:rPr/>
      </w:pPr>
      <w:bookmarkStart w:id="233" w:name="__RefHeading___Toc2205237_1051229030"/>
      <w:bookmarkStart w:id="234" w:name="_Toc83"/>
      <w:bookmarkEnd w:id="233"/>
      <w:r>
        <w:rPr>
          <w:rtl w:val="true"/>
        </w:rPr>
        <w:t>جامع علوی</w:t>
      </w:r>
      <w:bookmarkEnd w:id="23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علوی در کوفه مرکز نماز جمعه ها و مرکز حکومت داری على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ایراد خطبه های علی و مناره های آن أذان على را پخش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علوی منشاء حرکت و شکل گیری تشکل همسوی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فرهنگ و تمدن و ارزش های علوى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علوی در کوفه نماد حکومت داری، قضاوت ها و فرهنگ سازی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که قرون متمادی مرکز رویش اندیشه ها و خیزش انقلاب ها و حرکت های اجتماعی عليه ستم و ستمگران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پایگاه خیزشهای اجتماعی در طول تاریخ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چون به محوریت حق </w:t>
      </w:r>
      <w:bookmarkStart w:id="235" w:name="pg7484_75284"/>
    </w:p>
    <w:p>
      <w:pPr>
        <w:pStyle w:val="BookText"/>
        <w:rPr/>
      </w:pPr>
      <w:bookmarkEnd w:id="235"/>
      <w:r>
        <w:rPr>
          <w:rFonts w:ascii="IRNazanin" w:hAnsi="IRNazanin" w:eastAsia="IRNazanin"/>
          <w:color w:val="111111"/>
          <w:sz w:val="28"/>
          <w:sz w:val="28"/>
          <w:szCs w:val="28"/>
          <w:rtl w:val="true"/>
          <w:lang w:bidi="fa-IR"/>
        </w:rPr>
        <w:t>است، پایدار نیز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علوی مرکز استقرار ارزش های الهی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علوی تنها نماد یک تمدن فیزیکی و فرهنگ ماندگار نمی باشد، بلکه نماد تبلور ارزش های الهی و تمدن انسانی است</w:t>
      </w:r>
      <w:r>
        <w:rPr>
          <w:rFonts w:eastAsia="IRNazanin" w:cs="IRNazanin"/>
          <w:color w:val="111111"/>
          <w:sz w:val="28"/>
          <w:szCs w:val="28"/>
          <w:rtl w:val="true"/>
          <w:lang w:bidi="fa-IR"/>
        </w:rPr>
        <w:t>.</w:t>
      </w:r>
    </w:p>
    <w:p>
      <w:pPr>
        <w:pStyle w:val="Heading4"/>
        <w:numPr>
          <w:ilvl w:val="3"/>
          <w:numId w:val="1"/>
        </w:numPr>
        <w:rPr/>
      </w:pPr>
      <w:bookmarkStart w:id="236" w:name="__RefHeading___Toc2205239_1051229030"/>
      <w:bookmarkStart w:id="237" w:name="_Toc84"/>
      <w:bookmarkEnd w:id="236"/>
      <w:r>
        <w:rPr>
          <w:rtl w:val="true"/>
        </w:rPr>
        <w:t>جامع اموی</w:t>
      </w:r>
      <w:bookmarkEnd w:id="23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وليد بن عبد الملک، جامع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بنیان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هزینه های گزافی را برای احداث جامع اموی منظور نمود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این بنای عظیم که معماری حیرت انگیزی دارد، مسجدی پر حادثه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عبد الملک مروان که رهبری جریان اجتماعی اموی را به عهده دارد بود، در مقابل جامع علوى کوفه جامع اموی را در شام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اموی نماد حکومت داری همرا با نفاق دینی امویان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معماری و ساخت و ساز کم نظیر و شگفت انگیز و نماد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و فیزیک و مهندسی آن تاکنون هم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گران وقتی وارد دمشق کنونی می شوند از این بناها نیز بازدید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نگاه تمدنی به این گونه آثار تنها یک جنبه آن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ارزشی و انسانی، این نوع بناها بی پایه و ناپایدارند</w:t>
      </w:r>
      <w:r>
        <w:rPr>
          <w:rFonts w:eastAsia="IRNazanin" w:cs="IRNazanin"/>
          <w:color w:val="111111"/>
          <w:sz w:val="28"/>
          <w:szCs w:val="28"/>
          <w:rtl w:val="true"/>
          <w:lang w:bidi="fa-IR"/>
        </w:rPr>
        <w:t>.</w:t>
      </w:r>
    </w:p>
    <w:p>
      <w:pPr>
        <w:pStyle w:val="Heading4"/>
        <w:numPr>
          <w:ilvl w:val="3"/>
          <w:numId w:val="1"/>
        </w:numPr>
        <w:rPr/>
      </w:pPr>
      <w:bookmarkStart w:id="238" w:name="__RefHeading___Toc2205241_1051229030"/>
      <w:bookmarkStart w:id="239" w:name="_Toc85"/>
      <w:bookmarkEnd w:id="238"/>
      <w:r>
        <w:rPr>
          <w:rtl w:val="true"/>
        </w:rPr>
        <w:t>جامع عباسی</w:t>
      </w:r>
      <w:bookmarkEnd w:id="23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عباسی که شرح کوتاه آن آمد، نماد یک جریان اجتماعی دیگر است که در مقابل دو جامع علوی و اموی پدیدار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240" w:name="pg7484_75286"/>
    </w:p>
    <w:p>
      <w:pPr>
        <w:pStyle w:val="BookText"/>
        <w:rPr/>
      </w:pPr>
      <w:bookmarkEnd w:id="240"/>
      <w:r>
        <w:rPr>
          <w:rFonts w:ascii="IRNazanin" w:hAnsi="IRNazanin" w:eastAsia="IRNazanin"/>
          <w:color w:val="111111"/>
          <w:sz w:val="28"/>
          <w:sz w:val="28"/>
          <w:szCs w:val="28"/>
          <w:rtl w:val="true"/>
          <w:lang w:bidi="fa-IR"/>
        </w:rPr>
        <w:t>نماد که از دل جریان اجتماعی عباسیان جوشش می گیرد، پاینده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سامرا ساختار فیزیکی خودش را هم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آثاری از نماد معماری شهر باقی می ماند و تنها جنبه تمدنی فیزیکی آن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 در سامرا باقی می باشد، تنها دیدگاه تمدنی آن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به آنجا سفر می کنند به آثار باقی مانده جامع اموی و نیز عباسی به نگاه تمدنی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نگاه ارزشی و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جهانگردی به جامع اموی گذر می کند یا به جامع و مناره ملویه عباسی عبور کند، همان نگاه دانشی را دارد که به طاق های ایوان کسری امپراطوری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نگاه تمدنی که به عالی قاپو و منار جنبان اصفهان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نگاهی که به اهرم های باستانی مصر که هر سال میلیونها گردشگر را به سوی خود فرا می خواند،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تنها و تنها نگاه ارزش تمدنی و علمی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ارزشی و الهی و انسانی تهی می باشد</w:t>
      </w:r>
      <w:r>
        <w:rPr>
          <w:rFonts w:eastAsia="IRNazanin" w:cs="IRNazanin"/>
          <w:color w:val="111111"/>
          <w:sz w:val="28"/>
          <w:szCs w:val="28"/>
          <w:rtl w:val="true"/>
          <w:lang w:bidi="fa-IR"/>
        </w:rPr>
        <w:t>.</w:t>
      </w:r>
    </w:p>
    <w:p>
      <w:pPr>
        <w:pStyle w:val="Heading3"/>
        <w:numPr>
          <w:ilvl w:val="2"/>
          <w:numId w:val="1"/>
        </w:numPr>
        <w:rPr/>
      </w:pPr>
      <w:bookmarkStart w:id="241" w:name="__RefHeading___Toc2205243_1051229030"/>
      <w:bookmarkStart w:id="242" w:name="_Toc86"/>
      <w:bookmarkEnd w:id="241"/>
      <w:r>
        <w:rPr>
          <w:rtl w:val="true"/>
        </w:rPr>
        <w:t>کدام مسجد پایدار است؟</w:t>
      </w:r>
      <w:bookmarkEnd w:id="24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جامع علوی هماره منظر تعبدی و دینی خود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جامع علوی در آینده نیز نماد جریان اجتماعی علوى علیه السلام است، هم نماد فرهنگ و تمدن و هم ایمان و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کسی به جامع علوی گذر می کند، نگاه تمدنی و ایمانی آن به جای خود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آثار باستانی آن چیزی باقی نمانده است، </w:t>
      </w:r>
    </w:p>
    <w:p>
      <w:pPr>
        <w:pStyle w:val="BookText"/>
        <w:rPr/>
      </w:pPr>
      <w:r>
        <w:rPr>
          <w:rFonts w:ascii="IRNazanin" w:hAnsi="IRNazanin" w:eastAsia="IRNazanin"/>
          <w:color w:val="111111"/>
          <w:sz w:val="28"/>
          <w:sz w:val="28"/>
          <w:szCs w:val="28"/>
          <w:rtl w:val="true"/>
          <w:lang w:bidi="fa-IR"/>
        </w:rPr>
        <w:t>لیکن نگاه ارزشی و تعبدی و ایمانی آن هماره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رهگذر به جامع علوی نمادی از معنویت و فرهنگ، عدالت، مردم داری، ارزش نهادن به کرامت انسانی، تداعی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علوی در یک کلمه تمدن ارزشی 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و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علوی نماد استقرار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استقرار آزادی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علوی منادی حکومت داری دینی، و استقرار نظام قضایی دینی، و نماد شایسته سالاری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 ها را مرور زمان کهنه نمی 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 عباسی مناره را مرتفع می سازد تا أذان جامع عباسی دیگر مناره ها و أذان ها را تحت الشعاع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طولی نمی کشد که آن فرازها فرود می آید و شهر به مخروبه ای تبدیل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جامع علوی شاید مناره مسجد کوفه بلندی فیزیکی و معماری مناره جامع عباسی و اموی را نداشته باشد، اما مناره أذان علی در جامع کوفه به بلندای عرش برین،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مرور زمان هم آن بلندا فرود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هماره ندای عدالت و معنویت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جریان های اجتماعی حق با ناحق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مناره جام علوی در کوفه، با مناره جامع اموی و عباسی در شام و سامرا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ومناره چون ندای حق است برای همیشه پایدار و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دیگری بی ثبات و بی قرار است، لَمَسْجِدُ أُسِّسَ عَلَى التَّقْوَى مِنْ أَوَّلِ يَوْمٍ أَحَقُّ أَنْ تَقُومَ فِيهِ رِجالُ يُحِبُّونَ أَنْ يَتَطَهَّرُوا </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این مسجد پایدار و برقرار </w:t>
      </w:r>
    </w:p>
    <w:p>
      <w:pPr>
        <w:pStyle w:val="BookText"/>
        <w:rPr/>
      </w:pPr>
      <w:r>
        <w:rPr>
          <w:rFonts w:ascii="IRNazanin" w:hAnsi="IRNazanin" w:eastAsia="IRNazanin"/>
          <w:color w:val="111111"/>
          <w:sz w:val="28"/>
          <w:sz w:val="28"/>
          <w:szCs w:val="28"/>
          <w:rtl w:val="true"/>
          <w:lang w:bidi="fa-IR"/>
        </w:rPr>
        <w:t>است زیرا که با تقوا و طهارت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بر اساس تقوا و طهارت است و شخصی چون على أذان می گوید و در آن نماز می خواند، خطبه می خواند، قضاوت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دیگری با صرف میلیون ها درهم و دینار ساختمان به رخ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نماد ارزش های الهی و انسانی و پایداری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نماد اشرافی گری و پایگاه دین علیه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جامع علوی با جامع اموی و عباسی در واقع تفاوت علی علیه السلام با معاویه و مأمون و معتصم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گونه است که احداث این شهر و انتقال پایتخت به آنجا ریشه در ازدواج های عباسیان با زنان ترک ها 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سیاسی در پاسخ این سؤال که چرا اتراک در دربار نفوذ نمودند، می آورند، لِسُوءِ ظَنِّهِ بِالْعَرَبِ الْمُسْلِمِينَ لَا نَهِمُ يَعْرِفُونَ مَنْ الأحق بالخلافه أَمَّا الاتراك فَكَانُوا حَدِيثِي عَهْدِ بالاسلام وَ كَانُوا لَا يَعْرِفُونَ غوامضها بَلْ كانُوا يناصرون العباسييين الَّذِينَ اعتادوا التَّزْوِيجِ مِنْ بَنَاتِ الاتراك </w:t>
      </w:r>
      <w:r>
        <w:rPr>
          <w:rStyle w:val="FootnoteAnchor"/>
          <w:rtl w:val="true"/>
        </w:rPr>
        <w:footnoteReference w:id="262"/>
      </w:r>
      <w:r>
        <w:rPr>
          <w:rFonts w:ascii="IRNazanin" w:hAnsi="IRNazanin" w:eastAsia="IRNazanin"/>
          <w:color w:val="111111"/>
          <w:sz w:val="28"/>
          <w:sz w:val="28"/>
          <w:szCs w:val="28"/>
          <w:rtl w:val="true"/>
          <w:lang w:bidi="fa-IR"/>
        </w:rPr>
        <w:t>، علت راه یافتن اتراک به دربار معتصم این بود که معتصم نسبت به اعراب مسلمان بدگمان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اعراب می دانستند که خلافت حق کیست، اما ترکها تازه مسلمان بودند و اطلاعات دقیق و عمیق از اسلام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ها عباسیان را یاری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عباسیان به ازدواج با دختران ترک روی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چند چیز علت گزینش اتراک عنوان شده است</w:t>
      </w:r>
      <w:r>
        <w:rPr>
          <w:rFonts w:eastAsia="IRNazanin" w:cs="IRNazanin"/>
          <w:color w:val="111111"/>
          <w:sz w:val="28"/>
          <w:szCs w:val="28"/>
          <w:rtl w:val="true"/>
          <w:lang w:bidi="fa-IR"/>
        </w:rPr>
        <w:t xml:space="preserve">: </w:t>
      </w:r>
      <w:bookmarkStart w:id="243" w:name="pg7484_75292"/>
    </w:p>
    <w:p>
      <w:pPr>
        <w:pStyle w:val="BookText"/>
        <w:rPr/>
      </w:pPr>
      <w:bookmarkEnd w:id="243"/>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معتصم به عرب ها بدبین بود و به آنان اعتماد نداشت تا در مراکز حساس قدرت انتخاب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ها اطلاعات عمیق و صحیح از ساختار سیاسی داشتند و می دانستند که خلافت حق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خلافت را حق اهل بیت و همانند امام هادی علیه السلام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حق عباسیان نمی 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ها به خاطر این که تازه به اسلام گرویده بودند، از ساختار سیاسی اسلامی آگاهی صحیح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ها به خاطر ازدواج های فراوان عباسیان با دختران آنان به صورت شایسته عباسیان را در حکومت داری یاری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 چهار گانه هر کدام قابل توجه است، اما می توان گفت ازدواج با دختران ترک نقش اول را در نفوذ ترکها ایفا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نیز عامل اصلی انتقال پایتخت از بغداد به سامرا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علت احداث شهر سامرا به عنوان پایتخت عباسیان این انگیزه ها می باشد</w:t>
      </w:r>
      <w:r>
        <w:rPr>
          <w:rFonts w:eastAsia="IRNazanin" w:cs="IRNazanin"/>
          <w:color w:val="111111"/>
          <w:sz w:val="28"/>
          <w:szCs w:val="28"/>
          <w:rtl w:val="true"/>
          <w:lang w:bidi="fa-IR"/>
        </w:rPr>
        <w:t>.</w:t>
      </w:r>
    </w:p>
    <w:p>
      <w:pPr>
        <w:pStyle w:val="Heading3"/>
        <w:numPr>
          <w:ilvl w:val="2"/>
          <w:numId w:val="1"/>
        </w:numPr>
        <w:rPr/>
      </w:pPr>
      <w:bookmarkStart w:id="244" w:name="__RefHeading___Toc2205245_1051229030"/>
      <w:bookmarkStart w:id="245" w:name="_Toc87"/>
      <w:bookmarkEnd w:id="244"/>
      <w:r>
        <w:rPr>
          <w:rtl w:val="true"/>
        </w:rPr>
        <w:t>پی آمد نفوذ ترک ها</w:t>
      </w:r>
      <w:bookmarkEnd w:id="24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 آمد نفوذ ترک ها در مدیریت دربار عباسیان را از دو منظر می توان 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 دور آن که موجب نزاع ها و کشتارها گردید و باعث شد که خلیفه اقتدار سیاسی را ازدست بدهد و به یک مقام تشریفاتی 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باعث پدیدار شدن حکومت های </w:t>
      </w:r>
    </w:p>
    <w:p>
      <w:pPr>
        <w:pStyle w:val="BookText"/>
        <w:rPr/>
      </w:pPr>
      <w:r>
        <w:rPr>
          <w:rFonts w:ascii="IRNazanin" w:hAnsi="IRNazanin" w:eastAsia="IRNazanin"/>
          <w:color w:val="111111"/>
          <w:sz w:val="28"/>
          <w:sz w:val="28"/>
          <w:szCs w:val="28"/>
          <w:rtl w:val="true"/>
          <w:lang w:bidi="fa-IR"/>
        </w:rPr>
        <w:t>خودمختار و مستقل در درون دولت عباسی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با ورود سلجوقیان به بغداد فروپاشی امپراطوری عباسی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بررسی چشم انداز دور آن از موضوع این نوشتار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چشم انداز نزدیک آن را که به دوره امامت امام هادی علیه السلام بازگشت دارد و ساختار سیاسی حکومت تفویضی عباسیان را در این برهه شفاف می سازد، می توان در این فرصت بررسی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نفوذ ترک ها از زمان معتصم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نفوذ در این زمان گرچه از لحاظ تعداد گسترده است حتی به هفتاد هزار نیرو هم می رسد</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اما در زمان معتصم این نفوذ از عمق زیادی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ناهنجاری های فراوان نسبت به عموم مردم داشتند که باعث انتقال مرکز حکومت از بغداد به سامرا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خلیفه بهت و شؤون خود را حفظ کرده و ترکها از وی دستور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تمردی از آنان در برابر خلیفه مشاهده نمی 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مرگ معتصم در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هشت سال حکومت،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وی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منوال در زمان واثق یعنی ابو جعفر هارون بن المعتصم </w:t>
      </w:r>
      <w:r>
        <w:rPr>
          <w:rStyle w:val="FootnoteAnchor"/>
          <w:rtl w:val="true"/>
        </w:rPr>
        <w:footnoteReference w:id="264"/>
      </w:r>
      <w:r>
        <w:rPr>
          <w:rFonts w:ascii="IRNazanin" w:hAnsi="IRNazanin" w:eastAsia="IRNazanin"/>
          <w:color w:val="111111"/>
          <w:sz w:val="28"/>
          <w:sz w:val="28"/>
          <w:szCs w:val="28"/>
          <w:rtl w:val="true"/>
          <w:lang w:bidi="fa-IR"/>
        </w:rPr>
        <w:t>فرزند معتصم هم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در مدت حکومت پنج ساله خویش تا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پدر را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نمی شود که نفوذ ترکها از عمق زیادی برخوردار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اعظم واثق هم همان محمد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وزیر اعظم معتصم است</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واثق می میرد </w:t>
      </w:r>
      <w:r>
        <w:rPr>
          <w:rStyle w:val="FootnoteAnchor"/>
          <w:rtl w:val="true"/>
        </w:rPr>
        <w:footnoteReference w:id="266"/>
      </w:r>
      <w:r>
        <w:rPr>
          <w:rFonts w:ascii="IRNazanin" w:hAnsi="IRNazanin" w:eastAsia="IRNazanin"/>
          <w:color w:val="111111"/>
          <w:sz w:val="28"/>
          <w:sz w:val="28"/>
          <w:szCs w:val="28"/>
          <w:rtl w:val="true"/>
          <w:lang w:bidi="fa-IR"/>
        </w:rPr>
        <w:t>و متوکل جانشین وی می گردد، نفوذ ترکها عمق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نفوذ ترک ها به زمان متوكل بازگشت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واثق است، </w:t>
      </w:r>
      <w:r>
        <w:rPr>
          <w:rStyle w:val="FootnoteAnchor"/>
          <w:rtl w:val="true"/>
        </w:rPr>
        <w:footnoteReference w:id="267"/>
      </w:r>
      <w:r>
        <w:rPr>
          <w:rFonts w:ascii="IRNazanin" w:hAnsi="IRNazanin" w:eastAsia="IRNazanin"/>
          <w:color w:val="111111"/>
          <w:sz w:val="28"/>
          <w:sz w:val="28"/>
          <w:szCs w:val="28"/>
          <w:rtl w:val="true"/>
          <w:lang w:bidi="fa-IR"/>
        </w:rPr>
        <w:t>حکومت وی پانزده سال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 وزیر اعظم معتصم و واثق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را از میان ترکها وزیر اعظم خویش می گمارد</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اختیارات تفویضی بی حد از همین جا آغاز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دوره دوم عباسیان را از زمان وی می دانند، همین روش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وی تمام اقتدار سیاسی به ترک ها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یک مقام تشریفاتی بی خاصیت مبدل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خلیفه را فقط به عنوان مقام تشریفات از عباسیان بر 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تمام تصمیمات در اختیار آنان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که خلیفه را از میان عباسیان انتخاب می کنند می تواند همان نکته ای باشد که ترک ها حديث العهد به اسلام بودند و از ساختار سیاسی اسلام و جانشینی رسول الله صلی الله علیه واله وسلم اطلاع کافی و صحیح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پندار بودند که خلیفه باید از میان عباسیان که خود را </w:t>
      </w:r>
    </w:p>
    <w:p>
      <w:pPr>
        <w:pStyle w:val="BookText"/>
        <w:rPr/>
      </w:pPr>
      <w:r>
        <w:rPr>
          <w:rFonts w:ascii="IRNazanin" w:hAnsi="IRNazanin" w:eastAsia="IRNazanin"/>
          <w:color w:val="111111"/>
          <w:sz w:val="28"/>
          <w:sz w:val="28"/>
          <w:szCs w:val="28"/>
          <w:rtl w:val="true"/>
          <w:lang w:bidi="fa-IR"/>
        </w:rPr>
        <w:t>عموزادگان رسول الله صلی الله علیه واله وسلم می دانستند،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نباید به این مقام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تلاش می کردند به هر شکل بود، خلیفه را از میان آنان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ها در دربار متوکل تا آن حد قدرت فراهم نمودند که دربار به طور کلی در اختیار آنان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متوكل برای آنان غیرقابل تحمل می شود، متوکل را با همدستی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کاخ سلطنتی به قتل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را خلیفه انتخاب می نمایند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حکومت داری منتصر مدت زیادی طول نمی کشد؛ در ضمن روش منتصر کاملا با روش پدرش متفاوت می باشد که شرح آن در جای مناسب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پسر عموی متوکل که بعد از منتصر انتخاب می شود، نفوذ ترک ها تا آن حد است که خلیفه از ترس درباریان به بغداد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هم که از وی عذرخواهی می کنند و از وی می خواهند به سامرا بر گردد، خلیفه فراری جرئت بازگشت ندارد و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ها در سامرا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دیگر متوکل رفته و با وی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خونین بین بغداد و سامرا در می گیرد</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معتز نخست مستعین را وادار به خلع از خلافت و استعفا می نماید؛ آنگاه 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صالح از یاران معتز، مستعین را به قتل رسانده و سرش را به سامرا نزد معتز می فرستد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اما معتز نیز از نفوذ ترک ها آنقدر درمانده می گردد که ترک ها در دربار دور وی را حلقه می زنند، معتز را از خلافت خلع می نمایند و پاهای معتز را گرفته می کشند و با آهن بر وی می 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تشنه زیر آفتاب تابستان نگه می دارند، تشنگی شدید به وی دست می دهد و پس از آن او را به داخل حمام برده عطش وی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آب یخ به وی می نوشانند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پای در می آورند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نقل های دیگر نیز در چگونگی قتل معتز نوشته اند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مقام خلافت در اثر نفوذ ترک ها اینگونه بازیچه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خلیفه هر رفتاری که می خواهند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می خواهند عزل و هر کس را که بخواهند جانشین انتخاب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و اقتدار سیاسی از دست خلیفه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پی آمد نفوذ ترکها دو قسم کوتاه و طولانی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پی آمدهای کوتاه آن بود، اما طولانی ترین آن این که همین روش که باعث ناتوان شدن خلیفه شده، در نهایت به فروپاشی امپراطوری عباسیان می انجامد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پی آمد ساختار حکوت تفویضی در حوزه سیاست کاملا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اقتدار سیاسی از کف خلیفه بیرون می رود که البته این یک جهت ساختار سیاسی حکومت تفویضی عباسیان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دیگر آن مانند رفتار خشونت بار آنان، مردم داری حکومت داران </w:t>
      </w:r>
      <w:bookmarkStart w:id="246" w:name="pg7484_75301"/>
    </w:p>
    <w:p>
      <w:pPr>
        <w:pStyle w:val="BookText"/>
        <w:rPr/>
      </w:pPr>
      <w:bookmarkEnd w:id="246"/>
      <w:r>
        <w:rPr>
          <w:rFonts w:ascii="IRNazanin" w:hAnsi="IRNazanin" w:eastAsia="IRNazanin"/>
          <w:color w:val="111111"/>
          <w:sz w:val="28"/>
          <w:sz w:val="28"/>
          <w:szCs w:val="28"/>
          <w:rtl w:val="true"/>
          <w:lang w:bidi="fa-IR"/>
        </w:rPr>
        <w:t>و نیز اقتصادی و فرهنگی آن نیز مطرح است، که در ادامه نوشتار به بررسی آنها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از رفتار خشن عباسیان که کشتی خلافت را بر امواج خون شناور ساختند، ادامه می دهیم</w:t>
      </w:r>
      <w:r>
        <w:rPr>
          <w:rFonts w:eastAsia="IRNazanin" w:cs="IRNazanin"/>
          <w:color w:val="111111"/>
          <w:sz w:val="28"/>
          <w:szCs w:val="28"/>
          <w:rtl w:val="true"/>
          <w:lang w:bidi="fa-IR"/>
        </w:rPr>
        <w:t>.</w:t>
      </w:r>
    </w:p>
    <w:p>
      <w:pPr>
        <w:pStyle w:val="Heading3"/>
        <w:numPr>
          <w:ilvl w:val="2"/>
          <w:numId w:val="1"/>
        </w:numPr>
        <w:rPr/>
      </w:pPr>
      <w:bookmarkStart w:id="247" w:name="__RefHeading___Toc2205247_1051229030"/>
      <w:bookmarkStart w:id="248" w:name="_Toc88"/>
      <w:bookmarkEnd w:id="247"/>
      <w:r>
        <w:rPr>
          <w:rtl w:val="true"/>
        </w:rPr>
        <w:t>کشتی بر امواج</w:t>
      </w:r>
      <w:bookmarkEnd w:id="248"/>
    </w:p>
    <w:p>
      <w:pPr>
        <w:pStyle w:val="BookText"/>
        <w:rPr/>
      </w:pPr>
      <w:r>
        <w:rPr>
          <w:rFonts w:ascii="IRNazanin" w:hAnsi="IRNazanin" w:eastAsia="IRNazanin"/>
          <w:color w:val="111111"/>
          <w:sz w:val="28"/>
          <w:sz w:val="28"/>
          <w:szCs w:val="28"/>
          <w:rtl w:val="true"/>
          <w:lang w:bidi="fa-IR"/>
        </w:rPr>
        <w:t>یکی از ابعاد ساختار حکومت ها مردم داری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های مردمی که خاستگاه آنان رضایت مردم است در رفتار هم تلاش می نماید با تأمین رفاه و آزادی و امنیت رضایت مردم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دین در حکومت داری نیز همین است، وَ اخْفِضْ جَناحَكَ لِلْمُؤْمِنِينَ </w:t>
      </w:r>
      <w:r>
        <w:rPr>
          <w:rFonts w:eastAsia="IRNazanin" w:cs="IRNazanin"/>
          <w:color w:val="111111"/>
          <w:sz w:val="28"/>
          <w:szCs w:val="28"/>
          <w:rtl w:val="true"/>
          <w:lang w:bidi="fa-IR"/>
        </w:rPr>
        <w:t>.</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فروتنی خویش را برای مؤمنان بگستر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اخْفِضْ جَناحَكَ لِمَنِ اتَّبَعَكَ مِنَ الْمُؤْمِنِينَ ، </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های فروتنی خود را برای پیروان خویش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لِلنَّاسِ حُسْناً ،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به نیکی سخن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صلی الله علیه واله وسلم نیز همین رفتار را داشت، که آن گونه موفقیت حاصل نمود، فَبِما رَحْمَةٍ مِنَ اللَّهِ لِنْتَ لَهُمْ وَ لَوْ كُنْتَ فَظًّا غَلِيظَ الْقَلْبِ لاانتفضوا مِنْ حَوْلِكَ </w:t>
      </w:r>
      <w:r>
        <w:rPr>
          <w:rFonts w:eastAsia="IRNazanin" w:cs="IRNazanin"/>
          <w:color w:val="111111"/>
          <w:sz w:val="28"/>
          <w:szCs w:val="28"/>
          <w:rtl w:val="true"/>
          <w:lang w:bidi="fa-IR"/>
        </w:rPr>
        <w:t xml:space="preserve">. </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مهربانی خدا بر آنان نرم خو شدی، اگر فردی خشن و درشت خو بودی از دورت پراکنده می شدند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اندیشه سیاسی رسول الله صلی الله علیه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يَبْقَى مَعَ الْكُفْرِ وَ لَا يَبْقَى مَعَ الظُّلْمِ </w:t>
      </w:r>
      <w:r>
        <w:rPr>
          <w:rStyle w:val="FootnoteAnchor"/>
          <w:rtl w:val="true"/>
        </w:rPr>
        <w:footnoteReference w:id="278"/>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داری با کفر تداوم دارد، اما با ستم پایداری </w:t>
      </w:r>
    </w:p>
    <w:p>
      <w:pPr>
        <w:pStyle w:val="BookText"/>
        <w:rPr/>
      </w:pPr>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در آثار روایاتی عترت علیهم السلام شفاف است که خدا به ظالم فرصت چندانی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دادخواهی مظلوم را شنو است حتی اگر مظلوم فرد کافری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بر مظلوم کافر را نیز خدا بر نمی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خدا پیامبرش را مأمور ساخت تا به فریاد مظلوم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ظالم را رها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مظلوم کافر باشد، فأني لَمْ أَدَعْ ظُلَامَتَهُمْ وَ انَّ كانُوا كافِرِينَ </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دادخواهی مظلومان را رها نمی سازم گر چه کافر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خدا در کمین ستمگران است، إن ربك لبالمرصاد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مؤمنان علیه السلام بنیان خط سرخ علوی و بنیانگذار جریان اجتماعی بزرگ تشکل همسوی اهل بیت علیهم السلام نیز این گونه می فرماید، وَ أَشْعِرْ قَلْبَكَ الرَّحْمَةَ للرعيه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لَا تَكُونَنَّ عَلَيْهِمْ سَبُعاً ضَارِياً </w:t>
      </w:r>
      <w:r>
        <w:rPr>
          <w:rFonts w:eastAsia="IRNazanin" w:cs="IRNazanin"/>
          <w:color w:val="111111"/>
          <w:sz w:val="28"/>
          <w:szCs w:val="28"/>
          <w:rtl w:val="true"/>
          <w:lang w:bidi="fa-IR"/>
        </w:rPr>
        <w:t>.</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خویش را با مردم مهربان نما برخورد خشن و درنده خو نداشته باش</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سیاسی دینی اهرم های استقرار مردمی در اختیار دارد که مهم ترین آن رضایت مردم است؛ که حمایت مردم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حمایت و حضور مردم مهم ترین عامل توانمندی اجتماعی برای مدیریت سیاسی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رضایت مردم که امنیت اجتماعی را نیز مستقر می سازد، مهم ترین شیوه حراست از اقتدار سیاسی نیز خواهد بود</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نقش نیروهای فشار و حراست نظام سیاسی با قوای مسلح در نهاد سیاسی دینی امری غیر ضرور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امیر المؤنين علیه السلام هیچ گاه از اهرم فشار برای تثبیت موقعیت سیاسی بهره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سیاسی دینی چون مردمی است که نیازی به این اهرم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نهادهایی خشن و دیکتاتور از قوای مسلح بیشترین بهره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امیر المؤمنین علیه السلام مدت حکومت داری اهتمام ویژه ندارد که علی چهار سال حکومت داری کند یا 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به استقرار معیارها مهم است که حضور مردم برای پشتیبانی مردم از رهبری علی، مهم است که حکومت داری باید خاستگاهش رضایت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پذیرش رهبری را به حضور مردم متکی می نماید، لَولَا حُضُورُ الْحَاضِرِ وَ قِيَامُ الْحُجَّةِ بِوُجُودِ النَّاصِرِ لَأَلْقَيْتُ حَبْلَهَا عَلَى غَارِبِهَا</w:t>
      </w:r>
      <w:r>
        <w:rPr>
          <w:rFonts w:eastAsia="IRNazanin" w:cs="IRNazanin"/>
          <w:color w:val="111111"/>
          <w:sz w:val="28"/>
          <w:szCs w:val="28"/>
          <w:rtl w:val="true"/>
          <w:lang w:bidi="fa-IR"/>
        </w:rPr>
        <w:t xml:space="preserve">.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جمع نمی شدند و اگر مردم حمایت نمی کردند، زمام حکومت را بر دوش وی می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هنگام حکومت داری تمام توان خویش را برای حفظ ارزش ها صرف می نمود؛ هیچ گاه توانمندی را در حراست از حکومت خویش هزینه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محور اصلی در حکومت داری على حفظ ارزش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حراست از حکومت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داری ابزاری توانمند برای حفظ ارزش های دین مردم جان و ناموس و آبرو و حیثیت مردم، علی هیچ گاه راضی نمی شود در دوران حکومتش انسانی هتک حرمت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حکومت داری علی به خاطر حضور مردم و رضایت و حمایت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همین فرصت اندک معیارهای حکومت دینی را مستقر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چهل سال حکومت 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چهار سال الگوی حکومت داری دینی از خود به یادگار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رفتار علی بهترین گواه این ادعاست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عباسیان عموزادگان رسول الله صلی الله علیه واله وسلم مدعی خلافت می باشند مدعی اند که رسول الله صلی الله علیه واله وسلم حکومت داری آنان را پیش گویی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رفتارشان چقدر همانند با اندیشه و رفتار رسول الله صلی الله علیه واله وسلم می باشند؟ آیا حکومت داری آنان همراه با مردم داری و نرم و ملایم با ناهاهنجاری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مردم با مهربانی رفتار می کنند؟ آیا حقوق و آزادی و امنیت مردم را به فکر هستند؟ آیا در حکومت آنان آبرو و جان و ناموس مردم هتک نمی شود؟ و آیا حکومت داری عباسیان کوچک ترین شبهاتی به حکومت داری رسول الله صلی الله علیه واله وسلم می دارد؟ با کمال تأسف باید نوشت که حاکمان عباسی همانند دیگر حاکمان جور و ستم روی به سوی ستم و عیش و نوش و فساد و تباهی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عباسی با قتل و خشونت حكومت را به چنگ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برادر کشی حکومت را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کشتارهای فجیعی ازمخالفان خود را در حراست حکومت خویش به راه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عباسی همانند دیگر ستمگران کشتی خلافت را بر امواج</w:t>
      </w:r>
    </w:p>
    <w:p>
      <w:pPr>
        <w:pStyle w:val="BookText"/>
        <w:rPr/>
      </w:pPr>
      <w:r>
        <w:rPr>
          <w:rFonts w:ascii="IRNazanin" w:hAnsi="IRNazanin" w:eastAsia="IRNazanin"/>
          <w:color w:val="111111"/>
          <w:sz w:val="28"/>
          <w:sz w:val="28"/>
          <w:szCs w:val="28"/>
          <w:rtl w:val="true"/>
          <w:lang w:bidi="fa-IR"/>
        </w:rPr>
        <w:t>دریای خون شناور می سازند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ها در گیری و کشتار تداوم یافت تا اقتدار سیاسی از جریان اجتماعی امویان به جریان اجتماعی عباسیان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درگیری ها صدها هزار نفر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درگیری ابومسلم با نیروهای مقاومت امویان در بلاد شرق و خراسان را بیش از ششصد هزار نفر می نگارند</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عباسیان با این گونه موج سواری بر دریای خون حکومت به چنگ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حفظ و حراست آن هم همین شیوه را ادامه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های خونین درونی مانند امین با مأمون و قیامهای علویان مانند قیام ابن طباطبا در برابر عباسیان و نیز جنگ های خونین بیرونی مانند جنگ با رومیان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گویا می باشد که فرصت طرح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این نکته شفاف است که آنچه که حکومت و اقتدار سیاسی را برای عباسیان پدیدار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همانند امویان با زور و توان شمشیر آن هم شمشیر بیگانگان حکومت را به چنگ می آورند و با شمشیر و تزویر هم از آن حراست می نمایند پنج قرن بر سرنوشت مسلمانان حاکم می شوند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و روش، حکومت داری عباسیان که همانند امویان ساختار پادشاهی و وراثتی دارد، منشوری برخاسته از یک نظام سیاست مداری هدف مند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مدیریت سیاسی هیچ گونه انطباقی با یک نظام سیاسی مبتنی با اصول و مبانی، کرامت انسان، آزادی های اجتماعی در شؤون حکومت داری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عباسیان نیز همانند امویان در مورد خلافت خود هماره با بحران مشروعیت روبرو بودند و امت اسلامی شایستگی آنان را برای خلافت رسول الله صلی الله علیه واله وسلم هماره با دیده تردید می نگریست</w:t>
      </w:r>
      <w:r>
        <w:rPr>
          <w:rFonts w:eastAsia="IRNazanin" w:cs="IRNazanin"/>
          <w:color w:val="111111"/>
          <w:sz w:val="28"/>
          <w:szCs w:val="28"/>
          <w:rtl w:val="true"/>
          <w:lang w:bidi="fa-IR"/>
        </w:rPr>
        <w:t xml:space="preserve">. </w:t>
      </w:r>
      <w:bookmarkStart w:id="249" w:name="pg7484_75311"/>
    </w:p>
    <w:p>
      <w:pPr>
        <w:pStyle w:val="BookText"/>
        <w:rPr/>
      </w:pPr>
      <w:bookmarkEnd w:id="249"/>
      <w:r>
        <w:rPr>
          <w:rFonts w:ascii="IRNazanin" w:hAnsi="IRNazanin" w:eastAsia="IRNazanin"/>
          <w:color w:val="111111"/>
          <w:sz w:val="28"/>
          <w:sz w:val="28"/>
          <w:szCs w:val="28"/>
          <w:rtl w:val="true"/>
          <w:lang w:bidi="fa-IR"/>
        </w:rPr>
        <w:t>در این فرصت تنها برخی از رفتارهای خشونت بار حاکمان عباسی در مدت امامت امام هادی علیه السلام گوشزد می شود تا ساختار حکومت آنان بهتر آشکار گردد و مشخص شود که امام هادی علیه السلام به عنوان شاخص عترت در برابر چه جریان های اجتماعی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چالش های سیاسی و اجتماعی در پیش روی حضرت قد برافراشته اند</w:t>
      </w:r>
      <w:r>
        <w:rPr>
          <w:rFonts w:eastAsia="IRNazanin" w:cs="IRNazanin"/>
          <w:color w:val="111111"/>
          <w:sz w:val="28"/>
          <w:szCs w:val="28"/>
          <w:rtl w:val="true"/>
          <w:lang w:bidi="fa-IR"/>
        </w:rPr>
        <w:t>.</w:t>
      </w:r>
    </w:p>
    <w:p>
      <w:pPr>
        <w:pStyle w:val="Heading3"/>
        <w:numPr>
          <w:ilvl w:val="2"/>
          <w:numId w:val="1"/>
        </w:numPr>
        <w:rPr/>
      </w:pPr>
      <w:bookmarkStart w:id="250" w:name="__RefHeading___Toc2205249_1051229030"/>
      <w:bookmarkStart w:id="251" w:name="_Toc89"/>
      <w:bookmarkEnd w:id="250"/>
      <w:r>
        <w:rPr>
          <w:rtl w:val="true"/>
        </w:rPr>
        <w:t>رفتار عباسیان</w:t>
      </w:r>
      <w:bookmarkEnd w:id="251"/>
    </w:p>
    <w:p>
      <w:pPr>
        <w:pStyle w:val="BookText"/>
        <w:rPr/>
      </w:pPr>
      <w:r>
        <w:rPr>
          <w:rFonts w:ascii="IRNazanin" w:hAnsi="IRNazanin" w:eastAsia="IRNazanin"/>
          <w:color w:val="111111"/>
          <w:sz w:val="28"/>
          <w:sz w:val="28"/>
          <w:szCs w:val="28"/>
          <w:rtl w:val="true"/>
          <w:lang w:bidi="fa-IR"/>
        </w:rPr>
        <w:t xml:space="preserve">بابک خرمی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زمان پیش از معتصم با حکومت عباسیان درگیر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هم در این درگیری 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معتصم در سال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بابک خرمی دست حاصل نمود، زبان او را از حلقومش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وی را بریده و جسد وی را به تخته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را نیز به قتل رساند</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احمد حنبل عالم دینی اهل سنت را به جرم این که معتقد به مخلوق بودن قرآن نبود، هزار تازیانه زد که آثار آن تا هنگام مرگش باقی مانده بود، آنگاه وی را به زندان افکند</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معتصم، عباس بن مأمون و دیگر فرزندان وی را زندانی کرد و در زندان ماندند تا جان سپردند</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وی عمر فرغانی را زنده به درون چاه افکند و چاه را پر کرد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معتصم شیعیان و مخالفان را به داخل قفس درندگان می افکند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معتصم در جنگ با رومیان و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نفر را به قتل رساند و سی هزار را هم اسیر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درگیری شش هزار نفر را یکجا گردن زد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اینها برخی از انبوه خشونت های خلیفه عباسی است که یا در درون جامعه اسلامی و یا در نبردهای بیرونی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واثق برای تقویت جسم و نیروی شهوانی خویش از گوشت درندگان مصرف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هم قربانی همین نوع تغذیه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احمد بن نصر خزاعی را که همانند احمد بن حنبل مخلوق بودن قرآن را باور نمی کرد به قتل رساند</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در زمان واثق هزار و سیصد نفر را در مدینه در خانه معروف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طایفه بنی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نموده بودند که وقتی قصد فرار داشتند همه</w:t>
      </w:r>
    </w:p>
    <w:p>
      <w:pPr>
        <w:pStyle w:val="BookText"/>
        <w:rPr/>
      </w:pPr>
      <w:r>
        <w:rPr>
          <w:rFonts w:ascii="IRNazanin" w:hAnsi="IRNazanin" w:eastAsia="IRNazanin"/>
          <w:color w:val="111111"/>
          <w:sz w:val="28"/>
          <w:sz w:val="28"/>
          <w:szCs w:val="28"/>
          <w:rtl w:val="true"/>
          <w:lang w:bidi="fa-IR"/>
        </w:rPr>
        <w:t>را به قتل می رسانند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اما متوکل که بعد از واثق به حکومت داری می رسد تباهی و فساد و قتل و شکنجه های وی بی حد و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حکومت وی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تباهی و عیش شراب در دربار هماره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کشتار قيامها در فصل مستقل خواهد آمد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زیات وزیر اعظم معتصم و واثق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تنوری ساخته بود که در درون آن میخ های آهنی به کار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شکنجه دادن </w:t>
      </w:r>
    </w:p>
    <w:p>
      <w:pPr>
        <w:pStyle w:val="BookText"/>
        <w:rPr/>
      </w:pPr>
      <w:r>
        <w:rPr>
          <w:rFonts w:ascii="IRNazanin" w:hAnsi="IRNazanin" w:eastAsia="IRNazanin"/>
          <w:color w:val="111111"/>
          <w:sz w:val="28"/>
          <w:sz w:val="28"/>
          <w:szCs w:val="28"/>
          <w:rtl w:val="true"/>
          <w:lang w:bidi="fa-IR"/>
        </w:rPr>
        <w:t>مخالفان آن تنور را داغ و گداخته می کرد و مخالفان را درون آن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متوکل به حکومت رسید،خود ابن زیات را در درون همان تنور با همان کیفیت انداختند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متوکل در سال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درگیری با رومیان هنگامی که ششصد زن را اسیر می کند، همه را به دریا می افکند</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در حمله به ارمنستان برای خونخواهی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سی هزار نفر کشته می شوند و عده زیادی اسیر می گردند</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در حمله به تفلیس و آتش کشیدن آن، پنجاه هزار نفر در آتش می سوزند</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عیسی بن جعفر را که متهم به سب و دشنام به خلفا ابوبکر و عمر می گردد، هزار تازیانه می زنند و آنگاه بعد از کشتن، جنازه اش را به دجله می اندازند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نیز زبان ابن سکیت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کشیده و وی را به قتل رساند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این ها نمونه هایی از رفتار متوکل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عیش و نوش وی در جای مناسب خواهد آمد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متوکل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وی با دیگر خلفا عباسی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مورد علویان واثق نیز رفتاری همانند منتصر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حکومت وی هم حدود شش ماه </w:t>
      </w:r>
    </w:p>
    <w:p>
      <w:pPr>
        <w:pStyle w:val="BookText"/>
        <w:rPr/>
      </w:pPr>
      <w:r>
        <w:rPr>
          <w:rFonts w:ascii="IRNazanin" w:hAnsi="IRNazanin" w:eastAsia="IRNazanin"/>
          <w:color w:val="111111"/>
          <w:sz w:val="28"/>
          <w:sz w:val="28"/>
          <w:szCs w:val="28"/>
          <w:rtl w:val="true"/>
          <w:lang w:bidi="fa-IR"/>
        </w:rPr>
        <w:t>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با کشتن پدرش، متوکل و فتح بن خاقان وزیر اعظم متوکل به حاکمیت می رسد، رفتاری متفاوت با دیگر خلفا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مستعین برادر متوکل که بسیاری از خشونت و کشتارهایی که رخ داده است که بسیاری از آنها مربوط به قیامهای علویون است در زمان مستعین است، در همین بخش توضیح آنها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 از تکرار به آن قسمت واگذار می گردد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خلیفه عباسی دوران امام هادی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پسر دیگر متوکل است که پس از فرار مستعين، ترکها با معتز بیعت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سامرا به حکومت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از قتل های وی را یاد آوری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به حکومت رسیدن معتز در سامرا، در بغداد نیز حکومت به دست مستعین بود، در این زمان دو مرکز حکومت برای عباسیان رقم می خورد؛ یکی به مرکزیت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حکومت داری مستعين و دیگری به مرکزیت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حکومت داری معتز که با حمایت و بیعت ترکها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نبردهای خونین بین این دو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معتز، مستعین را 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به استعفا نموده وی را خلع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گزارش در کشتن وی عنوان شده است؛ یکی این که سعيد بن صالح با ضرب و شتم وی را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بستن وزنه سنگین به پاهایش و افکندن وی به دجله و سوم بریدن سر و آوردن آن به نزد معتز</w:t>
      </w:r>
      <w:r>
        <w:rPr>
          <w:rFonts w:eastAsia="IRNazanin" w:cs="IRNazanin"/>
          <w:color w:val="111111"/>
          <w:sz w:val="28"/>
          <w:szCs w:val="28"/>
          <w:rtl w:val="true"/>
          <w:lang w:bidi="fa-IR"/>
        </w:rPr>
        <w:t xml:space="preserve">. </w:t>
      </w:r>
      <w:r>
        <w:rPr>
          <w:rStyle w:val="FootnoteAnchor"/>
          <w:rtl w:val="true"/>
        </w:rPr>
        <w:footnoteReference w:id="298"/>
      </w:r>
      <w:bookmarkStart w:id="252" w:name="pg7484_75320"/>
    </w:p>
    <w:p>
      <w:pPr>
        <w:pStyle w:val="BookText"/>
        <w:rPr/>
      </w:pPr>
      <w:bookmarkEnd w:id="252"/>
      <w:r>
        <w:rPr>
          <w:rFonts w:ascii="IRNazanin" w:hAnsi="IRNazanin" w:eastAsia="IRNazanin"/>
          <w:color w:val="111111"/>
          <w:sz w:val="28"/>
          <w:sz w:val="28"/>
          <w:szCs w:val="28"/>
          <w:rtl w:val="true"/>
          <w:lang w:bidi="fa-IR"/>
        </w:rPr>
        <w:t>مورد دوم کشتن برادرش مؤید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متوكل برای وی نیز بیعت گرفته بود، معتز احساس خطر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مؤید را نیز وادار به استعفا نموده آنگاه وی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چگونگی قتل وی نیز نگاشته اند داخل پوست سمور نهاده دو طرف آن را بستند و در آنجا خفه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داخل یخ و برف قرار داده و بر سرش هم برف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جان سپرد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این موارد نمونه هایی از رفتار خشونت بار حاکمان عباسی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ساختار سیاسی حکومت داران را به خوبی شفاف می سازد که با چه روشی حکومت داری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این روش به چشم نمی خورد، مردم داری و جلب رضایت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سیاسی هیچ گاه در اندیشه عمران و آبادگری و تأمین امنیت و آسایش مردم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محورهای دیگر این ساختار مانند محور اقتصادی و فرهنگی نیز مؤید همین روش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ساختار سیاسی است که از هر وسیله ای برای حراست از حاکمیت استبدادی خود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آورد جریان اجتماعی بزرگ عباسیان است که با این گونه معیارها و رفتارها به عنوان جانشین رسول الله صلی الله علیه واله وسلم بر سرنوشت کشور پهناور اسلامی حاکمیت دارند</w:t>
      </w:r>
      <w:r>
        <w:rPr>
          <w:rFonts w:eastAsia="IRNazanin" w:cs="IRNazanin"/>
          <w:color w:val="111111"/>
          <w:sz w:val="28"/>
          <w:szCs w:val="28"/>
          <w:rtl w:val="true"/>
          <w:lang w:bidi="fa-IR"/>
        </w:rPr>
        <w:t>.</w:t>
      </w:r>
    </w:p>
    <w:p>
      <w:pPr>
        <w:pStyle w:val="Heading3"/>
        <w:numPr>
          <w:ilvl w:val="2"/>
          <w:numId w:val="1"/>
        </w:numPr>
        <w:rPr/>
      </w:pPr>
      <w:bookmarkStart w:id="253" w:name="__RefHeading___Toc2205251_1051229030"/>
      <w:bookmarkStart w:id="254" w:name="_Toc90"/>
      <w:bookmarkEnd w:id="253"/>
      <w:r>
        <w:rPr>
          <w:rtl w:val="true"/>
        </w:rPr>
        <w:t>اقتصاد بیمار</w:t>
      </w:r>
      <w:bookmarkEnd w:id="25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باعث شکوفایی اقتصاد جامعه است علم و دانش و تلاش و سازندگی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صحیح و ایجاد زمینه و جلوگیری از </w:t>
      </w:r>
    </w:p>
    <w:p>
      <w:pPr>
        <w:pStyle w:val="BookText"/>
        <w:rPr/>
      </w:pPr>
      <w:r>
        <w:rPr>
          <w:rFonts w:ascii="IRNazanin" w:hAnsi="IRNazanin" w:eastAsia="IRNazanin"/>
          <w:color w:val="111111"/>
          <w:sz w:val="28"/>
          <w:sz w:val="28"/>
          <w:szCs w:val="28"/>
          <w:rtl w:val="true"/>
          <w:lang w:bidi="fa-IR"/>
        </w:rPr>
        <w:t>اجحاف و ستم پیشگی اقشار و گروه ها بر یکدیگر، اقتصاد را شکوفا و پویا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زمین و منابع آن را در اختیار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برای بهره وری از آنها فرا می خواند، هُوَ الَّذِي أَنْشَأَكُمْ مِنْ الارض وَ اسْتَعْمَرَكُمْ فِيهَا </w:t>
      </w:r>
      <w:r>
        <w:rPr>
          <w:rStyle w:val="FootnoteAnchor"/>
          <w:rtl w:val="true"/>
        </w:rPr>
        <w:footnoteReference w:id="3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خدایی که شما را از زمین رشد داد و از شما می خواهد که آباد گری در زمین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جَعَلَ لَكُمُ الْأَرْضَ ذَلُولاً فَامْشُوا فِي مَناكِبِها وَ كُلُوا مِنْ رِزْقِهِ </w:t>
      </w:r>
      <w:r>
        <w:rPr>
          <w:rStyle w:val="FootnoteAnchor"/>
          <w:rtl w:val="true"/>
        </w:rPr>
        <w:footnoteReference w:id="3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خدایی است که زمین را رام شما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شما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دوش های آن راه روید از رزق خدا بهره 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آیات چندین پیام در بردارند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تمام انسان هایی که خدا آفریده است در هر زمان به مقدار جمعیت زمین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نباید نگران روزی خودشان باشند؛ زیرا منابع روزی که خدا قرار داده هیچ کاستی ندارند و هیچ گاه پایان نمی پذیرد، انَّ هذا لَرِزْقُنا مَالَهُ مِنْ نَفادٍ </w:t>
      </w:r>
      <w:r>
        <w:rPr>
          <w:rStyle w:val="FootnoteAnchor"/>
          <w:rtl w:val="true"/>
        </w:rPr>
        <w:footnoteReference w:id="3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رزق ماست که برای آن پایان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خدا چه در دنیا و چه در آخرت پایان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خدا بی پایان است، انَّ تَعَدَّوْا وَ أَنْعَمْتَ اللَّهِ لا تُحْصُوها </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انسان حق باور و خداشناس هیچ گاه غم روزی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کسی بگوید روزی منابع زمین تمام خواهد شد و جمعیت روی کره گرسنه خواهند ماند، ناشی از بی اعتقادی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دیگر این آیات این است که روزی حلال رایگان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عمران و آبادگری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و سازندگی شود تا روزی حلال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و زحمت است که تولید و کشاورزی و دامداری و صنعت شکوفایی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و علم و دانش است که انرژی پاک و پر خطر هسته ای دستیابی می شود و تلاش کو شش دانش است که امکان دسترسی به انرژی پاکت تروبی خطر را نیز در آینده نوید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سوم آیات این است که شکوفایی اقتصادی و آبادگری با تلاش معمولی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تلاش پرزحمت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قرآن تعبیر می کند، فامشوا في مناكبها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و ناهمورای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در زمین هموار راحت است اما در زمین ناهموار آنگونه راحت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 شکوفا شدن اقتصاد، تلاش پرزحمت می خواهد تا عمران آبادگری شود و با دانش دل هسته شکافته گردد و از آن انرژی و سایر فرآورده ها بدست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دیگر این آیات رقابت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سازندگی در رقابت صحیح است که تولید و صنعت را شکوفا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یعنی با هم راه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تعبیر سابقوا في الخيرات است، با هم در به دست آوردن خیر و فیض رقابت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حلال با تلاش پرزحمت و رقابت سازنده به دست می آید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نکته دیگر آیات شکوفایی اقتصادی و جامعه با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میان مردم تلاش و سازندگی مردم باعث این دست آورد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با هم رقابت کنند مدیریت سیاسی و دولت نباید نقشی در اقتصاد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نباید در رقابت اقتصادی شرکت کند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موارد یاد شده که اندکی هم از هدف نوشتار فاصله دارد، اینک این سؤال مطرح است که نقش مدیریت سیاسی و دولت در اقتصاد جامعه چیست؟ به نظر می رسد جواب این سؤال این است که دولت و مدیریت سیاسی باید زمینه ها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آگاه های را فزونی بخشد و باید زمینه علم و دانش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زمینه تولید و آباد گری را فراهم سازد و باید از ستم و اجحاف برخی بر برخی دیگر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انتظار از مدیریت سیاسی این نیست که اقتصاد را دولتی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دولتی در هیچ جا و در هیچ زمان بارور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رکود و ایستایی پی آمد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سیاسی باید از اشرافی گری و اجحاف و ظلم و ستم بر مردم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سیاسی باید امنیت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با رقابت سالم و بدون اجحاف جامعه بارور و با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جامعه توام با اجحاف و ستم، آرامش و امنیت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انباشته شدن سرمایه ها به یک سمت و نیز فقر و تنگ دستی اقشار جامعه از سمت دیگر را موجب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از پرخوری با انواع بیماری هایی که در کمین وی هستند، از پای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جمیعت دیگر هم از بی نوایی و کمبود مواد غذایی جان 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شود ستمکار شکمباره و دیگری می شود ستمدیده و 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قطبی شدن در اثر ستم است در اثر اجحاف به حقوق دیگران است، نه کاستی در منابع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مدیریت سیاسی باید از این اجحاف ها جلوگیری کند که على علیه السلام می فرماید، مسئول مدیریت سیاسی نباید ستمگری شکمباره و ستم بینی بی نوا را بر بتابد، انَّ لَا يُقَارُّوا عَلَى كِظَّةِ ظَالِمٍ وَ لَا سَغَبِ مَظْلُومٍ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بعد از توضیح این معیارها به بررسی اقتصاد جامعه زمان امام هادی علیه السلام برمی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اهمیت یادآوری این نکات که معیارها را و چه بسا افقی جدید فراسوی خواننده مطرح می نماید و چشم اندازی نو می گشاید، شاید کمتر از بررسی اوضاع اقتصادی پادشاهان عباسی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اگر در جامعه ای خود حاکمیت سیاسی به اجحاف و اسراف و تبذیر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و نیز کارگزاران آن به سود خویش همانند زالو جان اقتصاد جامعه را مکیدند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 چنین اقتصادی بسیار روشن خواهد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نمونه هایی از اسراف و تبذیرهای دربار و کارگزاران عباسیان به خوبی گویای اقتصاد بیمار آن زمان و دو قطبی بودن جامعه را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و بخشش ها، سفره های رنگین و ننگین، کاخ های سلطنتی، انباشته نمودن اموال، عیش و نوش درباریان و شخص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غرض بسط سخن و ردیف نمودن آمار و ارقام نیست، زیرا که نه این جانب را فرصت آنهاست و نه شما خوانندگان را حوصله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گزینش نمونه هایی که گویای ساختار اقتصادی آن زمان می باشد، بسنده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سفره معتصم گاهی به خاطر تنوع و زیادی غذاها هزار دینار هزینه بر می داشت</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این سفره با سفره معاویه چه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رنگین تر و ننگین تر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به شاعر ثناگو پنجاه هزار درهم صله می دهد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معتصم از اموال عمومی آن گونه برای شخص خودش انباشته می کند که بخشی از اقلام اموال وی هنگام مرگش که به ناحق به ارث می نهد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هزار دینار، هیجده میلیون درهم، هشتاد هزار اسب، هشتاد هزار شتر، هشتاد هزار عبد و هشتاد هزار کنیز</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واثق سفره ای از ظروف طلا داشت که چهار قسمت بود و هر قسمت آن را بیست نفر حمل می نمودند</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واثق به شاعران ثناگو هزار دینار، ده هزار دینار، بیست هزار درهم صله می دهد</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واثق به یک بيت شعر هزار دینار صله می دهد</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کارگزاران واثق آن مقدار اموال عمومی را حیف و میل می نمایند که واثق مجبور می شود تمام اموال کارگزاران خود را مصادره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سلیمان بن وهب چهارصد هزار دینار و از احمد بن اسرائیل هشتاد هزار دینار، ابراهيم بن ریاح صد هزار دینار، احمد بن حصیب، یک </w:t>
      </w:r>
    </w:p>
    <w:p>
      <w:pPr>
        <w:pStyle w:val="BookText"/>
        <w:rPr/>
      </w:pPr>
      <w:r>
        <w:rPr>
          <w:rFonts w:ascii="IRNazanin" w:hAnsi="IRNazanin" w:eastAsia="IRNazanin"/>
          <w:color w:val="111111"/>
          <w:sz w:val="28"/>
          <w:sz w:val="28"/>
          <w:szCs w:val="28"/>
          <w:rtl w:val="true"/>
          <w:lang w:bidi="fa-IR"/>
        </w:rPr>
        <w:t xml:space="preserve">میلیون دینار و </w:t>
      </w:r>
      <w:r>
        <w:rPr>
          <w:rFonts w:eastAsia="IRNazanin" w:cs="IRNazanin"/>
          <w:color w:val="111111"/>
          <w:sz w:val="28"/>
          <w:szCs w:val="28"/>
          <w:rtl w:val="true"/>
          <w:lang w:bidi="fa-IR"/>
        </w:rPr>
        <w:t>... .</w:t>
      </w:r>
      <w:r>
        <w:rPr>
          <w:rStyle w:val="FootnoteAnchor"/>
          <w:rtl w:val="true"/>
        </w:rPr>
        <w:footnoteReference w:id="311"/>
      </w:r>
      <w:r>
        <w:rPr>
          <w:rFonts w:ascii="IRNazanin" w:hAnsi="IRNazanin" w:eastAsia="IRNazanin"/>
          <w:color w:val="111111"/>
          <w:sz w:val="28"/>
          <w:sz w:val="28"/>
          <w:szCs w:val="28"/>
          <w:rtl w:val="true"/>
          <w:lang w:bidi="fa-IR"/>
        </w:rPr>
        <w:t>فساد و تباهی واثق هم تا آن مقدار بوده که برای تقویت غریزه جنسی خود به توصیه پزشک دربارش گوشت درندگان می خورد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با این همه آشفتگی اقتصادی با این حال مسعودی در مورد اوضاع اقتصادی زمان متوکل مینگارد، هیچ زمانی مثل این زمان اقتصاد شکوفا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فراوانی و زیبایی و امن تر از این زمان فرا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ذخایر خزانه چهار میلیون دینار و هفتاد میلیون درهم می رسد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البته مسعودی تاریخ نگار دقیق و گردش گر زیرکی است که با بسیاری از تاریخ نگاران امتیازهای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نظر می رسد این اظهارات خیلی خوش بینانه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یادآوری برخی موارد اقتصادی و آمار ارقام در این راستا که گویای بیماری مزمن در اقتصاد جامعه در آن زمان است؛ داوری به عهده خواننده گرامی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به شاعران ثناگو آن قدر بذل و بخشش نمود که زبان زد خاص و عام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مروان بن ابی الجنوب به خاطر یک قصیده، صد و بیست هزار دینار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مروان به متوکل گفته بود این قدر به من بذل و بخشش نکن، می ترسم طغیان کنم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فامسك ندى كفيك عنى ولا تزد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خفت أن أطغى و ان أتجبر </w:t>
      </w:r>
    </w:p>
    <w:p>
      <w:pPr>
        <w:pStyle w:val="BookText"/>
        <w:rPr/>
      </w:pPr>
      <w:r>
        <w:rPr>
          <w:rFonts w:ascii="IRNazanin" w:hAnsi="IRNazanin" w:eastAsia="IRNazanin"/>
          <w:color w:val="111111"/>
          <w:sz w:val="28"/>
          <w:sz w:val="28"/>
          <w:szCs w:val="28"/>
          <w:rtl w:val="true"/>
          <w:lang w:bidi="fa-IR"/>
        </w:rPr>
        <w:t>متوکل در جواب وی گفت باز نمی دارم تا جود و سخاوتم تو را غرق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أمسك حتى يغرقك جودي</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شاعر چاپلوسی را در بخشش های از اموال عمومی غرق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ختنه کنان عبدالله معتز فرزند متوکل هشتاد و شش هزار درهم هزینه می شود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متوكل فقط در سامرا دوازده عدد کاخ مجلل بیش از صد میلیون درهم برای آنها هزینه نمود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متوکل چهار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گزارشی دوازده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برای خودش در دربار داشت که با همه آنان همبستر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متوكل غرق در شهوت و شراب است</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شاعر چاپلوس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شعر درهای صد هزار دیناری از خلیفه صله می گیرد؟</w:t>
      </w:r>
    </w:p>
    <w:p>
      <w:pPr>
        <w:pStyle w:val="BookText"/>
        <w:rPr/>
      </w:pPr>
      <w:r>
        <w:rPr>
          <w:rFonts w:ascii="IRNazanin" w:hAnsi="IRNazanin" w:eastAsia="IRNazanin"/>
          <w:color w:val="111111"/>
          <w:sz w:val="28"/>
          <w:sz w:val="28"/>
          <w:szCs w:val="28"/>
          <w:rtl w:val="true"/>
          <w:lang w:bidi="fa-IR"/>
        </w:rPr>
        <w:t>این اسراف و تبذیرها و این بذل و بخشش ها در حالی انجام می گیرد که عموم مردم در گرانی و فقر زندگی می کنند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که پی آمد حکومت توأم با تبذير و اسراف، فقر و تهی دستی توده مردم بوده و خواهد بود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متوکل معیشت و زندگی بر علویان آن مقدار سخت است که زنان علوی در مدینه به اندازه حجاب خویش لباس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w:t>
      </w:r>
    </w:p>
    <w:p>
      <w:pPr>
        <w:pStyle w:val="BookText"/>
        <w:rPr/>
      </w:pPr>
      <w:r>
        <w:rPr>
          <w:rFonts w:ascii="IRNazanin" w:hAnsi="IRNazanin" w:eastAsia="IRNazanin"/>
          <w:color w:val="111111"/>
          <w:sz w:val="28"/>
          <w:sz w:val="28"/>
          <w:szCs w:val="28"/>
          <w:rtl w:val="true"/>
          <w:lang w:bidi="fa-IR"/>
        </w:rPr>
        <w:t>پیراهن نوبتی نماز به جای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بدن آنها برهنه است یکی نماز می خواند و بعداز آن پیراهن را به دیگری می دهد تا او نیز نماز بخواند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بر محبان اهل بیت علیهم السلام این مقدار سخت گیری نمود که هر کس پیر و محبت اهل بیت علیهم السلام شناخته می شد، جان و مالش مباح می گشت</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در زمان معتز که تاج طلایی خلافت به سر می نهد </w:t>
      </w:r>
      <w:r>
        <w:rPr>
          <w:rStyle w:val="FootnoteAnchor"/>
          <w:rtl w:val="true"/>
        </w:rPr>
        <w:footnoteReference w:id="321"/>
      </w:r>
      <w:r>
        <w:rPr>
          <w:rFonts w:ascii="IRNazanin" w:hAnsi="IRNazanin" w:eastAsia="IRNazanin"/>
          <w:color w:val="111111"/>
          <w:sz w:val="28"/>
          <w:sz w:val="28"/>
          <w:szCs w:val="28"/>
          <w:rtl w:val="true"/>
          <w:lang w:bidi="fa-IR"/>
        </w:rPr>
        <w:t>، در هنگام در گیر وی با مستعین که به کشته شدن مستعین منجر شد، در سامرا و بغداد گندم هر قفیزی به صددر هم می رسد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در زمان مستعین سه نفر تصمیم گیرنده در مورد هزینه نمودن اموال عمومی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و بودجه به دست این سه نفر رقم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شاهك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ها و اموال عمومی به سوی آنان گسیل، آنگاه این سه نفر در هر گونه تصمیم آزاد بودند</w:t>
      </w:r>
      <w:r>
        <w:rPr>
          <w:rFonts w:eastAsia="IRNazanin" w:cs="IRNazanin"/>
          <w:color w:val="111111"/>
          <w:sz w:val="28"/>
          <w:szCs w:val="28"/>
          <w:rtl w:val="true"/>
          <w:lang w:bidi="fa-IR"/>
        </w:rPr>
        <w:t xml:space="preserve">. </w:t>
      </w:r>
      <w:r>
        <w:rPr>
          <w:rStyle w:val="FootnoteAnchor"/>
          <w:rtl w:val="true"/>
        </w:rPr>
        <w:footnoteReference w:id="32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نمونه استقرار عدالت و شکوفایی اقتصادی در زمان متوكل است که مسعودی می گوید عدالت در جامعه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شاعر چاپلوس على بن الجهم هنگامی که درهای صدهزار دیناری را به عنوان صله دریافت می کند عدالت متوکل را این گونه می 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من را امام عدل تغرف من بحره البحار </w:t>
      </w:r>
      <w:r>
        <w:rPr>
          <w:rStyle w:val="FootnoteAnchor"/>
          <w:rtl w:val="true"/>
        </w:rPr>
        <w:footnoteReference w:id="324"/>
      </w:r>
      <w:bookmarkStart w:id="255" w:name="pg7484_75337"/>
    </w:p>
    <w:p>
      <w:pPr>
        <w:pStyle w:val="BookText"/>
        <w:rPr/>
      </w:pPr>
      <w:bookmarkEnd w:id="255"/>
      <w:r>
        <w:rPr>
          <w:rFonts w:ascii="IRNazanin" w:hAnsi="IRNazanin" w:eastAsia="IRNazanin"/>
          <w:color w:val="111111"/>
          <w:sz w:val="28"/>
          <w:sz w:val="28"/>
          <w:szCs w:val="28"/>
          <w:rtl w:val="true"/>
          <w:lang w:bidi="fa-IR"/>
        </w:rPr>
        <w:t>آری، آن شکوفایی اقتصادی که مسعودی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عدالت اقتصادی که علی بن الجهم می 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ساختار اقتصادی زمان خلفاء امام هادی علیه السلام است که این گونه اجحاف و این مقدار اسراف و تبذیر در دستگاه خلافت و آن هم وضع عمومی و اقتصادی مردم بویژه علویان است</w:t>
      </w:r>
      <w:r>
        <w:rPr>
          <w:rFonts w:eastAsia="IRNazanin" w:cs="IRNazanin"/>
          <w:color w:val="111111"/>
          <w:sz w:val="28"/>
          <w:szCs w:val="28"/>
          <w:rtl w:val="true"/>
          <w:lang w:bidi="fa-IR"/>
        </w:rPr>
        <w:t>.</w:t>
      </w:r>
    </w:p>
    <w:p>
      <w:pPr>
        <w:pStyle w:val="Heading3"/>
        <w:numPr>
          <w:ilvl w:val="2"/>
          <w:numId w:val="1"/>
        </w:numPr>
        <w:rPr/>
      </w:pPr>
      <w:bookmarkStart w:id="256" w:name="__RefHeading___Toc2205253_1051229030"/>
      <w:bookmarkStart w:id="257" w:name="_Toc91"/>
      <w:bookmarkEnd w:id="256"/>
      <w:r>
        <w:rPr>
          <w:rtl w:val="true"/>
        </w:rPr>
        <w:t>فرهنگ سازی</w:t>
      </w:r>
      <w:bookmarkEnd w:id="257"/>
    </w:p>
    <w:p>
      <w:pPr>
        <w:pStyle w:val="Heading4"/>
        <w:numPr>
          <w:ilvl w:val="3"/>
          <w:numId w:val="1"/>
        </w:numPr>
        <w:rPr/>
      </w:pPr>
      <w:bookmarkStart w:id="258" w:name="__RefHeading___Toc2205255_1051229030"/>
      <w:bookmarkStart w:id="259" w:name="_Toc92"/>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فرهنگ و تمدن زاییده زندگی اجتماعی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استعدادهای خدادادی انسان ها در تعامل زندگی اجتماعی توأم با رقابت شکوفا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تمدن ها از اندیشه های سازنده انسانها که در نهاد فطری انسان ودیعه نهاده شده اند خیزش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زمینه رشد و شکوفایی این استعدادها را فراهم می سازد، آزادی اندیشه ها و ایجاد رقابت صحیح بین اندیشه های متضاد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نقش اول در شکوفایی و تمدن جامعه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مجال توضیح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با فرهنگ و تمدن جامعه ایست که مردم آن در اندیشه آزاد و بسترهای رشد و تکامل در آن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آموزشی یک جامعه باید به گونه ای نهادینه و هدفمند شوند که در آن استعدادها فرصت شکوفایی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ساختن آزادی های اجتماعی، سرکوب استعدادهای پنهان جامعه را در پی خواهد داشت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نهاد سیاسی و نهادهای فرهنگی جامعه نقش مهمی در شکوفاسازی و جهت دهی فرهنگی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سیاسی جامعه و مدیریت سیاسی در این عرصه دو نوع نقش متفاوت ایفا می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 بسترها و فراهم آوردن زمینه های رشد و تعالی اندیشه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با نهادینه کردن آزادی های اجتماعی که منجر به هنجارشکنی نشود،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هنجارشکنی آفت اصلی آزادی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گذاشتن و توسعه فرهنگ در رشته های گوناگون، ایجاد رقابت در میدان تلاش برای پیشبرد فرهنگ ها و پدیدار ساختن تمدن ها، پرهیز دادن جامعه از تقلیدهای چشم بسته، پرهیز دادن جامعه از خرافات و پندارهای بی اساس، بستر سازی این هدف را فراهم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نهاد سیاسی این گونه اهداف را دنبال می نماید که یک مدیریت سیاسی مردمی و نهادینه شده مستقر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خاستگاه آن رضایت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مردم بزرگ ترین توانمندی را برای نهاد سیاسی موجب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های مردمی که مردم از رفتار حاکمان آن رضایت دارند و برای تداوم حکومت داری حمایت می نماید، عرصه را برای شکوفایی فرهنگی فراهم می سازد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این گونه نهاد سیاسی نهادهای سیاسی مستبد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های استبدادی چون پایگاه مردمی ندارد به نوعی دیگر فرهنگ سازی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اهرم های دیگر برای تداوم حاکمیت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نظام ها آزادی اجتماعی محدود و یا مسدود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 سرکوب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رشد و تعالی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نهادهای سیاسی پندارهای خیالی و خرافی رواج </w:t>
      </w:r>
    </w:p>
    <w:p>
      <w:pPr>
        <w:pStyle w:val="BookText"/>
        <w:rPr/>
      </w:pPr>
      <w:r>
        <w:rPr>
          <w:rFonts w:ascii="IRNazanin" w:hAnsi="IRNazanin" w:eastAsia="IRNazanin"/>
          <w:color w:val="111111"/>
          <w:sz w:val="28"/>
          <w:sz w:val="28"/>
          <w:szCs w:val="28"/>
          <w:rtl w:val="true"/>
          <w:lang w:bidi="fa-IR"/>
        </w:rPr>
        <w:t>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به تقلید و پیروی های چشم و گوش بسته فراخوانده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نظام ها فرهنگ سازی می شود که مردم هماره فرمانبردار حاکمان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رأی بدهند و از تصمیمات آنان بی چون و چرا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خوب از دیدگاه این گونه نهادهای سیاسی آن مرد می خواهند بود که به طور وسیع در صحنه های سیاسی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هم با حاکمان بیعت کنند و صندوق های رأى را از آراء پر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مردم مطیع و فرمانبردار مورد پسند حاکمان مستبد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مردم در تریبون ها و خطبه ها و خطابه تا عرش برین ستایش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نهادهای سیاسی از اهرم فشار و نیروهای مسلح و چوب و چماق بیشترین بهره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نهاد سیاسی را با اهرم فشار با یک فرهنگ سازی یک سویه حراست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مدیریت سیاسی فرصت اندیشیدن را از مردم می گیرد، و مردم نستوه از دیدگاه اینان، مردمی هستند که چشم و گوش بسته از منویات حاکمان حمایت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آگاه مردمی هستند که چشم بسته از حاکم پیروی و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سؤال مطرح می شود که نهاد سیاسی دین از کدامین نوع است؟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قطع دین نهاد سیاسی دارد و نهاد سیاسی دین هیچ گاه از نوع دوم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سیاسی دین بر اساس اندیشه و آزادی مستقر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سیاسی دین بر اساسرضایت مردم نهادینه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را نمی توان با زور به مردم تحمیل نمود، لا اکراه في </w:t>
      </w:r>
    </w:p>
    <w:p>
      <w:pPr>
        <w:pStyle w:val="BookText"/>
        <w:rPr/>
      </w:pP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 با زور سلاح از یک نهاد سیاسی دینی حراست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حراست این گونه همراه با خشونت است و دین خشونت را بر نمی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نام دین خشونت انجام می دهد، با دین فاصله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جامعه را به تقلید و پیروی چشم و گوش بسته فرا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جامعه را به فضیلت و خردورزی و کرامت و آزادی و زندگی انسانی فرا می خواند، یا ایها الَّذِينَ آمَنُوا استجبوا لِلَّهِ وَ لِلرَّسُولِ اذا دَعاكُمْ لِما یحییکم </w:t>
      </w:r>
      <w:r>
        <w:rPr>
          <w:rFonts w:eastAsia="IRNazanin" w:cs="IRNazanin"/>
          <w:color w:val="111111"/>
          <w:sz w:val="28"/>
          <w:szCs w:val="28"/>
          <w:rtl w:val="true"/>
          <w:lang w:bidi="fa-IR"/>
        </w:rPr>
        <w:t xml:space="preserve">. </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 پیام رسول خدا را که شما را به زندگی فرا می خواند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فراخوانی دینی برای استقرار فضیلت و شكوفا نمودن اندیشه ها و کرامت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یک زندگی کریمانه را برای مردم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توأم با عزت و آزادگی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به دور از ستم و اجحاف و زورگویی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سؤال مطرح می شود که آیا دین دستور اطاعت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 سخن از اطاعت حاکمان سیاسی و رهبری جامعه ندارد؟</w:t>
      </w:r>
    </w:p>
    <w:p>
      <w:pPr>
        <w:pStyle w:val="BookText"/>
        <w:rPr/>
      </w:pPr>
      <w:r>
        <w:rPr>
          <w:rFonts w:ascii="Amiri" w:hAnsi="Amiri" w:eastAsia="Amiri" w:cs="Amiri"/>
          <w:color w:val="111111"/>
          <w:sz w:val="28"/>
          <w:sz w:val="28"/>
          <w:szCs w:val="28"/>
          <w:rtl w:val="true"/>
          <w:lang w:bidi="ar-SA"/>
        </w:rPr>
        <w:t>جواب این سؤال بسیار شفاف است که آری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 سخن از اطاعت دارد بلکه دین فریاد از اطاعت دارد، اطیعوا اللَّهِ وَ اطیعوا الرَّسُولَ وَ أُولِى الامر مِنکُمْ </w:t>
      </w:r>
      <w:r>
        <w:rPr>
          <w:rFonts w:eastAsia="Amiri" w:cs="Amiri" w:ascii="Amiri" w:hAnsi="Amiri"/>
          <w:color w:val="111111"/>
          <w:sz w:val="28"/>
          <w:szCs w:val="28"/>
          <w:rtl w:val="true"/>
          <w:lang w:bidi="ar-SA"/>
        </w:rPr>
        <w:t>.</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رسول خدا و صاحبان ولایت از خویش پیروی نمایید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دستور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پیروی از حاکم دینی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فراخوانی به اطاعت از حاکمی است که براساس </w:t>
      </w:r>
    </w:p>
    <w:p>
      <w:pPr>
        <w:pStyle w:val="BookText"/>
        <w:rPr/>
      </w:pPr>
      <w:r>
        <w:rPr>
          <w:rFonts w:ascii="IRNazanin" w:hAnsi="IRNazanin" w:eastAsia="IRNazanin"/>
          <w:color w:val="111111"/>
          <w:sz w:val="28"/>
          <w:sz w:val="28"/>
          <w:szCs w:val="28"/>
          <w:rtl w:val="true"/>
          <w:lang w:bidi="fa-IR"/>
        </w:rPr>
        <w:t>شایستگی های علم و تقوا برگزیده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فضیلت و کرامت انسانی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اطاعت چشم و گوش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اطاعت از خرافه و تقلید و پندارها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اطاعت از فرهنگ سازی های یک سویه که هر چه گفتند و هر چه کردند،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اطاعت از خواهش های نفسانی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اطاعت از خشونت و زور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فرهنگ سازی نهادینه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از این گونه حاکم و ولی امر دستور اطاعت می دهد که معصوم است بر اساس خیر و صلاح مردم دستور می دهد نه بر اساس خواهش های نفسانی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اطاعت وی اطاعت از فضایل انسانی و اطاعت از خداست، وَ مَنْ يُطِعِ الرَّسُولَ وَ فَقَدْ أَطاعَ اللَّهَ </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دین فرهنگ سازی دارد که از صاحبان ولایت بر اساس فضیلت چون عترت رسول الله صلی الله علیه واله وسلم باید پیروی نمود که آنان مظهر شایستگی های انسانی و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 دینی فرهنگ و تمدن با فراهم شدن عرصه رضایت در این فضایل انسانی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توضیح این مقدمه به سراغ فرهنگ سازی حاکمان عباسی میرویم تا مشخص شود فرهنگ سازی آنان از کدامین نوع می باشد؟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حکومت داری عباسیان با خشونت و تزویر باشد، اگر کشتی خلافت آنان بر امواج دریای خون شناور باشد، به طور قطع فرهنگ سازی آنان هم نمی تواند از نوع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تداوم حکومت داری فرهنگ سازی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زور چماق از نهاد سیاسی </w:t>
      </w:r>
    </w:p>
    <w:p>
      <w:pPr>
        <w:pStyle w:val="BookText"/>
        <w:rPr/>
      </w:pPr>
      <w:r>
        <w:rPr>
          <w:rFonts w:ascii="IRNazanin" w:hAnsi="IRNazanin" w:eastAsia="IRNazanin"/>
          <w:color w:val="111111"/>
          <w:sz w:val="28"/>
          <w:sz w:val="28"/>
          <w:szCs w:val="28"/>
          <w:rtl w:val="true"/>
          <w:lang w:bidi="fa-IR"/>
        </w:rPr>
        <w:t>حراست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چون بحران مشروعیت دارند باید جامعه را فرهنگ سازی یک سویه کنند تا بتوانند بر اریکه قدرت تکیه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عباسیان به گونه ای فرهنگ سازی می نمایند که حاکمیت سیاسی را حق الهی خود 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خود را خلیفه و جانشینان رسول الله صلی الله علیه واله وسلم قلمداد می کنند و جامعه را به نوعی سمت و سو می دهند که رسول الله صلی الله علیه واله وسلم بشارت حکومت به آنان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به عنوان عموزادگان رسول الله صلی الله علیه واله وسلم شایسته جانشینی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اندیشه ورفتار حاکمان عباسی با عیش و نوش و سفره شراب و قتل و کشتارهای بی شمارشان هیچ گونه شباهتی به اخلاق و رفتار رسول الله صلی الله علیه واله وسلم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آغاز فراخوانی عباسیان از این گونه فرهنگ سازی ها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عموزادگان رسول الله صلی الله علیه واله وسلم طبق پیش گویی حضرت به خلافت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پیش بینی رسول الله صلی الله علیه واله وسلم گزارش از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امتیازی به عباسیان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الله صلی الله علیه واله وسلم از یک واقعیت آینده پیش گویی نموده است، اما حق محور بودن آن را پیش بینی ننموده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 هادی علیه السلام این فرهنگ سازی را تا به آنجا رساندند که رسما خود را شایسته و وارث رسول الله صلی الله علیه واله وسلم قلمداد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و اهل بیت رسول الله صلی الله علیه واله وسلم را نسبت به جانشینی رسول الله صلی الله علیه واله وسلم بیگانه عنوان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سازی حاکمان عباسی، با اهرم هایی که اشاره می شود شکل گیرد</w:t>
      </w:r>
      <w:r>
        <w:rPr>
          <w:rFonts w:eastAsia="IRNazanin" w:cs="IRNazanin"/>
          <w:color w:val="111111"/>
          <w:sz w:val="28"/>
          <w:szCs w:val="28"/>
          <w:rtl w:val="true"/>
          <w:lang w:bidi="fa-IR"/>
        </w:rPr>
        <w:t xml:space="preserve">. </w:t>
      </w:r>
      <w:bookmarkStart w:id="260" w:name="pg7484_75349"/>
    </w:p>
    <w:p>
      <w:pPr>
        <w:pStyle w:val="BookText"/>
        <w:rPr/>
      </w:pPr>
      <w:bookmarkEnd w:id="26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تطميع فرهنگ سازان همانند شاعران ثناگو با برد بسیار وسیع و سریعی که در شعر آنان وجود داشت، صورت می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سازی عباسیان با تطمیع و توجيه ثناگویان و خطبا و بویژه خطیبان نماز جمعه و جماعات که مخاطبان انبوهی را در اختیار داشتند، شکل می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سازی با دایر کردن حوزه های علمی دینی با گرایش های علم حدیث و تربیت محدث و نیز رواج دادن مذاهب دیگر فرق اسلامی و حمایت فرهنگی و مادی از آنان در برابر فقه و فرهنگ اهل بیت علیهم السلام شکل می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فقهای درباری و قاضي القضاة های شیفته درهم و دینار درباره و برگزاری همایش های عمومی بین فرقه ها و مذاهب ادیان آسمانی و دائر نمودن خزانه ها و کتاب خانه ها نیز از این سمت و سو جهت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محور تریبون های عمومی و مهم رسانه ای آن زمان بودند که حاکمان در اختیار داشتند</w:t>
      </w:r>
      <w:r>
        <w:rPr>
          <w:rFonts w:eastAsia="IRNazanin" w:cs="IRNazanin"/>
          <w:color w:val="111111"/>
          <w:sz w:val="28"/>
          <w:szCs w:val="28"/>
          <w:rtl w:val="true"/>
          <w:lang w:bidi="fa-IR"/>
        </w:rPr>
        <w:t>.</w:t>
      </w:r>
    </w:p>
    <w:p>
      <w:pPr>
        <w:pStyle w:val="Heading4"/>
        <w:numPr>
          <w:ilvl w:val="3"/>
          <w:numId w:val="1"/>
        </w:numPr>
        <w:rPr/>
      </w:pPr>
      <w:bookmarkStart w:id="261" w:name="__RefHeading___Toc2205257_1051229030"/>
      <w:bookmarkStart w:id="262" w:name="_Toc93"/>
      <w:bookmarkEnd w:id="261"/>
      <w:r>
        <w:rPr/>
        <w:t>1</w:t>
      </w:r>
      <w:r>
        <w:rPr>
          <w:rtl w:val="true"/>
        </w:rPr>
        <w:t xml:space="preserve">- </w:t>
      </w:r>
      <w:r>
        <w:rPr>
          <w:rtl w:val="true"/>
        </w:rPr>
        <w:t>شعر و شاعر</w:t>
      </w:r>
      <w:bookmarkEnd w:id="262"/>
    </w:p>
    <w:p>
      <w:pPr>
        <w:pStyle w:val="Heading5"/>
        <w:numPr>
          <w:ilvl w:val="4"/>
          <w:numId w:val="1"/>
        </w:numPr>
        <w:rPr/>
      </w:pPr>
      <w:bookmarkStart w:id="263" w:name="__RefHeading___Toc2205259_1051229030"/>
      <w:bookmarkStart w:id="264" w:name="_Toc94"/>
      <w:bookmarkEnd w:id="263"/>
      <w:r>
        <w:rPr>
          <w:rtl w:val="true"/>
        </w:rPr>
        <w:t>اشاره</w:t>
      </w:r>
      <w:bookmarkEnd w:id="26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سازی یک سویه را در زمان امام هادی علیه السلام تا بدان جا رساندند که شاعر متملق و چاپلوس دربار، اصولا خلافت رسول الله صلی الله علیه واله وسلم و جانشین حضرت حق عموزادگان و عباسیان عنوان می نمایند و عترت و اهل بیت رسول الله صلی الله علیه واله وسلم که جانشین به حق رسول الله صلی الله علیه واله وسلم بودند، بیگانه از این مقام معرفی می نماید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مَلِكُ خليفه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وَ الدُّنْيَا سَلَامَةَ</w:t>
      </w:r>
    </w:p>
    <w:p>
      <w:pPr>
        <w:pStyle w:val="BookText"/>
        <w:rPr/>
      </w:pPr>
      <w:r>
        <w:rPr>
          <w:rFonts w:ascii="Amiri" w:hAnsi="Amiri" w:eastAsia="Amiri" w:cs="Amiri"/>
          <w:color w:val="111111"/>
          <w:sz w:val="28"/>
          <w:sz w:val="28"/>
          <w:szCs w:val="28"/>
          <w:rtl w:val="true"/>
          <w:lang w:bidi="ar-SA"/>
        </w:rPr>
        <w:t xml:space="preserve">لَكُمْ التُّراثَ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لَكُمْ تَنْفِي الظُّلَامَةَ</w:t>
      </w:r>
    </w:p>
    <w:p>
      <w:pPr>
        <w:pStyle w:val="BookText"/>
        <w:rPr/>
      </w:pPr>
      <w:r>
        <w:rPr>
          <w:rFonts w:ascii="Amiri" w:hAnsi="Amiri" w:eastAsia="Amiri" w:cs="Amiri"/>
          <w:color w:val="111111"/>
          <w:sz w:val="28"/>
          <w:sz w:val="28"/>
          <w:szCs w:val="28"/>
          <w:rtl w:val="true"/>
          <w:lang w:bidi="ar-SA"/>
        </w:rPr>
        <w:t xml:space="preserve">يَرْجُوا التُّراثَ بنوبنا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مَالُهُمْ فِيهَا قُلَامَةٍ</w:t>
      </w:r>
    </w:p>
    <w:p>
      <w:pPr>
        <w:pStyle w:val="BookText"/>
        <w:rPr/>
      </w:pPr>
      <w:r>
        <w:rPr>
          <w:rFonts w:ascii="Amiri" w:hAnsi="Amiri" w:eastAsia="Amiri" w:cs="Amiri"/>
          <w:color w:val="111111"/>
          <w:sz w:val="28"/>
          <w:sz w:val="28"/>
          <w:szCs w:val="28"/>
          <w:rtl w:val="true"/>
          <w:lang w:bidi="ar-SA"/>
        </w:rPr>
        <w:t xml:space="preserve">والصهرليس بِوَارِثٍ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الْبِنْتِ لَا تَرِثُ الامامة</w:t>
      </w:r>
    </w:p>
    <w:p>
      <w:pPr>
        <w:pStyle w:val="BookText"/>
        <w:rPr/>
      </w:pPr>
      <w:r>
        <w:rPr>
          <w:rFonts w:ascii="Amiri" w:hAnsi="Amiri" w:eastAsia="Amiri" w:cs="Amiri"/>
          <w:color w:val="111111"/>
          <w:sz w:val="28"/>
          <w:sz w:val="28"/>
          <w:szCs w:val="28"/>
          <w:rtl w:val="true"/>
          <w:lang w:bidi="ar-SA"/>
        </w:rPr>
        <w:t xml:space="preserve">مَا الَّذِينَ تُحِلُّوا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میراثكم الَّا النَّدَامَةَ</w:t>
      </w:r>
    </w:p>
    <w:p>
      <w:pPr>
        <w:pStyle w:val="BookText"/>
        <w:rPr/>
      </w:pPr>
      <w:r>
        <w:rPr>
          <w:rFonts w:ascii="Amiri" w:hAnsi="Amiri" w:eastAsia="Amiri" w:cs="Amiri"/>
          <w:color w:val="111111"/>
          <w:sz w:val="28"/>
          <w:sz w:val="28"/>
          <w:szCs w:val="28"/>
          <w:rtl w:val="true"/>
          <w:lang w:bidi="ar-SA"/>
        </w:rPr>
        <w:t xml:space="preserve">أَخْذُ الوارثة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 لومكم عَلَامَةُ</w:t>
      </w:r>
    </w:p>
    <w:p>
      <w:pPr>
        <w:pStyle w:val="BookText"/>
        <w:rPr/>
      </w:pPr>
      <w:r>
        <w:rPr>
          <w:rFonts w:ascii="Amiri" w:hAnsi="Amiri" w:eastAsia="Amiri" w:cs="Amiri"/>
          <w:color w:val="111111"/>
          <w:sz w:val="28"/>
          <w:sz w:val="28"/>
          <w:szCs w:val="28"/>
          <w:rtl w:val="true"/>
          <w:lang w:bidi="ar-SA"/>
        </w:rPr>
        <w:t xml:space="preserve">لَوْ كَانَ حَقِّكُمْ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عَلَى النَّاسِ الْقِيَامَةِ</w:t>
      </w:r>
    </w:p>
    <w:p>
      <w:pPr>
        <w:pStyle w:val="BookText"/>
        <w:rPr/>
      </w:pPr>
      <w:r>
        <w:rPr>
          <w:rFonts w:ascii="Amiri" w:hAnsi="Amiri" w:eastAsia="Amiri" w:cs="Amiri"/>
          <w:color w:val="111111"/>
          <w:sz w:val="28"/>
          <w:sz w:val="28"/>
          <w:szCs w:val="28"/>
          <w:rtl w:val="true"/>
          <w:lang w:bidi="ar-SA"/>
        </w:rPr>
        <w:t xml:space="preserve">لَيْسَ التُّراثَ لِغَيْرِكُمْ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الَّا لَهُ وَ لَا كَرَامَةَ</w:t>
      </w:r>
    </w:p>
    <w:p>
      <w:pPr>
        <w:pStyle w:val="BookText"/>
        <w:rPr/>
      </w:pPr>
      <w:r>
        <w:rPr>
          <w:rFonts w:ascii="Amiri" w:hAnsi="Amiri" w:eastAsia="Amiri" w:cs="Amiri"/>
          <w:color w:val="111111"/>
          <w:sz w:val="28"/>
          <w:sz w:val="28"/>
          <w:szCs w:val="28"/>
          <w:rtl w:val="true"/>
          <w:lang w:bidi="ar-SA"/>
        </w:rPr>
        <w:t xml:space="preserve">أَصْبَحْتَ بَيْنَ محبكم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الْمُبْغِضِينَ لَكُمْ عَلَامَةً </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داری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سلامتی دین و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حکومت داری شما با ستم و ظلم ستیز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فاطمه علیها السلام آرزوی جانشین رسول الله صلی الله علیه واله وسلم را دارند، ليكن سهم آنان از این میراث تنها تراشه هایی است که هنگام تراش قلم دور افکنده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علویون وفرزندان فاطمه علیها السلام هیچ سهمی از خلافت و امامت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پستی شاعر متملق را گواهی می دهد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به حساب نمی آید 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امامت و ولایت را به ارث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امامت میراث رسول الله را به خود نسبت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پشیمانی نصیب آنان </w:t>
      </w:r>
    </w:p>
    <w:p>
      <w:pPr>
        <w:pStyle w:val="BookText"/>
        <w:rPr/>
      </w:pPr>
      <w:r>
        <w:rPr>
          <w:rFonts w:ascii="IRNazanin" w:hAnsi="IRNazanin" w:eastAsia="IRNazanin"/>
          <w:color w:val="111111"/>
          <w:sz w:val="28"/>
          <w:sz w:val="28"/>
          <w:szCs w:val="28"/>
          <w:rtl w:val="true"/>
          <w:lang w:bidi="fa-IR"/>
        </w:rPr>
        <w:t>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حق دار رسیده است، با خلافت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در این باره مورد نکوهش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نکوهش به شما سزاوار بود، قیامت بر مردم برپا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میراث به غیر شما روا نیست، نه بر دیگران کرامت و فضیلتی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روزگار خویش را هواداران خویش گذراندم نشان آن برخی از کینه توزان نسبت به شما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بی نهایت پست و متملق در این جا این گونه فرهنگ سازی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امامتی که حق مسلم عترت رسول الله صلی الله علیه واله وسلم است برای آنان سهمی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عباسیان را که هیچ تناسبی با جانشین رسول الله صلی الله علیه واله وسلم ندارند، مستحق آن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همین شاعر چاپلوس مورد عنایت ملوکانه قرار می گیرد و متو کل ده هزار درهم سکه نقره بر سر و صورت وی می ریزد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سپس ابي الجنوب پا را از این فراتر می نهد،</w:t>
      </w:r>
    </w:p>
    <w:p>
      <w:pPr>
        <w:pStyle w:val="BookText"/>
        <w:rPr/>
      </w:pPr>
      <w:r>
        <w:rPr>
          <w:rFonts w:ascii="Amiri" w:hAnsi="Amiri" w:eastAsia="Amiri" w:cs="Amiri"/>
          <w:color w:val="111111"/>
          <w:sz w:val="28"/>
          <w:sz w:val="28"/>
          <w:szCs w:val="28"/>
          <w:rtl w:val="true"/>
          <w:lang w:bidi="ar-SA"/>
        </w:rPr>
        <w:t xml:space="preserve">كَانَتْ خِلَافَةِ جَعْفَرٍ کنبوة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بِلَا طَلَبَ وَ لَا بتنحل</w:t>
      </w:r>
    </w:p>
    <w:p>
      <w:pPr>
        <w:pStyle w:val="BookText"/>
        <w:rPr/>
      </w:pPr>
      <w:r>
        <w:rPr>
          <w:rFonts w:ascii="Amiri" w:hAnsi="Amiri" w:eastAsia="Amiri" w:cs="Amiri"/>
          <w:color w:val="111111"/>
          <w:sz w:val="28"/>
          <w:sz w:val="28"/>
          <w:szCs w:val="28"/>
          <w:rtl w:val="true"/>
          <w:lang w:bidi="ar-SA"/>
        </w:rPr>
        <w:t xml:space="preserve">وَهْبِ الَّا لَهُ لَهُ الْخِلَافَةَ مِثْلَ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النُّبُوَّةِ للبنى الْمُرْسَلِ</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متوکل همانند نبوت محمد، بدون طلب در خواست از جانب خداوند به آنان بخشیده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شاعر متملق، خلافت را در ردیف نبوت و از شؤون الهی معرفی می نماید که از جانب خدا به فردی چون متوكل هدیه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گفتن این شعر پنجاه هزار درهم نصيب ابی الجنوب می شود</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آری مروان </w:t>
      </w:r>
      <w:bookmarkStart w:id="265" w:name="pg7484_75354"/>
    </w:p>
    <w:p>
      <w:pPr>
        <w:pStyle w:val="BookText"/>
        <w:rPr/>
      </w:pPr>
      <w:bookmarkEnd w:id="265"/>
      <w:r>
        <w:rPr>
          <w:rFonts w:ascii="IRNazanin" w:hAnsi="IRNazanin" w:eastAsia="IRNazanin"/>
          <w:color w:val="111111"/>
          <w:sz w:val="28"/>
          <w:sz w:val="28"/>
          <w:szCs w:val="28"/>
          <w:rtl w:val="true"/>
          <w:lang w:bidi="fa-IR"/>
        </w:rPr>
        <w:t>متعلق به خاطر این فرهنگ سازی به سود تشكل عباسیان این گونه مورد عنایت ملوکانه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فرهنگ سازی بی نهایت از معیارها و ادبیات دینی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عباسیان عموزادگان رسول الله صلی الله علیه واله وسلم این گونه انتظار نیست که در برابر بنی عم خویش این گونه جبهه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عترت رسول الله صلی الله علیه واله وسلم که به نصوص متواتر شفاف و ثابت است انکار کنند</w:t>
      </w:r>
      <w:r>
        <w:rPr>
          <w:rFonts w:eastAsia="IRNazanin" w:cs="IRNazanin"/>
          <w:color w:val="111111"/>
          <w:sz w:val="28"/>
          <w:szCs w:val="28"/>
          <w:rtl w:val="true"/>
          <w:lang w:bidi="fa-IR"/>
        </w:rPr>
        <w:t>!</w:t>
      </w:r>
    </w:p>
    <w:p>
      <w:pPr>
        <w:pStyle w:val="Heading5"/>
        <w:numPr>
          <w:ilvl w:val="4"/>
          <w:numId w:val="1"/>
        </w:numPr>
        <w:rPr/>
      </w:pPr>
      <w:bookmarkStart w:id="266" w:name="__RefHeading___Toc2205261_1051229030"/>
      <w:bookmarkStart w:id="267" w:name="_Toc95"/>
      <w:bookmarkEnd w:id="266"/>
      <w:r>
        <w:rPr>
          <w:rtl w:val="true"/>
        </w:rPr>
        <w:t>بحران مشروعیت</w:t>
      </w:r>
      <w:bookmarkEnd w:id="267"/>
    </w:p>
    <w:p>
      <w:pPr>
        <w:pStyle w:val="BookText"/>
        <w:rPr/>
      </w:pPr>
      <w:r>
        <w:rPr>
          <w:rFonts w:ascii="IRNazanin" w:hAnsi="IRNazanin" w:eastAsia="IRNazanin"/>
          <w:color w:val="111111"/>
          <w:sz w:val="28"/>
          <w:sz w:val="28"/>
          <w:szCs w:val="28"/>
          <w:rtl w:val="true"/>
          <w:lang w:bidi="fa-IR"/>
        </w:rPr>
        <w:t>این نوع فرهنگ سازی دو پیام آشکار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عباسیان برای تحکیم پایه های سست حکومتشان سخت نیاز به فرهنگ سازی و مایه گرفتن از آثار دینی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خوب می دانند که جامعه بدون فرهنگ سازی خلافت آنان را مشروع نمی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پیروی و اطاعت از آنان تن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با فرهنگ سازی ساختگی مجبورند خود را شایسته این مقام 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وارث شایسته رسول الله صلی الله علیه واله وسلم جلوه گر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شگرد حکومت خود را از بحران مشروعیت عبور دهند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دیگر این که این فرهنگ سازی در زمانی انجام می گیرد که خطر امویان برطرف شده است و بیش از یک قرن از سقوط امویان 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لیكن یک فرهنگ، یک جریان بزرگ اجتماعی هم اینک موقعیت تاج و تخت عباسیان را تهدید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جریان تشكل همسوی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تشكل همسوی اهل </w:t>
      </w:r>
      <w:bookmarkStart w:id="268" w:name="pg7484_75356"/>
    </w:p>
    <w:p>
      <w:pPr>
        <w:pStyle w:val="BookText"/>
        <w:rPr/>
      </w:pPr>
      <w:bookmarkEnd w:id="268"/>
      <w:r>
        <w:rPr>
          <w:rFonts w:ascii="IRNazanin" w:hAnsi="IRNazanin" w:eastAsia="IRNazanin"/>
          <w:color w:val="111111"/>
          <w:sz w:val="28"/>
          <w:sz w:val="28"/>
          <w:szCs w:val="28"/>
          <w:rtl w:val="true"/>
          <w:lang w:bidi="fa-IR"/>
        </w:rPr>
        <w:t>بیت علیهم السلام به صورت روز افزون رو به فزونی و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جریان بزرگ اجتماعی که اکنون رهبری آن را علی بن محمد علیه السلام به عهده دارد، انبوه جمعیت و حرکت های چالشی را پدیدار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برابر و برغم آن فرهنگ سازی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گونه حقایق دینی را انکار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تاریخ و منابع دینی را واژگون جلوه داد، تا به مركب مراد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پیام مهم دیگرش مقابله در برابر عترت آل رسول الله صلی الله علیه واله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بذل و بخشش ها برای شاعران چاپلوس که نقش اساسی و بلکه نقش اول را در رسانه ای نمودن فرهنگ ها در آن زمان داشتند، به همین منظور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 در برابر یک بیت شعر از شاعر متملق هزار دینار صله پرداخت می نماید و انجمن های شعر گرم ترین محفل فرهنگی به شمار می روند</w:t>
      </w:r>
      <w:r>
        <w:rPr>
          <w:rFonts w:eastAsia="IRNazanin" w:cs="IRNazanin"/>
          <w:color w:val="111111"/>
          <w:sz w:val="28"/>
          <w:szCs w:val="28"/>
          <w:rtl w:val="true"/>
          <w:lang w:bidi="fa-IR"/>
        </w:rPr>
        <w:t>.</w:t>
      </w:r>
    </w:p>
    <w:p>
      <w:pPr>
        <w:pStyle w:val="Heading4"/>
        <w:numPr>
          <w:ilvl w:val="3"/>
          <w:numId w:val="1"/>
        </w:numPr>
        <w:rPr/>
      </w:pPr>
      <w:bookmarkStart w:id="269" w:name="__RefHeading___Toc2205263_1051229030"/>
      <w:bookmarkStart w:id="270" w:name="_Toc96"/>
      <w:bookmarkEnd w:id="269"/>
      <w:r>
        <w:rPr/>
        <w:t>2</w:t>
      </w:r>
      <w:r>
        <w:rPr>
          <w:rtl w:val="true"/>
        </w:rPr>
        <w:t xml:space="preserve">- </w:t>
      </w:r>
      <w:r>
        <w:rPr>
          <w:rtl w:val="true"/>
        </w:rPr>
        <w:t>حديث و محدث</w:t>
      </w:r>
      <w:bookmarkEnd w:id="270"/>
    </w:p>
    <w:p>
      <w:pPr>
        <w:pStyle w:val="BookText"/>
        <w:rPr/>
      </w:pPr>
      <w:r>
        <w:rPr>
          <w:rFonts w:ascii="IRNazanin" w:hAnsi="IRNazanin" w:eastAsia="IRNazanin"/>
          <w:color w:val="111111"/>
          <w:sz w:val="28"/>
          <w:sz w:val="28"/>
          <w:szCs w:val="28"/>
          <w:rtl w:val="true"/>
          <w:lang w:bidi="fa-IR"/>
        </w:rPr>
        <w:t>گزارش گفتار رسول الله صلی الله علیه واله وسلم و از دیدگاه شیعه گفتار عترت نیز یکی از با ارزش ترین تلاش ها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واله وسلم خود به این مهم توصیه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گفتارش که روشن گر دین است برای نسل های آینده به صورت امانتی سالم دستیابی 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رحلت رسول الله صلی الله علیه واله وسلم موضع گیری هایی متفاوت در مورد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گزارش احادیث اصرار و اهتمام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به خاطر انگیزه های سیاسی از نقل احادیث </w:t>
      </w:r>
    </w:p>
    <w:p>
      <w:pPr>
        <w:pStyle w:val="BookText"/>
        <w:rPr/>
      </w:pPr>
      <w:r>
        <w:rPr>
          <w:rFonts w:ascii="IRNazanin" w:hAnsi="IRNazanin" w:eastAsia="IRNazanin"/>
          <w:color w:val="111111"/>
          <w:sz w:val="28"/>
          <w:sz w:val="28"/>
          <w:szCs w:val="28"/>
          <w:rtl w:val="true"/>
          <w:lang w:bidi="fa-IR"/>
        </w:rPr>
        <w:t>جلوگیری نمودند که در زمان خلفا ثلاث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زمان خلیفه سوم به شکلی دیگر به سود امویان، ترویج احادیث ساختگی شکل گرفت و نیز در زمان عمر بن عبد العزیز نوعی دیگر از آزادی نقل و نشر احادیث فراهم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گزارش و نشر احادیث امواج متلاطم فراوانی را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همان زمان هایی که گزارش و نشر احادیث نبوی آزاد بوده است، انگیزه های گوناگون دخالت داشته اند که به دو انگیزه متفاوت می توان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برای حفظ آثار رسول الله صلی الله علیه واله وسلم و رساندن آن آثار گرانقدر به نسل های آینده به این مهم اهتمام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گونه تحلیل و برداشت هم در کنار نقل احادیث نداشته باشند و فقط سبب حفظ آثار و با امانت داری و انتقال آثار به دیگر نسل ها شده باشند، از ارزش بس والا بهره مند می باشند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دوم که در این راستا مشاهده می شود این که به گزارش و نشر احادیث از منظر خاصی نگاه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محدثان برای فرهنگ سازی و جهت دهی فرهنگی جامعه به سوی اهداف خودشان این اقدام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برای تأمین انگیزه خود احادیث گزینشی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از احادیث که در جهت فرهنگی اهداف سیاسی و احزاب خاص قرار می گیرد انتخاب و گزارش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در کنار احادیث آثار ساختگی و جعلی قرار می گیرد، تا بهتر و بیشتر بتواند آن اهداف را تأمین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انگیزه در دو برهه از تاریخ اسلام بسیار شفاف و پررنگ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آخر دوران خلفای سه گانه و اوایل دوران امویان که حتی احادیث ساختگی فراوان در شأن و منزلت امویان ساخته شده و منتشر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مبدأ یک جریان اجتماعی بزرگ بود و برآیند آن حدود یک قرن حکومت داری بنی امیه انجامید، چنین اقدامی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آن فرهنگ سازی حزب عثمانیه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در زمان عباسیان برای استقرار حزب عباسیان که فقه و فرهنگ برخی مذاهب را رواج می دادند و رویکرد به نقل احادیث با تحلیل و انگیزه های خاص، که بتوان بهره فرهنگی در جهت انگیزه های سیاسی برد، رواج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دوران امام هادی علیه السلام است، ببینید متوکل عباسی که از همه خلفای عباسی در این دوران بیشتر فرصت داشت، در گسترش نقل احادیث و جهت دهی فرهنگ حدیث چه اقدامی گزینشی انجام می دهد؟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حوزه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سامرا پایتخت بی نظیر پنجاه کیلومتری دایر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اجتماعی و عقیدتی محنة خلق القرآن را به فراموشی 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تضارب آراء بيت الحكمة مأمون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متوكل با انگیزه دیگری به نقل احادیث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بن ابی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الرصافة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علمية سامرای اهل سنت سی هزار نفر را دور خودش جمع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نیز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أبی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تعداد جمیعت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جامع منصور به دور خودش 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محدثان گرامی 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عطايا و هدایا و حقوق بسیار بالا برای آنان مقرر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این فرهنگ سازی توسعه می یابد که عموم مردم را به ثناگویی و دعا در حق خلیفه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متوکل به عنوان خلیفه برگزیده از بین خلفایی که تا آن زمان بر مردم حکومت نموده بودند انتخاب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به عنوان خلیفه برگزیده انتخاب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مرتدها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ستیز با ظلم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احیاء حدیث و السنة</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که در همین راستا شاعر درباری ابوبکر بن خبازة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بَعْدُ فَانِ السُّنَّةُ الْيَوْمَ اصحبت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معززة حَتَّى كَأَنْ لَمْ تَذَلَّلْ </w:t>
      </w:r>
      <w:r>
        <w:rPr>
          <w:rStyle w:val="FootnoteAnchor"/>
          <w:rtl w:val="true"/>
        </w:rPr>
        <w:footnoteReference w:id="33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سؤالی در پی این اقدام مطرح است که مگر رشته های دیگر علوم حوزوی مانند تفسیر، علوم قرآن، فقه و حقوق و فلسفه و نیز رشته های تخصصی دیگر مانند طب، نجوم و تاریخ، ادبیات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 حوزه های دینی در طول زمان بوده وجود نداشته است؟ چرا از بین تمام رشته ها تنها به علم حدیث اهتمام داده شده است؟ آن هم با وسعت حیرت انگیز که شصت هزار نفر تنها در حدیث به تلاش و کوشش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متوكل بيت الحكمة مأمون را که فلسفه </w:t>
      </w:r>
    </w:p>
    <w:p>
      <w:pPr>
        <w:pStyle w:val="BookText"/>
        <w:rPr/>
      </w:pPr>
      <w:r>
        <w:rPr>
          <w:rFonts w:ascii="IRNazanin" w:hAnsi="IRNazanin" w:eastAsia="IRNazanin"/>
          <w:color w:val="111111"/>
          <w:sz w:val="28"/>
          <w:sz w:val="28"/>
          <w:szCs w:val="28"/>
          <w:rtl w:val="true"/>
          <w:lang w:bidi="fa-IR"/>
        </w:rPr>
        <w:t>يونان هنوز دوران کودکی خود را سپری می نمود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زمان متوكل بيت الحكمة مأمون بی فروغ می شود و چرا اصولا با رشته های همانند فلسفه مخالفت می شده است و روی کردی جدیدی به علم حدیث پدید می آورند؟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را در ویژگی علم حدیث و زمینه برداشت ها و جهت دهی های فرهنگی این رشته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زمینه تقليد بی چون و چرا و پذیرش به خصوص این که تحلیل های جهت دار در کنار آن باشد در علم حدیث بهتر فراهم است، تا تفسير و فقه و فلسفه و سایر رشته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انبوه جمیعت محدثان به دنبال آنها مردم به دعا و ستایش در حق خليفه جهت داده شده اند، و توفر دعاء للمتوكل و بالغوا في الثناء عليه و التعظيم له</w:t>
      </w:r>
      <w:r>
        <w:rPr>
          <w:rFonts w:eastAsia="IRNazanin" w:cs="IRNazanin"/>
          <w:color w:val="111111"/>
          <w:sz w:val="28"/>
          <w:szCs w:val="28"/>
          <w:rtl w:val="true"/>
          <w:lang w:bidi="fa-IR"/>
        </w:rPr>
        <w:t xml:space="preserve">. </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خاطر است که متوکل پنجره ها روزنه های بیت الحکمه را گل می گیرد و دروازه گشاد، فرهنگ بله قربان گو را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هنگام عزیمت به سمت شام عبورش به شهر انبار افتادمردم به احترام از والی جلو پای حضرت شروع به دویدن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سبب را پرسید گفتند این گونه از والیان و حاکمان خویش احترام نموده و مقدم گرامی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این کار سودی برای حاکمان شما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زحمت شما در دنیا و نیز نگون بختی شما در آخرت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رنج آور است مشتقی که عقاب هم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أَخْسَرَ الْمَشَقَّةَ وَ راءها الْعِقابِ </w:t>
      </w:r>
      <w:r>
        <w:rPr>
          <w:rStyle w:val="FootnoteAnchor"/>
          <w:rtl w:val="true"/>
        </w:rPr>
        <w:footnoteReference w:id="334"/>
      </w:r>
      <w:r>
        <w:rPr>
          <w:rFonts w:ascii="IRNazanin" w:hAnsi="IRNazanin" w:eastAsia="IRNazanin"/>
          <w:color w:val="111111"/>
          <w:sz w:val="28"/>
          <w:sz w:val="28"/>
          <w:szCs w:val="28"/>
          <w:rtl w:val="true"/>
          <w:lang w:bidi="fa-IR"/>
        </w:rPr>
        <w:t xml:space="preserve">، حاکم دینی و حق محور باید سنت های جاهلی را </w:t>
      </w:r>
    </w:p>
    <w:p>
      <w:pPr>
        <w:pStyle w:val="BookText"/>
        <w:rPr/>
      </w:pPr>
      <w:r>
        <w:rPr>
          <w:rFonts w:ascii="IRNazanin" w:hAnsi="IRNazanin" w:eastAsia="IRNazanin"/>
          <w:color w:val="111111"/>
          <w:sz w:val="28"/>
          <w:sz w:val="28"/>
          <w:szCs w:val="28"/>
          <w:rtl w:val="true"/>
          <w:lang w:bidi="fa-IR"/>
        </w:rPr>
        <w:t>محکوم کند، و روش های عقلایی و ارزش های الهی را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خود مروج رسوم جاهلی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هم در انگیزه متوکل از گسترش حدیث، همین موضوع را یعنی تسلیم و تقلید چشم و گوش بسته مردم را عنوان می نماید، أَمَرَ النَّاسَ بِالتَّسْلِيمِ وَ التَّقْلِيدِ وَ أَمَرَ شُيُوخُ الْمُحَدِّثِينَ بالتحدث وَ اظهار السُّنَّةِ وَ الْجَمَاعَةِ </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این ویژگی ها در علم تفسیر و در علم فلسفه و کلام قابل دستیابی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ماهیت آن علوم برانگیختن چرایی های فطری و طبیعی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حاکمانی مانند متوکل هم همین نوع حوزه ها را می پسندند و به همین خاطر از آنها پشتیبانی می نمایند، زیرا خروجی های این نوع حوزه های علمیه ثناگویی حاکمان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خاطر است که حوزه های علمیه شیعه هماره مستقل از حکومت ها بوده اند و هیچ گاه دچار چنین آسیبی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هم این امتیاز حوزه های عليمه شيعه انشاء الله پایدار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سطر در مورد انگیزه در اقدام را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رویکرد به ترویج حدیث،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به ترویج و احيا فقه اهل سنت که هر دو انگیزه را تسلیم و تقلید می توان عنوان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دو محور در ساکت و راکت گذاشتن جامعه نقش مهم ایفا می نمایند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جهت دهی فرهنگی تا آنجا پیش می روند که مسعودی مینگارد متوکل در رنگ و فرم لباس مردم نیز دخالت نمود و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271" w:name="pg7484_75368"/>
    </w:p>
    <w:p>
      <w:pPr>
        <w:pStyle w:val="BookText"/>
        <w:rPr/>
      </w:pPr>
      <w:bookmarkEnd w:id="271"/>
      <w:r>
        <w:rPr>
          <w:rFonts w:ascii="IRNazanin" w:hAnsi="IRNazanin" w:eastAsia="IRNazanin"/>
          <w:color w:val="111111"/>
          <w:sz w:val="28"/>
          <w:sz w:val="28"/>
          <w:szCs w:val="28"/>
          <w:rtl w:val="true"/>
          <w:lang w:bidi="fa-IR"/>
        </w:rPr>
        <w:t>ترویج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وادار به پوشیدن مدل خاص و رنگ خاص لباس نمود</w:t>
      </w:r>
      <w:r>
        <w:rPr>
          <w:rFonts w:eastAsia="IRNazanin" w:cs="IRNazanin"/>
          <w:color w:val="111111"/>
          <w:sz w:val="28"/>
          <w:szCs w:val="28"/>
          <w:rtl w:val="true"/>
          <w:lang w:bidi="fa-IR"/>
        </w:rPr>
        <w:t xml:space="preserve">. </w:t>
      </w:r>
      <w:r>
        <w:rPr>
          <w:rStyle w:val="FootnoteAnchor"/>
          <w:rtl w:val="true"/>
        </w:rPr>
        <w:footnoteReference w:id="336"/>
      </w:r>
    </w:p>
    <w:p>
      <w:pPr>
        <w:pStyle w:val="Heading4"/>
        <w:numPr>
          <w:ilvl w:val="3"/>
          <w:numId w:val="1"/>
        </w:numPr>
        <w:rPr/>
      </w:pPr>
      <w:bookmarkStart w:id="272" w:name="__RefHeading___Toc2205265_1051229030"/>
      <w:bookmarkStart w:id="273" w:name="_Toc97"/>
      <w:bookmarkEnd w:id="272"/>
      <w:r>
        <w:rPr/>
        <w:t>3</w:t>
      </w:r>
      <w:r>
        <w:rPr>
          <w:rtl w:val="true"/>
        </w:rPr>
        <w:t xml:space="preserve">- </w:t>
      </w:r>
      <w:r>
        <w:rPr>
          <w:rtl w:val="true"/>
        </w:rPr>
        <w:t>مذاهب اهل سنت</w:t>
      </w:r>
      <w:bookmarkEnd w:id="27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 و توسعه مذاهب چھاگانه اهل سنت نیز در راستای هدف فرهنگ سازی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به رغم فرهنگ اهل بیت علیهم السلام تلاش های گسترده ای شکل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عمده ترین آنها ترویج چهار مذهب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مدارس و حوزه های چهار مذهب را دایر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ها و قاضي القضاة ها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ابو حنيفه، یحیی بن اکثم، و ابن ابی دؤاد، محمد بن سماعه، از اصحاب ابو حنيفه </w:t>
      </w:r>
      <w:r>
        <w:rPr>
          <w:rStyle w:val="FootnoteAnchor"/>
          <w:rtl w:val="true"/>
        </w:rPr>
        <w:footnoteReference w:id="337"/>
      </w:r>
      <w:r>
        <w:rPr>
          <w:rFonts w:ascii="IRNazanin" w:hAnsi="IRNazanin" w:eastAsia="IRNazanin"/>
          <w:color w:val="111111"/>
          <w:sz w:val="28"/>
          <w:sz w:val="28"/>
          <w:szCs w:val="28"/>
          <w:rtl w:val="true"/>
          <w:lang w:bidi="fa-IR"/>
        </w:rPr>
        <w:t>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فرهنگ آنان را به طور وسیع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عباسی دستور می دهد در مدينه بدون اذن مالک ابن انس هیچ کاری انجام نگیرد</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احمد بنحنبل گرچه در دوران معتصم در بغداد به جرم اعتقادش تازیانه می خورد، ليكن در زمان متوكل آن گونه مقرب در گاه قرار می گیرد که هنگامی که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 بیش از هشت صد هزار نفر در تشییع جنازه وی در بغداد شرکت نمودند</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ترویج مذاهب چهار گانه در راستای مقابله با عترت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سخن را در </w:t>
      </w:r>
      <w:bookmarkStart w:id="274" w:name="pg7484_75370"/>
    </w:p>
    <w:p>
      <w:pPr>
        <w:pStyle w:val="BookText"/>
        <w:rPr/>
      </w:pPr>
      <w:bookmarkEnd w:id="274"/>
      <w:r>
        <w:rPr>
          <w:rFonts w:ascii="IRNazanin" w:hAnsi="IRNazanin" w:eastAsia="IRNazanin"/>
          <w:color w:val="111111"/>
          <w:sz w:val="28"/>
          <w:sz w:val="28"/>
          <w:szCs w:val="28"/>
          <w:rtl w:val="true"/>
          <w:lang w:bidi="fa-IR"/>
        </w:rPr>
        <w:t xml:space="preserve">این محور بدین خاطر گسترده ننمودیم که توضیح آن در نوشتار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الگوی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340"/>
      </w:r>
    </w:p>
    <w:p>
      <w:pPr>
        <w:pStyle w:val="Heading4"/>
        <w:numPr>
          <w:ilvl w:val="3"/>
          <w:numId w:val="1"/>
        </w:numPr>
        <w:rPr/>
      </w:pPr>
      <w:bookmarkStart w:id="275" w:name="__RefHeading___Toc2205267_1051229030"/>
      <w:bookmarkStart w:id="276" w:name="_Toc98"/>
      <w:bookmarkEnd w:id="275"/>
      <w:r>
        <w:rPr/>
        <w:t>4</w:t>
      </w:r>
      <w:r>
        <w:rPr>
          <w:rtl w:val="true"/>
        </w:rPr>
        <w:t xml:space="preserve">- </w:t>
      </w:r>
      <w:r>
        <w:rPr>
          <w:rtl w:val="true"/>
        </w:rPr>
        <w:t>سرگرمی</w:t>
      </w:r>
      <w:bookmarkEnd w:id="276"/>
    </w:p>
    <w:p>
      <w:pPr>
        <w:pStyle w:val="BookText"/>
        <w:rPr/>
      </w:pPr>
      <w:r>
        <w:rPr>
          <w:rFonts w:ascii="IRNazanin" w:hAnsi="IRNazanin" w:eastAsia="IRNazanin"/>
          <w:color w:val="111111"/>
          <w:sz w:val="28"/>
          <w:sz w:val="28"/>
          <w:szCs w:val="28"/>
          <w:rtl w:val="true"/>
          <w:lang w:bidi="fa-IR"/>
        </w:rPr>
        <w:t>از اقدام های بارز دیگر عباسیان در زمان امامت امام هادی علیه السلام در راستای فرهنگ سازی، سر گرم نمودن مردم به کارهای لغو و بیهوده و بازی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جامعه هنگامی که به کارها پست و بیهوده و نیز به بازی و سرگرمی روی آورند، از سرنوشت مهم و از مطالبه حقوق اساسی خود باز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فضاهاست که مدیریت های سیاسی جامعه به پیشبرد اهداف خود فائق می شوند و جامعه را به سوی انگیزه های خود جهت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غفلت و ناآگاهی مردم است که مردم از تصمیمات بزرگ جامعه روی برمی 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خردسالان به بازی و کارهای بیهوده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فضاها میدان برای حاکمان مستبد بی رقیب می ماند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خاطر مسعودی مینگارد پرداخت به بازیها و سرگرمی ها و لهو و لعب در هیچ زمانی همانند زمان متوکل پیشینه نداشت، وَ لَمْ يَكُنْ أَحَدُ مِمَّنْ سَلَفَ مِنْ خُلَفَاءِ بنی عَبَّاسٍ ظَهَرَ فِي مَجْلِسِهِ اللَّعِبُ وَ المضاحك وَ الْهَزْلِ مِمَّا قَدْ اسْتَفَاضَ فِي النَّاسَ تَرْكُهُ الَّا الْمُتَوَكِّلِ فائه السَّابِقِ إِلَى ذَلِكَ وَ الْمُحْدِثِ لَهُ </w:t>
      </w:r>
      <w:r>
        <w:rPr>
          <w:rFonts w:eastAsia="IRNazanin" w:cs="IRNazanin"/>
          <w:color w:val="111111"/>
          <w:sz w:val="28"/>
          <w:szCs w:val="28"/>
          <w:rtl w:val="true"/>
          <w:lang w:bidi="fa-IR"/>
        </w:rPr>
        <w:t xml:space="preserve">. </w:t>
      </w:r>
      <w:r>
        <w:rPr>
          <w:rStyle w:val="FootnoteAnchor"/>
          <w:rtl w:val="true"/>
        </w:rPr>
        <w:footnoteReference w:id="341"/>
      </w:r>
      <w:bookmarkStart w:id="277" w:name="pg7484_75372"/>
    </w:p>
    <w:p>
      <w:pPr>
        <w:pStyle w:val="Heading3"/>
        <w:numPr>
          <w:ilvl w:val="2"/>
          <w:numId w:val="1"/>
        </w:numPr>
        <w:rPr/>
      </w:pPr>
      <w:bookmarkStart w:id="278" w:name="__RefHeading___Toc2205269_1051229030"/>
      <w:bookmarkStart w:id="279" w:name="_Toc99"/>
      <w:bookmarkEnd w:id="277"/>
      <w:bookmarkEnd w:id="278"/>
      <w:r>
        <w:rPr>
          <w:rtl w:val="true"/>
        </w:rPr>
        <w:t>زنجیر بیعت</w:t>
      </w:r>
      <w:r>
        <w:rPr>
          <w:rtl w:val="true"/>
        </w:rPr>
        <w:t>!</w:t>
      </w:r>
      <w:bookmarkEnd w:id="279"/>
    </w:p>
    <w:p>
      <w:pPr>
        <w:pStyle w:val="Heading4"/>
        <w:numPr>
          <w:ilvl w:val="3"/>
          <w:numId w:val="1"/>
        </w:numPr>
        <w:rPr/>
      </w:pPr>
      <w:bookmarkStart w:id="280" w:name="__RefHeading___Toc2205271_1051229030"/>
      <w:bookmarkStart w:id="281" w:name="_Toc100"/>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بیعت با پیمان مردم با رهبری یکی از ابزارهای ارزشی برای استقرار نظام های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ليکن همین ابزار ارزشی را حکومت های استبدادی به ابزار ضدارزشی تبدیل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جلوه بیعت در اسلام قبل از هجرت رسول الله صلی الله علیه واله وسلم با گروهی از مردم مدینه در موسم حج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 که در مکان آن هم اکنون مسجدی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برپاست، این بیعت در دو نوبت یکی در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با دوازده نفر، دیگری در سال سیزدهم بعثت با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مرد و زن پیمان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بیعت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برند که مشابه بیعت سال فتح مکه بود که رسول الله صلی الله علیه واله وسلم با زنان هم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این پیمان اعتقاد بر توحید و دفاع از رسول الله صلی الله علیه واله وسلم بود</w:t>
      </w:r>
      <w:r>
        <w:rPr>
          <w:rFonts w:eastAsia="IRNazanin" w:cs="IRNazanin"/>
          <w:color w:val="111111"/>
          <w:sz w:val="28"/>
          <w:szCs w:val="28"/>
          <w:rtl w:val="true"/>
          <w:lang w:bidi="fa-IR"/>
        </w:rPr>
        <w:t xml:space="preserve">. </w:t>
      </w:r>
      <w:r>
        <w:rPr>
          <w:rStyle w:val="FootnoteAnchor"/>
          <w:rtl w:val="true"/>
        </w:rPr>
        <w:footnoteReference w:id="34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الله صلی الله علیه واله وسلم 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ششم هجری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زیر درخت مسلمانان عمره گزار با حضرت پیمان وفاداری بستند، لَقَدَرَ رَضِيَ اللَّهُ عَنِ الْمُؤْمِنِينَ اذ يُبايِعُونَكَ تَحْتَ الشَّجَرَةِ </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ازاین بیعت که پیمان دفاع و یاری رسول الله صلی الله علیه واله وسلم بود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تجلی بیعت با رهبری 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بعد از معرفی علی علیه السلام به عنوان جانشین رسول الله صلی الله علیه واله وسلم مردم حاضر در مراسم با رهبر آینده خود بیعت و پیمان وفاداری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بستند</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این سنت رسول الله صلی الله علیه واله وسلم بعد از رحلت حضرت هم چنان ادامه یافت و خلفای بنی امیه نیز عباسی برای تثبیت حاکمیت خویش از این ابزار بهره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بیعت در زمان حاکمیت امیر المؤمنين علیه السلام با سران احزاب و قبایل و نیز عموم مسلمانان نیز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گفتارهای خود موارد زیادی از آن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بیعت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فرصت بررسی مشروعیت بیعت و نیز شروط آن و نیز نقش بیعت در مشروعیت بخشیدن به مدیران سیاسی نیست؛ بلکه تنها این موضوع را از یک زاویه مورد نگر قرار می دهیم که پیمان با رهبری در دوره عباسیان به یک ابزار سرکوب علیه مردم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اصلی خود را به کلی از کف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متوکل عباسی در یک جلسه تشریفاتی برای سه تن از پسران خود بیعت می گیرد</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حال برای آنان در چه زمانی فرصت خلافت پیش می آید، و آیا اصولا فرصتی برای آنان پیش خواهد آمد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حقی برای نسل های آینده در یک فرصت یک فرد تصمیم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تصمیم تا چه مقدار ارزش و اعتبار دارد، و چگونه در مشروعیت حاکم بعدی نقش ایفا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خلیفه خود را متعهد در پاسخگویی به این گونه سؤالها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بیعت ابزاری شده برای وادار کردن مردم به پیروی از مدیریت سیاسی، بیعت مردم بهانه ای قرار می گیرد که مردم تمام اختیارات و آزادی های اجتماعی خود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اطاعت </w:t>
      </w:r>
      <w:bookmarkStart w:id="282" w:name="pg7484_75376"/>
    </w:p>
    <w:p>
      <w:pPr>
        <w:pStyle w:val="BookText"/>
        <w:rPr/>
      </w:pPr>
      <w:bookmarkEnd w:id="282"/>
      <w:r>
        <w:rPr>
          <w:rFonts w:ascii="IRNazanin" w:hAnsi="IRNazanin" w:eastAsia="IRNazanin"/>
          <w:color w:val="111111"/>
          <w:sz w:val="28"/>
          <w:sz w:val="28"/>
          <w:szCs w:val="28"/>
          <w:rtl w:val="true"/>
          <w:lang w:bidi="fa-IR"/>
        </w:rPr>
        <w:t>چشم و گوش بسته از منویات نظام حاکم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بیعت ها در حقیقت مردم بیعت می کنند و رأی می دهند که حق رأی نداشته باشند؟</w:t>
      </w:r>
    </w:p>
    <w:p>
      <w:pPr>
        <w:pStyle w:val="BookText"/>
        <w:rPr/>
      </w:pPr>
      <w:r>
        <w:rPr>
          <w:rFonts w:ascii="IRNazanin" w:hAnsi="IRNazanin" w:eastAsia="IRNazanin"/>
          <w:color w:val="111111"/>
          <w:sz w:val="28"/>
          <w:sz w:val="28"/>
          <w:szCs w:val="28"/>
          <w:rtl w:val="true"/>
          <w:lang w:bidi="fa-IR"/>
        </w:rPr>
        <w:t xml:space="preserve">جالب این که فرهنگ سازی عباسیان در گرفتن پیمان تا آنجا پیش می رود که گاهی حاکم و خلیفه را جانشین به حق رسول الله صلی الله علیه واله وسلم معرفی می نماید، لَكُمْ التُّراثَ مُحَمَّدٍ ، وَ بَعْدُ لَكُمْ تَنْفِي الظُّلَامَةَ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همراه و همتای رسالت عنوان می نماید، كَانَتِ الْخِلَافَةُ جَعْفَرٍ کنبوة جَاءَتْ بِلَا طَلَبَ وَ لَا تتحل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خلیفه سایه خدا 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مغيث متوکل را این گونه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ظِلِّ اللَّهِ الْمَمْدُودِ بَيْنَهُ وَ بَيْنَ خَلْقِهِ </w:t>
      </w:r>
      <w:r>
        <w:rPr>
          <w:rFonts w:eastAsia="IRNazanin" w:cs="IRNazanin"/>
          <w:color w:val="111111"/>
          <w:sz w:val="28"/>
          <w:szCs w:val="28"/>
          <w:rtl w:val="true"/>
          <w:lang w:bidi="fa-IR"/>
        </w:rPr>
        <w:t xml:space="preserve">. </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سایه خدایی که بین خدا و خلق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که غرق در شهوت و شراب ودیکتاتوری است و بویی از فضیلت و اخلاق در رفتارش مشاهده نمی شود، سایه خدا معرفی می شود</w:t>
      </w:r>
      <w:r>
        <w:rPr>
          <w:rFonts w:eastAsia="IRNazanin" w:cs="IRNazanin"/>
          <w:color w:val="111111"/>
          <w:sz w:val="28"/>
          <w:szCs w:val="28"/>
          <w:rtl w:val="true"/>
          <w:lang w:bidi="fa-IR"/>
        </w:rPr>
        <w:t>.</w:t>
      </w:r>
    </w:p>
    <w:p>
      <w:pPr>
        <w:pStyle w:val="Heading4"/>
        <w:numPr>
          <w:ilvl w:val="3"/>
          <w:numId w:val="1"/>
        </w:numPr>
        <w:rPr/>
      </w:pPr>
      <w:bookmarkStart w:id="283" w:name="__RefHeading___Toc2205273_1051229030"/>
      <w:bookmarkStart w:id="284" w:name="_Toc101"/>
      <w:bookmarkEnd w:id="283"/>
      <w:r>
        <w:rPr>
          <w:rtl w:val="true"/>
        </w:rPr>
        <w:t>پی آمد نقض بیعت</w:t>
      </w:r>
      <w:r>
        <w:rPr>
          <w:rtl w:val="true"/>
        </w:rPr>
        <w:t>!</w:t>
      </w:r>
      <w:bookmarkEnd w:id="28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وقتی کسی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سایه خدا بیعت کرد حق نقض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این پیمان را نقض کند عقوبت سختی در انتظار 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 نکث پیمان از دیدگاه عباسیان چه می تواند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عقوبت نقض بیعت را خلیفه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تنظیم و تصویب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منقول و غیر منقول وی اعم از زمین، باغ، دام و زراعت مصادره و به نفع مساکین و فقرا صدقه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فرد اگر زنده باشد با تهی دستی باید بقیه عمر را سپری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برده ها و کنیزان بیعت شکن در راه خدا آزاد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همسران وی مطلقه به طلاق أبدی که حق رجوع ندارد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انتخاب همسر بعد از آن هم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 باید سی نوبت حج بیت الله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خدا هم از وی بیزارند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دیگر صرف و عدل یعنی توبه وی فدیه و انفاق های وی در پیشگاه خدا پذیرفته نیست</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این کیفر و عقوبت پیمان شکن است که بیعت با خلیفه عباسی را نقض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از زندگی و هستی ساقط می گردد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 است که بیعت ابزاری شده برای وادار نمودن جامعه به اطاعت بی چون و چرا از تصمیم های نظام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جمعیتی با خلیفه بیعت نمود که اصل بیعت نمودن هم با تزویر و زور تحقق می گرفت، تمام اختیارات اجتماعی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گونه حق نقد و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کوچک ترین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285" w:name="pg7484_75380"/>
    </w:p>
    <w:p>
      <w:pPr>
        <w:pStyle w:val="BookText"/>
        <w:rPr/>
      </w:pPr>
      <w:bookmarkEnd w:id="285"/>
      <w:r>
        <w:rPr>
          <w:rFonts w:ascii="IRNazanin" w:hAnsi="IRNazanin" w:eastAsia="IRNazanin"/>
          <w:color w:val="111111"/>
          <w:sz w:val="28"/>
          <w:sz w:val="28"/>
          <w:szCs w:val="28"/>
          <w:rtl w:val="true"/>
          <w:lang w:bidi="fa-IR"/>
        </w:rPr>
        <w:t>حساب آمده و جان و مالش و کرامتش به خطر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عقوبتهای آن گونه را باید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بیعت همان ابزار استبداد است که حاکم عباسی مردم را با آن به زنجیر می کشد</w:t>
      </w:r>
      <w:r>
        <w:rPr>
          <w:rFonts w:eastAsia="IRNazanin" w:cs="IRNazanin"/>
          <w:color w:val="111111"/>
          <w:sz w:val="28"/>
          <w:szCs w:val="28"/>
          <w:rtl w:val="true"/>
          <w:lang w:bidi="fa-IR"/>
        </w:rPr>
        <w:t>.</w:t>
      </w:r>
    </w:p>
    <w:p>
      <w:pPr>
        <w:pStyle w:val="Heading4"/>
        <w:numPr>
          <w:ilvl w:val="3"/>
          <w:numId w:val="1"/>
        </w:numPr>
        <w:rPr/>
      </w:pPr>
      <w:bookmarkStart w:id="286" w:name="__RefHeading___Toc2205275_1051229030"/>
      <w:bookmarkStart w:id="287" w:name="_Toc102"/>
      <w:bookmarkEnd w:id="286"/>
      <w:r>
        <w:rPr>
          <w:rtl w:val="true"/>
        </w:rPr>
        <w:t>شمشیر، مشروعیت</w:t>
      </w:r>
      <w:bookmarkEnd w:id="28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عباسی خوب می داند که این گونه زنجیر استبداد نیز مشروعیت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شمشیر استبداد مشروعیت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بیعت ها مردم را وادار می کنند رأی بدهند که حق رأی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متوکل، همانند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بن لیث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گذار صفاریان است که در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المعتمد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هنگامی که از جانب خلیفه در سیستان بود، آرزوی استقلال می نمود، که در منطقه سیستان بدان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طمع الحاق خراسان به قلمرو خود، به خراسان چنگ اندازی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نیشابور بر فراز جایگاه رفت مقابل جایگاه دو هزار نفر نیروی مسلح صف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کار خود خواست عهدنامه خلیفه و امیر المؤمنين را به او بدهد تا به حاضران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کار هم تیغ بی نیام و آهيخته را در برابر امیر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شمشیر را برداشته در فضا می 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حاضر خطاب می نماید امیر المؤمنین را همین تیغ بر مسند خلافت در بغداد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عهد همان عهد و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مشروعيت من نیز از همین تیغ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حاکم عباسی و دیگر دست آموزهای آنان از جانب شمشیر مشروعیت فراهم </w:t>
      </w:r>
    </w:p>
    <w:p>
      <w:pPr>
        <w:pStyle w:val="BookText"/>
        <w:rPr/>
      </w:pPr>
      <w:r>
        <w:rPr>
          <w:rFonts w:ascii="IRNazanin" w:hAnsi="IRNazanin" w:eastAsia="IRNazanin"/>
          <w:color w:val="111111"/>
          <w:sz w:val="28"/>
          <w:sz w:val="28"/>
          <w:szCs w:val="28"/>
          <w:rtl w:val="true"/>
          <w:lang w:bidi="fa-IR"/>
        </w:rPr>
        <w:t>می سازند</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این روش یعنی با ابزار دموکراسی بر ضد دموکراسی بهره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ابزار رأي و انتخابات آزادی مردم را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یعنی با ابزار دموکراسی مردم را به زنجیر بستن و تمام آزادی ها و حقوق مردم را زیر پا نهادن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رسول الله صلی الله علیه واله وسلم که پیمان و بیعت با رهبری را سنت نمود این گونه بیعت را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مردم را به زنجیر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خليفه عباسی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الله صلی الله علیه واله وسلم بیعت را با کمال رضایت مردم انجام نمی داد؟ مردم با جان و دل دور حضرت گرد نمی آمدند و از صمیم قلب با وی پیمان نمی بستند؟ بیعت رسول الله صلی الله علیه واله وسلم که خشنودی و رضوان خدای سبحان را به دنبال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گیرد، آیا با زور شکل می گرفت؟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از این بیعت بدین خاطر است که مؤمنان و پیروان رسول الله صلی الله علیه واله وسلم با رضایت خود با وی پیمان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اجبار و اکراه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مسلمانان و مؤمنان بر اساس ایمان و باور خویش پیمان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رضایت کامل از ارزش های ایمانی خویش با رهبری پیمان دفاع می بندند، ان الذين يبايعونك انما يبايعون الله يد الله فوق ایدیهم، </w:t>
      </w:r>
      <w:r>
        <w:rPr>
          <w:rStyle w:val="FootnoteAnchor"/>
          <w:rtl w:val="true"/>
        </w:rPr>
        <w:footnoteReference w:id="351"/>
      </w:r>
      <w:r>
        <w:rPr>
          <w:rFonts w:ascii="IRNazanin" w:hAnsi="IRNazanin" w:eastAsia="IRNazanin"/>
          <w:color w:val="111111"/>
          <w:sz w:val="28"/>
          <w:sz w:val="28"/>
          <w:szCs w:val="28"/>
          <w:rtl w:val="true"/>
          <w:lang w:bidi="fa-IR"/>
        </w:rPr>
        <w:t xml:space="preserve">آنان که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 کنند فقط با خدا بیعت می نمایند و البته دست خدا بالای دست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با </w:t>
      </w:r>
      <w:bookmarkStart w:id="288" w:name="pg7484_75384"/>
    </w:p>
    <w:p>
      <w:pPr>
        <w:pStyle w:val="BookText"/>
        <w:rPr/>
      </w:pPr>
      <w:bookmarkEnd w:id="288"/>
      <w:r>
        <w:rPr>
          <w:rFonts w:ascii="IRNazanin" w:hAnsi="IRNazanin" w:eastAsia="IRNazanin"/>
          <w:color w:val="111111"/>
          <w:sz w:val="28"/>
          <w:sz w:val="28"/>
          <w:szCs w:val="28"/>
          <w:rtl w:val="true"/>
          <w:lang w:bidi="fa-IR"/>
        </w:rPr>
        <w:t>رسول الله صلی الله علیه واله وسلم بیعت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 خدا برترین است و آنان را یاری می رساند</w:t>
      </w:r>
      <w:r>
        <w:rPr>
          <w:rFonts w:eastAsia="IRNazanin" w:cs="IRNazanin"/>
          <w:color w:val="111111"/>
          <w:sz w:val="28"/>
          <w:szCs w:val="28"/>
          <w:rtl w:val="true"/>
          <w:lang w:bidi="fa-IR"/>
        </w:rPr>
        <w:t>.</w:t>
      </w:r>
    </w:p>
    <w:p>
      <w:pPr>
        <w:pStyle w:val="Heading4"/>
        <w:numPr>
          <w:ilvl w:val="3"/>
          <w:numId w:val="1"/>
        </w:numPr>
        <w:rPr/>
      </w:pPr>
      <w:bookmarkStart w:id="289" w:name="__RefHeading___Toc2205277_1051229030"/>
      <w:bookmarkStart w:id="290" w:name="_Toc103"/>
      <w:bookmarkEnd w:id="289"/>
      <w:r>
        <w:rPr>
          <w:rtl w:val="true"/>
        </w:rPr>
        <w:t>فرجام بیعت</w:t>
      </w:r>
      <w:bookmarkEnd w:id="29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با رسول الله صلی الله علیه واله وسلم یک دست آورد و یک پی آمد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وفادار به بیعت باشد دست آور آن افزون بر عزت دنیایی پاداش اخروی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کسی پیمان شکنی نماید، چون دچار گناه شده است پی آمد آن ظلم بر خویشتن خویش است، فَمَنْ نکث فانما يَنْكُثُ عَلَى نَفْسِهِ وَ مَنْ أَوْ فِي مَا عاهَدَ عَلَيْهُ اللَّهَ فَسَيُؤْتِيهِ أَجْراً عَظِيماً </w:t>
      </w:r>
      <w:r>
        <w:rPr>
          <w:rStyle w:val="FootnoteAnchor"/>
          <w:rtl w:val="true"/>
        </w:rPr>
        <w:footnoteReference w:id="352"/>
      </w:r>
      <w:r>
        <w:rPr>
          <w:rFonts w:ascii="IRNazanin" w:hAnsi="IRNazanin" w:eastAsia="IRNazanin"/>
          <w:color w:val="111111"/>
          <w:sz w:val="28"/>
          <w:sz w:val="28"/>
          <w:szCs w:val="28"/>
          <w:rtl w:val="true"/>
          <w:lang w:bidi="fa-IR"/>
        </w:rPr>
        <w:t xml:space="preserve">هر کس نکث بیعت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زیان خود اقدام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پیمان خود وفادار بماند به زودی خدای سبحان پاداش بزرگی نصیب وی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پیمان شکن به خدا زیان نرسانده گرچه شکستن پیمان با رسول الله صلی الله علیه واله وسلم شکستن پیمان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پیمان شکنی آسیب می بیند خود مردم هستند که به ذلت و زبونی دچار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وفای به پیمان پاداش بزرگ دنیایی و آخرتی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آن مقاومت در راه حق و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آخرتی آن بهشت و رضوان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فرجام بیعت شکنی از دیدگاه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اجازه پیمان شکنی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ليکن هیچ کدام از زنجیرهای حاکم عباسی را برای بیعت شکن فراهم نساخته است و این در حالی است که پیمان با رسول الله صلی الله علیه واله وسلم </w:t>
      </w:r>
      <w:bookmarkStart w:id="291" w:name="pg7484_75386"/>
    </w:p>
    <w:p>
      <w:pPr>
        <w:pStyle w:val="BookText"/>
        <w:rPr/>
      </w:pPr>
      <w:bookmarkEnd w:id="291"/>
      <w:r>
        <w:rPr>
          <w:rFonts w:ascii="IRNazanin" w:hAnsi="IRNazanin" w:eastAsia="IRNazanin"/>
          <w:color w:val="111111"/>
          <w:sz w:val="28"/>
          <w:sz w:val="28"/>
          <w:szCs w:val="28"/>
          <w:rtl w:val="true"/>
          <w:lang w:bidi="fa-IR"/>
        </w:rPr>
        <w:t>پیمان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پیمانی است که رضایت خدا و مردم در آن است، رَضِيَ اللَّهُ عَنْهُمْ وَ رَضُوا عَنْهُ </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اما بیعت و پیمان با حاکم فاسقی چون متوکل نه تنها هیچ گونه مشروعیتی ندارد، هیچ گونه تعهدی نیز نمی آورد</w:t>
      </w:r>
      <w:r>
        <w:rPr>
          <w:rFonts w:eastAsia="IRNazanin" w:cs="IRNazanin"/>
          <w:color w:val="111111"/>
          <w:sz w:val="28"/>
          <w:szCs w:val="28"/>
          <w:rtl w:val="true"/>
          <w:lang w:bidi="fa-IR"/>
        </w:rPr>
        <w:t>.</w:t>
      </w:r>
    </w:p>
    <w:p>
      <w:pPr>
        <w:pStyle w:val="Heading3"/>
        <w:numPr>
          <w:ilvl w:val="2"/>
          <w:numId w:val="1"/>
        </w:numPr>
        <w:rPr/>
      </w:pPr>
      <w:bookmarkStart w:id="292" w:name="__RefHeading___Toc2205279_1051229030"/>
      <w:bookmarkStart w:id="293" w:name="_Toc104"/>
      <w:bookmarkEnd w:id="292"/>
      <w:r>
        <w:rPr>
          <w:rtl w:val="true"/>
        </w:rPr>
        <w:t>آنچه تاکنون گذشت</w:t>
      </w:r>
      <w:bookmarkEnd w:id="293"/>
    </w:p>
    <w:p>
      <w:pPr>
        <w:pStyle w:val="BookText"/>
        <w:rPr/>
      </w:pPr>
      <w:r>
        <w:rPr>
          <w:rFonts w:ascii="IRNazanin" w:hAnsi="IRNazanin" w:eastAsia="IRNazanin"/>
          <w:color w:val="111111"/>
          <w:sz w:val="28"/>
          <w:sz w:val="28"/>
          <w:szCs w:val="28"/>
          <w:rtl w:val="true"/>
          <w:lang w:bidi="fa-IR"/>
        </w:rPr>
        <w:t>در این قسمت نوشتار تاکنون تداوم جریان اجتماعی بزرگ عباسیان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سیاسی و روش سیاست مداری حاکمان عباسی، خشونت ها و مردم داری آنان و نیز اقتصاد و رفاه، فرهنگ سازی آنان مورد دقت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نوشتار موضع گیری های عباسیان در برابر چالش گران به خوبی شفاف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ساختار حکومتی و فرایند اجرائیات آنان مشخص 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فرصت پرداختن به جریان اجتماعی چالشگر عباسیان که آن جریان هم از متن جامعه اسلامی جوشش گرفته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تشکل همسوی اهل بیت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بررسی نمود که این تشکل بزرگ در این زمان از چه تلاش و توانمندی برخوردار است و چگونه حیات فرهنگی و سیاسی و اجتماعی خود را حراست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روشن است که جریان تشکل همسوی اهل بیت علیهم السلام یک پدیده نوظهور این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سابقه بس طولانی از زمان رسول الله صلی الله علیه واله وسلم دارد</w:t>
      </w:r>
      <w:r>
        <w:rPr>
          <w:rFonts w:eastAsia="IRNazanin" w:cs="IRNazanin"/>
          <w:color w:val="111111"/>
          <w:sz w:val="28"/>
          <w:szCs w:val="28"/>
          <w:rtl w:val="true"/>
          <w:lang w:bidi="fa-IR"/>
        </w:rPr>
        <w:t xml:space="preserve">. </w:t>
      </w:r>
      <w:bookmarkStart w:id="294" w:name="pg7484_75388"/>
    </w:p>
    <w:p>
      <w:pPr>
        <w:pStyle w:val="Heading3"/>
        <w:numPr>
          <w:ilvl w:val="2"/>
          <w:numId w:val="1"/>
        </w:numPr>
        <w:rPr/>
      </w:pPr>
      <w:bookmarkStart w:id="295" w:name="__RefHeading___Toc2205281_1051229030"/>
      <w:bookmarkStart w:id="296" w:name="_Toc105"/>
      <w:bookmarkEnd w:id="294"/>
      <w:bookmarkEnd w:id="295"/>
      <w:r>
        <w:rPr>
          <w:rtl w:val="true"/>
        </w:rPr>
        <w:t>دوران امام هادی علیه السلام</w:t>
      </w:r>
      <w:bookmarkEnd w:id="296"/>
    </w:p>
    <w:p>
      <w:pPr>
        <w:pStyle w:val="BookText"/>
        <w:rPr/>
      </w:pPr>
      <w:r>
        <w:rPr>
          <w:rFonts w:ascii="IRNazanin" w:hAnsi="IRNazanin" w:eastAsia="IRNazanin"/>
          <w:color w:val="111111"/>
          <w:sz w:val="28"/>
          <w:sz w:val="28"/>
          <w:szCs w:val="28"/>
          <w:rtl w:val="true"/>
          <w:lang w:bidi="fa-IR"/>
        </w:rPr>
        <w:t>این نکته را نیز باید یاد آوری نمود که توانمندی این جریان در همه زمان ها یکسان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و نشیب داشته، دوران زمان امام هادی علیه السلام هم با تفاوت هایی که دارد این زمان را از سایر دورانها متفاوت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 تفاوت عمده در این دوره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نسبت به پیش از این زمان، دیگری نسبت به زمان بعد از امام هادی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چه دوران امام رضا علیه السلام یکی از برهه های فراز و شکوه این تشكل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دروان جود الائمه محمد بن علی علیه السلام که پیش از امام هادی علیه السلام است از دوران های نشیب و فرود این تشکل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دوران علی بن محمد، امام هادی علیه السلام نیز از دوران های شکوه این تشکل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تفاوت بعد از این زمان هم این است که حضور امامان بعد از امام هادی علیه السلام در میان جامعه بسیار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فاصله اندکی بعد از امام هادی علیه السلام دوران غیبت آغاز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هادی علیه السلام باید زمینه سازی برای این دوران نماید و تشکل همسوی اهل بیت را از یک پیچ و خم بسیار سخت و حساس عبور دهد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خاطر این دو تفاوت دوران امام هادی علیه السلام را ممتاز ساخته است که بررسی اوضاع فرهنگی و سیاسی و اجتماعی قسمت دوم بخش چهارم را با این رویکرد آغاز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موضع گیری حاکمان سیاسی با اهل بیت علیهم السلام و زمینه های تبعید امام هادی علیه السلام به سامرا </w:t>
      </w:r>
      <w:bookmarkStart w:id="297" w:name="pg7484_75389"/>
    </w:p>
    <w:p>
      <w:pPr>
        <w:pStyle w:val="BookText"/>
        <w:rPr/>
      </w:pPr>
      <w:bookmarkEnd w:id="297"/>
      <w:r>
        <w:rPr>
          <w:rFonts w:ascii="IRNazanin" w:hAnsi="IRNazanin" w:eastAsia="IRNazanin"/>
          <w:color w:val="111111"/>
          <w:sz w:val="28"/>
          <w:sz w:val="28"/>
          <w:szCs w:val="28"/>
          <w:rtl w:val="true"/>
          <w:lang w:bidi="fa-IR"/>
        </w:rPr>
        <w:t>و نیز موقعیت اجتماع امام هادی علیه السلام و تشکل همسو و در نهایت تلاش ها و چالشگری های این تشکل، مورد بررسی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از عنوان اول یعنی موضع گیری حاکمان سیاسی با اهل بیت علیهم السلام آغاز می نماییم</w:t>
      </w:r>
      <w:r>
        <w:rPr>
          <w:rFonts w:eastAsia="IRNazanin" w:cs="IRNazanin"/>
          <w:color w:val="111111"/>
          <w:sz w:val="28"/>
          <w:szCs w:val="28"/>
          <w:rtl w:val="true"/>
          <w:lang w:bidi="fa-IR"/>
        </w:rPr>
        <w:t>.</w:t>
      </w:r>
    </w:p>
    <w:p>
      <w:pPr>
        <w:pStyle w:val="Heading3"/>
        <w:numPr>
          <w:ilvl w:val="2"/>
          <w:numId w:val="1"/>
        </w:numPr>
        <w:rPr/>
      </w:pPr>
      <w:bookmarkStart w:id="298" w:name="__RefHeading___Toc2205283_1051229030"/>
      <w:bookmarkStart w:id="299" w:name="_Toc106"/>
      <w:bookmarkEnd w:id="298"/>
      <w:r>
        <w:rPr>
          <w:rtl w:val="true"/>
        </w:rPr>
        <w:t>عباسیان و علویان</w:t>
      </w:r>
      <w:bookmarkEnd w:id="299"/>
    </w:p>
    <w:p>
      <w:pPr>
        <w:pStyle w:val="BookText"/>
        <w:rPr/>
      </w:pPr>
      <w:r>
        <w:rPr>
          <w:rFonts w:ascii="IRNazanin" w:hAnsi="IRNazanin" w:eastAsia="IRNazanin"/>
          <w:color w:val="111111"/>
          <w:sz w:val="28"/>
          <w:sz w:val="28"/>
          <w:szCs w:val="28"/>
          <w:rtl w:val="true"/>
          <w:lang w:bidi="fa-IR"/>
        </w:rPr>
        <w:t>بی تردید رقیب اصلی خلافت عباسیان علویان به رهبری امامان معصوم علیهم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بزرگ اجتماعی که خلافت عباسیان را مشروع نمی داند، علویان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یا همان تشکل همسوی اهل بیت علیهم السلام هیچ گاه مدیریت سیاسی که کشتی آن بر امواج خون شناور است را بر نمی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ظلم و ستم های بی حدی که از جانب حکومت بر مردم روا داده می شود، تحمل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به حكم وظیفه دینی و مسئولیت الهی باید در برابر ستم قامت افراشته و بستیزند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رویکرد خلفای عباسی نسبت به علویان باید بسیار حساس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مشروعیت حاکمیت سیاسی آنان هماره از سوی علویان مورد تهدید بود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خلفای عباسی زمان امام هادی علیه السلام با عترت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در عین حال که یک رویکرد مشترک دارند، رویکردی متفاوت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مشترک آنان این است که عباسیان گر چه می دانند جانشینی رسول الله صلی الله علیه واله وسلم حق عترت است، اما منکر این حقیقت آشکارند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را بیگانه از این حق قلمداد نموده و در فرهنگ سازی که انجام </w:t>
      </w:r>
    </w:p>
    <w:p>
      <w:pPr>
        <w:pStyle w:val="BookText"/>
        <w:rPr/>
      </w:pPr>
      <w:r>
        <w:rPr>
          <w:rFonts w:ascii="IRNazanin" w:hAnsi="IRNazanin" w:eastAsia="IRNazanin"/>
          <w:color w:val="111111"/>
          <w:sz w:val="28"/>
          <w:sz w:val="28"/>
          <w:szCs w:val="28"/>
          <w:rtl w:val="true"/>
          <w:lang w:bidi="fa-IR"/>
        </w:rPr>
        <w:t>داده اند خود را شایسته جانشینی رسول الله صلی الله علیه واله وسلم مطرح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مشترک تمام خلفای عباسی می باشد که اگر این رویکرد نبود هیچکدام نباید خود را لایق خلافت می پنداشتند و هیچکدام نباید بر اریکه خلافت تکیه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رویکرد متفاوت حاكان عباسی این است که در رفتار با علویان به خصوص شاخص های عترت تفاوت رفتار نیز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علی بن موسی الرضا علیه السلام یک نوع برخورد خشن دارد، لیکن با فرزند برومندش محمد بن على علیه السلام به نوعی دیگر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رفتار با محمد بن علی علیه السلام در زمان معتصم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واثق با محمد بن على علیه السلام و علی بن محمد علیه السلام و علویان برخورد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ابراز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خورد متوکل بسیار خشن و توأم با جنایت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رفتار منتصر همانند واثق با متوکل بسیار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واثق می نگارند رفتاری نرم با علویان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طالبيين در زمان واثق کشته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علویان محبت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در زمان واثق در سامرا گرد آمدند و در آسایش و رفاه نسبی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مهر و محبت را به علویان در زمان واثق می نگارند</w:t>
      </w:r>
      <w:r>
        <w:rPr>
          <w:rFonts w:eastAsia="IRNazanin" w:cs="IRNazanin"/>
          <w:color w:val="111111"/>
          <w:sz w:val="28"/>
          <w:szCs w:val="28"/>
          <w:rtl w:val="true"/>
          <w:lang w:bidi="fa-IR"/>
        </w:rPr>
        <w:t xml:space="preserve">. </w:t>
      </w:r>
      <w:r>
        <w:rPr>
          <w:rStyle w:val="FootnoteAnchor"/>
          <w:rtl w:val="true"/>
        </w:rPr>
        <w:footnoteReference w:id="35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زمان منتصر نسبت به علویان رویکرد ویژه ای انجام می گیرد و بعد از دوران سخت متوكل بر علویان که شرح آن خواهد </w:t>
      </w:r>
      <w:bookmarkStart w:id="300" w:name="pg7484_75393"/>
    </w:p>
    <w:p>
      <w:pPr>
        <w:pStyle w:val="BookText"/>
        <w:rPr/>
      </w:pPr>
      <w:bookmarkEnd w:id="300"/>
      <w:r>
        <w:rPr>
          <w:rFonts w:ascii="IRNazanin" w:hAnsi="IRNazanin" w:eastAsia="IRNazanin"/>
          <w:color w:val="111111"/>
          <w:sz w:val="28"/>
          <w:sz w:val="28"/>
          <w:szCs w:val="28"/>
          <w:rtl w:val="true"/>
          <w:lang w:bidi="fa-IR"/>
        </w:rPr>
        <w:t>آمد منتصر پسرش بیشترین مهرورزی را با علویان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زیارت قبر علی امیر المؤمنين علیه السلام و حسین بن علی علیه السلام را که در زمان پدرش ممنوع شده بود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به رفتن به زیات مشاهد ترغيب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امنیت زائران را تأمین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دستور داد مستغلات فدک را به علویان برگردانند و هیچ گونه شکنجه یا حبس و یا قتل علویان در زمان ایشان گزارش نشده است</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این رویکرد بسیار متفاوت با رویکرد حاکمان دیگر زمان امام هادی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مانند رویکرد معتصم و مستعین و معتز که در بخش قیام های علویون توضیح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به لحاظ مدت طولانی حکومت داری وی و هم موضع گیری های بسیار تند و ناهنجار و خشونت بار وی با علویان در این فرصت از نظر خوانندگان می گذرد</w:t>
      </w:r>
      <w:r>
        <w:rPr>
          <w:rFonts w:eastAsia="IRNazanin" w:cs="IRNazanin"/>
          <w:color w:val="111111"/>
          <w:sz w:val="28"/>
          <w:szCs w:val="28"/>
          <w:rtl w:val="true"/>
          <w:lang w:bidi="fa-IR"/>
        </w:rPr>
        <w:t>.</w:t>
      </w:r>
    </w:p>
    <w:p>
      <w:pPr>
        <w:pStyle w:val="Heading3"/>
        <w:numPr>
          <w:ilvl w:val="2"/>
          <w:numId w:val="1"/>
        </w:numPr>
        <w:rPr/>
      </w:pPr>
      <w:bookmarkStart w:id="301" w:name="__RefHeading___Toc2205285_1051229030"/>
      <w:bookmarkStart w:id="302" w:name="_Toc107"/>
      <w:bookmarkEnd w:id="301"/>
      <w:r>
        <w:rPr>
          <w:rtl w:val="true"/>
        </w:rPr>
        <w:t>متوکل و علویان</w:t>
      </w:r>
      <w:bookmarkEnd w:id="30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رویکردی بسیار تند و خشن به تبار رسول الله صلی الله علیه واله وسلم ابراز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 متوکل به خوبی آشکار است که بغض و عداوت وی نسبت به اهل بیت در سینه وی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متوکل بیشترین فرهنگ سازی بر عليه عترت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شاعران درباری و چاپلوس با گرفتن درهم و دینار های بی حساب حاکم عباسی را جانشین رسول الله صلی الله علیه واله وسلم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الجهم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ابن فرج، ابو السمط، عبدالله بن محمد معروف به ابن أترجة، جرأت جسارت به امیر المؤمنين على علیه السلام را فراهم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متوكل به خاطر همین ویژگی های شاعران یعنی دشمنی با اهل بیت علیهم السلام و نكوهش اهل بیت هم نشین آنان بود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در زمان متوكل مجالس لهو و شراب فراوان برپا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مجالس پست، تأترهایی به نمایش در می آمد که هجو و نکوهش امیر المؤمنين علیه السلام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متوکل به تماشای آن نمایش ها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آخرین ظرفیت دهان پستش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 شراب سر می کشید</w:t>
      </w:r>
      <w:r>
        <w:rPr>
          <w:rFonts w:eastAsia="IRNazanin" w:cs="IRNazanin"/>
          <w:color w:val="111111"/>
          <w:sz w:val="28"/>
          <w:szCs w:val="28"/>
          <w:rtl w:val="true"/>
          <w:lang w:bidi="fa-IR"/>
        </w:rPr>
        <w:t xml:space="preserve">! </w:t>
      </w:r>
      <w:r>
        <w:rPr>
          <w:rStyle w:val="FootnoteAnchor"/>
          <w:rtl w:val="true"/>
        </w:rPr>
        <w:footnoteReference w:id="35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افرادی بود که با نقش تأتر امیر المؤمنین علیه السلام بازی می نمود هنگامی که خیلی وقیحانه برخورد نمود، منتصر فرزند متوکل که سخت از این رفتار پدر می رنجید در مجلس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عباده را تهدید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 در گوشه ای از مجلس خزید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علت خزیدن را پرسید و هنگامی که متوجه تهدید منتصر شد، از وی پرسید چرا تهدید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در اعتراض به پدرش گفت چگونه می پسندی پسر عمویت که افتخار تبار شماست این گونه مورد اهانت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 راضی شدی گوشت پسر عمویت را بخوری راضی مباش این سگ با تو هم کاسه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توجه نکرد و دستور داد تمام خنیاگران و سازنوازان با هم بنوازند و آن شعر معروف را در نكوهش فرزندش منتصر 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غَارَ الْفَتَى لَا 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الْفُتِيِّ فِي حُرٍّ أُمِّهِ</w:t>
      </w:r>
    </w:p>
    <w:p>
      <w:pPr>
        <w:pStyle w:val="BookText"/>
        <w:rPr/>
      </w:pPr>
      <w:r>
        <w:rPr>
          <w:rFonts w:ascii="IRNazanin" w:hAnsi="IRNazanin" w:eastAsia="IRNazanin"/>
          <w:color w:val="111111"/>
          <w:sz w:val="28"/>
          <w:sz w:val="28"/>
          <w:szCs w:val="28"/>
          <w:rtl w:val="true"/>
          <w:lang w:bidi="fa-IR"/>
        </w:rPr>
        <w:t>منتصر وقتی مشاهده کرد متوکل بر فاطمه زهرا علیها السلام اهانت روا داشت، از فردی حکم این جسارت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گفته شد حکم آن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پدرش را بکشد عمرش کوتاه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گفت کوتاه شدن عمر برای من مهم نیست</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برخورد متوکل آن گونه منتصر را متأثر نمود که تصمیم بر قتل پدرش گرفت</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متوکل همانند معاویه سب على علیه السلام را رواج می دهد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متوکل دو تن از فرزندان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 و 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يعقوب ابن سکیت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معلمی فرزانه در علوم و فنون و تربیت و فردی شجاع و شیعه و محبت اهل 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متوکل از ابن سکیت پرسید، این دو فرزند من در نزد تو عزیز ترند یا حسن و حسین علیهما السلام ، ابن سکیت از این سؤال بر 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قنبر غلام على علیه السلام از این دو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نباید فرزندان خویش را با شاخص های عترت بسنجی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 بر آشفت به ترک های دربار دستور داد زبان ابن سکیت را از حلقومش بیرون کشیدند و وی را زیر لگد به قتل رساندند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متوکل اگر کسی نام فرزندش را علی می گذاشت کشته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حق نداشت در تشییع جنازه شیعه شرکت کند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در حضور متوکل نصر بن علی را به خاطر حدیثی از زبان رسول الله صلی الله علیه واله وسلم در فضیلت فاطمه علیها السلام و اهل بیت گزارش نمود، 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بِيَدِ حَسَنٍ وَ حُسَيْنٍ فَقَالَ مَنْ أَحَبَّنِي وَ أَحَبَّ هَذَيْنِ وَ أَبَاهُمَا وَ أُمِّهِمَا كَانَ مَعِي فِي درجتى يَوْمَ الْقِيمَةِ ، </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و حسن و حسین و پدرشان و مادرشان را دوست بدارد، در روز قیامت درجه اش در ردیف درجه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 هزار تازیانه بر وی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واثق به خاطر رویکرد ملاطفت واثق نسبت به علویان جمعیت انبوهی از سادات علوی به سامرا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متوکل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سخت بتاخت و جمع سادات و علویان را پراکنده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علت های پراکنده شدن سادات به اطراف و اکناف ایران مانند ری، طبرستان و سایر کوه و کتل ها، همین سخت گیری متوکل می باشد</w:t>
      </w:r>
      <w:r>
        <w:rPr>
          <w:rFonts w:eastAsia="IRNazanin" w:cs="IRNazanin"/>
          <w:color w:val="111111"/>
          <w:sz w:val="28"/>
          <w:szCs w:val="28"/>
          <w:rtl w:val="true"/>
          <w:lang w:bidi="fa-IR"/>
        </w:rPr>
        <w:t xml:space="preserve">. </w:t>
      </w:r>
      <w:r>
        <w:rPr>
          <w:rStyle w:val="FootnoteAnchor"/>
          <w:rtl w:val="true"/>
        </w:rPr>
        <w:footnoteReference w:id="36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تمام علویان را از تمام حقوق مدنی و اجتماعی و اقتصادی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بر علویان بسیار سخت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نداشت کوچک ترین نیکی در حق علویان روا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کوچک ترین محبت به آنان می شد، مورد تنبیه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متوكل هرکس شیعه و محب اهل بیت علیهم السلام شناخته می شد، خون و مالش حلال می گشت</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آن قدر زندگی را بر تشکل همسوی اهل بیت علیهم السلام مشکل نمود که قلم از نگارش آن شرمسار است</w:t>
      </w:r>
      <w:r>
        <w:rPr>
          <w:rFonts w:eastAsia="IRNazanin" w:cs="IRNazanin"/>
          <w:color w:val="111111"/>
          <w:sz w:val="28"/>
          <w:szCs w:val="28"/>
          <w:rtl w:val="true"/>
          <w:lang w:bidi="fa-IR"/>
        </w:rPr>
        <w:t xml:space="preserve">. </w:t>
      </w:r>
      <w:bookmarkStart w:id="303" w:name="pg7484_75401"/>
    </w:p>
    <w:p>
      <w:pPr>
        <w:pStyle w:val="BookText"/>
        <w:rPr/>
      </w:pPr>
      <w:bookmarkEnd w:id="303"/>
      <w:r>
        <w:rPr>
          <w:rFonts w:ascii="IRNazanin" w:hAnsi="IRNazanin" w:eastAsia="IRNazanin"/>
          <w:color w:val="111111"/>
          <w:sz w:val="28"/>
          <w:sz w:val="28"/>
          <w:szCs w:val="28"/>
          <w:rtl w:val="true"/>
          <w:lang w:bidi="fa-IR"/>
        </w:rPr>
        <w:t>علویان در زمان متوکل در مدینه به نوعی در تنگنا و سختی قرار گرفتند که زنان علوی لباس و پوشش نداشتند و نمی توانستند از منزل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زن علوی یک دست لباس کامل که بتواند با آن بدنش را بپوشاند و با آن نماز بخواند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علوی با هم یک دست لباس تهیه می نمودند آنگاه نوبتی می پوشیدند و نماز می گزاردند</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الله اکبر از اجحاف و ستم بر اهل بیت رسول الله صلی الله علیه واله وسلم که خلیفه پست و لعین تا این حد بر آل رسول الله صلی الله علیه واله وسلم و آل علی علیه السلام سخت می گیرد</w:t>
      </w:r>
      <w:r>
        <w:rPr>
          <w:rFonts w:eastAsia="IRNazanin" w:cs="IRNazanin"/>
          <w:color w:val="111111"/>
          <w:sz w:val="28"/>
          <w:szCs w:val="28"/>
          <w:rtl w:val="true"/>
          <w:lang w:bidi="fa-IR"/>
        </w:rPr>
        <w:t>!</w:t>
      </w:r>
    </w:p>
    <w:p>
      <w:pPr>
        <w:pStyle w:val="Heading3"/>
        <w:numPr>
          <w:ilvl w:val="2"/>
          <w:numId w:val="1"/>
        </w:numPr>
        <w:rPr/>
      </w:pPr>
      <w:bookmarkStart w:id="304" w:name="__RefHeading___Toc2205287_1051229030"/>
      <w:bookmarkStart w:id="305" w:name="_Toc108"/>
      <w:bookmarkEnd w:id="304"/>
      <w:r>
        <w:rPr>
          <w:rtl w:val="true"/>
        </w:rPr>
        <w:t>تخریب بارگاه حسین علیه السلام</w:t>
      </w:r>
      <w:bookmarkEnd w:id="30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مظاهر شکوه تشکل همسوی اهل بیت علیهم السلام هماره کانون خطر برغم حاکمان مستبد عباسی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مظاهر شکوه بارگاه و حرم حسین بن علی علیه السلام شهید همیشه جاوید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حسین علیه السلام الهام بخش و پیام رسان شیعیان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مزار حسین خاستگاه قيامها و حرکت های بزرگ علیه ستمگران هر دوران به ویژه دوران امویان و عباسیان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قیام ها از کربلا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دیگر که مرکزیت آن حتی در دیگر مناطق بوده است رهبران نهضت ها در گام نخست آمدند به کربلا و با زیارت قبر حسین علیه السلام با آرمان حسین پیمان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نهضت خویش را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شهیدان بعد از شهادتش اندیشه و رفتارش </w:t>
      </w:r>
    </w:p>
    <w:p>
      <w:pPr>
        <w:pStyle w:val="BookText"/>
        <w:rPr/>
      </w:pPr>
      <w:r>
        <w:rPr>
          <w:rFonts w:ascii="IRNazanin" w:hAnsi="IRNazanin" w:eastAsia="IRNazanin"/>
          <w:color w:val="111111"/>
          <w:sz w:val="28"/>
          <w:sz w:val="28"/>
          <w:szCs w:val="28"/>
          <w:rtl w:val="true"/>
          <w:lang w:bidi="fa-IR"/>
        </w:rPr>
        <w:t>الهام بخش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مزار بارگاه حسین علیه السلام هماره محل خیزش اندیشه و حرکت ها علیه ستمگران بوده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عباسی نیز بر این مهم واقف است که بارگاه حسین علیه السلام چه نقشی را در پدیدار ساختن حرکت های اجتماعی ایفا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جمعیت انبوهی از دور و نزدیک به زیارت حضرت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حسین یعنی پیمان بستن با آرمان ها و راه و روش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خبر دارد که در زمان امویان چه نهضت هایی از نهضت حسین پیام گرفته اند و نیز به خوبی می داند تا آن زمان قیام های پرشوری که از سوی علویان عليه عباسیان شکل گرفته است مانند حسین شهید فخ، مانند 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سیره حسین علیه السلام الهام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مشاهده می کند که هر سال هماره انبوه جمعیت به سمت بارگاه حسین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کربلا و مزار حسین علیه السلام آتشفشان عليه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 بیهوده به سرش می آید که بارگاه حسین علیه السلام را تخریب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این تصمیم حضور انبوه هواداران حسینی است که هماره بر این مکان و مزار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الْمُتَوَكِّلِ جَعْفَرِ بْنِ الْمُعْتَصِمِ انَّ أَهْلِ السَّوَادِ يَجْتَمِعُونَ بارض نینوی لِزِيَارَةِ قَبْرِ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فَيَصِيرُ الَىَّ قَبْرِهِ مِنْهُمْ خَلْقُ كَثِيرُ فَأَنْفَذَ قَائِداً مِنْ قُوَّادِهِ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ليشعب قَبْرِ الْحُسَيْنِ وَ يَمْنَعُ النَّاسِ مِنْ زِيَارَتِهِ وَ الِاجْتِمَاعُ الَىَّ قَبْرِهِ </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 xml:space="preserve">هنگامی که متوکل متوجه شد جمیعت انبوهی از مردم به زیارت بارگاه حسین می روند، یکی از فرماندهان نیروی </w:t>
      </w:r>
    </w:p>
    <w:p>
      <w:pPr>
        <w:pStyle w:val="BookText"/>
        <w:rPr/>
      </w:pPr>
      <w:r>
        <w:rPr>
          <w:rFonts w:ascii="IRNazanin" w:hAnsi="IRNazanin" w:eastAsia="IRNazanin"/>
          <w:color w:val="111111"/>
          <w:sz w:val="28"/>
          <w:sz w:val="28"/>
          <w:szCs w:val="28"/>
          <w:rtl w:val="true"/>
          <w:lang w:bidi="fa-IR"/>
        </w:rPr>
        <w:t>نظامی را مأمور ساخت تا بارگاه و قبر را تخریبب نماید و مردم را از رفتن به زیارت منع کند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فرماندهان نظامی و خشن متوکل بود، وی والی مدینه از جانب متوکل هم بود بر علویان در مدینه آن گونه سخت گیری نمود که شرح آن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فرد خشن از جانب متوكل مأمور است مزار و بارگاه حسین علیه السلام را تخریب نماید</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وی به همراه نیروی مسلح به کربلا می آید و چون می داند هیچ فرد مسلمان و به خصوص شیعه اهل بیت حاضر به همکاری در این جنایت نمی شود،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دیزج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یهودی الاصل بوده و تازه مسلمان شده بود أجیر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دیزج هم به همراه نیروهای مسلح وارد حرم شده بارگاه حرم را تخریب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با زمین یکسان می شود و دستور می دهد تمام منطقه حرم را شخم بزنند و کشاورزی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زمین را آماده می سازند و آب بر آن جاری می کنند آب تا نزدیک محل قبر حسين علیه السلام آمده اما در نزدیک قبر حیران می ماند و جلوتر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اطراف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Style w:val="FootnoteAnchor"/>
          <w:rtl w:val="true"/>
        </w:rPr>
        <w:footnoteReference w:id="369"/>
      </w:r>
      <w:bookmarkStart w:id="306" w:name="pg7484_75407"/>
    </w:p>
    <w:p>
      <w:pPr>
        <w:pStyle w:val="BookText"/>
        <w:rPr/>
      </w:pPr>
      <w:bookmarkEnd w:id="306"/>
      <w:r>
        <w:rPr>
          <w:rFonts w:ascii="IRNazanin" w:hAnsi="IRNazanin" w:eastAsia="IRNazanin"/>
          <w:color w:val="111111"/>
          <w:sz w:val="28"/>
          <w:sz w:val="28"/>
          <w:szCs w:val="28"/>
          <w:rtl w:val="true"/>
          <w:lang w:bidi="fa-IR"/>
        </w:rPr>
        <w:t>متوکل دستور می دهد بعد از این جنایت و یکسان نمودن مزار حسین علیه السلام با خاک، اطراف آنرا تا چندین میل فاصله نگهبانان بگمارند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ورود زائران حسینی جلو گیری نمایند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این نیز یکی از جنایات ماندگار متوکل عباسی است که در راستای موضع گیری وی عليه عترت علیهم السلام و علویان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گیری های دیگر متوكل به ویژه فراخوانی امام هادی علیه السلام به سامرا است که در ادامه نوشتار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رفتار و سابقه متوکل شگفت انگیز است که برخی مانند سیوطی سخن از رافضی بودن متوکل دارند، و كان متوکل رافضيا </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از جانب نویسندگان اهل سنت به شیعه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خواسته باشند شیعه بودن را نکوهش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را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متوکل با این بغض و کینه ای که نسبت به علی بن ابی طالب علیه السلام دارد و با مزار حسین علیه السلام این رفتار را می کند و با علویان تا آن حد ستم و اجحاف روا می دارد می تواند شیعه باشد؟</w:t>
      </w:r>
      <w:r>
        <w:rPr>
          <w:rFonts w:eastAsia="IRNazanin" w:cs="IRNazanin"/>
          <w:color w:val="111111"/>
          <w:sz w:val="28"/>
          <w:szCs w:val="28"/>
          <w:rtl w:val="true"/>
          <w:lang w:bidi="fa-IR"/>
        </w:rPr>
        <w:t>!</w:t>
      </w:r>
    </w:p>
    <w:p>
      <w:pPr>
        <w:pStyle w:val="Heading3"/>
        <w:numPr>
          <w:ilvl w:val="2"/>
          <w:numId w:val="1"/>
        </w:numPr>
        <w:rPr/>
      </w:pPr>
      <w:bookmarkStart w:id="307" w:name="__RefHeading___Toc2205289_1051229030"/>
      <w:bookmarkStart w:id="308" w:name="_Toc109"/>
      <w:bookmarkEnd w:id="307"/>
      <w:r>
        <w:rPr>
          <w:rtl w:val="true"/>
        </w:rPr>
        <w:t>فرجام متوکل</w:t>
      </w:r>
      <w:r>
        <w:rPr>
          <w:rtl w:val="true"/>
        </w:rPr>
        <w:t>!</w:t>
      </w:r>
      <w:bookmarkEnd w:id="30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موضع گیری متوکل در برابر اهل بیت علیهم السلام که به طور فشرده به آن پرداخته شد، فرجام بسیار نکبت باری برای متوکل در پی داشت</w:t>
      </w:r>
      <w:r>
        <w:rPr>
          <w:rFonts w:eastAsia="IRNazanin" w:cs="IRNazanin"/>
          <w:color w:val="111111"/>
          <w:sz w:val="28"/>
          <w:szCs w:val="28"/>
          <w:rtl w:val="true"/>
          <w:lang w:bidi="fa-IR"/>
        </w:rPr>
        <w:t xml:space="preserve">. </w:t>
      </w:r>
      <w:bookmarkStart w:id="309" w:name="pg7484_75409"/>
    </w:p>
    <w:p>
      <w:pPr>
        <w:pStyle w:val="BookText"/>
        <w:rPr/>
      </w:pPr>
      <w:bookmarkEnd w:id="309"/>
      <w:r>
        <w:rPr>
          <w:rFonts w:ascii="IRNazanin" w:hAnsi="IRNazanin" w:eastAsia="IRNazanin"/>
          <w:color w:val="111111"/>
          <w:sz w:val="28"/>
          <w:sz w:val="28"/>
          <w:szCs w:val="28"/>
          <w:rtl w:val="true"/>
          <w:lang w:bidi="fa-IR"/>
        </w:rPr>
        <w:t>منتصر پسرش این رفتارها را از پدر تحمل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منتصر چاره اندیشی می نماید و گزینه ای که انتخاب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قتل متوکل توسط پسرش منتصر ابتدا در سال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به شام طراحی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آن مرحله موفق نمی شود</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 xml:space="preserve">تا درشوال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را با ده نفر از أتراک همراه برنامه ریزی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شبانه وارد قصر حکومتی شده در حالی که متوکل را در اوج عیش و نوش و مجلس شراب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به متوکل نزدیک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اعظم که همراه و ملازم وی نیز بود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در صدد دفاع از متوکل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متوکل به همراه فتح بن خاقان به دستور منتصر و به دست نیروهای باغر ترکی در درون تالار به واسطه شمشیر مخصوص خود متوکل به قتل می رسند</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متوکل این گونه طومار زندگی ننگینش درهم می پیچد </w:t>
      </w:r>
      <w:r>
        <w:rPr>
          <w:rFonts w:eastAsia="IRNazanin" w:cs="IRNazanin"/>
          <w:color w:val="111111"/>
          <w:sz w:val="28"/>
          <w:szCs w:val="28"/>
          <w:rtl w:val="true"/>
          <w:lang w:bidi="fa-IR"/>
        </w:rPr>
        <w:t>.</w:t>
      </w:r>
    </w:p>
    <w:p>
      <w:pPr>
        <w:pStyle w:val="Heading3"/>
        <w:numPr>
          <w:ilvl w:val="2"/>
          <w:numId w:val="1"/>
        </w:numPr>
        <w:rPr/>
      </w:pPr>
      <w:bookmarkStart w:id="310" w:name="__RefHeading___Toc2205291_1051229030"/>
      <w:bookmarkStart w:id="311" w:name="_Toc110"/>
      <w:bookmarkEnd w:id="310"/>
      <w:r>
        <w:rPr>
          <w:rtl w:val="true"/>
        </w:rPr>
        <w:t>ناکامی حاکمان عباسی</w:t>
      </w:r>
      <w:bookmarkEnd w:id="31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برغم تلاش های حاکمان عباسی در جهت محدود ساختن تلاش های اهل بیت علیهم السلام در راستای اهداف خویش با شکست روبرو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شرایطی این توانمندی برای آنان فراهم نشد که اهل بیت علیهم السلام را از اهداف خویش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تبعید و زندان و به </w:t>
      </w:r>
      <w:bookmarkStart w:id="312" w:name="pg7484_75411"/>
    </w:p>
    <w:p>
      <w:pPr>
        <w:pStyle w:val="BookText"/>
        <w:rPr/>
      </w:pPr>
      <w:bookmarkEnd w:id="312"/>
      <w:r>
        <w:rPr>
          <w:rFonts w:ascii="IRNazanin" w:hAnsi="IRNazanin" w:eastAsia="IRNazanin"/>
          <w:color w:val="111111"/>
          <w:sz w:val="28"/>
          <w:sz w:val="28"/>
          <w:szCs w:val="28"/>
          <w:rtl w:val="true"/>
          <w:lang w:bidi="fa-IR"/>
        </w:rPr>
        <w:t>شهادت رساندن شاخص های اهل بیت علیهم السلام نیز در این راستا کارساز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های اهل بیت علیهم السلام از هر فرصتی در جهت اهداف خویش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 همسوی اهل بیت را از بحران ها عبور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فرهنگ دینی را در بین مردم رواج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از خطرهایی که از جانب حکام ظالم تهدید می نمود، هشدار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گسترده آنان را با شکست همراه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دیکتاتور عباسی متوکل، در راستای تلاش خود نسبت به امام هادی علیه السلام به این حقیقت اعتراف می کند که موقعیت و تلاش های ایشان مرا به ستوه آورده است، وَ يَحْكُمُ قَدْ أَعْيَانِي أَمَرَ ابْنَ الرِّضَا </w:t>
      </w:r>
      <w:r>
        <w:rPr>
          <w:rFonts w:eastAsia="Amiri" w:cs="Amiri" w:ascii="Amiri" w:hAnsi="Amiri"/>
          <w:color w:val="111111"/>
          <w:sz w:val="28"/>
          <w:szCs w:val="28"/>
          <w:rtl w:val="true"/>
          <w:lang w:bidi="ar-SA"/>
        </w:rPr>
        <w:t xml:space="preserve">. </w:t>
      </w:r>
      <w:r>
        <w:rPr>
          <w:rStyle w:val="FootnoteAnchor"/>
          <w:rtl w:val="true"/>
        </w:rPr>
        <w:footnoteReference w:id="374"/>
      </w:r>
      <w:r>
        <w:rPr>
          <w:rFonts w:ascii="IRNazanin" w:hAnsi="IRNazanin" w:eastAsia="IRNazanin"/>
          <w:color w:val="111111"/>
          <w:sz w:val="28"/>
          <w:sz w:val="28"/>
          <w:szCs w:val="28"/>
          <w:rtl w:val="true"/>
          <w:lang w:bidi="fa-IR"/>
        </w:rPr>
        <w:t>این اعتراف کسی است که تمام تلاش خود را برای محدود ساختن و کنترل تلاش های امام به کار گرفته و شکست خودره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متوكل امام را در پای تخت عباسی سامرا محدود و محصور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گونه به ناکامی خویش اعتراف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برغم محدودیت ها و تلاش های حاکمان عباسی در رسیدن به اهداف خویش موفق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خویش را مستقر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به توضیح این محورها می پردازیم</w:t>
      </w:r>
      <w:r>
        <w:rPr>
          <w:rFonts w:eastAsia="IRNazanin" w:cs="IRNazanin"/>
          <w:color w:val="111111"/>
          <w:sz w:val="28"/>
          <w:szCs w:val="28"/>
          <w:rtl w:val="true"/>
          <w:lang w:bidi="fa-IR"/>
        </w:rPr>
        <w:t>.</w:t>
      </w:r>
    </w:p>
    <w:p>
      <w:pPr>
        <w:pStyle w:val="Heading3"/>
        <w:numPr>
          <w:ilvl w:val="2"/>
          <w:numId w:val="1"/>
        </w:numPr>
        <w:rPr/>
      </w:pPr>
      <w:bookmarkStart w:id="313" w:name="__RefHeading___Toc2205293_1051229030"/>
      <w:bookmarkStart w:id="314" w:name="_Toc111"/>
      <w:bookmarkEnd w:id="313"/>
      <w:r>
        <w:rPr>
          <w:rtl w:val="true"/>
        </w:rPr>
        <w:t>ساماندهی تشکل همسو</w:t>
      </w:r>
      <w:bookmarkEnd w:id="31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موضع گیری عباسیان در برابر علویان به صورت کلی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انگیزه این بررسی را شکل می دهد </w:t>
      </w:r>
      <w:bookmarkStart w:id="315" w:name="pg7484_75413"/>
    </w:p>
    <w:p>
      <w:pPr>
        <w:pStyle w:val="BookText"/>
        <w:rPr/>
      </w:pPr>
      <w:bookmarkEnd w:id="315"/>
      <w:r>
        <w:rPr>
          <w:rFonts w:ascii="IRNazanin" w:hAnsi="IRNazanin" w:eastAsia="IRNazanin"/>
          <w:color w:val="111111"/>
          <w:sz w:val="28"/>
          <w:sz w:val="28"/>
          <w:szCs w:val="28"/>
          <w:rtl w:val="true"/>
          <w:lang w:bidi="fa-IR"/>
        </w:rPr>
        <w:t>بررسی موضع گیری های امام علی بن محمد علیه السلام در این راستا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نویسنده این نکته اهتمام دارد که سیره و رفتار امام هادی علیه السلام را بتواند در حد توان شفاف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سیره و رفتار امام به عنوان پیشوا الگوی دیگران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انگیزه دیگر مهم وجود ندارد که تاریخ و رفتار خلفای عباسی را بخواهد وقت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چون بررسی سیره و موضع گیری امام هادی علیه السلام متکی به بررسی تاریخ حاکمان معاصر وی می باشد، بدین خاطر جریان اجتماعی عباسیان مورد نگر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 آگاهی و آشنایی از رفتار عباسیان اکنون نوبت بررسی جریان اجتماعی تشکل همسوی امام هادی علیه السلام فرا رسیده است، تا با توجه به رویکرد و رفتار عباسیان، رویکرد و رفتارهای اجتماعی علی بن محمد علیه السلام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بررسی، نقش امام هادی علیه السلام در این راستا نگری کوتاه به پیشینه تشکل همسو و آغاز شکل گیری تشکل چالشگر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بایسته می نماید</w:t>
      </w:r>
      <w:r>
        <w:rPr>
          <w:rFonts w:eastAsia="IRNazanin" w:cs="IRNazanin"/>
          <w:color w:val="111111"/>
          <w:sz w:val="28"/>
          <w:szCs w:val="28"/>
          <w:rtl w:val="true"/>
          <w:lang w:bidi="fa-IR"/>
        </w:rPr>
        <w:t>.</w:t>
      </w:r>
    </w:p>
    <w:p>
      <w:pPr>
        <w:pStyle w:val="Heading3"/>
        <w:numPr>
          <w:ilvl w:val="2"/>
          <w:numId w:val="1"/>
        </w:numPr>
        <w:rPr/>
      </w:pPr>
      <w:bookmarkStart w:id="316" w:name="__RefHeading___Toc2205295_1051229030"/>
      <w:bookmarkStart w:id="317" w:name="_Toc112"/>
      <w:bookmarkEnd w:id="316"/>
      <w:r>
        <w:rPr>
          <w:rtl w:val="true"/>
        </w:rPr>
        <w:t>داستان سقیفه</w:t>
      </w:r>
      <w:bookmarkEnd w:id="31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رحلت رسول الله صلی الله علیه واله وسلم برخی از أنصار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اجتماع کردند تا جانشینی برای رسول الله صلی الله علیه واله وسلم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تصمیم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برخی برتری ها را داشت و آن زمان هم سخت بیمار بود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جلسه آورده شده بود، به </w:t>
      </w:r>
    </w:p>
    <w:p>
      <w:pPr>
        <w:pStyle w:val="BookText"/>
        <w:rPr/>
      </w:pPr>
      <w:r>
        <w:rPr>
          <w:rFonts w:ascii="IRNazanin" w:hAnsi="IRNazanin" w:eastAsia="IRNazanin"/>
          <w:color w:val="111111"/>
          <w:sz w:val="28"/>
          <w:sz w:val="28"/>
          <w:szCs w:val="28"/>
          <w:rtl w:val="true"/>
          <w:lang w:bidi="fa-IR"/>
        </w:rPr>
        <w:t>عنوان خلیفه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مهاجرین از جمله ابوبکر و عمر بعد از شنیدن خبر این اجتماع سراسیمه خود را به جمع آنان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انصار و مهاجرین گفتگوهایی که برخی هم خشن و بوی خون می داد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بن منذر از سران انصار گفت اسلام با شمشیر ما پیروز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باید از میان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مهاجرین گفتند ما فضیلت های شما را منکر نیستیم، ليكن چون پیامبر از میان ما بوده، جانشین وی نیز باید از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پیشنهاد کردند یک امیر از ما، یک امیر از شما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پاسخ آنان گفت دو شمشیر در یک نیام نگنجند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حضور اندک انصار حاضر و مهاجرین ناظر، آنگاه فاتح، با ابوبکر به عنوان خلیفه بیعت کردند</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این گونه نهال درخت سقیفه به دست انصار کاشته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زودرس آن را برخی مهاجرین چیدند و کام خویش را شیرین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برجسته چون علی بن ابی طالب علیه السلام ، طلحه، زبیر، سلمان، مقداد، خالد بن سعيد، ابوذر، عمار، براء بن عازب، ابی بن کعب، عباس و عبد الله بن عباس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على علیه السلام مشغول تجهیز رسول الله صلی الله علیه واله وسلم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ابوبکر بیعت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اینها با این که در جلسه سقیفه حاضر بودند، بیعت نکردند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چرا این گونه شد؟ چرا داستان غدیر فراموش شد؟ چرا برخی از انصار انجمن هم اندیش تشکیل دادند؟ چرا نتیجه این هم اندیش </w:t>
      </w:r>
    </w:p>
    <w:p>
      <w:pPr>
        <w:pStyle w:val="BookText"/>
        <w:rPr/>
      </w:pPr>
      <w:r>
        <w:rPr>
          <w:rFonts w:ascii="IRNazanin" w:hAnsi="IRNazanin" w:eastAsia="IRNazanin"/>
          <w:color w:val="111111"/>
          <w:sz w:val="28"/>
          <w:sz w:val="28"/>
          <w:szCs w:val="28"/>
          <w:rtl w:val="true"/>
          <w:lang w:bidi="fa-IR"/>
        </w:rPr>
        <w:t>خلافت ابوبکر شد؟ در پاسخ برخی از انبوه سؤال ها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که این انجمن را شکل دادند سخت نگران سلطه قریش به سرکردگی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از سران قریش و نزدیکان ابوسفیان با شمشیر انصار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ابو سفیان حاکم می شد از آنان انتقام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به بیعت ابوبکر راضی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بیعت با ابوبکر مطرح شد حباب بن منذر شمشير آهيخت تا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شمشیر وی را غلاف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حباب بن منذر به انصار گفت، منتظر آن زمانی باشید که فرزندانتان برای لقمه نانی یا جرعه آبی در خانه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زنند و نتیجه هم نمی گیرند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انصاری که با ابوبکر بیعت کردند، نگران حاکمیت ابوسفیان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دیدند به تب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ها در مورد سقیفه بیش از این است، چرا انصار غدیر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آن جسله على علیه السلام را پیشنهاد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مهاجرین آن مقدار از این انجمن نگران شدند، و چگونه تصمیم انجمنی که به همت دیگران تشکیل شده بود، به سودمهاجرین رقم خورد؟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انبوه سؤال ها در مورد سقیفه برخی را این گونه می توان پاسخ داد که انصار و مهاجرینی که در آن انجمن گرد آمدند، همگی در غدیر حضور داشتند و داستان غدیر به خوبی یادشان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تمایل انصار و نیز برخی مهاجران به علی علیه السلام ابراز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p>
    <w:p>
      <w:pPr>
        <w:pStyle w:val="BookText"/>
        <w:rPr/>
      </w:pPr>
      <w:r>
        <w:rPr>
          <w:rFonts w:ascii="IRNazanin" w:hAnsi="IRNazanin" w:eastAsia="IRNazanin"/>
          <w:color w:val="111111"/>
          <w:sz w:val="28"/>
          <w:sz w:val="28"/>
          <w:szCs w:val="28"/>
          <w:rtl w:val="true"/>
          <w:lang w:bidi="fa-IR"/>
        </w:rPr>
        <w:t>برخی می نگارند مهاجرین و انصار هیچ تردیدی در مورد على علیه السلام نداشتند</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زبیر با ابوبکر بیعت نکرد و شمشیر از نیام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با على بيعت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شمشیر وی را بگیرید و بر سنگ بزنید</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 xml:space="preserve">این گونه شمسیر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سنگ زده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توطئه عمیق است، شمشیرهایی چون شمشیر حباب بن منذر و سيف الاسلام زبیر، غلاف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ها و بیعت با علی در غدیر زیر پا نهاده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نیز در غلاف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کاری مهم، یعنی تجهيز جنازه رسول الله صلی الله علیه واله وسلم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کردند که چون در جلسه سقیفه حاضر نبود با وی بیعت نمی کنند که اگر حاضر هم بود بهانه دیگر می آوردند و بیعت با وی را فراموش می نمودند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انصار که نگران حاکمیت ابوسفیان بودند، چون شمشیر آنان به خون بزرگان قریش آغشته شده بود، که ابوسفیان اکنون اگر حاکم می شد در صدد انتقام بر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انتقام در مورد علی علیه السلام افزون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خون بزرگان قریش از شمشیر علی می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بیشترین نقش را در به خاک افكندن سران قریش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نیز بود که اگر على انتخاب شود، ابوسفیان نپذیرد و به ستیز با علی علیه السلام بر خواهد خواست</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به این علت فاطمه زهرا علیهاالسلام نیز اشاره دارد</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معلوم است که توفان توطئه بسیار شدید و با سرعت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پیمان ها و ارزش ها را در هم پیچیده است</w:t>
      </w:r>
      <w:r>
        <w:rPr>
          <w:rFonts w:eastAsia="IRNazanin" w:cs="IRNazanin"/>
          <w:color w:val="111111"/>
          <w:sz w:val="28"/>
          <w:szCs w:val="28"/>
          <w:rtl w:val="true"/>
          <w:lang w:bidi="fa-IR"/>
        </w:rPr>
        <w:t xml:space="preserve">. </w:t>
      </w:r>
      <w:bookmarkStart w:id="318" w:name="pg7484_75420"/>
    </w:p>
    <w:p>
      <w:pPr>
        <w:pStyle w:val="BookText"/>
        <w:rPr/>
      </w:pPr>
      <w:bookmarkEnd w:id="318"/>
      <w:r>
        <w:rPr>
          <w:rFonts w:ascii="IRNazanin" w:hAnsi="IRNazanin" w:eastAsia="IRNazanin"/>
          <w:color w:val="111111"/>
          <w:sz w:val="28"/>
          <w:sz w:val="28"/>
          <w:szCs w:val="28"/>
          <w:rtl w:val="true"/>
          <w:lang w:bidi="fa-IR"/>
        </w:rPr>
        <w:t>از سوی دیگر توطئه دیگر و توفانی شدید دیگری از جانب ابوسفیان در حال شکل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هنگامی که از تصمیم سقیفه با خبر شد، به حضور علی علیه السلام آمد و گفت با تو در مقابل تصمیم سقیفه بیعت می کنم و برای یاری تو و دفاع از ولایت تو تمام زمین را پر از نیروی مسلح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که بوی توطئه از جانب ابوسفیان را به خوبی استشمام می نمود، فرمود نیازی به یاری تو نیست</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على علیه السلام می دانست که ابوسفیان نگران امامت على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حاکمیت خود و تبارش تلاش می کند</w:t>
      </w:r>
      <w:r>
        <w:rPr>
          <w:rFonts w:eastAsia="IRNazanin" w:cs="IRNazanin"/>
          <w:color w:val="111111"/>
          <w:sz w:val="28"/>
          <w:szCs w:val="28"/>
          <w:rtl w:val="true"/>
          <w:lang w:bidi="fa-IR"/>
        </w:rPr>
        <w:t>.</w:t>
      </w:r>
    </w:p>
    <w:p>
      <w:pPr>
        <w:pStyle w:val="Heading3"/>
        <w:numPr>
          <w:ilvl w:val="2"/>
          <w:numId w:val="1"/>
        </w:numPr>
        <w:rPr/>
      </w:pPr>
      <w:bookmarkStart w:id="319" w:name="__RefHeading___Toc2205297_1051229030"/>
      <w:bookmarkStart w:id="320" w:name="_Toc113"/>
      <w:bookmarkEnd w:id="319"/>
      <w:r>
        <w:rPr>
          <w:rtl w:val="true"/>
        </w:rPr>
        <w:t>پی آمد تصمیم سقیفه</w:t>
      </w:r>
      <w:bookmarkEnd w:id="32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صورت بیعت با ابوبکر که خلافت وی را در پی داشت حتی به اعتراف خودش و عمر نابهنگام و ناگهانی بود، فَانٍ بَيْعَةَ أَبِي بَكْرٍ كَانَتْ فَلْتَةُ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همه سران انصار گرد آمده بودند و نه همه سران مهاجرین حضور داشتند و نه همه حاضران با ابوبکر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حاضرین هم به زور وادار به بیعت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هاشم هم در سقیفه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مشروعیت خلافت ابوبکر نه بر اساس نصب الهی بود و نه به انتخاب مردم و نه استخلافی در کار بود و نه همه سران اهل حل و عقد، از انصار و مهاجرین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بیعت تصمیمی نابهنگام جمعی، در یک فضای بسیار رعب و وحشت شکل گرفت؛ عامل اصلی خلافت ابوبکر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حق گفته </w:t>
      </w:r>
    </w:p>
    <w:p>
      <w:pPr>
        <w:pStyle w:val="BookText"/>
        <w:rPr/>
      </w:pPr>
      <w:r>
        <w:rPr>
          <w:rFonts w:ascii="IRNazanin" w:hAnsi="IRNazanin" w:eastAsia="IRNazanin"/>
          <w:color w:val="111111"/>
          <w:sz w:val="28"/>
          <w:sz w:val="28"/>
          <w:szCs w:val="28"/>
          <w:rtl w:val="true"/>
          <w:lang w:bidi="fa-IR"/>
        </w:rPr>
        <w:t>شد اگر عمر نبود ابوبکر به خلافت نمی رسید</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على نیز هنگام اصرار عمر به بیعت با ابوبکر فرمود به فکر آینده خویش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يردده علیک غدا</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البته ابوبکر قدردان محبت عمربود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سه سال محبت های عمر را جبران کرد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جانشین خود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 آمد دیگر تصمیم سقیفه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مهم این داستان این است که هیچ کدام از این گزینش ها مشروعیت خلافت به شمار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ابوبکر از طریق مشروع به خلافت انتخاب می شود و نه استخلاف ابوبکر برای خلافت عمر سابقه و مشروعیت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بیعتی هم که با ابوبکر انجام گرفت ابتدا افراد اندکی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به زور وادار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بيعت بعد از انتخاب مشروعیت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باید پیش از پیمان و بیعت وفاداری بر اساس روش مشروع 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پی آمد تصمیم سقیفه به این مقدار خلاصه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پی آمدهای بسیار مهم و طولانی دیگر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عمر نیز بعد از ده سال خلافت، انتخاب خلیفه را به شورایی واگذار نمود که نتیجه آن به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گفت شش نفر به عنوان اعضای شورا با هم مشاوره کنند، شش نفر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 عثمان، زبیر، طلحه، عبدالرحمن بن عوف و سعد بن أبي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هم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مرگ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تصمیم گیری این شورا </w:t>
      </w:r>
    </w:p>
    <w:p>
      <w:pPr>
        <w:pStyle w:val="BookText"/>
        <w:rPr/>
      </w:pPr>
      <w:r>
        <w:rPr>
          <w:rFonts w:ascii="IRNazanin" w:hAnsi="IRNazanin" w:eastAsia="IRNazanin"/>
          <w:color w:val="111111"/>
          <w:sz w:val="28"/>
          <w:sz w:val="28"/>
          <w:szCs w:val="28"/>
          <w:rtl w:val="true"/>
          <w:lang w:bidi="fa-IR"/>
        </w:rPr>
        <w:t>این گونه دخالت کرد؛ گفت اگر پنج نفر از آنان بر یک نفر توافق نمود و یکی مخالفت کرد آن یکی را گردن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نفر بر یک نفر توافق نمودند و دو نفر مخالفت نمود، آن دو نفر را گردند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اگه سه نفر یک طرف و سه نفر در طرف دیگر قرار گرفتند، عبد الله بن عمر را به حکمیت و داوری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حکمیت وی را نپذیرفتند خلیفه را از میان آن سه نفری که عبد الرحمن بن عوف همراه آنان است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دیگران مخالفت نمودند آنان را گردن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کنید که تصمیم شورا از پیش طراحی شده است و آسان ترین کار این شورا گردن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مشاوره ای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گونه شورا از پیش معلوم بود؛ که کسی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هم شد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عثمان از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وی به استاندای معاویه در شام منجر شد و در ادامه به حکومت داری معاویه در شام، آنگاه به حکومت داری بنی امیه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درخت سقیفه حکومت داری امویان را ثمر داد و آن شد که ابوسفیان به دنبالش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حاکم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بدر و حنین و کشته های خود را از بنی هاشم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هنگامی که سر بریده حسین علیه السلام را در مقابل خود در مجلس شام نهاده بود،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لَيْتَ أشياخی بیدر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یا یزید لَا تَشَلُّ </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بزرگان من که در بدر کشته شدند اکنون شاهد می بودند و اظهار خرسندی و سرور می کردند و به من یزید می گفتن دستت درد نکند خوب انتقام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شکل گیری تشکل همسوی اهل بیت علیهم السلام به زمان رسول الله صلی الله علیه واله وسلم باز 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نهال تشكل چالشگر اهل بیت در سقیفه کاشته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شواهد به خوبی گواهی میدهند که هم انصار و هم مهاجرین که شاهد حادثه غدیر بودند، آن را فراموش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بعد از رحلت رسول الله صلی الله علیه واله وسلم هنوز مهاجر و انصار که عمده تصمیم گیرنده های اجتماعی بودند و بهتر می توان گفت عمده تصمیم سازهای اجتماعی بودند، بر این باور بودند که با علی علیه السلام به عنوان خلیفه و جانشین رسول الله صلی الله علیه واله وسلم بیعت کنند و تشکل همسر زنده و پوینده بود، ليكن توطئه آن مقدار عمیق بود و فتنه گران تا آن حد صف آراییدند که شمشیرهای برنده چون ذوالفقار علی از نیام بر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شمشیرهایی چون سیف الاسلام ها که از نیام آهيخته شدند بر سنگ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تصميم سقیفه زمین 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شد که تصمیم سازان سقیفه می خواستند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تشکل در این بحران به این مقدار بسنده نکرد و حتی علی بعدها به زور وادار شد به تصمیم سقیفه گردن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معاویه به عنوان نكوهش به علی علیه السلام نگاشت، تو را همانند شتر مهار شده بردند و به بیعت وادار ساختند، قُلْتُ أَنِّي كُنْتُ أُقَادُ كَمَا يُقَادُ الْجَمَلُ ، امام پذیرفت و در جواب وی نوشت تو خواستی مرا نکوهش کنی لیکن ستایش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کردی که مرا به زور وادار به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أردت أن تذم فمدحت </w:t>
      </w:r>
      <w:r>
        <w:rPr>
          <w:rStyle w:val="FootnoteAnchor"/>
          <w:rtl w:val="true"/>
        </w:rPr>
        <w:footnoteReference w:id="387"/>
      </w:r>
      <w:r>
        <w:rPr>
          <w:rFonts w:ascii="IRNazanin" w:hAnsi="IRNazanin" w:eastAsia="IRNazanin"/>
          <w:color w:val="111111"/>
          <w:sz w:val="28"/>
          <w:sz w:val="28"/>
          <w:szCs w:val="28"/>
          <w:rtl w:val="true"/>
          <w:lang w:bidi="fa-IR"/>
        </w:rPr>
        <w:t>علی علیه السلام علت همراهی خود با خلفا را حراست از دین رسول الله صلی الله علیه واله وسلم عنوان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ترسیدم که اگر همراهی نکنم دین محمد آسیب ببیند و مستقر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مصیبت بزرگ تر است از این که ولایت و امامت من بر شما مردم از کف برود، يَدْعُونَ إِلَى مَحْقِ 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فَخَشِيتُ أَنْ لَمْ أَنْصُرِ الاسلام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تَكُونُ الْمُصِيبَةُ بِهِ عَلَىَّ أَعْظَمَ مِنْ فَوْتِ وَ لَا يتكم </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این چکیده شکل گیری تشکل همسوی اهل 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تشكل همسویی که در غدیر بنیان نهاده شد که با فراز و نشیب هایی روبرو بوده و از بحران ها عبور کرده است تا به زمان امام هادی علیه السلام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تشکل، تشکل دیگری مخالف در جریان سقیفه بنیان نهاده شد که به حکومت امویان و عباسیان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داستان دو جریان اجتماعی جلوه می کنند، یکی تشکل همسوی عترت که در غدیر شکل گرفته بود، اکنون هم عموم تصمیم سازان آن را به خاطر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شمشیرهای آنان در حمایت از آن آماده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تشکل چالش گر همسوی اهل بیت که نوزاد سقیفه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این نوزاد آن گونه قوی است که شمشیر قهرمانان را در غلاف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نوزاد فتنه اجتماعی هماره این گونه توانمند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انگیزه ها و اهداف تشکل همسو را مرور می نماییم</w:t>
      </w:r>
      <w:r>
        <w:rPr>
          <w:rFonts w:eastAsia="IRNazanin" w:cs="IRNazanin"/>
          <w:color w:val="111111"/>
          <w:sz w:val="28"/>
          <w:szCs w:val="28"/>
          <w:rtl w:val="true"/>
          <w:lang w:bidi="fa-IR"/>
        </w:rPr>
        <w:t xml:space="preserve">. </w:t>
      </w:r>
      <w:bookmarkStart w:id="321" w:name="pg7484_75429"/>
    </w:p>
    <w:p>
      <w:pPr>
        <w:pStyle w:val="Heading3"/>
        <w:numPr>
          <w:ilvl w:val="2"/>
          <w:numId w:val="1"/>
        </w:numPr>
        <w:rPr/>
      </w:pPr>
      <w:bookmarkStart w:id="322" w:name="__RefHeading___Toc2205299_1051229030"/>
      <w:bookmarkStart w:id="323" w:name="_Toc114"/>
      <w:bookmarkEnd w:id="321"/>
      <w:bookmarkEnd w:id="322"/>
      <w:r>
        <w:rPr>
          <w:rtl w:val="true"/>
        </w:rPr>
        <w:t>انگیزه ها</w:t>
      </w:r>
      <w:bookmarkEnd w:id="323"/>
    </w:p>
    <w:p>
      <w:pPr>
        <w:pStyle w:val="BookText"/>
        <w:rPr/>
      </w:pPr>
      <w:r>
        <w:rPr>
          <w:rFonts w:ascii="IRNazanin" w:hAnsi="IRNazanin" w:eastAsia="IRNazanin"/>
          <w:color w:val="111111"/>
          <w:sz w:val="28"/>
          <w:sz w:val="28"/>
          <w:szCs w:val="28"/>
          <w:rtl w:val="true"/>
          <w:lang w:bidi="fa-IR"/>
        </w:rPr>
        <w:t>انگیزه های تشکل همسو استقرار فرهنگ و ارزش های دینی در ابعاد گوناگون اعتقادی و اخلاقی و رفتاری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تشکل به رهبری امامان معصوم تلاش می نمود تا عقیدہ توحیدی خالص به دور از هر گونه آلودگی و انحراف و اعتقاد به معاد و نبوت و نیز امامت در جامعه مستقر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تشکل بر این باور حق است که رهبران الهی از جانب خدا برگزیده شده اند و معصوم از هر گناه و مصون از هر خطا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تشکل در تلاش است اخلاق و سیره رسول الله صلی الله علیه واله وسلم و امامان معصوم را در جامعه مستقر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تلاش است تا رفتارهای فردی و اجتماعی الگو گرفته از اخلاق و رفتار رسول الله صلی الله علیه واله وسلم و عترت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اصلی این تشکل استقرار ارزش های اعتقادی و اخلاقی و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حکومت داری و سیاست، این تشكل بر این باور است که ساختار سیاسی و روش سیاسی و حکومت داری جامعه باید به محوریت ارزش های الهی و انسانی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رهبران اجتماعی و سیاسی هم باید بر اساس شایستگی های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طولانی غیبت امام معصوم هم ساختار سیاسی باید بر اساس ارزش ها گرچه کمتر از مرحله عصمت شکل گیرد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این تشکل هیچ گاه حاکمان و مدیریت سیاسی که بر پایه ستم و اجحاف پایه گذاری شده باشد، بر نمی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با ظلم و ظالم در ستیز و چالش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دوران امویان و چه در دوران طولانی عباسیان و چه در هر دوران دیگر</w:t>
      </w:r>
      <w:r>
        <w:rPr>
          <w:rFonts w:eastAsia="IRNazanin" w:cs="IRNazanin"/>
          <w:color w:val="111111"/>
          <w:sz w:val="28"/>
          <w:szCs w:val="28"/>
          <w:rtl w:val="true"/>
          <w:lang w:bidi="fa-IR"/>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تشکل در صورت توانمندی مدیریت سیاسی بر اساس ارزش های دینی مستقر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آن حد توانمند نباشد به مقدار توانش با مدیریت های ستم در ستیز خواهد بوده، اصلاحاتی اجتماعی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هایی که از سوی یاران و اصحاب امامان شکل گرفته در همین راستا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نگارنده سطور در نوشتارهایی که تاکنون در مورد امامان معصوم به انجام رسانده است، بعد اجتماعی این تشکل و رهبران آن یعنی امامان معصوم را پررنگ تر از سایر ابعاد مورد نگر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ویژگی های این روش سیره نگاری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ابعاد فرهنگی و تربیتی و حتی اقتصادی نیز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منظور این نیست که در بعد سیاسی و اجتماعی یک مدیریت ارزشی همانند زمان علی بن ابی طالب علیه السلام به ثمر برسد که با حکومت داری با استقرار تمام ابعاد و ارزش ها بیانجامد و الگوی همگان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مرحله بالای انگیزه این تشکل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کمتر به این مرحله از اهداف دسترسی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استقرار ارزش ها در ابعاد گوناگون و در مرحله پایین تر نیز از اهداف این تشکل بوده، اگر تشکل موفق نشود مانند علی علیه السلام مدیریت سیاسی دینی مستقر سازد، لیکن در برابر طغيان ستمگران مقاومتمی کند و ستمگران را رسوا و طغيان آنان را مانع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هم رفتار امام علی علیه السلام اهداف و مدیریت سیاسی امام همسوی با این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روش امام مجتبی علیه السلام و </w:t>
      </w:r>
    </w:p>
    <w:p>
      <w:pPr>
        <w:pStyle w:val="BookText"/>
        <w:rPr/>
      </w:pPr>
      <w:r>
        <w:rPr>
          <w:rFonts w:ascii="IRNazanin" w:hAnsi="IRNazanin" w:eastAsia="IRNazanin"/>
          <w:color w:val="111111"/>
          <w:sz w:val="28"/>
          <w:sz w:val="28"/>
          <w:szCs w:val="28"/>
          <w:rtl w:val="true"/>
          <w:lang w:bidi="fa-IR"/>
        </w:rPr>
        <w:t>هم ستیز و نهضت حسین بن علی علیه السلام در راستای این اهداف رقم می خورد و هم روش سایر امامان، مانند حوزه های فقهی و فرهنگی امام باقر و امام صادق علیهما السلام و حتی پذیرش ولایت عهدی امام رضا علیه السلام همگی در راستای این اهداف مهم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است که یکی از ویژگی های تراوش این قلم این بوده است که ابعاد سیاسی و اجتماعی را پررنگ تر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بدین خاطر که دیگر نویسندگان این بعد را نسبت به سایر ابعاد کمتر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در پیشگفتار این نوشتار هم توضیح آمده است از انگیزه های اصلی این نوشتار تحليل بعد اجتماعی امامان معصوم بوده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بعد از توضیح فشرده در مورد اهداف و ویژگیهای تشکل همسوی اهل بیت علیهم السلام اینک فرصت فراهم است که موضع گیری های علی بن محمد علیه السلام که در این برهه مسئولیت رهبری تشکل همسو را بر دوش دارد، مورد توجه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همام در برابر این مدیریت سیاسی چه موضعی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علیه السلام برای حفظ و حراست این تشکل چه اقدام هایی شکل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توانسته است در برابر چالشگران قد برافراشد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چیزهایی زمینه تبعید و فراخوانی امام را از مدینه به سامرا فراهم نموده است؟ </w:t>
      </w:r>
      <w:bookmarkStart w:id="324" w:name="pg7484_75435"/>
    </w:p>
    <w:p>
      <w:pPr>
        <w:pStyle w:val="Heading3"/>
        <w:numPr>
          <w:ilvl w:val="2"/>
          <w:numId w:val="1"/>
        </w:numPr>
        <w:rPr/>
      </w:pPr>
      <w:bookmarkStart w:id="325" w:name="__RefHeading___Toc2205301_1051229030"/>
      <w:bookmarkStart w:id="326" w:name="_Toc115"/>
      <w:bookmarkEnd w:id="324"/>
      <w:bookmarkEnd w:id="325"/>
      <w:r>
        <w:rPr>
          <w:rtl w:val="true"/>
        </w:rPr>
        <w:t>زمینه های فراخوانی امام هادی علیه السلام</w:t>
      </w:r>
      <w:bookmarkEnd w:id="326"/>
    </w:p>
    <w:p>
      <w:pPr>
        <w:pStyle w:val="BookText"/>
        <w:rPr/>
      </w:pPr>
      <w:r>
        <w:rPr>
          <w:rFonts w:ascii="IRNazanin" w:hAnsi="IRNazanin" w:eastAsia="IRNazanin"/>
          <w:color w:val="111111"/>
          <w:sz w:val="28"/>
          <w:sz w:val="28"/>
          <w:szCs w:val="28"/>
          <w:rtl w:val="true"/>
          <w:lang w:bidi="fa-IR"/>
        </w:rPr>
        <w:t>یکی از اقدام های مهم متوکل عباسی فراخوانی امام هادی علیه السلام از مدینه به سامرا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باید دلیل و توجیه داشته باشد که حکومت مقتدر خلیفه چرا تصمیم به چنین اقدامی می گیرد؟ زیرا حاکمان سیاست مدار در برخورد با افراد سرشناس به ویژه افراد چالشگر حکومت خود، بسیار سنجیده رفتار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تصمیم بسیار با اهمیت است که شخص علی بن محمد علیه السلام که شاخص عترت است و رهبری تشکل همسوی اهل بیت را به دوش دارد فراخوانی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فراخوانی علی بن موسی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مأمون باید دلیل می داشت و نیز فراخوانی محمد بن علی علیه السلام به بغداد توسط معتصم باید دلیل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فراخوانی نیز دلیل منطقی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در نوشتارهای پیش زمینه تبعید و فراخوانی امام رضا علیه السلام و نیز امام جواد الائمه علیه السلام بررسی شد در این نوشتار نیز باید زمینه های این فراخوانی و تبعید امام و در میان سپاهیان محاصره کردن امام، دلیل و توجیه باید داشته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به نظر می رسد زمینه این فراخوانی را در چند چیز می توان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اجتماعی علی بن محمد علیه السلام ، حرکت های اجتماعی که از سوی هواداران حضرت شکل می گرفت، محدود ساختن فعالیت های اجتماعی و فرهنگی علی بن محمد علیه السلام</w:t>
      </w:r>
      <w:r>
        <w:rPr>
          <w:rFonts w:eastAsia="IRNazanin" w:cs="IRNazanin"/>
          <w:color w:val="111111"/>
          <w:sz w:val="28"/>
          <w:szCs w:val="28"/>
          <w:rtl w:val="true"/>
          <w:lang w:bidi="fa-IR"/>
        </w:rPr>
        <w:t xml:space="preserve">. </w:t>
      </w:r>
      <w:bookmarkStart w:id="327" w:name="pg7484_75437"/>
    </w:p>
    <w:p>
      <w:pPr>
        <w:pStyle w:val="Heading3"/>
        <w:numPr>
          <w:ilvl w:val="2"/>
          <w:numId w:val="1"/>
        </w:numPr>
        <w:rPr/>
      </w:pPr>
      <w:bookmarkStart w:id="328" w:name="__RefHeading___Toc2205303_1051229030"/>
      <w:bookmarkStart w:id="329" w:name="_Toc116"/>
      <w:bookmarkEnd w:id="327"/>
      <w:bookmarkEnd w:id="328"/>
      <w:r>
        <w:rPr>
          <w:rtl w:val="true"/>
        </w:rPr>
        <w:t>موقعیت اجتماعی امام هادی علیه السلام</w:t>
      </w:r>
      <w:bookmarkEnd w:id="329"/>
    </w:p>
    <w:p>
      <w:pPr>
        <w:pStyle w:val="BookText"/>
        <w:rPr/>
      </w:pPr>
      <w:r>
        <w:rPr>
          <w:rFonts w:ascii="IRNazanin" w:hAnsi="IRNazanin" w:eastAsia="IRNazanin"/>
          <w:color w:val="111111"/>
          <w:sz w:val="28"/>
          <w:sz w:val="28"/>
          <w:szCs w:val="28"/>
          <w:rtl w:val="true"/>
          <w:lang w:bidi="fa-IR"/>
        </w:rPr>
        <w:t>فضایل بی بدیل شاخص های عترت در هر زمان زبان زد خاص و عام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دشمنان تلاش در پنهان ساختن شایستگی های عترت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پنهان ساختن فضایل عترت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مخالفان عترت در منزوی ساختن آنان هیچ گاه موفق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در هر زمان از موقعیت اجتماعی بس والایی بهره 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 از هر سمت و سویی به جانب آنان متوجه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عباسی در سامرا هماره اهل بیت رسول الله صلی الله علیه واله وسلم را مورد نکوهش قرار می داد و مجالس نمایش و تأتر به همین منظور برگزار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در آن مجالس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گیری خلیفه را نگران آن ساخته بود که علی بن محمد علیه السلام در مدینه در برابر خلیفه مخالفت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نگاه های مردم در مدینه به سمت و سوی علی بن محمد بود و انبوه جمعیت در محضر ایشان حضور می یافت، نگران موضع گیری حضرت شده بود، المتوكل كان يبغض عليا و ذریته فبلغه مقام على بالمدينه و میل الناس اليه فخاف منه فدعي يحيى بن 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یحیی بن هرثمه را مأموریت می دهد تا در راستای احضار علی بن محمد علیه السلام اقدام نماید</w:t>
      </w:r>
      <w:r>
        <w:rPr>
          <w:rFonts w:eastAsia="IRNazanin" w:cs="IRNazanin"/>
          <w:color w:val="111111"/>
          <w:sz w:val="28"/>
          <w:szCs w:val="28"/>
          <w:rtl w:val="true"/>
          <w:lang w:bidi="fa-IR"/>
        </w:rPr>
        <w:t xml:space="preserve">. </w:t>
      </w:r>
      <w:r>
        <w:rPr>
          <w:rStyle w:val="FootnoteAnchor"/>
          <w:rtl w:val="true"/>
        </w:rPr>
        <w:footnoteReference w:id="38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مدينة الرسول مرکز اسلام و مرکز ابلاغ دین و حوزه های فقهی و فرهنگی جهان اسلام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ویژگی هایی دارد که </w:t>
      </w:r>
    </w:p>
    <w:p>
      <w:pPr>
        <w:pStyle w:val="BookText"/>
        <w:rPr/>
      </w:pPr>
      <w:r>
        <w:rPr>
          <w:rFonts w:ascii="IRNazanin" w:hAnsi="IRNazanin" w:eastAsia="IRNazanin"/>
          <w:color w:val="111111"/>
          <w:sz w:val="28"/>
          <w:sz w:val="28"/>
          <w:szCs w:val="28"/>
          <w:rtl w:val="true"/>
          <w:lang w:bidi="fa-IR"/>
        </w:rPr>
        <w:t>هماره جمعیت انبوهی را به سوی خودش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مکه که قبله گاه مسلمانان را در آغوش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مرکز پایگاه مهم نشر اسلام در همه زمان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امامان معصوم هماره پایگاهشان مکه و مدینه بود و از این دو مرکز به خصوص در موسم حج بهره فراوان در جهت نشر احکام و معارف دینی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خاطر حاکمان عباسی حضور شاخص های عترت را در مدینه بر نمی تابیدند و با بهانه های واهی آنان را به اطراف و اکناف بلاد اسلامی فرا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نیز والی مدینه از جانب متوکل شخصی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یدک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موقعیت اجتماعی علی بن محمد را به خوبی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حضور امام هادی علیه السلام را در مدینه خطر جدی برای حاکمیت متوکل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متوکل نامه نگاری می کند و از وی می خواهد که در این باره چاره اندیشی کند و امام را از مدینه فراخواند</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حتی برخی می نگارند که امام الحرمین در نامه اش به متوکل گوشزد می کند که اگر مکه و مدینه را می خواهی علی بن محمد را که جمعیت انبوهی به سمت و سوی وی متوجه اند از مدینه بیرون ببر</w:t>
      </w:r>
      <w:r>
        <w:rPr>
          <w:rFonts w:eastAsia="IRNazanin" w:cs="IRNazanin"/>
          <w:color w:val="111111"/>
          <w:sz w:val="28"/>
          <w:szCs w:val="28"/>
          <w:rtl w:val="true"/>
          <w:lang w:bidi="fa-IR"/>
        </w:rPr>
        <w:t xml:space="preserve">. </w:t>
      </w:r>
      <w:r>
        <w:rPr>
          <w:rStyle w:val="FootnoteAnchor"/>
          <w:rtl w:val="true"/>
        </w:rPr>
        <w:footnoteReference w:id="39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مأمور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نیروهای همراهش برای فراخوانی علی بن محمد با وارد شهر مدینه می شوند، </w:t>
      </w:r>
    </w:p>
    <w:p>
      <w:pPr>
        <w:pStyle w:val="BookText"/>
        <w:rPr/>
      </w:pPr>
      <w:r>
        <w:rPr>
          <w:rFonts w:ascii="IRNazanin" w:hAnsi="IRNazanin" w:eastAsia="IRNazanin"/>
          <w:color w:val="111111"/>
          <w:sz w:val="28"/>
          <w:sz w:val="28"/>
          <w:szCs w:val="28"/>
          <w:rtl w:val="true"/>
          <w:lang w:bidi="fa-IR"/>
        </w:rPr>
        <w:t>مردم مدينه از انگیزه آنان با خبر می شوند؛ مدینه یکپارچه ضجه و ناله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پا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و مضطرب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مدینه این چنین روزی به خود ندیده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از این اقدام بر علی بن محمد علیه السلام احساس خطر می کنند، ما سمع الناس بمثله خوفا على على</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این است موقعیت اجتماعی علی بن محمد در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 هنگامی که علی بن محمد علیه السلام را وارد سامرا می نمایند، مردم از آمدن حضرت باخبر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بزرگی برای دیدن حضرت به سمت و سوی وی حرکت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مردم سامرا جمعیت خاصی است و اکثریت آنان را اتراک که شناخت سابقه داری از اهل بیت نداشته اند تشکیل می دهد، انبوه جمعیت به سمت و سوی حضرت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نسوق الناس اليه و اجتماعهم لرؤيته</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همچنین در سامرا با همه محدودیت هایی که برای حضرت پیش بینی شده بود، مجالس مناظره و گفتگو 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زیادی به همراه درباریان خلیفه در نزد حضرت اجتماع می نمودند</w:t>
      </w:r>
      <w:r>
        <w:rPr>
          <w:rFonts w:eastAsia="IRNazanin" w:cs="IRNazanin"/>
          <w:color w:val="111111"/>
          <w:sz w:val="28"/>
          <w:szCs w:val="28"/>
          <w:rtl w:val="true"/>
          <w:lang w:bidi="fa-IR"/>
        </w:rPr>
        <w:t xml:space="preserve">. </w:t>
      </w:r>
      <w:r>
        <w:rPr>
          <w:rStyle w:val="FootnoteAnchor"/>
          <w:rtl w:val="true"/>
        </w:rPr>
        <w:footnoteReference w:id="39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امام در بین شیعه و سنی به عنوان برترین انسان و بافضیلت ترین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شهادت حضرت هم همان گونه که </w:t>
      </w:r>
    </w:p>
    <w:p>
      <w:pPr>
        <w:pStyle w:val="BookText"/>
        <w:rPr/>
      </w:pPr>
      <w:r>
        <w:rPr>
          <w:rFonts w:ascii="IRNazanin" w:hAnsi="IRNazanin" w:eastAsia="IRNazanin"/>
          <w:color w:val="111111"/>
          <w:sz w:val="28"/>
          <w:sz w:val="28"/>
          <w:szCs w:val="28"/>
          <w:rtl w:val="true"/>
          <w:lang w:bidi="fa-IR"/>
        </w:rPr>
        <w:t>در بخش اول گزارش شد، تشییع جنازه ای انجام گرفت که سامرا به خود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آن جا که جمعیت انبوه در خیابان ها و کوچه برای حاکم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خطر آفرین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ادامه تشییع به دستور خليفه جلوگیری می شود و از بین راه جنازه را برگردانده در خانه حضرت به خاک می سپارند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موقعیت اجتماعی حضرت در میان جامعه آن گونه گسترش یافته بود که در اثر فضایل اخلاقی و حسن خلق حضرت کسی تردید در عصمت وی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یعنی متوکل از مطرح شدن امامت و رهبری وی در هراس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خَطَرَ الامامة أَوْهَمَ الْخَلِيفَةُ الْمُتَوَكِّلِ بالخطر </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به همین خاطر خلیفه برای ایجاد رعب و هراس مانور نظامی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نود هزار نیرو با انواع تجهیزات نظامی را از برابر امام هادی علیه السلام عبور می دهد</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این قدرت نمایی هراس از موقعیت امام هادی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احساس خطر می کند و در این اندیشه است که از جانب امام ممکن است اقدام بزرگی بر علیه حکومت شکل گیرد که به چنین مانور بزرگی دست می زند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تصمیم بر فراخوانی امام به سامرا و محاصره نمودن امام در میان ارتش دلیل محکم دیگر بر موقعیت اجتماعی امام هادی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یکی از علت های فراخوانی امام از مدینه به </w:t>
      </w:r>
      <w:bookmarkStart w:id="330" w:name="pg7484_75445"/>
    </w:p>
    <w:p>
      <w:pPr>
        <w:pStyle w:val="BookText"/>
        <w:rPr/>
      </w:pPr>
      <w:bookmarkEnd w:id="330"/>
      <w:r>
        <w:rPr>
          <w:rFonts w:ascii="IRNazanin" w:hAnsi="IRNazanin" w:eastAsia="IRNazanin"/>
          <w:color w:val="111111"/>
          <w:sz w:val="28"/>
          <w:sz w:val="28"/>
          <w:szCs w:val="28"/>
          <w:rtl w:val="true"/>
          <w:lang w:bidi="fa-IR"/>
        </w:rPr>
        <w:t>سامرا همان موقعیت مهم اجتماعی علی بن محمد یا می باشد که به جلوه هایی از آن اشاره شد</w:t>
      </w:r>
      <w:r>
        <w:rPr>
          <w:rFonts w:eastAsia="IRNazanin" w:cs="IRNazanin"/>
          <w:color w:val="111111"/>
          <w:sz w:val="28"/>
          <w:szCs w:val="28"/>
          <w:rtl w:val="true"/>
          <w:lang w:bidi="fa-IR"/>
        </w:rPr>
        <w:t>.</w:t>
      </w:r>
    </w:p>
    <w:p>
      <w:pPr>
        <w:pStyle w:val="Heading3"/>
        <w:numPr>
          <w:ilvl w:val="2"/>
          <w:numId w:val="1"/>
        </w:numPr>
        <w:rPr/>
      </w:pPr>
      <w:bookmarkStart w:id="331" w:name="__RefHeading___Toc2205305_1051229030"/>
      <w:bookmarkStart w:id="332" w:name="_Toc117"/>
      <w:bookmarkEnd w:id="331"/>
      <w:r>
        <w:rPr>
          <w:rtl w:val="true"/>
        </w:rPr>
        <w:t>گزارش</w:t>
      </w:r>
      <w:bookmarkEnd w:id="33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محمد و نیز سایر گزارش گران و جاسوسان متوکل در مدینه هماره در مورد علی بن محمد علیه السلام گزارش هایی که برخی نیز دروغ بوده، به خلیفه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بطحایی نیز یکی از همین جاسوسان بنی عباس است که گزارش دروغ به متوکل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 گزارش به اطلاع متوکل می رساند که علی بن محمد کانون خطر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و غده و سلاح جمع 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امنیتی وجود ندارد که به رغم خليفه قیام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متوكل مأمور می شود با همراهان مسلح خود شبانه وارد منزل امام علیه السلام در مدینه شوند و منزل امام را تفتیش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حاجب می گوید با نیروهای همراه شبانه وارد منزل امام شدیم از پشت بام گرفته تا زیر زمین و سرداب و تمام نقاط منزل را با شمع و چراغ هایی که روشن کرده بودیم کاملا تفتیش نمودیم، چیزی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علی بن محمد را در اتاقی یافتیم که کف آن از ریگ زار بود و بر روی حصیری نشسته بودند، و لباس پشمی به تن داشتند و قرآن ترنم می نمودند</w:t>
      </w:r>
      <w:r>
        <w:rPr>
          <w:rFonts w:eastAsia="IRNazanin" w:cs="IRNazanin"/>
          <w:color w:val="111111"/>
          <w:sz w:val="28"/>
          <w:szCs w:val="28"/>
          <w:rtl w:val="true"/>
          <w:lang w:bidi="fa-IR"/>
        </w:rPr>
        <w:t xml:space="preserve">. </w:t>
      </w:r>
      <w:r>
        <w:rPr>
          <w:rStyle w:val="FootnoteAnchor"/>
          <w:rtl w:val="true"/>
        </w:rPr>
        <w:footnoteReference w:id="398"/>
      </w:r>
      <w:bookmarkStart w:id="333" w:name="pg7484_75447"/>
    </w:p>
    <w:p>
      <w:pPr>
        <w:pStyle w:val="BookText"/>
        <w:rPr/>
      </w:pPr>
      <w:bookmarkEnd w:id="333"/>
      <w:r>
        <w:rPr>
          <w:rFonts w:ascii="IRNazanin" w:hAnsi="IRNazanin" w:eastAsia="IRNazanin"/>
          <w:color w:val="111111"/>
          <w:sz w:val="28"/>
          <w:sz w:val="28"/>
          <w:szCs w:val="28"/>
          <w:rtl w:val="true"/>
          <w:lang w:bidi="fa-IR"/>
        </w:rPr>
        <w:t>این گزارش دو نکته مهم را در بردارد، یکی اینکه امام همام در مدت اقامت حدود بیست ساله اش در مدینه به خصوص مدت چهارده سال امامتش سخت تحت نظر و کنترل جاسوس های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جاسوس های متوکل در ضمن گزارش وضع حال حضرت مطالب دروغ فراوان نیز به خلیفه گزارش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یکی دیگر از علت های زمینه ساز فراخوانی حضرت همین گزارش ها بوده است</w:t>
      </w:r>
      <w:r>
        <w:rPr>
          <w:rFonts w:eastAsia="IRNazanin" w:cs="IRNazanin"/>
          <w:color w:val="111111"/>
          <w:sz w:val="28"/>
          <w:szCs w:val="28"/>
          <w:rtl w:val="true"/>
          <w:lang w:bidi="fa-IR"/>
        </w:rPr>
        <w:t>.</w:t>
      </w:r>
    </w:p>
    <w:p>
      <w:pPr>
        <w:pStyle w:val="Heading3"/>
        <w:numPr>
          <w:ilvl w:val="2"/>
          <w:numId w:val="1"/>
        </w:numPr>
        <w:rPr/>
      </w:pPr>
      <w:bookmarkStart w:id="334" w:name="__RefHeading___Toc2205307_1051229030"/>
      <w:bookmarkStart w:id="335" w:name="_Toc118"/>
      <w:bookmarkEnd w:id="334"/>
      <w:r>
        <w:rPr>
          <w:rtl w:val="true"/>
        </w:rPr>
        <w:t>فراخوانی امام هادی علیه السلام</w:t>
      </w:r>
      <w:bookmarkEnd w:id="335"/>
    </w:p>
    <w:p>
      <w:pPr>
        <w:pStyle w:val="Heading4"/>
        <w:numPr>
          <w:ilvl w:val="3"/>
          <w:numId w:val="1"/>
        </w:numPr>
        <w:rPr/>
      </w:pPr>
      <w:bookmarkStart w:id="336" w:name="__RefHeading___Toc2205309_1051229030"/>
      <w:bookmarkStart w:id="337" w:name="_Toc119"/>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آگاهی هایی که متوکل از موقعیت امام هادی علیه السلام داشت، و همچنین گزارش های کذبی که از عبدالله بن محمد و دیگر جاسوسان متوکل از مدینه در مورد اوضاع مدینه و مکه به وی می رسید، و نیز قیام هایی که از سوی هواداران عترت شکل می گرفت، و در ادامه نوشتار توضیح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را مصمم ساخت تا تصمیم بر فراخوانی حضرت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جانبی رفتار استاندار مدینه با علی بن محمد علیه السلام رفتار شایسته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هماره از جانب ایشان مورد ایذاء قرا رمی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رفتار نیز زمینه سازی برای بهانه داشتن خلیفه عباسی به تبعید امام می 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فراخوانی که در حقیقت تبعید امام از مدينه است، به لحاظ موقعیت اجتماعی و تلاش های حضرت اقدام کوچکی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باید تدبیری مردم پسند اندیشه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همین بدرفتاری والی مدینه </w:t>
      </w:r>
    </w:p>
    <w:p>
      <w:pPr>
        <w:pStyle w:val="BookText"/>
        <w:rPr/>
      </w:pPr>
      <w:r>
        <w:rPr>
          <w:rFonts w:ascii="IRNazanin" w:hAnsi="IRNazanin" w:eastAsia="IRNazanin"/>
          <w:color w:val="111111"/>
          <w:sz w:val="28"/>
          <w:sz w:val="28"/>
          <w:szCs w:val="28"/>
          <w:rtl w:val="true"/>
          <w:lang w:bidi="fa-IR"/>
        </w:rPr>
        <w:t>را نسبت به حضرت بهانه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در آغاز کار است و این اقدام های مهم آغازین حکومت داری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خواهد ساختار مدیریتی را به شیوه خودش ساماندهی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وزیر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جایگزین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وزیر اعظم، بزرگ ترین تغییر در ساختار مدیریتی است که در آغاز حکومت داری وی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وزیر اعظم به منزله نخست وزیر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وی یعنی تغییر و تحول اساسی در ساختار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تغییر باعث دگرگونی بزرگی در ساختار مدیریت عباسیان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نفوذ ترک ها را در پی داشت که پی آمد نفوذ تركها پیش تر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فراخوانی امام اقدام بزرگ دیگر متوکل در آغاز حکومت داری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اقدام نیز پی آمد بزرگی را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متوکل همانند اقدام مأمون در مورد علی بن موسی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با این تفاوت که مأمون اهداف مهمی از فراخوانی امام رضا علیه السلام داشت و موضوع ولایت عهدی 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اهدافش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اقدام مأمون نتیجه چندانی ببار نیاورد ونیات شوم وی بعد از گذشت اندکی برملا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همگان فهمیدند که ولایت عهدی بهانه و سرپوشی بیش نبوده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این گونه موضوعات را مطرح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این گونه موضوعات نتیجه ای ببار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روش حکومت داری متوكل با دیگر خلفا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متوکل یکی </w:t>
      </w:r>
    </w:p>
    <w:p>
      <w:pPr>
        <w:pStyle w:val="BookText"/>
        <w:rPr/>
      </w:pPr>
      <w:r>
        <w:rPr>
          <w:rFonts w:ascii="IRNazanin" w:hAnsi="IRNazanin" w:eastAsia="IRNazanin"/>
          <w:color w:val="111111"/>
          <w:sz w:val="28"/>
          <w:sz w:val="28"/>
          <w:szCs w:val="28"/>
          <w:rtl w:val="true"/>
          <w:lang w:bidi="fa-IR"/>
        </w:rPr>
        <w:t xml:space="preserve">از فرماندهان نظامی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سیصد تن از نیروهای نظامی مأموریت می دهد که به مدینه رفته و علی بن محمد علیه السلام را به سامرا احضار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هرثمه برای اجرای مأموریت در اواخر سال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سال حکومت داری متوكل به همراه نامه متوكل که دستورالعمل فراخوانی امام هادی علیه السلام می باشد، وارد مدینه می شود</w:t>
      </w:r>
      <w:r>
        <w:rPr>
          <w:rFonts w:eastAsia="IRNazanin" w:cs="IRNazanin"/>
          <w:color w:val="111111"/>
          <w:sz w:val="28"/>
          <w:szCs w:val="28"/>
          <w:rtl w:val="true"/>
          <w:lang w:bidi="fa-IR"/>
        </w:rPr>
        <w:t xml:space="preserve">. </w:t>
      </w:r>
      <w:r>
        <w:rPr>
          <w:rStyle w:val="FootnoteAnchor"/>
          <w:rtl w:val="true"/>
        </w:rPr>
        <w:footnoteReference w:id="39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فراخوانی امام رضا علیه السلام وقتی حضرت احساس نمودند که این سفر بی بازگشت است، مرتب به حرم رسول الله صلی الله علیه واله وسلم مشرف می شدند و با رسول الله صلی الله علیه واله وسلم برای آخرین بار وداع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و یاران فرمودند بلند گریه کنند و خلاصه جو شهر بسیار ملتهب ونگران و گریان شد و همه متوجه خطر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با باران اشک فرزند رسول الله صلی الله علیه واله وسلم را بدرقه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حادثه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این که مردم مدينه تلخی تجربه فراخوانی امام رضا علیه السلام را هم به خاطر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هم که زمان زیادی از آن حادثه تلخ نگذشته است، همان گونه که مردم دیدند که سفر علی بن موسی علیه السلام بی بازگشت شد و به مسمومیت مظلومانه وی پایان یافت، اینک این </w:t>
      </w:r>
      <w:bookmarkStart w:id="338" w:name="pg7484_75453"/>
    </w:p>
    <w:p>
      <w:pPr>
        <w:pStyle w:val="BookText"/>
        <w:rPr/>
      </w:pPr>
      <w:bookmarkEnd w:id="338"/>
      <w:r>
        <w:rPr>
          <w:rFonts w:ascii="IRNazanin" w:hAnsi="IRNazanin" w:eastAsia="IRNazanin"/>
          <w:color w:val="111111"/>
          <w:sz w:val="28"/>
          <w:sz w:val="28"/>
          <w:szCs w:val="28"/>
          <w:rtl w:val="true"/>
          <w:lang w:bidi="fa-IR"/>
        </w:rPr>
        <w:t>خطر متوجه علی بن محمد علیه السلام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احساس نموده اند که در این سفر جان حضرت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شهر مدینه نگران و گریان می گردد و به تعبیر تاریخ نگاران یکپارچه شیون و ضجه می شود، از زبان یحیی بن هرثمه می نگارند، فَلَمَّا دَخَلْتَهَا ضَجَّ أَهْلِهَا ضَجِيجاً عَظِيماً مَا سَمِعَ النَّاسُ بِمِثْلِهِ خَوْفاً عَلَى عَلَىَّ وَ قَامَتِ الدُّنْيَا عَلَى سَاقٍ لانه كَانَ مُحْسِناً اليهم </w:t>
      </w:r>
      <w:r>
        <w:rPr>
          <w:rFonts w:eastAsia="IRNazanin" w:cs="IRNazanin"/>
          <w:color w:val="111111"/>
          <w:sz w:val="28"/>
          <w:szCs w:val="28"/>
          <w:rtl w:val="true"/>
          <w:lang w:bidi="fa-IR"/>
        </w:rPr>
        <w:t>.</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وارد مدینه شدم، مردم ضجه و شیونی زدند که مدینه به گوش خود نشنیده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علی بن محمد علیه السلام احساس خطر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مدینه بر روی یک پا ایستاده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حیران و نگران شدن است که فرد در این گونه لحظه ها بر روی یک پا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علی بن محمد علیه السلام بر مردم خیلی محبت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اهداف پنهان و شوم متوکل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مردم تا آن حد بالا می گیرد که شهر در حال انفجار است و هرثمه مجبور می شود سخنرانی کند و نسبت به اقدام خود توجیه فراهم کند و به مردم اطمینان دهد که از جانب آنان هیچ گونه آسیبی به علی بن محمد علیه السلام نخواهد رسید</w:t>
      </w:r>
      <w:r>
        <w:rPr>
          <w:rFonts w:eastAsia="IRNazanin" w:cs="IRNazanin"/>
          <w:color w:val="111111"/>
          <w:sz w:val="28"/>
          <w:szCs w:val="28"/>
          <w:rtl w:val="true"/>
          <w:lang w:bidi="fa-IR"/>
        </w:rPr>
        <w:t xml:space="preserve">. </w:t>
      </w:r>
      <w:r>
        <w:rPr>
          <w:rStyle w:val="FootnoteAnchor"/>
          <w:rtl w:val="true"/>
        </w:rPr>
        <w:footnoteReference w:id="401"/>
      </w:r>
    </w:p>
    <w:p>
      <w:pPr>
        <w:pStyle w:val="Heading4"/>
        <w:numPr>
          <w:ilvl w:val="3"/>
          <w:numId w:val="1"/>
        </w:numPr>
        <w:rPr/>
      </w:pPr>
      <w:bookmarkStart w:id="339" w:name="__RefHeading___Toc2205311_1051229030"/>
      <w:bookmarkStart w:id="340" w:name="_Toc120"/>
      <w:bookmarkEnd w:id="339"/>
      <w:r>
        <w:rPr>
          <w:rtl w:val="true"/>
        </w:rPr>
        <w:t>منشور فراخوانی</w:t>
      </w:r>
      <w:bookmarkEnd w:id="34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اقدام بزرگ متو کل پی آوردهای بزرگ و چه بسا پر خطری را نیز در پی خواهد داشت، متوکل خوب می داند جابجا نمودن رهبری </w:t>
      </w:r>
    </w:p>
    <w:p>
      <w:pPr>
        <w:pStyle w:val="BookText"/>
        <w:rPr/>
      </w:pPr>
      <w:r>
        <w:rPr>
          <w:rFonts w:ascii="IRNazanin" w:hAnsi="IRNazanin" w:eastAsia="IRNazanin"/>
          <w:color w:val="111111"/>
          <w:sz w:val="28"/>
          <w:sz w:val="28"/>
          <w:szCs w:val="28"/>
          <w:rtl w:val="true"/>
          <w:lang w:bidi="fa-IR"/>
        </w:rPr>
        <w:t>یک تشکل بزرگ اجتماعی آن هم با آن نفوذی که رهبری در میان پیروان خود دارد، چه پیامدهایی خطرناکی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نقشه به گونه و با تدبیر پیاده شود که آرامش اجتماعی حفظ شود، شورش را در پی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متوکل گرچه نیرو مسلح و نظامی برای انجام این کار بزرگ گسیل نموده است، ليكن باید به گونه ای برنامه ریزی شود که شکل ظاهری این اقدام مدبرانه توام با آرامش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وی نامه و منشور بلند پایه ای را به یحیی می نگارد که طبق آن دستور العمل نقشه را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متوکل سه نکته پررنگ به چشم 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خلیفه خود را آگاه به فضایل و موقعیت و شأن و منزلت على بن محمد علیه السلام قلمداد می نماید و گوشزد می نماید که قرابت و خویشاوندی وی به حضرت را نیز فراموش نکرده است، انَّ أميرَالمُؤمِنينَ عَارِفُ بِقَدَرِكَ ، رايح لِقَرَابَتِكَ ، مُوجِبٍ لِحَقِّكَ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دوم که در این نامه پررنگ است این که والی مدینه تاکنون قدر و منزلت تو را نشناخته و احترامی شایسته شأن تو انجام نداده است، قَدَّرَ رَأَى أَمِيرَ الْمُؤْمِنِينَ صَرَفَ عبدالله بْنِ مُحَمَّدٍ عَمَّا كَانَ بتولاه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جَهَالَتِهِ مِنْ حَقَّكَ وَ استخفافه بِقَدَرِكَ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وانمود می کند هدف از این اقدام احترام حضرت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این گونه می نمایاند که این گروه مسلح برای تأمین امینیت و حراست از شما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گیری در مورد خصوصیات سفر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از اهل بیت خواستی همراه باشند و هر گونه تصمیم بین راهی سوار و پیاده شدن و اتراق کردن با شماست، مَا رَأَيْتُ شَخَصْتَ مِنْ أَحْيَيْتَ مِنْ أَهْلِ بَيْتِكَ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تَسِيرُ كَيْفَ شِئْتَ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فَالْأَمْرُ فِي ذَلِكَ اليك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متوكل مکرر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و خود را مشتاق و علاقه مند به دیدار حضرت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تضمین می دهد که تمام وسایل رفاه و آسایش برای ایشان در سامرا فراهم خواهد بود؛ امیرالمؤمنين مُشْتَاقُ اليك يُحِبُّ أَحْدَاثِ الْعَهْدِ </w:t>
      </w:r>
      <w:r>
        <w:rPr>
          <w:rFonts w:eastAsia="IRNazanin" w:cs="IRNazanin"/>
          <w:color w:val="111111"/>
          <w:sz w:val="28"/>
          <w:szCs w:val="28"/>
          <w:rtl w:val="true"/>
          <w:lang w:bidi="fa-IR"/>
        </w:rPr>
        <w:t xml:space="preserve">... </w:t>
      </w:r>
      <w:r>
        <w:rPr>
          <w:rStyle w:val="FootnoteAnchor"/>
          <w:rtl w:val="true"/>
        </w:rPr>
        <w:footnoteReference w:id="402"/>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منشور برای تظاهر به علاقه خلیفه نسبت به علی بن محمد علیه السلام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خواهد این گونه بنمایاند که برای احترام حضرت و برای این که وی مورد بی احترامی والی مدینه قرار نگیرد و برای اظهار محبت و علاقه به وی و تأمین رفاه و آسایش حضرت این اقدام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منشور به منظور آرام نمودن اوضاع اجتماعی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بتوانند آرامش را حفظ کنند و چه بسا دستور داده باشند میان عموم مردم این منشور قرائت شود، تا مردم را از محتوای آن یعنی اظهار محبت خلیفه به امام هادی علیه السلام آگاه ساخته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اهداف اصلی خلیفه چیز دیگری است پنهان، زیر این پوشش های نرم و فریبا، به آن هدف اصلی می پردازیم</w:t>
      </w:r>
      <w:r>
        <w:rPr>
          <w:rFonts w:eastAsia="IRNazanin" w:cs="IRNazanin"/>
          <w:color w:val="111111"/>
          <w:sz w:val="28"/>
          <w:szCs w:val="28"/>
          <w:rtl w:val="true"/>
          <w:lang w:bidi="fa-IR"/>
        </w:rPr>
        <w:t xml:space="preserve">. </w:t>
      </w:r>
      <w:bookmarkStart w:id="341" w:name="pg7484_75458"/>
    </w:p>
    <w:p>
      <w:pPr>
        <w:pStyle w:val="Heading4"/>
        <w:numPr>
          <w:ilvl w:val="3"/>
          <w:numId w:val="1"/>
        </w:numPr>
        <w:rPr/>
      </w:pPr>
      <w:bookmarkStart w:id="342" w:name="__RefHeading___Toc2205313_1051229030"/>
      <w:bookmarkStart w:id="343" w:name="_Toc121"/>
      <w:bookmarkEnd w:id="341"/>
      <w:bookmarkEnd w:id="342"/>
      <w:r>
        <w:rPr>
          <w:rtl w:val="true"/>
        </w:rPr>
        <w:t>اهداف فراخوانی</w:t>
      </w:r>
      <w:bookmarkEnd w:id="343"/>
    </w:p>
    <w:p>
      <w:pPr>
        <w:pStyle w:val="BookText"/>
        <w:rPr/>
      </w:pPr>
      <w:r>
        <w:rPr>
          <w:rFonts w:ascii="IRNazanin" w:hAnsi="IRNazanin" w:eastAsia="IRNazanin"/>
          <w:color w:val="111111"/>
          <w:sz w:val="28"/>
          <w:sz w:val="28"/>
          <w:szCs w:val="28"/>
          <w:rtl w:val="true"/>
          <w:lang w:bidi="fa-IR"/>
        </w:rPr>
        <w:t>بی تردید هدف خلیفه از فراخوانی علی بن محمد علیه السلام محبت به اهل بیت و یاران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هدف این بود، بهترین مکان برای اقامت حضرت همان مدينه الرسول صلی الله علیه واله وسلم زادگاه خود و آباء و اجدادش می باشد؟ کدامین شهر بر مدینه فضیلت دارد و کدامین شهر از شهر رسول الله صلی الله علیه واله وسلم باصفاتر می تواند باشد؟ امامان معصوم که از مدینه فراخوانده شده اند هیچ گاه هیچ کدام بر اساس انتخاب بهتر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موسی بن جعفر علیه السلام و هم امام رضا علیه السلام و نیز جواد الائمه علیه السلام به اجبار از مدینه بیرون آورده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چندین نوبت فراخوانده شده و دوباره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هیچ گاه شهر رسول الله صلی الله علیه واله وسلم و شهر مادرشان فاطمه الزهرا علیها السلام را بر جاه هایی مثل مرو و بغداد و سامرا ترجیح نمی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خلیفه در اندیشه آسایش و امنیت علی بن محمد علیه السلام است، باید این هدف را در همان شهر مدینه تأمین می نمود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امام هادی علیه السلام بهترین موقعیت را در مدینه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شیوه به انجام مسئولیت های فرهنگی و اجتماعی خود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والی مدینه به متوکل مینگارد علی بن محمد علیه السلام آن گونه نفوذ در مکه و مدینه دارد که با وجود ایشان در این دو شهر، این دو مرکز حساس و در پایگاه صدا و ندای اسلام از دست خليفه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متوکل نگران این موقعیت اجتماعی رو به گسترش حضرت است که حضرت را فرا می خواند؛ نه عشق و علاقه به حضرت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وانگهی اگر منظور خلیفه محبت به علی بن محمد و علویان است، چرا علویان را از سامرا پراکنده می سازد؟ علویان که در مدت حکومت واثق در سامرا جمعشان جمع بود، و از زندگی و رفاه نسبی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متوکل هنگامی که حکومت را به عهده می گیرد، آن گونه به علویان می تازد و به اطراف و اکتاف ری، طبرستان، اهواز و کوه و کتل ها پراکنده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وی محبت به حضرت بود می گذاشت علویان به دور حضرت در سامرا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منظور خلیفه محبت به علویان است در پایگاه علویان مدینه، چرا آن گونه بر علویان سخت می گیرد که یک زن علوی یک دست لباس و پوشش نداشته باشد که بتواند نمازش را با پوشش دینی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چرا متوكل امام هادی علیه السلام را در سامرا در داخل پادگان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بیست سال محصور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نامه اظهار نداشت که وسایل رفاه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تکریم امام بود، امام را در شهر بزرگ سامرا آزاد می گذاشت تا به فعالیت های فرهنگی و اجتماعی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شهر را از علویان خالی می کند، آنگاه حضرت را در درون پادگان محصور و بریده از یاران و تشکل همسوی اهل بیت زندانی می کند؟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رفتار شفاف می سازد که هدف متوکل از این اقدام محبت و عشق و علاقه به اهل بیت علیهم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هدف اصلی جدایی افکندن بین تشکل همسوی اهل بیت علیهم السلام و رهبری این تشکل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تلاش های سیاسی و اجتماعی و فرهنگی حضرت را محدود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هدفی که مأمون از محصور ساختن علی بن موسی علیه السلام در دربار خویش دنبال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کنترل بحرانی است که خلیفه از مشروعیت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مهار ساختن خطری است که از ناحیه تشکل همسوی اهل بیت و شخص علی بن محمد علیه السلام متوجه تاج و تخت خلیفه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مهار و سرکوب حرکتهای اجتماعی و سیاسی و نهضت هایی است که از جانب این تشکل متوجه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می خواهد با این اقدام علی بن محمد را محدود نماید و نهضت ها را مراقبت کند، همان نهضت ها و قیامهایی که بعد از دوران سخت متوكل به اوج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از اقدام به انجام مانور نظامی که در محضر امام علیه السلام انجام گرفت به خوبی شفاف است، وی در سامرا جایگاه بلندی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امام همام بر بالای آن تل قرار گرفتند تا مانور سپاه وی را مشاهده کنند، الْمُتَوَكِّلُ عَرَضَ عَسْكَرِهِ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صَعِدَ هُوَ وَ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أَنَّما طَلِبَتُكَ لتشاهد خيولى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كَانَ غَرَضَهُ كَسَرَ قَلْبِ مَنْ يَخْرُجَ عَلَيْهِ وَ كَانَ يَخَافُ مِنْ أَبِي الْحَسَنِ أَنَّ يَأْمُرَ أَحَداً مِنْ أَهْلِ بَيْتِهِ بِالْخُرُوجِ عَلَيْهِ </w:t>
      </w:r>
      <w:r>
        <w:rPr>
          <w:rFonts w:eastAsia="IRNazanin" w:cs="IRNazanin"/>
          <w:color w:val="111111"/>
          <w:sz w:val="28"/>
          <w:szCs w:val="28"/>
          <w:rtl w:val="true"/>
          <w:lang w:bidi="fa-IR"/>
        </w:rPr>
        <w:t xml:space="preserve">. </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 کل توانمندی نظامی خویش را به رخ ابو الحسن می کشد و می گوید تو را فرا خواندم تا ارتش مرا مشاهده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خواست کسانی را که می خواهند بر عليه وى قيام کنند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آن ترس داشت که علی بن محمد علیه السلام کسی را به قیام علیه وی دستور دهد</w:t>
      </w:r>
      <w:r>
        <w:rPr>
          <w:rFonts w:eastAsia="IRNazanin" w:cs="IRNazanin"/>
          <w:color w:val="111111"/>
          <w:sz w:val="28"/>
          <w:szCs w:val="28"/>
          <w:rtl w:val="true"/>
          <w:lang w:bidi="fa-IR"/>
        </w:rPr>
        <w:t xml:space="preserve">». </w:t>
      </w:r>
      <w:bookmarkStart w:id="344" w:name="pg7484_75464"/>
    </w:p>
    <w:p>
      <w:pPr>
        <w:pStyle w:val="BookText"/>
        <w:rPr/>
      </w:pPr>
      <w:bookmarkEnd w:id="344"/>
      <w:r>
        <w:rPr>
          <w:rFonts w:ascii="IRNazanin" w:hAnsi="IRNazanin" w:eastAsia="IRNazanin"/>
          <w:color w:val="111111"/>
          <w:sz w:val="28"/>
          <w:sz w:val="28"/>
          <w:szCs w:val="28"/>
          <w:rtl w:val="true"/>
          <w:lang w:bidi="fa-IR"/>
        </w:rPr>
        <w:t>متوکل از این مانور نظامی هدفی جز ارهاب مخالفین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نگران قیام امام هادی علیه السلام بر علیه حکومت غیر مشروع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نگران مهم دیگری است که اگر زمینه قیام برای خود حضرت مطرح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دیگری وی را رنج می دهد که امام به برخی یارانش رهنمود دهد و به نهضت عليه خلیفه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شیوه در سیره امامان معصوم تا آن زمان بسیار پررنگ و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و عترت رسول الله صلی الله علیه واله وسلم یا خود برغم ستمگران طاغی اقدام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امیر مؤمنان علی علیه السلام در صفین، و مانند حسن مجتبی علیه السلام در ساباط و مانند نهضت خونین سالار شهیدان حسین علیه السلام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موید قیام و نهضت های خونین یاران خویش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قيام نفس زکیه، قیام زید بن علی، قیام حسین شهیدفخ، و ابن طباطبا و اینک قیام یاران علی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زمینه قیام برای خود امام فراهم نباشد، این گونه نیست که برای دیگران نیز شرایط فراهم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علی بن محمد علیه السلام را محور این حرکت ها و ناآرامی های اجتماعی می بیند که این گونه وی را محصور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فراخوانی امام به سامرا و محصور نمودن حضرت تا آخر عمر به تنهایی بهترین گواه بر موضع گیری های اجتماعی و سیاسی امام هادی علیه السلام عليه عباسیان می باشد</w:t>
      </w:r>
      <w:r>
        <w:rPr>
          <w:rFonts w:eastAsia="IRNazanin" w:cs="IRNazanin"/>
          <w:color w:val="111111"/>
          <w:sz w:val="28"/>
          <w:szCs w:val="28"/>
          <w:rtl w:val="true"/>
          <w:lang w:bidi="fa-IR"/>
        </w:rPr>
        <w:t>.</w:t>
      </w:r>
    </w:p>
    <w:p>
      <w:pPr>
        <w:pStyle w:val="Heading2"/>
        <w:numPr>
          <w:ilvl w:val="1"/>
          <w:numId w:val="1"/>
        </w:numPr>
        <w:rPr/>
      </w:pPr>
      <w:bookmarkStart w:id="345" w:name="__RefHeading___Toc2205315_1051229030"/>
      <w:bookmarkStart w:id="346" w:name="_Toc122"/>
      <w:bookmarkEnd w:id="345"/>
      <w:r>
        <w:rPr>
          <w:rtl w:val="true"/>
        </w:rPr>
        <w:t>امام هادی علیه السلام و عباسیان</w:t>
      </w:r>
      <w:bookmarkEnd w:id="346"/>
    </w:p>
    <w:p>
      <w:pPr>
        <w:pStyle w:val="Heading3"/>
        <w:numPr>
          <w:ilvl w:val="2"/>
          <w:numId w:val="1"/>
        </w:numPr>
        <w:rPr/>
      </w:pPr>
      <w:bookmarkStart w:id="347" w:name="__RefHeading___Toc2205317_1051229030"/>
      <w:bookmarkStart w:id="348" w:name="_Toc123"/>
      <w:bookmarkEnd w:id="347"/>
      <w:r>
        <w:rPr>
          <w:rtl w:val="true"/>
        </w:rPr>
        <w:t>دین اسير خودکامگی</w:t>
      </w:r>
      <w:bookmarkEnd w:id="34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در بخش چهارم با روش سیاسی حاکمان عباسی آشنایی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که حاکمان عباسی از عنوان دین و مظاهر دینی </w:t>
      </w:r>
    </w:p>
    <w:p>
      <w:pPr>
        <w:pStyle w:val="BookText"/>
        <w:rPr/>
      </w:pPr>
      <w:r>
        <w:rPr>
          <w:rFonts w:ascii="IRNazanin" w:hAnsi="IRNazanin" w:eastAsia="IRNazanin"/>
          <w:color w:val="111111"/>
          <w:sz w:val="28"/>
          <w:sz w:val="28"/>
          <w:szCs w:val="28"/>
          <w:rtl w:val="true"/>
          <w:lang w:bidi="fa-IR"/>
        </w:rPr>
        <w:t>برای تزیین جایگاه خلافت خویش به خوبی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دین را در دام خودکامگی خویش اسیر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رفتاری که امویان در مورد دین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درباره آنان فرمود که حاکمان اموی دین را به اسارت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دین دنیای خویش را آباد می ساختند، فَانْظُرْ فِي ذَلِكَ نَظَراً بَلِيغاً فَانٍ هَذَا الدِّينَ قَدْ كَانَ أَسِيراً فِي أَيْدِي الْأَشْرَارِ يُعْمَلُ فِيهِ الْهَوَى وَ تُطْلَبُ بِهِ الدُّنْيَا </w:t>
      </w:r>
      <w:r>
        <w:rPr>
          <w:rFonts w:eastAsia="IRNazanin" w:cs="IRNazanin"/>
          <w:color w:val="111111"/>
          <w:sz w:val="28"/>
          <w:szCs w:val="28"/>
          <w:rtl w:val="true"/>
          <w:lang w:bidi="fa-IR"/>
        </w:rPr>
        <w:t>.</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عمیق بنگر که این دین در دست اشرار و خودکامگان اسیر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خواهش های نفسانی رفتار می شده و به نام دین دنیاطلبی می شده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سخن امام که در یکی از معتبر ترین اسناد یعنی عهدنامه مالک اشتر به ثبت رسیده است، آیین حکومت داری دینی در آن زمان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بند از منشور و حقوق اساسی و سیاسی و اجتماعی این است که امام سیاست مداران به آن ترغیب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فرماید به طور عمیق و رسا در این امر اندیشه کن تا بنگری که دین چگونه اسیر بدکاران و تبهکاران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کنی تا دین از اسارت آنان آزاد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این پیام را در بردارد که دین را خودکامگان به ظاهر مسلمان، برای بهره وری دنیای خویش به اسارت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اسیر همانند سپر در برابر آسیب هایی که آنان را تهدید می کنند، بهره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قریب به دو قرن از سخن علی در زمان امام هادی علیه السلام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سخن امام زنده در آن زمان و در هر زمان </w:t>
      </w:r>
      <w:bookmarkStart w:id="349" w:name="pg7484_75468"/>
    </w:p>
    <w:p>
      <w:pPr>
        <w:pStyle w:val="BookText"/>
        <w:rPr/>
      </w:pPr>
      <w:bookmarkEnd w:id="349"/>
      <w:r>
        <w:rPr>
          <w:rFonts w:ascii="IRNazanin" w:hAnsi="IRNazanin" w:eastAsia="IRNazanin"/>
          <w:color w:val="111111"/>
          <w:sz w:val="28"/>
          <w:sz w:val="28"/>
          <w:szCs w:val="28"/>
          <w:rtl w:val="true"/>
          <w:lang w:bidi="fa-IR"/>
        </w:rPr>
        <w:t>گویاست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حقیقت در آن زمان نیز شکل گرفته است و دین اسیر خودکامگی زمامداران به ظاهر مسلمان عباسی شده است، نه تنها در دوران عباسیان بلکه در هر زمان نیز ممکن است این پدیده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امویان نبودند که به مدت قریب یک قرن و عباسیان بیش از پنج قرن اقتدار سیاسی خود، دین را با زنجیر خودکامگی به اسارت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روش خودکامگان دیگر نیز هماره این گونه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رفتار حاکمان عباسی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 و اجحاف های آنان بر عموم مردم و به ویژه علویان شفاف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تباهی و عیش و نوش و مجلس شراب و شهوت آنان نیز بازگو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کشتارهای انبوهی که بر روی امواج خون کشتی خلافت را شناور ساختند، آشنایی فراهم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شاخص عترت چون علی بن محمد علیه السلام مسئولیت حفظ و حراست از دین و آیین نبوی صلی الله علیه واله وسلم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امام هادی علیه السلام رهبری تشکل همسوی اهل بیت را بر دوش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چنین فرد فرزانه ای در بابر حاکمان خودکامه چگونه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هادی علیه السلام با این همه ستم و تباهی و اجحاف چه موضعی می گیرد؟</w:t>
      </w:r>
    </w:p>
    <w:p>
      <w:pPr>
        <w:pStyle w:val="Heading3"/>
        <w:numPr>
          <w:ilvl w:val="2"/>
          <w:numId w:val="1"/>
        </w:numPr>
        <w:rPr/>
      </w:pPr>
      <w:bookmarkStart w:id="350" w:name="__RefHeading___Toc2205319_1051229030"/>
      <w:bookmarkStart w:id="351" w:name="_Toc124"/>
      <w:bookmarkEnd w:id="350"/>
      <w:r>
        <w:rPr>
          <w:rtl w:val="true"/>
        </w:rPr>
        <w:t>عترت و ستم ستیزی</w:t>
      </w:r>
      <w:bookmarkEnd w:id="35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سیره و روش عترت رسول الله صلی الله علیه واله وسلم در برابر ظلم و ستم، ستیز است؛ فریاد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از روش های شفاف و بی غبار عترت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روش عترت گاهی شبهه افکنی ها غبار می نشاند و برخی روش ها را متشابه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روش عترت همانند قرآن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بازگشت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ستیزی عترت از محکمات سیره آنان است که هیچ گونه شبهه و غبار تشابه بر روی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شفاف و آشکار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سیره نه امام همام در این راستا مورد نگر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سیره امامان دیگر نیز همسان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بعد از فراخوانی به سامرا باید نقش خود را در برابر جریان اجتماعی عباسیان در ابعاد گوناگون اجتماعی و سیاسی و فرهنگی و اقتصادی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مدت امامت چهارده ساله اش در مدینه تاکنون این مسئولیت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های مهم امام در مدینه منتهی به تبعید و محاصره نمودن حضرت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در بیست سال باقی مانده دوران امامت این تلاش ها به شیوه های گوناگون تداوم می یابد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سیاسی و اجتماعی امام هادی علیه السلام را به دو بخش عمده می توان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دوران پیش از تبعيد که بیست سال از عمر حضرت را در بر می گیرد و مدت چهارده سال آن هم زمان با دوران امامت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بعد از فراخوانی به سامرا دوران تبعید امام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برهه نیز بیست سال تا شهادت امام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شرایط امام در این دو دوره بسیار با یکدیگر متفاوت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دوره اول امام در مدينة الرسول به سر می برد و به طور طبیعی همان گونه که اشاره آمد مورد نگر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حوزه فقه و فرهنگ و معارف دایر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همام به مسائل اجتماعی می پرداختند و تشکل همسوی عترت را ساماندهی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همام از جمعیت انبوه دو مرکز مهم دینی یعنی مکه و مدینه بهره وافر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موسم حج که انبوه جمعیت از تمام بلاد کشور اسلامی به آنجا رهسپار می شدند؛ با هوشمندی کامل بهره وری می نمودند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های فرهنگی و اجتماعی و سیاسی امام تا آن حد به بار نشسته بود که هنگام فراخوانی امام از مدینه، مدینه یک پارچه ضجه و فریاد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 و موضع گیری های امام در برابر جریان اجتماعی عباسیان و بارور ساختن فقه و فرهنگ تشیع و جذب نگاه ها و قلب های مردم تا آنجا گسترش یافته بود که حاکم مدینه به خلیفه عباسی در سامرا مینگارد اگر مکه و مدینه را می خواهی، علی بن محمد را از مدینه بیرون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برهه امام از آزادی نسبی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سخت زیر نظر حاکمان عباسی است؛ به دقت تلاش های امام به سامرا گزارش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می تواند به مسجد النبي صلی الله علیه واله وسلم رفت و آمد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 توانند در مسجد النبی یا در منزل امام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در تماس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امام با تشکل همسوی اهل بیت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رهبری و تشکل همسو جدایی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 فراخوانی امام به سامرا این دوره زندگی امام 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w:t>
      </w:r>
      <w:bookmarkStart w:id="352" w:name="pg7484_75474"/>
    </w:p>
    <w:p>
      <w:pPr>
        <w:pStyle w:val="BookText"/>
        <w:rPr/>
      </w:pPr>
      <w:bookmarkEnd w:id="352"/>
      <w:r>
        <w:rPr>
          <w:rFonts w:ascii="IRNazanin" w:hAnsi="IRNazanin" w:eastAsia="IRNazanin"/>
          <w:color w:val="111111"/>
          <w:sz w:val="28"/>
          <w:sz w:val="28"/>
          <w:szCs w:val="28"/>
          <w:rtl w:val="true"/>
          <w:lang w:bidi="fa-IR"/>
        </w:rPr>
        <w:t>شرایط با دوره قبل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های اجتماعی و فرهنگی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شیوه های دیگری باید تداوم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امام همام در محاصره ارتش نیرومند خلیفه عباسی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هنگام فراخوانی تا لحظه شهادت به مدت بیست سال، نیز بین راه میان مدینه تا سامرا امام در محاصره و محدودیت ارتش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موارد را بررسی می نماییم</w:t>
      </w:r>
      <w:r>
        <w:rPr>
          <w:rFonts w:eastAsia="IRNazanin" w:cs="IRNazanin"/>
          <w:color w:val="111111"/>
          <w:sz w:val="28"/>
          <w:szCs w:val="28"/>
          <w:rtl w:val="true"/>
          <w:lang w:bidi="fa-IR"/>
        </w:rPr>
        <w:t>.</w:t>
      </w:r>
    </w:p>
    <w:p>
      <w:pPr>
        <w:pStyle w:val="Heading3"/>
        <w:numPr>
          <w:ilvl w:val="2"/>
          <w:numId w:val="1"/>
        </w:numPr>
        <w:rPr/>
      </w:pPr>
      <w:bookmarkStart w:id="353" w:name="__RefHeading___Toc2205321_1051229030"/>
      <w:bookmarkStart w:id="354" w:name="_Toc125"/>
      <w:bookmarkEnd w:id="353"/>
      <w:r>
        <w:rPr>
          <w:rtl w:val="true"/>
        </w:rPr>
        <w:t>بین راه</w:t>
      </w:r>
      <w:bookmarkEnd w:id="354"/>
    </w:p>
    <w:p>
      <w:pPr>
        <w:pStyle w:val="BookText"/>
        <w:rPr/>
      </w:pPr>
      <w:r>
        <w:rPr>
          <w:rFonts w:ascii="IRNazanin" w:hAnsi="IRNazanin" w:eastAsia="IRNazanin"/>
          <w:color w:val="111111"/>
          <w:sz w:val="28"/>
          <w:sz w:val="28"/>
          <w:szCs w:val="28"/>
          <w:rtl w:val="true"/>
          <w:lang w:bidi="fa-IR"/>
        </w:rPr>
        <w:t>سفر پر خطر و پر ماجرایی در پیش روی علی بن محمد علیه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مدينه آشفته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نگرانی اجتماع نموده اند تا از اهداف این سفر آگاهی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هرثمه با نامه ای بسیار ملایم و پر ملاطفت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آرام کردن مردم سوگند یاد می کند که هیچ گونه قصد بدی وجود ندارد و هیچ آسیبی در این سفر به علی بن محمد علیه السلام نخواهد رسید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همام بعد از دریافت دعوت نامه متوکل که در ظاهر احترام و ملاطفت و در حقیقت اجبار است، آماده حرکت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امام هادی علیه السلام از مدینه مشابه حرکت علی بن موسی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کاوران همراه حضرت از مدینه به سمت بغداد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بغداد در مسیر راه سامرا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کاملا از حضرت پذیرایی و احترام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بغداد می رسند با والی عباسیان در بغداد ملاقاتی حاصل می شود و استاندار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ابراهيم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یحیی بن هرثمه رو کرده می گوید ایشان فرزند </w:t>
      </w:r>
      <w:bookmarkStart w:id="355" w:name="pg7484_75476"/>
    </w:p>
    <w:p>
      <w:pPr>
        <w:pStyle w:val="BookText"/>
        <w:rPr/>
      </w:pPr>
      <w:bookmarkEnd w:id="355"/>
      <w:r>
        <w:rPr>
          <w:rFonts w:ascii="IRNazanin" w:hAnsi="IRNazanin" w:eastAsia="IRNazanin"/>
          <w:color w:val="111111"/>
          <w:sz w:val="28"/>
          <w:sz w:val="28"/>
          <w:szCs w:val="28"/>
          <w:rtl w:val="true"/>
          <w:lang w:bidi="fa-IR"/>
        </w:rPr>
        <w:t>رسول الله صلی الله علیه واله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متوکل را هم خوب می شناسی، مبادا در ریختن خون ایشان شرکت کنی و متوکل را بر این کار ترغیب کنی، که در قیامت پاسخگوی رسول الله صلی الله علیه واله وسلم نخواهی بود</w:t>
      </w:r>
    </w:p>
    <w:p>
      <w:pPr>
        <w:pStyle w:val="BookText"/>
        <w:rPr/>
      </w:pPr>
      <w:r>
        <w:rPr>
          <w:rFonts w:ascii="IRNazanin" w:hAnsi="IRNazanin" w:eastAsia="IRNazanin"/>
          <w:color w:val="111111"/>
          <w:sz w:val="28"/>
          <w:sz w:val="28"/>
          <w:szCs w:val="28"/>
          <w:rtl w:val="true"/>
          <w:lang w:bidi="fa-IR"/>
        </w:rPr>
        <w:t>مثل این که بوی توطئه همه جا منتشر شده است، حتی مقامامت بلند پایه حکومت نیز نگران امنیت فرزند رسول الله صلی الله علیه واله وسلم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به سامرا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نیز حادثه مشابه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یحیی بن هرثمه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وصیف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یکی از مقامات بلندپایه دربار و همتای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 ملاقات نموده و از آمدن على بن محمد علیه السلام باخبر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وصيف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وزرای بانفوذ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این هرثمه می گوید اگر یک مو از سر علی بن محمد کم شود، تو تنها باید پاسخگو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مقام دربار عباسی هم نگران امنیت امام است، و یا از این اظهارات انگیزه دیگری دارد؟</w:t>
      </w:r>
      <w:r>
        <w:rPr>
          <w:rFonts w:eastAsia="IRNazanin" w:cs="IRNazanin"/>
          <w:color w:val="111111"/>
          <w:sz w:val="28"/>
          <w:szCs w:val="28"/>
          <w:rtl w:val="true"/>
          <w:lang w:bidi="fa-IR"/>
        </w:rPr>
        <w:t>!</w:t>
      </w:r>
    </w:p>
    <w:p>
      <w:pPr>
        <w:pStyle w:val="Heading3"/>
        <w:numPr>
          <w:ilvl w:val="2"/>
          <w:numId w:val="1"/>
        </w:numPr>
        <w:rPr/>
      </w:pPr>
      <w:bookmarkStart w:id="356" w:name="__RefHeading___Toc2205323_1051229030"/>
      <w:bookmarkStart w:id="357" w:name="_Toc126"/>
      <w:bookmarkEnd w:id="356"/>
      <w:r>
        <w:rPr>
          <w:rtl w:val="true"/>
        </w:rPr>
        <w:t>ورود به سامرا</w:t>
      </w:r>
      <w:bookmarkEnd w:id="35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هنگام ورود امام هادی علیه السلام به سامرا متوکل برای بی اعتنایی به قدوم امام، خود را پنهان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جانبی چندین روز امام را در یک کاروان سرایی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صعالیک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مکان های پست به شمار می رفته است، اسکان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بعد از چند روز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هرثمه را به حضور پذیرفته، وی گزارش سفر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زهد و عبادت حضرت در بین راه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جوایز ملوکانه را دریافت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 هم دستور </w:t>
      </w:r>
      <w:bookmarkStart w:id="358" w:name="pg7484_75478"/>
    </w:p>
    <w:p>
      <w:pPr>
        <w:pStyle w:val="BookText"/>
        <w:rPr/>
      </w:pPr>
      <w:bookmarkEnd w:id="358"/>
      <w:r>
        <w:rPr>
          <w:rFonts w:ascii="IRNazanin" w:hAnsi="IRNazanin" w:eastAsia="IRNazanin"/>
          <w:color w:val="111111"/>
          <w:sz w:val="28"/>
          <w:sz w:val="28"/>
          <w:szCs w:val="28"/>
          <w:rtl w:val="true"/>
          <w:lang w:bidi="fa-IR"/>
        </w:rPr>
        <w:t>می دهد اقامتگاه دیگری برای حضرت فراهم کنند و حضرت را به آنجا انتقال دهند</w:t>
      </w:r>
      <w:r>
        <w:rPr>
          <w:rFonts w:eastAsia="IRNazanin" w:cs="IRNazanin"/>
          <w:color w:val="111111"/>
          <w:sz w:val="28"/>
          <w:szCs w:val="28"/>
          <w:rtl w:val="true"/>
          <w:lang w:bidi="fa-IR"/>
        </w:rPr>
        <w:t xml:space="preserve">. </w:t>
      </w:r>
      <w:r>
        <w:rPr>
          <w:rStyle w:val="FootnoteAnchor"/>
          <w:rtl w:val="true"/>
        </w:rPr>
        <w:footnoteReference w:id="405"/>
      </w:r>
    </w:p>
    <w:p>
      <w:pPr>
        <w:pStyle w:val="Heading3"/>
        <w:numPr>
          <w:ilvl w:val="2"/>
          <w:numId w:val="1"/>
        </w:numPr>
        <w:rPr/>
      </w:pPr>
      <w:bookmarkStart w:id="359" w:name="__RefHeading___Toc2205325_1051229030"/>
      <w:bookmarkStart w:id="360" w:name="_Toc127"/>
      <w:bookmarkEnd w:id="359"/>
      <w:r>
        <w:rPr>
          <w:rtl w:val="true"/>
        </w:rPr>
        <w:t>پادگان یا سامرا</w:t>
      </w:r>
      <w:bookmarkEnd w:id="360"/>
    </w:p>
    <w:p>
      <w:pPr>
        <w:pStyle w:val="BookText"/>
        <w:rPr/>
      </w:pPr>
      <w:r>
        <w:rPr>
          <w:rFonts w:ascii="IRNazanin" w:hAnsi="IRNazanin" w:eastAsia="IRNazanin"/>
          <w:color w:val="111111"/>
          <w:sz w:val="28"/>
          <w:sz w:val="28"/>
          <w:szCs w:val="28"/>
          <w:rtl w:val="true"/>
          <w:lang w:bidi="fa-IR"/>
        </w:rPr>
        <w:t>نکته مهم و در عین حال شفاف در این راستا این است که اقامتگاه امام در سامرا در میان نیروهای مسلح و ارتش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سخت تحت مراقبت نیروهای اطلاعاتی و مسلح حاکم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تمام تماس ها و رفت و آمدها به نزد امام همام زیر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سخت ارتباط برقرار نمودن با امام از طريق نامه و یا ملاقات حضوری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از آغاز محاصره منزل امام در مدینه و حرکت امام از مدینه به سامرا و مدت بیست سال اقامت امام در سامرا در محاصره ارتش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لشکرگاه یا پادگان می باشد</w:t>
      </w:r>
      <w:r>
        <w:rPr>
          <w:rFonts w:eastAsia="IRNazanin" w:cs="IRNazanin"/>
          <w:color w:val="111111"/>
          <w:sz w:val="28"/>
          <w:szCs w:val="28"/>
          <w:rtl w:val="true"/>
          <w:lang w:bidi="fa-IR"/>
        </w:rPr>
        <w:t xml:space="preserve">. </w:t>
      </w:r>
      <w:r>
        <w:rPr>
          <w:rStyle w:val="FootnoteAnchor"/>
          <w:rtl w:val="true"/>
        </w:rPr>
        <w:footnoteReference w:id="40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 سامرا نیز در زمان ورود اما هادی علیه السلام جو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جانب ساختمان و معماری شهر در حال توسعه و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خود کاخ های متعدد بنیان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شهر از آغاز با ورود نظامیان بنا نهاده شده است و مملو است از نیروهای نظامی و مسئولین حکومتی نیز بیشتر نظامیان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یک نوع حکومت نظامی </w:t>
      </w:r>
      <w:bookmarkStart w:id="361" w:name="pg7484_75481"/>
    </w:p>
    <w:p>
      <w:pPr>
        <w:pStyle w:val="BookText"/>
        <w:rPr/>
      </w:pPr>
      <w:bookmarkEnd w:id="361"/>
      <w:r>
        <w:rPr>
          <w:rFonts w:ascii="IRNazanin" w:hAnsi="IRNazanin" w:eastAsia="IRNazanin"/>
          <w:color w:val="111111"/>
          <w:sz w:val="28"/>
          <w:sz w:val="28"/>
          <w:szCs w:val="28"/>
          <w:rtl w:val="true"/>
          <w:lang w:bidi="fa-IR"/>
        </w:rPr>
        <w:t>در کشور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محله ای که در شهر احداث شده بود در زمان 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شهر به طرزی شگفت انگیز توسعه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پنجاه کیلومتر طول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سوم از لحاظ فرهنگی شهر حوزه های علمیه بیش از شصت هزار نفری که نوعا در رشته علم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تحصیل بودند دایر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فرهنگی حوزه ها کاملا جهت دار بوده و هدف خاصی را دنبال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علی بن محمد علیه السلام با این اوضاع اقتصادی و فرهنگی شهر در میان ارتشیان متوکل در محاصره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حصر به ظاهر مستحکم و نفوذناپذیر را می توان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تشکل همسوی عترت توانمند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قیامها و حرکت های فرهنگی و اجتماعی مستحکم ترین سد را از سر راه برمی دارد</w:t>
      </w:r>
      <w:r>
        <w:rPr>
          <w:rFonts w:eastAsia="IRNazanin" w:cs="IRNazanin"/>
          <w:color w:val="111111"/>
          <w:sz w:val="28"/>
          <w:szCs w:val="28"/>
          <w:rtl w:val="true"/>
          <w:lang w:bidi="fa-IR"/>
        </w:rPr>
        <w:t>!</w:t>
      </w:r>
    </w:p>
    <w:p>
      <w:pPr>
        <w:pStyle w:val="Heading3"/>
        <w:numPr>
          <w:ilvl w:val="2"/>
          <w:numId w:val="1"/>
        </w:numPr>
        <w:rPr/>
      </w:pPr>
      <w:bookmarkStart w:id="362" w:name="__RefHeading___Toc2205327_1051229030"/>
      <w:bookmarkStart w:id="363" w:name="_Toc128"/>
      <w:bookmarkEnd w:id="362"/>
      <w:r>
        <w:rPr>
          <w:rtl w:val="true"/>
        </w:rPr>
        <w:t>قیام های علویون</w:t>
      </w:r>
      <w:bookmarkEnd w:id="36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گیری در برابر حاکمان ستم راه های متفاوت به تناسب تفاوت زمان ها و سیاست های آن حاکم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تنها راه موضع گیری سیاسی و اجتماعی مقابل نظام ستم این نیست که شخصی چون علی بن محمد علیه السلام که رهبری تشکل بزرگ و یک جریان بزرگ اجتماعی را عهده دار است، اقدام نظامی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راه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رهنمون دادن به یاران و هواداران برای چالشگری و اقدام علیه حکومت ظلم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قیامها و نهضت های پرشوری که در </w:t>
      </w:r>
      <w:bookmarkStart w:id="364" w:name="pg7484_75483"/>
    </w:p>
    <w:p>
      <w:pPr>
        <w:pStyle w:val="BookText"/>
        <w:rPr/>
      </w:pPr>
      <w:bookmarkEnd w:id="364"/>
      <w:r>
        <w:rPr>
          <w:rFonts w:ascii="IRNazanin" w:hAnsi="IRNazanin" w:eastAsia="IRNazanin"/>
          <w:color w:val="111111"/>
          <w:sz w:val="28"/>
          <w:sz w:val="28"/>
          <w:szCs w:val="28"/>
          <w:rtl w:val="true"/>
          <w:lang w:bidi="fa-IR"/>
        </w:rPr>
        <w:t>زمان امویان و نیز عباسیان از سوی یاران امامان شکل گرفته است،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نهضتها یا در همان آغاز نهضت با مشاوره و تأیید امام معصوم شکل می گرفته اند؛ مانند قیام زید بن علی علیه السلام و قیام شهید فخ و مانند قيام سادات حسنی در زمان منصور و قیام ابن طباطبا در زمان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نهضت به تأیید امام معصوم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آن در نوشتار امام رضا علیه السلام آمده است، </w:t>
      </w:r>
      <w:r>
        <w:rPr>
          <w:rStyle w:val="FootnoteAnchor"/>
          <w:rtl w:val="true"/>
        </w:rPr>
        <w:footnoteReference w:id="408"/>
      </w:r>
      <w:r>
        <w:rPr>
          <w:rFonts w:ascii="IRNazanin" w:hAnsi="IRNazanin" w:eastAsia="IRNazanin"/>
          <w:color w:val="111111"/>
          <w:sz w:val="28"/>
          <w:sz w:val="28"/>
          <w:szCs w:val="28"/>
          <w:rtl w:val="true"/>
          <w:lang w:bidi="fa-IR"/>
        </w:rPr>
        <w:t>در همین راستا می باشند</w:t>
      </w:r>
      <w:r>
        <w:rPr>
          <w:rFonts w:eastAsia="IRNazanin" w:cs="IRNazanin"/>
          <w:color w:val="111111"/>
          <w:sz w:val="28"/>
          <w:szCs w:val="28"/>
          <w:rtl w:val="true"/>
          <w:lang w:bidi="fa-IR"/>
        </w:rPr>
        <w:t>.</w:t>
      </w:r>
    </w:p>
    <w:p>
      <w:pPr>
        <w:pStyle w:val="Heading3"/>
        <w:numPr>
          <w:ilvl w:val="2"/>
          <w:numId w:val="1"/>
        </w:numPr>
        <w:rPr/>
      </w:pPr>
      <w:bookmarkStart w:id="365" w:name="__RefHeading___Toc2205329_1051229030"/>
      <w:bookmarkStart w:id="366" w:name="_Toc129"/>
      <w:bookmarkEnd w:id="365"/>
      <w:r>
        <w:rPr>
          <w:rtl w:val="true"/>
        </w:rPr>
        <w:t>اهداف قيام ها</w:t>
      </w:r>
      <w:bookmarkEnd w:id="366"/>
    </w:p>
    <w:p>
      <w:pPr>
        <w:pStyle w:val="Heading4"/>
        <w:numPr>
          <w:ilvl w:val="3"/>
          <w:numId w:val="1"/>
        </w:numPr>
        <w:rPr/>
      </w:pPr>
      <w:bookmarkStart w:id="367" w:name="__RefHeading___Toc2205331_1051229030"/>
      <w:bookmarkStart w:id="368" w:name="_Toc130"/>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هدف این قیام ها را در دو مرحله می توان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هدفی بسیار بزرگ داشته اند و هدف نهایی آنان سرنگون کردن حکومت خود کامگان و جایگزین نمودن یک مدیریت مردمی در 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شاید هدف محدودتر داشته و توان دگرگونی گسترده نداشته در یک منطقه این هدف را دنبال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هدف محدود کردن ستم ستمگر در یک منطقه بوده است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دستیابی به اهداف نیز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مناطق بزرگی از بلاد اسلامی از سلطه حاکم جور نجات داده اند و خود مدیریت در آن مناطق برقرار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آنها به بیش از بیست سال هم تداوم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نیز به این هدف در دایره محدودتر </w:t>
      </w:r>
    </w:p>
    <w:p>
      <w:pPr>
        <w:pStyle w:val="BookText"/>
        <w:rPr/>
      </w:pPr>
      <w:r>
        <w:rPr>
          <w:rFonts w:ascii="IRNazanin" w:hAnsi="IRNazanin" w:eastAsia="IRNazanin"/>
          <w:color w:val="111111"/>
          <w:sz w:val="28"/>
          <w:sz w:val="28"/>
          <w:szCs w:val="28"/>
          <w:rtl w:val="true"/>
          <w:lang w:bidi="fa-IR"/>
        </w:rPr>
        <w:t>دستیابی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پیش از کامیابی، سران نهضت به شهادت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شهید شدن رهبران نهضت به معنای ناکامی نهضت نباید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تأثیر گذاری نهضت ضد ستم هماره باقی است و ستم و ستم گران را محدود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مردم را عليه ستم شورانده در هر مرحله ای بخشی از اهداف نهضت خویش دستیابی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نهضت الهی باشد، امر به معروف و نهی از منکر هدف نهایی خواهد بود و مجاهدان راه خدا هم به وظیفه و مسئولیت خود می اندیشند، نه به چیرگی در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کسی برای خدا قیام کند و برای خدا با ستم بستیزد چه کشته شود و چه پیروز گردد، در هر دو صورت پیروز شده است و به یکی از مقام های شایسته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قرآن از آن به یکی از دو نیکی یاد می کند، قُلْ هَلْ تَرَبَّصُونَ بِنا الَّا احدى الْحُسْنَيَيْنِ </w:t>
      </w:r>
      <w:r>
        <w:rPr>
          <w:rStyle w:val="FootnoteAnchor"/>
          <w:rtl w:val="true"/>
        </w:rPr>
        <w:footnoteReference w:id="409"/>
      </w:r>
      <w:r>
        <w:rPr>
          <w:rFonts w:ascii="IRNazanin" w:hAnsi="IRNazanin" w:eastAsia="IRNazanin"/>
          <w:color w:val="111111"/>
          <w:sz w:val="28"/>
          <w:sz w:val="28"/>
          <w:szCs w:val="28"/>
          <w:rtl w:val="true"/>
          <w:lang w:bidi="fa-IR"/>
        </w:rPr>
        <w:t>، پیروزی و چیرگی در میدان نبرد و یا شهید شدن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این نهضت ها را که در زمان امام هادی علیه السلام پدیدار شده اند و اهداف آنها الهی بوده است و ضربه اساسی هم به نظام حاکم ستم متوجه ساخته اند مورد بررسی قرار می دهیم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نهضت ها در زمان امام هادی علیه السلام متعدد و پرشور هم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دوباره تشکل همسوی اهل بیت علیهم السلام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زمان جواد الائمه علیه السلام در اثر شرایط زمان کمترین قیام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امام هادی علیه السلام نهضت ها بسیار پر شور درخشیده اند</w:t>
      </w:r>
      <w:r>
        <w:rPr>
          <w:rFonts w:eastAsia="IRNazanin" w:cs="IRNazanin"/>
          <w:color w:val="111111"/>
          <w:sz w:val="28"/>
          <w:szCs w:val="28"/>
          <w:rtl w:val="true"/>
          <w:lang w:bidi="fa-IR"/>
        </w:rPr>
        <w:t xml:space="preserve">. </w:t>
      </w:r>
      <w:bookmarkStart w:id="369" w:name="pg7484_75486"/>
    </w:p>
    <w:p>
      <w:pPr>
        <w:pStyle w:val="Heading4"/>
        <w:numPr>
          <w:ilvl w:val="3"/>
          <w:numId w:val="1"/>
        </w:numPr>
        <w:rPr/>
      </w:pPr>
      <w:bookmarkStart w:id="370" w:name="__RefHeading___Toc2205333_1051229030"/>
      <w:bookmarkStart w:id="371" w:name="_Toc131"/>
      <w:bookmarkEnd w:id="369"/>
      <w:bookmarkEnd w:id="370"/>
      <w:r>
        <w:rPr/>
        <w:t>1</w:t>
      </w:r>
      <w:r>
        <w:rPr>
          <w:rtl w:val="true"/>
        </w:rPr>
        <w:t xml:space="preserve">- </w:t>
      </w:r>
      <w:r>
        <w:rPr>
          <w:rtl w:val="true"/>
        </w:rPr>
        <w:t>محمد بن قاسم علوی</w:t>
      </w:r>
      <w:bookmarkEnd w:id="371"/>
    </w:p>
    <w:p>
      <w:pPr>
        <w:pStyle w:val="BookText"/>
        <w:rPr/>
      </w:pPr>
      <w:r>
        <w:rPr>
          <w:rFonts w:ascii="IRNazanin" w:hAnsi="IRNazanin" w:eastAsia="IRNazanin"/>
          <w:color w:val="111111"/>
          <w:sz w:val="28"/>
          <w:sz w:val="28"/>
          <w:szCs w:val="28"/>
          <w:rtl w:val="true"/>
          <w:lang w:bidi="fa-IR"/>
        </w:rPr>
        <w:t xml:space="preserve">اولین قیام و حرکت اجتماعی که در این زمان رخ داده است،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جانب پد و مادر علوى و طالبي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پدر،قاسم بن علی بن عمر بن على الحسين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مادر، صفيه بنت موسی بن عمر بن علی بن 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فردی متقی و زاهد و عالم و فقیه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 شیعه زیدی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 گوید وی در زهد و تقوا وصف ناپذیر بوده است</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 xml:space="preserve">محمد در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معتصم در کوفه بوده است و برخی از کوفیان رفيق و همراه وی می شوند، لیكن هنگامی که احساس می کنند تمایل به معتز له دارد، از دور وی پراکنده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موضع گیری به خاطر حساسیت زیاد مردم کوفه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معتزلی بودن وی موهوم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یارانش را به اطراف برای فراخوانی و بارگیری و تجهیز نیرو و سپاه بسیج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مرو همگی شيعه بوده اند</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با تلاش و تبلیغ یاران محمد بن قاسم چهل هزار نفر از وی حمایت نموده و با وی بیعت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همراهان به سمت طالقان حرکت می نماید و مرکز اصلی قیام وی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طاهر از طرف معتصم مأمور مقابله با 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ارتش را برای مقابله با وی مأموریت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نیروهای حسین بن نوح ابتدا از محمد بن قاسم شکست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طاهر سپاه کمکی بیشتری اعزام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نیروهای محمد بن قاسم شکست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پنهان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عبدالله بن طاهر که والی نیشابور و بلاد شرقی و خراسان بوده، یکی از نزدیکان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غسان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نیرو و به همراه هزار اسب ویژه جنگی با تجهیزات کامل مأمور جستجو و دست یابی به محمد بن قاسم در شهر نسا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مأموریت را به دست وی داده می گوید در یک فرسخی نسا نامه را می گشایی و به دستور آن رفتار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محل مخفیگاه محمد بن قاسم راهنمایی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غسان در حالی دسترسی به محمد بن قاسم پیدا می کند که وی از آن شهر قصد عزیمت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محمد بن قاسم دستگیر شده و شدیدا به قید و بند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نیشابور در نزد عبد الله بن طاهر حرکت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داستان اهداف محمد بن قاسم و نیز زهد و تقوا و استقامتش بهتر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ها و عده و عده ای که در مقابله با قیام محمد بن قاسم فراهم می شود عظمت و خطر قیام ایشان را به خوبی شفاف می سازد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غسان بعد از شش روز طی مسافت به نیشابور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قاسم را در حالی که غل و زنجیرهای سنگین بر وی نهاده </w:t>
      </w:r>
    </w:p>
    <w:p>
      <w:pPr>
        <w:pStyle w:val="BookText"/>
        <w:rPr/>
      </w:pPr>
      <w:r>
        <w:rPr>
          <w:rFonts w:ascii="IRNazanin" w:hAnsi="IRNazanin" w:eastAsia="IRNazanin"/>
          <w:color w:val="111111"/>
          <w:sz w:val="28"/>
          <w:sz w:val="28"/>
          <w:szCs w:val="28"/>
          <w:rtl w:val="true"/>
          <w:lang w:bidi="fa-IR"/>
        </w:rPr>
        <w:t>است در خانه خودش حبس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عبدالله بن طاهر را با خبر از بازداشت وی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به صورت ناشناس از محمدبن قاسم دیدن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زنجیرها را سنگین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ملکوتی محمد، وی را حیران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دهد غل و زنجیرها را سبکتر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طاهر سه ماه محمد بن قاسم را به صورت پنهانی در نیشابور زندانی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اقدام این بوده است که می خواسته مردم از سرنوشت وی بی خبر بمانند تا آب ها از آسیاب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هواداران فراوان داشته است که چهل هزار نفر با وی در بلاد شرق بیعت و پیمان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ترس نیروهای محمد بن قاسم این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وی را پنهانی روانه بغداد نزد معتصم اعزام می دارد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مدت اقامت محمد بن قاسم در نیشابور برای امتحان وی، هدایای نفیسی به وی عرضه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وی هیچ کدام را جز یک مصحف شریف که با آن مأنوس بوده و تدریس می نموده است،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غسان می گوید من فردی وارسته تر و بانفوذتر و مصمم تر از ایشان مشاهده ننموده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شوخی نمی کرد و هیچ گاه بلند نمی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گوید از هنگام دستگیری وی و زنجیر کشیدنش و آزار و شکنجه هایی که بر وی روا داشتند، هیچگاه خم به ابرو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گاه از مصائب که بر وی وارد می شده است، غمناک و نگران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یک مورد و آن این که در حال رفتن به بغداد هنگامی که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دستور جدید از </w:t>
      </w:r>
    </w:p>
    <w:p>
      <w:pPr>
        <w:pStyle w:val="BookText"/>
        <w:rPr/>
      </w:pPr>
      <w:r>
        <w:rPr>
          <w:rFonts w:ascii="IRNazanin" w:hAnsi="IRNazanin" w:eastAsia="IRNazanin"/>
          <w:color w:val="111111"/>
          <w:sz w:val="28"/>
          <w:sz w:val="28"/>
          <w:szCs w:val="28"/>
          <w:rtl w:val="true"/>
          <w:lang w:bidi="fa-IR"/>
        </w:rPr>
        <w:t>معتصم رسید که عمامه محمد بن قاسم را بر گرفته و وی را سربرهنه و بدون پوشش و جحاز بر شتر سوار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دستور معتصم را اجرا کردیم وی غمناک شد و هنگامی که با سر برهنه ایشان را وارد سامرا کردیم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مراسم جشن و پای کوبی و عیش معتصم برپا بوده است</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 xml:space="preserve">وقتی محمد بن قاسم را وارد بر معتصم کردیم، در مجلس عیش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منطقه از ماوراء النهر یکی از زیستگاه های ترک ها، مادر معتصم نیز از هیمن تبار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رقص و پای کوبی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محمد بن قاسم آن منظره را دید گریه کرد، گفت خدایا تو می دانی که من برای دگرگونی این اوضاع قیام کرده ام، اللَّهُمَّ أَنَّكَ تَعْلَمُ أَنِّي لَمْ أَزَلْ حَرِيصاً عَلَى تَغْيِيرِ هَذَا وَ انکاره </w:t>
      </w:r>
      <w:r>
        <w:rPr>
          <w:rFonts w:eastAsia="IRNazanin" w:cs="IRNazanin"/>
          <w:color w:val="111111"/>
          <w:sz w:val="28"/>
          <w:szCs w:val="28"/>
          <w:rtl w:val="true"/>
          <w:lang w:bidi="fa-IR"/>
        </w:rPr>
        <w:t xml:space="preserve">. </w:t>
      </w:r>
      <w:r>
        <w:rPr>
          <w:rStyle w:val="FootnoteAnchor"/>
          <w:rtl w:val="true"/>
        </w:rPr>
        <w:footnoteReference w:id="41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را وارد مجلسی نمودند در حالی که معتصم غرق در عيش بود و بلند بلند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کناری ایستاده ذکر خدا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فراغنه در جمع بر مردم بی احترامی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بعد از فارغ شدن از عیش، محمد بن قاسم را تحویل مأمور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دهد وی را در درون سردابی همانند چاه زندانی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کوتاه نزدیک به خفه شدن محمد می شود که به معتصم خبر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دستور می دهد محمد بن قاسم را از چاه بیرون آورده در ساختمان کوچکی در درون بوستانی وی را زندانی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قاسم بعد از مدتی از نمدهای همان زندان طنابی می سازد و شبانه از زندان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پنهان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همواره پنهان زندگی می نموده است تا ایام معتصم و سپس ایام واثق سپری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متوکل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مخفیگاه وی شناسایی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دستگیری مجدد زندانی می شود و در زندان رحلت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نگارند در زندان مسمومش نموده به شهادت می رسانند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محمد بن قاسم هدفی جز ستیز با حاکمیت و فساد و تباهی ندا تشه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دگرگونی حاکمیت جور و بی عدالتی قیام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وی امر به معروف و نهی از منکر بوده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سوم این که تنها منطقه کوفه نبوده است که از اهداف عترت و تشکل همسوی اهل بیت و حمایت می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جریان اجتماعی تشکل همسوی اهل بیت عراق و نیز بلاد شرق را فرا گرفته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قاسم از کوفه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 ترین منطقه شرقی آنگاه به طالقان یکی از نقاط مرکزی ایران آن زمان مراجعه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را برای حرکت اجتماعی خود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مرو در آن زمان از برکت حضور امام رضا علیه السلام همگی شيعه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نفر از مناطق بلاد شرق با محمد بن قاسم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قیام زید بن علی بن الحسین علیه السلام که در کوفه چهل هزار </w:t>
      </w:r>
      <w:bookmarkStart w:id="372" w:name="pg7484_75494"/>
    </w:p>
    <w:p>
      <w:pPr>
        <w:pStyle w:val="BookText"/>
        <w:rPr/>
      </w:pPr>
      <w:bookmarkEnd w:id="372"/>
      <w:r>
        <w:rPr>
          <w:rFonts w:ascii="IRNazanin" w:hAnsi="IRNazanin" w:eastAsia="IRNazanin"/>
          <w:color w:val="111111"/>
          <w:sz w:val="28"/>
          <w:sz w:val="28"/>
          <w:szCs w:val="28"/>
          <w:rtl w:val="true"/>
          <w:lang w:bidi="fa-IR"/>
        </w:rPr>
        <w:t>نفر از کوفیان و دیگران با وی همراهی می نمایند</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حضور امام رضا علیه السلام در بلاد شرق مشابه همان تحولی را پدیدار ساخته است که حضور امیرالمؤمنین علی علیه السلام در کوفه پدیدار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نشان می دهد که تشکل همسوی اهل بیت در شرق و غرب کشور اسلامی نفوذ داشته و از انسجام خوبی نیز برخوردار 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هوشمندانه از حرکت های اصلاحی و اجتماعی این گونه بر ضد ستم و تباهی حمایت می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با این عظمت و با این خلوص و ویژگی ها چگونه بدون تأیید امام هادی علیه السلام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ویژگی های قیام محمد بن قاسم همانند قیام زید بن علی بن الحسين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گذاری آن نیز بر علیه ستمگران و استقرار دین الهی همانند قیام زید شهید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قیام زید با مشاوره و تأیید امام صادق علیه السلام بوده است، قيام محمد بن قاسم نیز مورد تأیید امام هادی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آخر این که قیام محمد بن قاسم آغازش در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معصتم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شهادت ایشان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متوكل رخ داده است</w:t>
      </w:r>
      <w:r>
        <w:rPr>
          <w:rFonts w:eastAsia="IRNazanin" w:cs="IRNazanin"/>
          <w:color w:val="111111"/>
          <w:sz w:val="28"/>
          <w:szCs w:val="28"/>
          <w:rtl w:val="true"/>
          <w:lang w:bidi="fa-IR"/>
        </w:rPr>
        <w:t>.</w:t>
      </w:r>
    </w:p>
    <w:p>
      <w:pPr>
        <w:pStyle w:val="Heading4"/>
        <w:numPr>
          <w:ilvl w:val="3"/>
          <w:numId w:val="1"/>
        </w:numPr>
        <w:rPr/>
      </w:pPr>
      <w:bookmarkStart w:id="373" w:name="__RefHeading___Toc2205335_1051229030"/>
      <w:bookmarkStart w:id="374" w:name="_Toc132"/>
      <w:bookmarkEnd w:id="373"/>
      <w:r>
        <w:rPr/>
        <w:t>2</w:t>
      </w:r>
      <w:r>
        <w:rPr>
          <w:rtl w:val="true"/>
        </w:rPr>
        <w:t xml:space="preserve">- </w:t>
      </w:r>
      <w:r>
        <w:rPr>
          <w:rtl w:val="true"/>
        </w:rPr>
        <w:t>عبدالله بن الحسين</w:t>
      </w:r>
      <w:bookmarkEnd w:id="37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وی عبارت است از عبدالله بن الحسين بن عبدالله بن اسماعيل بن عبدالله بن جعفر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جعفر طیار متصل می شود به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معتصم با عباسیان مخالفت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bookmarkStart w:id="375" w:name="pg7484_75495"/>
    </w:p>
    <w:p>
      <w:pPr>
        <w:pStyle w:val="BookText"/>
        <w:rPr/>
      </w:pPr>
      <w:bookmarkEnd w:id="375"/>
      <w:r>
        <w:rPr>
          <w:rFonts w:ascii="IRNazanin" w:hAnsi="IRNazanin" w:eastAsia="IRNazanin"/>
          <w:color w:val="111111"/>
          <w:sz w:val="28"/>
          <w:sz w:val="28"/>
          <w:szCs w:val="28"/>
          <w:rtl w:val="true"/>
          <w:lang w:bidi="fa-IR"/>
        </w:rPr>
        <w:t>را دستگیر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الحسين را وادار می کنند لباس سیاه به تن کند ولی در هیچ شرایطی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در زندان رحلت می کند</w:t>
      </w:r>
      <w:r>
        <w:rPr>
          <w:rFonts w:eastAsia="IRNazanin" w:cs="IRNazanin"/>
          <w:color w:val="111111"/>
          <w:sz w:val="28"/>
          <w:szCs w:val="28"/>
          <w:rtl w:val="true"/>
          <w:lang w:bidi="fa-IR"/>
        </w:rPr>
        <w:t xml:space="preserve">. </w:t>
      </w:r>
      <w:r>
        <w:rPr>
          <w:rStyle w:val="FootnoteAnchor"/>
          <w:rtl w:val="true"/>
        </w:rPr>
        <w:footnoteReference w:id="417"/>
      </w:r>
    </w:p>
    <w:p>
      <w:pPr>
        <w:pStyle w:val="Heading4"/>
        <w:numPr>
          <w:ilvl w:val="3"/>
          <w:numId w:val="1"/>
        </w:numPr>
        <w:rPr/>
      </w:pPr>
      <w:bookmarkStart w:id="376" w:name="__RefHeading___Toc2205337_1051229030"/>
      <w:bookmarkStart w:id="377" w:name="_Toc133"/>
      <w:bookmarkEnd w:id="376"/>
      <w:r>
        <w:rPr/>
        <w:t>3</w:t>
      </w:r>
      <w:r>
        <w:rPr>
          <w:rtl w:val="true"/>
        </w:rPr>
        <w:t xml:space="preserve">- </w:t>
      </w:r>
      <w:r>
        <w:rPr>
          <w:rtl w:val="true"/>
        </w:rPr>
        <w:t>محمد بن صالح</w:t>
      </w:r>
      <w:bookmarkEnd w:id="37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صالح از نوادگان امام مجتبی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بن عبد الله بن موسی بن عبدالله بن الحسن بن الحسن بن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زمان متوکل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سويقه شهری در نزدیکی مدینه که نوادگان امام حسن مجتبی علیه السلام آنجا سکنی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از املاک و صدقات علی بن ابی طالب علیه السلام بوده است که از نخلستان های علی علیه السلام به شمار می رفته است</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سپاهی بزرگ به سوی سویقه اعزام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نیرو با یکدیگر درگیر شده و عده ای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از بستگان محمد بن صالح نیز اسیر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ابوالساج تمام شهر سويقه را تخریب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عبدالله عموی محمد بن صالح كفالت محمد بن صالح را در نزد ابوالساج می کند و برای وی امان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محمد بن صالح را تحویل ابو الساج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ابوالساج وی را با عده ای از خانواده اش به غل و زنجیر بسته روانه سامرا در نزد متوکل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مدت سه سال زندانی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آزاد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در سامرا تا آخر عمر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bookmarkStart w:id="378" w:name="pg7484_75496"/>
    </w:p>
    <w:p>
      <w:pPr>
        <w:pStyle w:val="BookText"/>
        <w:rPr/>
      </w:pPr>
      <w:bookmarkEnd w:id="378"/>
      <w:r>
        <w:rPr>
          <w:rFonts w:ascii="IRNazanin" w:hAnsi="IRNazanin" w:eastAsia="IRNazanin"/>
          <w:color w:val="111111"/>
          <w:sz w:val="28"/>
          <w:sz w:val="28"/>
          <w:szCs w:val="28"/>
          <w:rtl w:val="true"/>
          <w:lang w:bidi="fa-IR"/>
        </w:rPr>
        <w:t xml:space="preserve">منتصر در اثر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می کند</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ابوالفرج در مورد شخصیت وی می گوید فردی جوان مرد، شجاع و ادیب و یکی از شعرای بنام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اشعار فراوانی از ایشان در مقاتل می آورد</w:t>
      </w:r>
      <w:r>
        <w:rPr>
          <w:rFonts w:eastAsia="IRNazanin" w:cs="IRNazanin"/>
          <w:color w:val="111111"/>
          <w:sz w:val="28"/>
          <w:szCs w:val="28"/>
          <w:rtl w:val="true"/>
          <w:lang w:bidi="fa-IR"/>
        </w:rPr>
        <w:t xml:space="preserve">. </w:t>
      </w:r>
      <w:r>
        <w:rPr>
          <w:rStyle w:val="FootnoteAnchor"/>
          <w:rtl w:val="true"/>
        </w:rPr>
        <w:footnoteReference w:id="420"/>
      </w:r>
    </w:p>
    <w:p>
      <w:pPr>
        <w:pStyle w:val="Heading4"/>
        <w:numPr>
          <w:ilvl w:val="3"/>
          <w:numId w:val="1"/>
        </w:numPr>
        <w:rPr/>
      </w:pPr>
      <w:bookmarkStart w:id="379" w:name="__RefHeading___Toc2205339_1051229030"/>
      <w:bookmarkStart w:id="380" w:name="_Toc134"/>
      <w:bookmarkEnd w:id="379"/>
      <w:r>
        <w:rPr/>
        <w:t>4</w:t>
      </w:r>
      <w:r>
        <w:rPr>
          <w:rtl w:val="true"/>
        </w:rPr>
        <w:t xml:space="preserve">- </w:t>
      </w:r>
      <w:r>
        <w:rPr>
          <w:rtl w:val="true"/>
        </w:rPr>
        <w:t>قاسم بن عبدالله</w:t>
      </w:r>
      <w:bookmarkEnd w:id="38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نسبش قاسم بن عبدالله بن الحسين بن على بن الحسين بن علی بن ابی طالب علیه السلام می باشد، مادرش کنیز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فردی شجاع و فاضل و باشخصیت و دارای نفوذ سخن در میان علویان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در برابر وی فرمانبر و مطيع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متو کل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از وی پشتیبانی می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فرج رخجی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متوكل مأمور مقابله با 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فرج بعد از دسترسی به وی قاسم بن عبدالله را به سامرا اعزام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وی را مجبور به پوشیدن لباس سیاه می کنند که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هماره وی را به این کار اکراه می دارند تا در نهایت به لباس سیاه کم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عبد الله بیمار می شود و از جانب حاکمان عباسی طبیب برای وی اعزام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نقل ها توسط طبيب عباسی مسموم و شهید می شود</w:t>
      </w:r>
      <w:r>
        <w:rPr>
          <w:rFonts w:eastAsia="IRNazanin" w:cs="IRNazanin"/>
          <w:color w:val="111111"/>
          <w:sz w:val="28"/>
          <w:szCs w:val="28"/>
          <w:rtl w:val="true"/>
          <w:lang w:bidi="fa-IR"/>
        </w:rPr>
        <w:t xml:space="preserve">. </w:t>
      </w:r>
      <w:r>
        <w:rPr>
          <w:rStyle w:val="FootnoteAnchor"/>
          <w:rtl w:val="true"/>
        </w:rPr>
        <w:footnoteReference w:id="421"/>
      </w:r>
      <w:bookmarkStart w:id="381" w:name="pg7484_75497"/>
    </w:p>
    <w:p>
      <w:pPr>
        <w:pStyle w:val="Heading4"/>
        <w:numPr>
          <w:ilvl w:val="3"/>
          <w:numId w:val="1"/>
        </w:numPr>
        <w:rPr/>
      </w:pPr>
      <w:bookmarkStart w:id="382" w:name="__RefHeading___Toc2205341_1051229030"/>
      <w:bookmarkStart w:id="383" w:name="_Toc135"/>
      <w:bookmarkEnd w:id="381"/>
      <w:bookmarkEnd w:id="382"/>
      <w:r>
        <w:rPr/>
        <w:t>5</w:t>
      </w:r>
      <w:r>
        <w:rPr>
          <w:rtl w:val="true"/>
        </w:rPr>
        <w:t xml:space="preserve">- </w:t>
      </w:r>
      <w:r>
        <w:rPr>
          <w:rtl w:val="true"/>
        </w:rPr>
        <w:t>يحيى بن عمر</w:t>
      </w:r>
      <w:bookmarkEnd w:id="383"/>
    </w:p>
    <w:p>
      <w:pPr>
        <w:pStyle w:val="Heading5"/>
        <w:numPr>
          <w:ilvl w:val="4"/>
          <w:numId w:val="1"/>
        </w:numPr>
        <w:rPr/>
      </w:pPr>
      <w:bookmarkStart w:id="384" w:name="__RefHeading___Toc2205343_1051229030"/>
      <w:bookmarkStart w:id="385" w:name="_Toc136"/>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نسب از دو جانب طالبی 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عمر بن الحسين بن زید بن علی بن الحسین بن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بنت عبدالله بن اسماعيل بن عبدالله بن جعفر بن ابی طالب</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ابوالفرج درباره وی مینگارد مردی شجاع، تک سوار، با بدنی سترگ و عزمی مصمم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مینگارد، زاهد و عابد و عالم ونیز فردی مدبر و سیلم العقل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مهربان و عطوف به عموم مردم، و محور مراجعات خانواده و طایفه اش بوده است و در بغداد مقیم بوده است</w:t>
      </w:r>
      <w:r>
        <w:rPr>
          <w:rFonts w:eastAsia="IRNazanin" w:cs="IRNazanin"/>
          <w:color w:val="111111"/>
          <w:sz w:val="28"/>
          <w:szCs w:val="28"/>
          <w:rtl w:val="true"/>
          <w:lang w:bidi="fa-IR"/>
        </w:rPr>
        <w:t xml:space="preserve">. </w:t>
      </w:r>
      <w:r>
        <w:rPr>
          <w:rStyle w:val="FootnoteAnchor"/>
          <w:rtl w:val="true"/>
        </w:rPr>
        <w:footnoteReference w:id="423"/>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در زمان متوكل به بلاد شرق و خراسان هجرت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طاهر حاکم متوکل در آن بلاد و نیشابور وی را به نزد متوکل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وی را تسلیم عمر بن فرج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در گیری و مشاجره شدید رخ می دهد که دوباره وی را به نزد متوکل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بعد از این که دستور ضرب و شتم وی را صادر می کند، به دستور او، وی را شکنجه نموده در خانه فتح بن خاقان زندانی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از زندان آزاد می شود به بغداد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مستعین در بغداد می ماند، آنگاه در زمان مستعين در کوفه قیام می کند</w:t>
      </w:r>
      <w:r>
        <w:rPr>
          <w:rFonts w:eastAsia="IRNazanin" w:cs="IRNazanin"/>
          <w:color w:val="111111"/>
          <w:sz w:val="28"/>
          <w:szCs w:val="28"/>
          <w:rtl w:val="true"/>
          <w:lang w:bidi="fa-IR"/>
        </w:rPr>
        <w:t xml:space="preserve">. </w:t>
      </w:r>
      <w:r>
        <w:rPr>
          <w:rStyle w:val="FootnoteAnchor"/>
          <w:rtl w:val="true"/>
        </w:rPr>
        <w:footnoteReference w:id="424"/>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عمر در طول مدت حکومت داری متوكل بعد از آزادی از زندان سکوت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سکوت تفاوت سیاست مداری و دیکتاتوری متوكل با مستعین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مدت حکومت متوکل از همه حاکمان زمان امام هادی علیه السلام بیشتر است و در عین حال حرکت اجتماعی و قیام ها در این مدت کمترند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بسیار خشن بوده و علویان را از سامرا و عراق به اطراف پراکنده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این شخص مجاهد وارسته به محض هلاکت متوکل در سال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کوفه برای بار دوم نهضت خود را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نخست به زیارت مزار حسین بن علی علیه السلام شهید همیشه جاوید در کربلا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زائران حسینی سخن آغاز و مردم را فراخوانی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زیادی به دور وی گرد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کربلا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شبانه وارد کوفه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وی در کوفه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از وی حمایت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را تسخیر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سرشناس و اندیشمند از شیعیان و زیدیه از ایشان حمایت می کنند، مُمَنٍّ لَهُمْ تَدْبِيرٍ وَ بَصِيرَةُ فِي شیعتهم </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 xml:space="preserve">نه تنها منطقه کوفه بلکه بغداد پر آوازه نیز به هواداری از یحیی تمایل پیدا می کند، وَ كَانَ هَوَى أَهْلِ بَغْدَادَ مَعَ يحیی </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مردم بغداد به مجاهدان علویون کمتر تمایل داشتند، اما از ایشان هواداری می کنند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هنگامی که خبر قیام یحیی به بغداد می رسد، والی بغداد محمد بن عبدالله بن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عمویش حسین بن اسماعیل را فرا می خواند و سپاهی مجهز همراه وی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سختی میان دو نیرو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ادامه می یابد؛ یحیی در میدان جنگ تنها می جنگند تا به شهادت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اسماعیل که افتخار به این فتح و پیروزی می نمود سر یحیی بن عمر را به بغداد نزد محمد بن عبدالله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بغداد نگران از اوضاع کوفه مرگ یحیی را باور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بچه ها در کوچه ها فریاد می کشیدند که نه کشته شده و نه فرار کرده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برادر مادری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برادرش را منتشر می سازد مردم را باور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بغداد یک پارچه گریان و شیون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یحیی را به همراه عده ای از اسرا به بدترین شکل وارد بغداد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اهل بیت یحیی را به زنجیر کشیده اند و با خشونت و عنف آنان را حرکت می دهند، اگر کسی عقب می افتاد گردنش را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وارد مجلس بزم محمد بن عبدالله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چاپلوس وارد مجلس می شوند و به محمد بن عبدالله فتح و پیروزی اش را تبریک و تهنیت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داود جعفری همراه اسرا و سر یحیی وارد مجلس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محمد 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مرگ کسی را تهنیت می گویند که اگر رسول الله صلی الله علیه واله وسلم اکنون زنده بود به رسول الله صلی الله علیه واله وسلم تسلیت و تعزیت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که جوابی نداشت، </w:t>
      </w:r>
    </w:p>
    <w:p>
      <w:pPr>
        <w:pStyle w:val="BookText"/>
        <w:rPr/>
      </w:pPr>
      <w:r>
        <w:rPr>
          <w:rFonts w:ascii="IRNazanin" w:hAnsi="IRNazanin" w:eastAsia="IRNazanin"/>
          <w:color w:val="111111"/>
          <w:sz w:val="28"/>
          <w:sz w:val="28"/>
          <w:szCs w:val="28"/>
          <w:rtl w:val="true"/>
          <w:lang w:bidi="fa-IR"/>
        </w:rPr>
        <w:t>سکوت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اقدام دیگر نیز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 و خواهر و خانواده خود دستور می دهد از آن خانه خارج شده به طرف خراسان رهسپار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گوید سرهای این اهل بیت در هر خانه ای وارد شوند نعمت و برکت و دولت و شوکت از آن خانه رخت بر می بندد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 بعد از مدتی نامه مستعین از سامرا به بغداد می رسد که اسرا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 آزاد می شوند؛ اما فرمانده سپاه یحیی بن عمر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می ماند تا در زندان رحلت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خاک 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نامه دستور العمل محمد بن عبدالله پیدا می شود که در آن نامه دستور داده بوده است که اسحاق بن جناح را نباید در قبرستان مسلمانان دفن کنند، وی را کفن نکنند و نماز هم نخوانند، و در قبرستان یهود به خاک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 لباس هایش دفن شده بود بیرون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خرابه ای می افکنند دیوار را بر روی جنازه خراب می کنند</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اما سر یحیی را به سامرا نزد مستعین اعزام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یک لحظه سر را در شهر نصب می کند دستور می هد پایین آورده به بغداد برگردانند تا در بغداد بر بالای بلندی نصب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لحاظ بحرانی بودن بغداد محمد بن طاهر جرئت چنین کاری را نمی کند؛ سر را داخل صندوق در اسلحه خانه مخفی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بقیه شهدا را نیز جرئت نصب نمی کند و دستور می دهد دفن نمایند</w:t>
      </w:r>
      <w:r>
        <w:rPr>
          <w:rFonts w:eastAsia="IRNazanin" w:cs="IRNazanin"/>
          <w:color w:val="111111"/>
          <w:sz w:val="28"/>
          <w:szCs w:val="28"/>
          <w:rtl w:val="true"/>
          <w:lang w:bidi="fa-IR"/>
        </w:rPr>
        <w:t xml:space="preserve">. </w:t>
      </w:r>
      <w:r>
        <w:rPr>
          <w:rStyle w:val="FootnoteAnchor"/>
          <w:rtl w:val="true"/>
        </w:rPr>
        <w:footnoteReference w:id="429"/>
      </w:r>
      <w:bookmarkStart w:id="386" w:name="pg7484_75501"/>
    </w:p>
    <w:p>
      <w:pPr>
        <w:pStyle w:val="Heading5"/>
        <w:numPr>
          <w:ilvl w:val="4"/>
          <w:numId w:val="1"/>
        </w:numPr>
        <w:rPr/>
      </w:pPr>
      <w:bookmarkStart w:id="387" w:name="__RefHeading___Toc2205345_1051229030"/>
      <w:bookmarkStart w:id="388" w:name="_Toc137"/>
      <w:bookmarkEnd w:id="386"/>
      <w:bookmarkEnd w:id="387"/>
      <w:r>
        <w:rPr>
          <w:rtl w:val="true"/>
        </w:rPr>
        <w:t>چند نکته</w:t>
      </w:r>
      <w:bookmarkEnd w:id="388"/>
    </w:p>
    <w:p>
      <w:pPr>
        <w:pStyle w:val="BookText"/>
        <w:rPr/>
      </w:pPr>
      <w:r>
        <w:rPr>
          <w:rFonts w:ascii="IRNazanin" w:hAnsi="IRNazanin" w:eastAsia="IRNazanin"/>
          <w:color w:val="111111"/>
          <w:sz w:val="28"/>
          <w:sz w:val="28"/>
          <w:szCs w:val="28"/>
          <w:rtl w:val="true"/>
          <w:lang w:bidi="fa-IR"/>
        </w:rPr>
        <w:t xml:space="preserve">نکاتی بسیار مهم از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راه خدا شفاف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يحیی فردی وارسته و پرهیز کار و سترگ و مقاوم در راه رسیدن به اهداف قیام خویش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و فراخوانی وی همانند بسیاری از مجاهدان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شعار همان امام معصوم هر زمان بوده است که در این زمان منظور امام هادی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وی مورد تأیید امام هادی علیه السلام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زیادی از تشکل همسوی اهل بیت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حمایت می نمایند که دلیل به انسجام و آمادگی تشکل همسوی اهل بیت علیهم السلام می باشد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بغداد نیز حمایت خودشان را از قیام یحیی آشکار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طبق نظر تاریخ نگاران مردم بغداد از هیچ کدام از مجاهدان علویون این گونه حمایت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این حقیقت را شفاف می سازد که تشکل همسوی اهل بیت علیهم السلام به کوفه و کربلا و اطراف محدود نمی شده بلکه از مرو تا طالقان و نیز بغداد پایتخت پر آوازه عباسیان را به طور گسترده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بغداد در مرگ یحیی یک پارچه عزادار می شود و یکپارچه ضجه و شیون می زند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ستم عباسیان نسبت به اهل بیت و چالشگران خود کمتر از امویان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شدیدتر وقیح تر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و اهل بیت یحیی را به شکل بدتر از اهل بیت حسین علیه السلام و اسرای کربلا وارد بغداد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حاکم عباسی با سر شهدا و اسیران علویان در بغداد با رفتار حاكم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سرهای شهدا کربلا و اسرای آل البيت در شام چه تفاوتی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وقیح عباسی دستور می دهد فرمانده سپاه یحیی بن عمر را نبش قبر کنند و جنازه را بدون غسل و کفن در قبرستان یهود به خاک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را امویان در حق اهل بیت نداشتند، به همین خاطر مظلومیت وی و یارانش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مورد هیچ یک از شهدا علویان که در زمان عباسیان به شهادت رسیدند این مقدار مردم متأثر و گریان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مقدار در عزا و مصایب آن شعر و مرثیه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نزدیک، صغیر و کبیر، باوقار و پست در حق وی گریستند و مرثیه گفتند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تر از همه این که برخوردها و خشونت ها نشان می دهد که عباسیان تا چه حد از جریان تشكل همسوی اهل بیت هراسناک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خوبی شفاف است که این حرکت ها و قیامها تا چه حد پایه ستم را می لرزاند که تا چه وسعت و گستردگی خطر ایجاد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گونه با هواداران اهل بیت با خشونت برخورد</w:t>
      </w:r>
      <w:bookmarkStart w:id="389" w:name="pg7484_75503"/>
    </w:p>
    <w:p>
      <w:pPr>
        <w:pStyle w:val="BookText"/>
        <w:rPr/>
      </w:pPr>
      <w:bookmarkEnd w:id="389"/>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شواهد نشانگر موقعیت اجتماعی اهل بیت علیهم السلام نیست؟ و آیا این موارد بهترین دلیل بر نفوذ اجتماعی علی بن محمد علیه السلام نیست؟ وقتی این چنین است، باید حاکم عباسی علی بن محمد علیه السلام را در میان ارتش و داخل پادگان محاصره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را عده ای از بزرگان و عالمان و افراد با نفوذ کوفه و معلمان و شاعران همراهی می نمایند</w:t>
      </w:r>
      <w:r>
        <w:rPr>
          <w:rFonts w:eastAsia="IRNazanin" w:cs="IRNazanin"/>
          <w:color w:val="111111"/>
          <w:sz w:val="28"/>
          <w:szCs w:val="28"/>
          <w:rtl w:val="true"/>
          <w:lang w:bidi="fa-IR"/>
        </w:rPr>
        <w:t xml:space="preserve">. </w:t>
      </w:r>
      <w:r>
        <w:rPr>
          <w:rStyle w:val="FootnoteAnchor"/>
          <w:rtl w:val="true"/>
        </w:rPr>
        <w:footnoteReference w:id="431"/>
      </w:r>
    </w:p>
    <w:p>
      <w:pPr>
        <w:pStyle w:val="Heading4"/>
        <w:numPr>
          <w:ilvl w:val="3"/>
          <w:numId w:val="1"/>
        </w:numPr>
        <w:rPr/>
      </w:pPr>
      <w:bookmarkStart w:id="390" w:name="__RefHeading___Toc2205347_1051229030"/>
      <w:bookmarkStart w:id="391" w:name="_Toc138"/>
      <w:bookmarkEnd w:id="390"/>
      <w:r>
        <w:rPr/>
        <w:t>6</w:t>
      </w:r>
      <w:r>
        <w:rPr>
          <w:rtl w:val="true"/>
        </w:rPr>
        <w:t xml:space="preserve">- </w:t>
      </w:r>
      <w:r>
        <w:rPr>
          <w:rtl w:val="true"/>
        </w:rPr>
        <w:t>حسين بن محمد حرون</w:t>
      </w:r>
      <w:bookmarkEnd w:id="39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قیام یحیی بن عمر، حسین بن محمد بن حمزه بن عبد الله بن الحسن بن علی بن ابی طالب علیه السلام در کوفه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نفر از بنی اسد و سیصد نفر از زیدیه و جارودیه با وی همراه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حاکم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سپاهی بزرگ و مجهز برای مقابله با وی اعزام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وی از دورش پراکنده شده تنها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پنهان شده از کوفه به سامرا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دوباره عزم قیام می نماید که دستگیر شده به مدت ده سال زندانی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وی را در سال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عراق و کوفه برمی گردد و تلاش هایی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دستگیری در واسط عراق زندانی می شود و در سال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 وی ستایش نشده است</w:t>
      </w:r>
      <w:r>
        <w:rPr>
          <w:rFonts w:eastAsia="IRNazanin" w:cs="IRNazanin"/>
          <w:color w:val="111111"/>
          <w:sz w:val="28"/>
          <w:szCs w:val="28"/>
          <w:rtl w:val="true"/>
          <w:lang w:bidi="fa-IR"/>
        </w:rPr>
        <w:t xml:space="preserve">. </w:t>
      </w:r>
      <w:r>
        <w:rPr>
          <w:rStyle w:val="FootnoteAnchor"/>
          <w:rtl w:val="true"/>
        </w:rPr>
        <w:footnoteReference w:id="432"/>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کوفه مزاحم بن خاقان که برادر فتح بن خاقان وزیر اعظم متوکل است طبق گزارش از اصحاب حسین بن محمد هفده نفر از </w:t>
      </w:r>
      <w:bookmarkStart w:id="392" w:name="pg7484_75504"/>
    </w:p>
    <w:p>
      <w:pPr>
        <w:pStyle w:val="BookText"/>
        <w:rPr/>
      </w:pPr>
      <w:bookmarkEnd w:id="392"/>
      <w:r>
        <w:rPr>
          <w:rFonts w:ascii="IRNazanin" w:hAnsi="IRNazanin" w:eastAsia="IRNazanin"/>
          <w:color w:val="111111"/>
          <w:sz w:val="28"/>
          <w:sz w:val="28"/>
          <w:szCs w:val="28"/>
          <w:rtl w:val="true"/>
          <w:lang w:bidi="fa-IR"/>
        </w:rPr>
        <w:t>زیدیه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اعراب دیگر سیصد نفر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عدد از بازارهای کوفه را به آتش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های علویون حمله می نمایند و صدها خانه را به آتش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زنان علوی را زندانی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علویه را به عنوان کنیز در معرض فروش قرار می دهند و جنایت های بی شرمانه دیگر</w:t>
      </w:r>
      <w:r>
        <w:rPr>
          <w:rFonts w:eastAsia="IRNazanin" w:cs="IRNazanin"/>
          <w:color w:val="111111"/>
          <w:sz w:val="28"/>
          <w:szCs w:val="28"/>
          <w:rtl w:val="true"/>
          <w:lang w:bidi="fa-IR"/>
        </w:rPr>
        <w:t xml:space="preserve">. </w:t>
      </w:r>
      <w:r>
        <w:rPr>
          <w:rStyle w:val="FootnoteAnchor"/>
          <w:rtl w:val="true"/>
        </w:rPr>
        <w:footnoteReference w:id="433"/>
      </w:r>
    </w:p>
    <w:p>
      <w:pPr>
        <w:pStyle w:val="Heading4"/>
        <w:numPr>
          <w:ilvl w:val="3"/>
          <w:numId w:val="1"/>
        </w:numPr>
        <w:rPr/>
      </w:pPr>
      <w:bookmarkStart w:id="393" w:name="__RefHeading___Toc2205349_1051229030"/>
      <w:bookmarkStart w:id="394" w:name="_Toc139"/>
      <w:bookmarkEnd w:id="393"/>
      <w:r>
        <w:rPr/>
        <w:t>7</w:t>
      </w:r>
      <w:r>
        <w:rPr>
          <w:rtl w:val="true"/>
        </w:rPr>
        <w:t xml:space="preserve">- </w:t>
      </w:r>
      <w:r>
        <w:rPr>
          <w:rtl w:val="true"/>
        </w:rPr>
        <w:t>محمد بن جعفر</w:t>
      </w:r>
      <w:bookmarkEnd w:id="394"/>
    </w:p>
    <w:p>
      <w:pPr>
        <w:pStyle w:val="BookText"/>
        <w:rPr/>
      </w:pPr>
      <w:r>
        <w:rPr>
          <w:rFonts w:ascii="IRNazanin" w:hAnsi="IRNazanin" w:eastAsia="IRNazanin"/>
          <w:color w:val="111111"/>
          <w:sz w:val="28"/>
          <w:sz w:val="28"/>
          <w:szCs w:val="28"/>
          <w:rtl w:val="true"/>
          <w:lang w:bidi="fa-IR"/>
        </w:rPr>
        <w:t>نسبت وی محمد بن جعفر بن الحسن بن جعفر بن الحسن بن الحسن بن ابی طالب علیه السلام از نوادگان امام مجتبی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جانشنی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حرون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حسین حرون در کوفه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محمد بن عبدالله والي بغداد فریب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استانداری کوفه را به 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بعد از دسترسی وی را دستگیر نموده به سامرا اعزام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زندانی می شود، و تا لحظه مرگ در زندان می ماند</w:t>
      </w:r>
      <w:r>
        <w:rPr>
          <w:rFonts w:eastAsia="IRNazanin" w:cs="IRNazanin"/>
          <w:color w:val="111111"/>
          <w:sz w:val="28"/>
          <w:szCs w:val="28"/>
          <w:rtl w:val="true"/>
          <w:lang w:bidi="fa-IR"/>
        </w:rPr>
        <w:t xml:space="preserve">. </w:t>
      </w:r>
      <w:r>
        <w:rPr>
          <w:rStyle w:val="FootnoteAnchor"/>
          <w:rtl w:val="true"/>
        </w:rPr>
        <w:footnoteReference w:id="434"/>
      </w:r>
    </w:p>
    <w:p>
      <w:pPr>
        <w:pStyle w:val="Heading4"/>
        <w:numPr>
          <w:ilvl w:val="3"/>
          <w:numId w:val="1"/>
        </w:numPr>
        <w:rPr/>
      </w:pPr>
      <w:bookmarkStart w:id="395" w:name="__RefHeading___Toc2205351_1051229030"/>
      <w:bookmarkStart w:id="396" w:name="_Toc140"/>
      <w:bookmarkEnd w:id="395"/>
      <w:r>
        <w:rPr/>
        <w:t>8</w:t>
      </w:r>
      <w:r>
        <w:rPr>
          <w:rtl w:val="true"/>
        </w:rPr>
        <w:t xml:space="preserve">- </w:t>
      </w:r>
      <w:r>
        <w:rPr>
          <w:rtl w:val="true"/>
        </w:rPr>
        <w:t>حسن بن زید</w:t>
      </w:r>
      <w:bookmarkEnd w:id="396"/>
    </w:p>
    <w:p>
      <w:pPr>
        <w:pStyle w:val="BookText"/>
        <w:rPr/>
      </w:pPr>
      <w:r>
        <w:rPr>
          <w:rFonts w:ascii="IRNazanin" w:hAnsi="IRNazanin" w:eastAsia="IRNazanin"/>
          <w:color w:val="111111"/>
          <w:sz w:val="28"/>
          <w:sz w:val="28"/>
          <w:szCs w:val="28"/>
          <w:rtl w:val="true"/>
          <w:lang w:bidi="fa-IR"/>
        </w:rPr>
        <w:t>وی نیز از نوادگان اما حسن مجتبی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وی عبارت است از حسن بن زید بن محمد بن اسماعيل بن الحسن بن زید بن الحسن بن الحسن علی بن ابی طالب علیه السلام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با مرگ متوكل از هیبت و دیکتاتوری حاکمیت عباسی کاسته شده، زمینه حرکت های اجتماعی و قیام علیه حاکمان عباسی بیشتر </w:t>
      </w:r>
    </w:p>
    <w:p>
      <w:pPr>
        <w:pStyle w:val="BookText"/>
        <w:rPr/>
      </w:pPr>
      <w:r>
        <w:rPr>
          <w:rFonts w:ascii="IRNazanin" w:hAnsi="IRNazanin" w:eastAsia="IRNazanin"/>
          <w:color w:val="111111"/>
          <w:sz w:val="28"/>
          <w:sz w:val="28"/>
          <w:szCs w:val="28"/>
          <w:rtl w:val="true"/>
          <w:lang w:bidi="fa-IR"/>
        </w:rPr>
        <w:t>هموار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به موازی قیام یحیی بن عمر در منقطه مرکزی کشور اسلامی یعنی عراق، بلافاصله بعد از شهادت یحیی بن عمر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بلاد و طبرستان قیام حسن بن زید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زید بعد از درگیری های زیاد با نیروهای وفادار محمد بن عبدالله الطاهر که بعد از غلبه بر یحیی بن عمر طبرستان را مستعين به وی پیش کش نموده بود، شکست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زید بر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گرگان پیروز و حاکم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غرب طبرستان تا مرز همدان در اختیار حسن بن زید قرار می گیرد</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در این نبرد نیروی جنگ آور حسن بن زید بیش از سی هزار نفر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نامه محمد بن عبدالله به مستعین آمده که بیش از سیصد نفر از فرماندهان سپاه حسن بن زید را به قتل رسانده است</w:t>
      </w:r>
      <w:r>
        <w:rPr>
          <w:rFonts w:eastAsia="IRNazanin" w:cs="IRNazanin"/>
          <w:color w:val="111111"/>
          <w:sz w:val="28"/>
          <w:szCs w:val="28"/>
          <w:rtl w:val="true"/>
          <w:lang w:bidi="fa-IR"/>
        </w:rPr>
        <w:t xml:space="preserve">. </w:t>
      </w:r>
      <w:r>
        <w:rPr>
          <w:rStyle w:val="FootnoteAnchor"/>
          <w:rtl w:val="true"/>
        </w:rPr>
        <w:footnoteReference w:id="436"/>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دیگر این که خلیفه با بسیج این همه عده و غده و تجهیزات نظامی نمی تواند به حسن بن زید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زید بیست سال تمام از سال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رحلت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مناطق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خودش هم برادرش محمد را جانشین انتخاب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زید در سال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دیلم می شود و بر دیلم مسلط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زید و نیز محمد بن زید فراخوانی و شعارشان همان شعار معروف علويون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437"/>
      </w:r>
      <w:bookmarkStart w:id="397" w:name="pg7484_75506"/>
    </w:p>
    <w:p>
      <w:pPr>
        <w:pStyle w:val="BookText"/>
        <w:rPr/>
      </w:pPr>
      <w:bookmarkEnd w:id="397"/>
      <w:r>
        <w:rPr>
          <w:rFonts w:ascii="IRNazanin" w:hAnsi="IRNazanin" w:eastAsia="IRNazanin"/>
          <w:color w:val="111111"/>
          <w:sz w:val="28"/>
          <w:sz w:val="28"/>
          <w:szCs w:val="28"/>
          <w:rtl w:val="true"/>
          <w:lang w:bidi="fa-IR"/>
        </w:rPr>
        <w:t>قیام حسن بن زید یکی از پر شکوه ترین و موفق ترین قیام های این دوران به شمار می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آسیب جدی به خود کامگان وارد ساخته و منطقه وسیعی از کشور اسلامی را در این مدت از زیر يوق آنان بیرون می آورد</w:t>
      </w:r>
      <w:r>
        <w:rPr>
          <w:rFonts w:eastAsia="IRNazanin" w:cs="IRNazanin"/>
          <w:color w:val="111111"/>
          <w:sz w:val="28"/>
          <w:szCs w:val="28"/>
          <w:rtl w:val="true"/>
          <w:lang w:bidi="fa-IR"/>
        </w:rPr>
        <w:t>.</w:t>
      </w:r>
    </w:p>
    <w:p>
      <w:pPr>
        <w:pStyle w:val="Heading4"/>
        <w:numPr>
          <w:ilvl w:val="3"/>
          <w:numId w:val="1"/>
        </w:numPr>
        <w:rPr/>
      </w:pPr>
      <w:bookmarkStart w:id="398" w:name="__RefHeading___Toc2205353_1051229030"/>
      <w:bookmarkStart w:id="399" w:name="_Toc141"/>
      <w:bookmarkEnd w:id="398"/>
      <w:r>
        <w:rPr/>
        <w:t>9</w:t>
      </w:r>
      <w:r>
        <w:rPr>
          <w:rtl w:val="true"/>
        </w:rPr>
        <w:t xml:space="preserve">- </w:t>
      </w:r>
      <w:r>
        <w:rPr>
          <w:rtl w:val="true"/>
        </w:rPr>
        <w:t>محمد بن جعفر</w:t>
      </w:r>
      <w:bookmarkEnd w:id="399"/>
    </w:p>
    <w:p>
      <w:pPr>
        <w:pStyle w:val="BookText"/>
        <w:rPr/>
      </w:pPr>
      <w:r>
        <w:rPr>
          <w:rFonts w:ascii="IRNazanin" w:hAnsi="IRNazanin" w:eastAsia="IRNazanin"/>
          <w:color w:val="111111"/>
          <w:sz w:val="28"/>
          <w:sz w:val="28"/>
          <w:szCs w:val="28"/>
          <w:rtl w:val="true"/>
          <w:lang w:bidi="fa-IR"/>
        </w:rPr>
        <w:t xml:space="preserve">نسب، محمد بن جعفر بن الحسن بن عمر بن على بن الحسین است،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قیام حسن بن زید در ری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عیسی بن زید بن علی بن الحسين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مردم را به سوی حسن بن زید فرا می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های نظامی زیادی بین ایشان و نیروهای عباسیان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ری مستقر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نیروهای محمد بن عبدالله بن طاهر به فرماندهی محمد بن میکال بر وی غلبه کرده و محمد بن جعفر اسیر شده به نیشابور فرستاده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نیشابور به دستور محمد بن عبدالله زندانی شده و در همان جا رحلت می کند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حسن بن زید نیروی کمکی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نیروهای محمد بن میکال درگیر شده و مجددا ری در اختیار نیروهای حسن بن زید قرار می گیرد</w:t>
      </w:r>
      <w:r>
        <w:rPr>
          <w:rFonts w:eastAsia="IRNazanin" w:cs="IRNazanin"/>
          <w:color w:val="111111"/>
          <w:sz w:val="28"/>
          <w:szCs w:val="28"/>
          <w:rtl w:val="true"/>
          <w:lang w:bidi="fa-IR"/>
        </w:rPr>
        <w:t xml:space="preserve">. </w:t>
      </w:r>
      <w:r>
        <w:rPr>
          <w:rStyle w:val="FootnoteAnchor"/>
          <w:rtl w:val="true"/>
        </w:rPr>
        <w:footnoteReference w:id="439"/>
      </w:r>
    </w:p>
    <w:p>
      <w:pPr>
        <w:pStyle w:val="Heading4"/>
        <w:numPr>
          <w:ilvl w:val="3"/>
          <w:numId w:val="1"/>
        </w:numPr>
        <w:rPr/>
      </w:pPr>
      <w:bookmarkStart w:id="400" w:name="__RefHeading___Toc2205355_1051229030"/>
      <w:bookmarkStart w:id="401" w:name="_Toc142"/>
      <w:bookmarkEnd w:id="400"/>
      <w:r>
        <w:rPr/>
        <w:t>10</w:t>
      </w:r>
      <w:r>
        <w:rPr>
          <w:rtl w:val="true"/>
        </w:rPr>
        <w:t xml:space="preserve">- </w:t>
      </w:r>
      <w:r>
        <w:rPr>
          <w:rtl w:val="true"/>
        </w:rPr>
        <w:t>احمد بن عيسى</w:t>
      </w:r>
      <w:bookmarkEnd w:id="40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زمان احمد بن عيسى بن الحسين بن علی بن الحسين بن علی بن ابی طالب علیه السلام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وی نیز در منطقه ری است، </w:t>
      </w:r>
      <w:bookmarkStart w:id="402" w:name="pg7484_75507"/>
    </w:p>
    <w:p>
      <w:pPr>
        <w:pStyle w:val="BookText"/>
        <w:rPr/>
      </w:pPr>
      <w:bookmarkEnd w:id="402"/>
      <w:r>
        <w:rPr>
          <w:rFonts w:ascii="IRNazanin" w:hAnsi="IRNazanin" w:eastAsia="IRNazanin"/>
          <w:color w:val="111111"/>
          <w:sz w:val="28"/>
          <w:sz w:val="28"/>
          <w:szCs w:val="28"/>
          <w:rtl w:val="true"/>
          <w:lang w:bidi="fa-IR"/>
        </w:rPr>
        <w:t>بر مردم ری نماز عید بر پا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سمت حسن بن زید فرا می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طاهر که از آل طاهر و والی عباسیان در نیشابور بودند، با احمد بن عیسی درگیر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عیسی او را شکست می دهد</w:t>
      </w:r>
      <w:r>
        <w:rPr>
          <w:rFonts w:eastAsia="IRNazanin" w:cs="IRNazanin"/>
          <w:color w:val="111111"/>
          <w:sz w:val="28"/>
          <w:szCs w:val="28"/>
          <w:rtl w:val="true"/>
          <w:lang w:bidi="fa-IR"/>
        </w:rPr>
        <w:t xml:space="preserve">. </w:t>
      </w:r>
      <w:r>
        <w:rPr>
          <w:rStyle w:val="FootnoteAnchor"/>
          <w:rtl w:val="true"/>
        </w:rPr>
        <w:footnoteReference w:id="440"/>
      </w:r>
    </w:p>
    <w:p>
      <w:pPr>
        <w:pStyle w:val="Heading4"/>
        <w:numPr>
          <w:ilvl w:val="3"/>
          <w:numId w:val="1"/>
        </w:numPr>
        <w:rPr/>
      </w:pPr>
      <w:bookmarkStart w:id="403" w:name="__RefHeading___Toc2205357_1051229030"/>
      <w:bookmarkStart w:id="404" w:name="_Toc143"/>
      <w:bookmarkEnd w:id="403"/>
      <w:r>
        <w:rPr/>
        <w:t>11</w:t>
      </w:r>
      <w:r>
        <w:rPr>
          <w:rtl w:val="true"/>
        </w:rPr>
        <w:t xml:space="preserve">- </w:t>
      </w:r>
      <w:r>
        <w:rPr>
          <w:rtl w:val="true"/>
        </w:rPr>
        <w:t>کوکبی</w:t>
      </w:r>
      <w:bookmarkEnd w:id="404"/>
    </w:p>
    <w:p>
      <w:pPr>
        <w:pStyle w:val="BookText"/>
        <w:rPr/>
      </w:pPr>
      <w:r>
        <w:rPr>
          <w:rFonts w:ascii="IRNazanin" w:hAnsi="IRNazanin" w:eastAsia="IRNazanin"/>
          <w:color w:val="111111"/>
          <w:sz w:val="28"/>
          <w:sz w:val="28"/>
          <w:szCs w:val="28"/>
          <w:rtl w:val="true"/>
          <w:lang w:bidi="fa-IR"/>
        </w:rPr>
        <w:t>کو کبی یعنی حسین بن احمد بن محمد بن اسماعيل بن محمد بن عبدالله الأرقط بن علی بن الحسين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قزوین و زنجان قیام می کند و این منطقه را تسخیر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طاهر که محمد بن عبدالله طاهر حاکم نیشابور است از آنها پس می گیرد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عیسی بن زید بن علی بن الحسين بن على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در زمان مستعین در بصره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سعید بن الحاجب دستگیر و زندانی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زندان رحلت می کند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اسماعیل بن موسی بن جعفر در مغرب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می شود </w:t>
      </w:r>
      <w:r>
        <w:rPr>
          <w:rFonts w:eastAsia="IRNazanin" w:cs="IRNazanin"/>
          <w:color w:val="111111"/>
          <w:sz w:val="28"/>
          <w:szCs w:val="28"/>
          <w:rtl w:val="true"/>
          <w:lang w:bidi="fa-IR"/>
        </w:rPr>
        <w:t>.</w:t>
      </w:r>
      <w:r>
        <w:rPr>
          <w:rStyle w:val="FootnoteAnchor"/>
          <w:rtl w:val="true"/>
        </w:rPr>
        <w:footnoteReference w:id="443"/>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بن موسی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ری قیام می کند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اسماعیل علوی در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مستعین قیام می کند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این موارد تنها بخشی از حرکت های اجتماعی زمان امام هادی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می توان ادعا کرد که همه قیام ها در تاریخ مکتوب و ثبت شده باشند و نه می توان گفت ویژگی های رهبری و نیز تأثیر گذاری این حرکت ها کامل ثبت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همین موارد با همین مقدار از ویژگی ها که منتقل شده اند، می توان نتایج چشم گیری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موارد را این گونه می توان جمع بندی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های اجتماعی و قيامها با تفاوت هایی که دارند خاستگاه همه آنها یک جریان اجتماعی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جریان اجتماعی که از اهداف و آرمان های تشکل همسوی اهل بیت علیهم السلام در طول تاریخ اسلام حمایت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رهبری این قیامها و اهداف و انگیزه هایی که در پیش می گرفته اند و مقاومت و پایداری رهبران و همراهان آنان در عین حال که متفاوت بوده، به هم پیوسته و آرمانی و فرهنگی همگون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همگی آنها فرهنگ و اندیشه تشیع می باشد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این جریان ها جز اندک افرادی مؤمن و پایدار و مصمم در رسیدن به اهداف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افرادی زمان شناس و موقعیت شناس </w:t>
      </w:r>
    </w:p>
    <w:p>
      <w:pPr>
        <w:pStyle w:val="BookText"/>
        <w:rPr/>
      </w:pPr>
      <w:r>
        <w:rPr>
          <w:rFonts w:ascii="IRNazanin" w:hAnsi="IRNazanin" w:eastAsia="IRNazanin"/>
          <w:color w:val="111111"/>
          <w:sz w:val="28"/>
          <w:sz w:val="28"/>
          <w:szCs w:val="28"/>
          <w:rtl w:val="true"/>
          <w:lang w:bidi="fa-IR"/>
        </w:rPr>
        <w:t>بوده اند و به همین خاطر انتخاب زمان قیام و حرکت اجتماعی و نیز مناطق بسیار هوشمندانه عمل می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مناطق و زمانی را بر می گزیده اند که از حمایت های گسترده ای بهره مند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اصلی این حرکت را امامان معصوم هر زمان عهده دار بوده اند که به صورت مستقیم و یا غیر مستقیم از این حرکت ها حمایت کرده اند و نقش خود را در ستیز علیه ستمگران ایفا نموده اند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سبب ساختار و فرایند این نهضت ها یکسان است و ستایش ها نیز شامل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الله صلی الله علیه واله وسلم در مورد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یارانش بدون حساب وارد بهشت خواهند شد، يَدْخُلُونَ الْجَنَّةَ بِغَيْرِ حِسَابٍ ،</w:t>
      </w:r>
      <w:r>
        <w:rPr>
          <w:rStyle w:val="FootnoteAnchor"/>
          <w:rtl w:val="true"/>
        </w:rPr>
        <w:footnoteReference w:id="446"/>
      </w:r>
      <w:r>
        <w:rPr>
          <w:rFonts w:ascii="IRNazanin" w:hAnsi="IRNazanin" w:eastAsia="IRNazanin"/>
          <w:color w:val="111111"/>
          <w:sz w:val="28"/>
          <w:sz w:val="28"/>
          <w:szCs w:val="28"/>
          <w:rtl w:val="true"/>
          <w:lang w:bidi="fa-IR"/>
        </w:rPr>
        <w:t xml:space="preserve">این ستایش شامل يحیی بن عمر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صادق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رَجُلًا لدنيانا وَ آخِرَتِنَا </w:t>
      </w:r>
      <w:r>
        <w:rPr>
          <w:rStyle w:val="FootnoteAnchor"/>
          <w:rtl w:val="true"/>
        </w:rPr>
        <w:footnoteReference w:id="447"/>
      </w:r>
      <w:r>
        <w:rPr>
          <w:rFonts w:ascii="IRNazanin" w:hAnsi="IRNazanin" w:eastAsia="IRNazanin"/>
          <w:color w:val="111111"/>
          <w:sz w:val="28"/>
          <w:sz w:val="28"/>
          <w:szCs w:val="28"/>
          <w:rtl w:val="true"/>
          <w:lang w:bidi="fa-IR"/>
        </w:rPr>
        <w:t>، درباره یحیی بن عمر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كاظم علیه السلام در مورد قیام حسين شهيد فخ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صالحأ صَوَّاماً قَوَّاماً آمِراً بِالْمَعْرُوفِ نَاهِياً عَنِ الْمُنْكَرِ </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این ستایش از یحیی بن عمر و همانند او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رهبران همه وارسته اند و هدف همه این نهضت ها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جواد علیه السلام در مورد مصائب شهيد فخ فرمود، بعد از کربلا فاجعه ای تلخ تر از شهید فخ بر اهل بیت وارد نشده است، لَمْ يَكُنِ لَنَا بَعْدَ الْطُفْ مَصْرَعِ أَعْظَمُ مِنْ </w:t>
      </w:r>
    </w:p>
    <w:p>
      <w:pPr>
        <w:pStyle w:val="BookText"/>
        <w:rPr/>
      </w:pPr>
      <w:r>
        <w:rPr>
          <w:rFonts w:ascii="IRNazanin" w:hAnsi="IRNazanin" w:eastAsia="IRNazanin"/>
          <w:color w:val="111111"/>
          <w:sz w:val="28"/>
          <w:sz w:val="28"/>
          <w:szCs w:val="28"/>
          <w:rtl w:val="true"/>
          <w:lang w:bidi="fa-IR"/>
        </w:rPr>
        <w:t xml:space="preserve">فخ </w:t>
      </w:r>
      <w:r>
        <w:rPr>
          <w:rStyle w:val="FootnoteAnchor"/>
          <w:rtl w:val="true"/>
        </w:rPr>
        <w:footnoteReference w:id="449"/>
      </w:r>
      <w:r>
        <w:rPr>
          <w:rFonts w:ascii="IRNazanin" w:hAnsi="IRNazanin" w:eastAsia="IRNazanin"/>
          <w:color w:val="111111"/>
          <w:sz w:val="28"/>
          <w:sz w:val="28"/>
          <w:szCs w:val="28"/>
          <w:rtl w:val="true"/>
          <w:lang w:bidi="fa-IR"/>
        </w:rPr>
        <w:t>، مشابه این تلخی و مصیبت در مورد یحیی بن عمر نیز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سرهای شهدا را به همراه اهل بیت وی آن گونه به بغداد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بغداد و شام است و نیز تفاوت دیگر یکی حاكم اموی دیگری حاکم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حقیقت جنایت و فاجعه هیچ تفاوتی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ها با فراز و نشیب هایی که داشته اند بسیار گسترده بوده اند، بطوری که در هر زمانی مناطق وسیعی از بلاد اسلامی را در بر می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هادی علیه السلام این ویژگی بسیار پررنگ است که از مرکز خلافت بغداد و سرزمین همیشه سبز طبرستان و ری و همدان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دهنده توانمندی و گستردگی تشکل همسوی اهل بیت علیهم السلام در طول تاریخ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تشكل همسو گرچه گاهی کم سو می شده است، لکين هماره به عنوان یک جریان بزرگ اجتماعی تداوم یافته است و در جامعه اسلامی هیچ فرقه و تشکلی به مقدار تشیع تأثیر گزار فرهنگی و ظلم ستیزی نبوده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امامان معصوم هر کدام در زمان خودشان با تفاوت هایی که داشته اند بهترین و بیشترین نقش را در حرکت های اجتماعی و اعتدال و رهنمون و ساماندهی آنها به اهداف صحیحی نقش ایفا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شیعه با فرهنگ سازی و با دایر کردن حوزه های فقهی و فرهنگی و با رهنمون حرکت های اجتماعی بیشترین نقش فرهنگی و </w:t>
      </w:r>
    </w:p>
    <w:p>
      <w:pPr>
        <w:pStyle w:val="BookText"/>
        <w:rPr/>
      </w:pPr>
      <w:r>
        <w:rPr>
          <w:rFonts w:ascii="IRNazanin" w:hAnsi="IRNazanin" w:eastAsia="IRNazanin"/>
          <w:color w:val="111111"/>
          <w:sz w:val="28"/>
          <w:sz w:val="28"/>
          <w:szCs w:val="28"/>
          <w:rtl w:val="true"/>
          <w:lang w:bidi="fa-IR"/>
        </w:rPr>
        <w:t>اجتماعی و آزاداندیشی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خودشان هیچ گاه در آسایش و امنیت نبودند و هیچ کدام به مرگ طبیعی از دنیا نرفته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میدان و یا در زندان به شهادت رسیده اند و یا در تبعیدگاه های طوس، بغداد و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موطن خود مدینه هم عمر را پایان برده اند؛ عاقبت عمر آنان رنگین و سرخ و سبزینه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این حرکت ها در زمان امویان و نیز عباسیان نوعا از تبار عترت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یا از دو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جانب پدر علوی و فاطمی است در نهایت طالبی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برکات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نسل و تبار بیشترین نقش را در ظلم ستیزی و استقرار ارزش های دینی داشته اند و درخت سبز و شاداب دین هماره با خون عترت و تبار عترت آبیاری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تباری به مقدار علویون و فاطمیون در استقرار دین الهی نقش ایفا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عترت رسول الله صلی الله علیه واله وسلم و تبار آنان بیشترین حقوق را به جامعه اسلامی و بلکه انسانی دارند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اندیشه امامان شیعه برگرفته از سیره رسول الله صلی الله علیه واله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بیشترین خطر را برای حکومت ها و جریان های ستم، پدید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خودکامگان هماره تاج و تخت خود را از این جریان در خطر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خشونت علیه آنان و هوادارانشان نیز همین موج آفرینی هاست که برای آنان پدید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ستیزبا ظلم و ظالم از اندیشه های شفاف و سیره محکم بدون غبار عترت </w:t>
      </w:r>
      <w:bookmarkStart w:id="405" w:name="pg7484_75512"/>
    </w:p>
    <w:p>
      <w:pPr>
        <w:pStyle w:val="BookText"/>
        <w:rPr/>
      </w:pPr>
      <w:bookmarkEnd w:id="405"/>
      <w:r>
        <w:rPr>
          <w:rFonts w:ascii="IRNazanin" w:hAnsi="IRNazanin" w:eastAsia="IRNazanin"/>
          <w:color w:val="111111"/>
          <w:sz w:val="28"/>
          <w:sz w:val="28"/>
          <w:szCs w:val="28"/>
          <w:rtl w:val="true"/>
          <w:lang w:bidi="fa-IR"/>
        </w:rPr>
        <w:t>رسول الله صلی الله علیه واله وسلم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آنان هم در هر زمان باید این گونه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در هیچ زمانی ستم و ستمگر را برنتابید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خطر اصلی بر خودکامگان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امام هادی علیه السلام در برابر ستم عباسیان بسیار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ها عموما به رهنمود امام هادی علیه السلام شکل می گیرند</w:t>
      </w:r>
      <w:r>
        <w:rPr>
          <w:rFonts w:eastAsia="IRNazanin" w:cs="IRNazanin"/>
          <w:color w:val="111111"/>
          <w:sz w:val="28"/>
          <w:szCs w:val="28"/>
          <w:rtl w:val="true"/>
          <w:lang w:bidi="fa-IR"/>
        </w:rPr>
        <w:t>.</w:t>
      </w:r>
    </w:p>
    <w:p>
      <w:pPr>
        <w:pStyle w:val="Heading3"/>
        <w:numPr>
          <w:ilvl w:val="2"/>
          <w:numId w:val="1"/>
        </w:numPr>
        <w:rPr/>
      </w:pPr>
      <w:bookmarkStart w:id="406" w:name="__RefHeading___Toc2205359_1051229030"/>
      <w:bookmarkStart w:id="407" w:name="_Toc144"/>
      <w:bookmarkEnd w:id="406"/>
      <w:r>
        <w:rPr>
          <w:rtl w:val="true"/>
        </w:rPr>
        <w:t>سه گروگان خود کامگی</w:t>
      </w:r>
      <w:bookmarkEnd w:id="40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خودکامگان در هر زمان به نام دین یا هر نام دیگری هماره سه گروگان و اسیر در آغوش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اندیشه و مردم دین به مردم اندیشه و آزادگی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انسان و جامعه را آزاداندیش و گریم و مهربان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اجازه برده شدن و ذلت پذیری به انسان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همان گونه که ظلم و ستم را نکوهش می کند، ظلم پذیری را هم به دور از کرامت انسانی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خودکامگان تلاش می کنند در قدم نخست جامعه را از دین تهی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بی محتوا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وارونه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تحریف و توأم با خرافات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دین زلال و شفاف مردم را سترگ و آزاداندیش و با کرامت پرورش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خودکامگان نخست دین مردم را به اسارت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آزاد اندیشی را از مردم می گیرند و در نهایت خود مردم را به اسارت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حکومت داری امویان و عباسیان دین و اندیشه و مردم در اسارت خودکامگان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های آزادی خواه و ستم ستیزی، بر این تاریکی ها تاخته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اندیشه شفاف على علیه السلام </w:t>
      </w:r>
      <w:bookmarkStart w:id="408" w:name="pg7484_75513"/>
    </w:p>
    <w:p>
      <w:pPr>
        <w:pStyle w:val="BookText"/>
        <w:rPr/>
      </w:pPr>
      <w:bookmarkEnd w:id="408"/>
      <w:r>
        <w:rPr>
          <w:rFonts w:ascii="IRNazanin" w:hAnsi="IRNazanin" w:eastAsia="IRNazanin"/>
          <w:color w:val="111111"/>
          <w:sz w:val="28"/>
          <w:sz w:val="28"/>
          <w:szCs w:val="28"/>
          <w:rtl w:val="true"/>
          <w:lang w:bidi="fa-IR"/>
        </w:rPr>
        <w:t xml:space="preserve">است که فریاد برآورد که دین اسیر خودکامگان شده است، انَّ هَذَا الدَّيْنَ كَانَ أَسِيراً بِأَيْدِي الْأَشْرَارِ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همان اندیشه شفاف و جامع و روشن رسول الله صلی الله علیه واله وسلم است که فرمودند، هنگامی که خود کامگان حاکم شوند، دین و اندیشه مردم را به گروگان می گیرند، اذا بلاع وَلَداً العاصر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تلاثين رَجُلًا اتَّخَذُوا امال اللَّهِ دُوَلًا وَ دِينِ اللَّهِ وَ غَلَا وَ عِبَادُ اللَّهِ خَوَلًا </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البته که رهنمود رسول الله صلی الله علیه واله وسلم به زمان امویان محدود نمی شود و در هر زمان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ها در راستای این رفتار خودکامگان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آزادی دین و اندیشه و مردم از اسارت و چنگال خود کامگان می باشد</w:t>
      </w:r>
      <w:r>
        <w:rPr>
          <w:rFonts w:eastAsia="IRNazanin" w:cs="IRNazanin"/>
          <w:color w:val="111111"/>
          <w:sz w:val="28"/>
          <w:szCs w:val="28"/>
          <w:rtl w:val="true"/>
          <w:lang w:bidi="fa-IR"/>
        </w:rPr>
        <w:t>.</w:t>
      </w:r>
    </w:p>
    <w:p>
      <w:pPr>
        <w:pStyle w:val="Heading3"/>
        <w:numPr>
          <w:ilvl w:val="2"/>
          <w:numId w:val="1"/>
        </w:numPr>
        <w:rPr/>
      </w:pPr>
      <w:bookmarkStart w:id="409" w:name="__RefHeading___Toc2205361_1051229030"/>
      <w:bookmarkStart w:id="410" w:name="_Toc145"/>
      <w:bookmarkEnd w:id="409"/>
      <w:r>
        <w:rPr>
          <w:rtl w:val="true"/>
        </w:rPr>
        <w:t>دست آورد قيام ها</w:t>
      </w:r>
      <w:bookmarkEnd w:id="410"/>
    </w:p>
    <w:p>
      <w:pPr>
        <w:pStyle w:val="BookText"/>
        <w:rPr/>
      </w:pPr>
      <w:r>
        <w:rPr>
          <w:rFonts w:ascii="IRNazanin" w:hAnsi="IRNazanin" w:eastAsia="IRNazanin"/>
          <w:color w:val="111111"/>
          <w:sz w:val="28"/>
          <w:sz w:val="28"/>
          <w:szCs w:val="28"/>
          <w:rtl w:val="true"/>
          <w:lang w:bidi="fa-IR"/>
        </w:rPr>
        <w:t>دست آورد این قیام ها را با تفاوت هایی که این حرکت های اجتماعی با یکدیگر دارند در دو مرحله می توان مطرح ساخت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نخست که دست آورد زودرس قيام هاست، آسیب رساندن به نظام های ستم و نهی از منکر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دنبال آن استقرار ارزش های دینی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 با ستمگران نقش مهم در جهت استقرار دین و ارزش های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ستیز با ستمگران رخت بربندد، فساد و تباهی دامن همه افراد را می گیرد، تمام مظاهر دینی و الهی تخریب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نمادهای ارزشی همگی به فراموشی </w:t>
      </w:r>
    </w:p>
    <w:p>
      <w:pPr>
        <w:pStyle w:val="BookText"/>
        <w:rPr/>
      </w:pPr>
      <w:r>
        <w:rPr>
          <w:rFonts w:ascii="IRNazanin" w:hAnsi="IRNazanin" w:eastAsia="IRNazanin"/>
          <w:color w:val="111111"/>
          <w:sz w:val="28"/>
          <w:sz w:val="28"/>
          <w:szCs w:val="28"/>
          <w:rtl w:val="true"/>
          <w:lang w:bidi="fa-IR"/>
        </w:rPr>
        <w:t xml:space="preserve">سپرده می شوند، لَولَا دَفْعُ اللَّهِ النَّاسَ بَعْضَهُمْ بِبَعْضٍ لَفَسَدَتِ الْأَرْضُ </w:t>
      </w:r>
      <w:r>
        <w:rPr>
          <w:rFonts w:eastAsia="IRNazanin" w:cs="IRNazanin"/>
          <w:color w:val="111111"/>
          <w:sz w:val="28"/>
          <w:szCs w:val="28"/>
          <w:rtl w:val="true"/>
          <w:lang w:bidi="fa-IR"/>
        </w:rPr>
        <w:t xml:space="preserve">. </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خطر اشرار را به واسطه ابرار و مجاهدین دفع نکند، زمین را تباهی فرا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تباهی در صورتی زمین را فرا می گیرد که دین رخت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دیگر بیان می کند، وَ لَولَا دَفْعُ اللَّهِ النَّاسَ بَعْضَهُمْ بِبَعْضٍ لَهُدِّمَتْ صَوامِعُ وَ بیع وَ صلوت وَ مَساجِدُ يُذْكَرُ فِيهَا اسْمُ اللَّهِ كَثِيراً </w:t>
      </w:r>
      <w:r>
        <w:rPr>
          <w:rFonts w:eastAsia="IRNazanin" w:cs="IRNazanin"/>
          <w:color w:val="111111"/>
          <w:sz w:val="28"/>
          <w:szCs w:val="28"/>
          <w:rtl w:val="true"/>
          <w:lang w:bidi="fa-IR"/>
        </w:rPr>
        <w:t xml:space="preserve">. </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دفع اشرار توسط ابرار نباشد، مراکز دینی و عبادی مانند صومعه ها، کلیساها، کنیسه ها و مساجد همه منهدم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ستیز با خودکامگان فرصت را از آنان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اگر فرصت کنند تمام مظاهر دینی و پایگاه های دینی را به هر رنگی و مذهب که باشد، مسجد و کلیسا و کنیسه، حتی صومعه دیر نشین را بر سرش خراب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این مراکز با تفاوتی که دارند رنگ و بوی دین و ارزش الهی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مراکز برای خود کامگان خطر آفرین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اول استقرار دین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مرحله وقتی انجام گرفت نهی از منکر شکل گرفت ستمگر ریشه کن یا حداقل محدود شد، آنگاه نوبت استقرار ارزش های دینی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ستيز تمکن و قدرت می آورد و قدرت زمینه را برای استقرار ارزش ها فراهم می سازد، الَّذِينَ أَنْ مَكَّنَّا هُمْ فِي الْأَرْضِ أَقامُوا الصلوة </w:t>
      </w:r>
      <w:r>
        <w:rPr>
          <w:rFonts w:eastAsia="IRNazanin" w:cs="IRNazanin"/>
          <w:color w:val="111111"/>
          <w:sz w:val="28"/>
          <w:szCs w:val="28"/>
          <w:rtl w:val="true"/>
          <w:lang w:bidi="fa-IR"/>
        </w:rPr>
        <w:t xml:space="preserve">. </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هنگامی که به آنان قدرت دادیم، نماز را بپا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قیام ها آسیب جدی به خود کامگان وارد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باوجود این حرکت ها هیچ گاه با خیال آسوده نمی توانند به تباهی بپردازند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آورد مرحله دوم این قیام ها که نتیجه دیررس چه بسا باشد، سقوط نظام های سیاسی خودکامه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ها در نهایت سقوط آنان را سبب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ها همانند سیلاب هایی هستند که پایه های سست کاخ های ستم را می 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سقف کاخ ستم بر سر ستمگران فرود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حسین علیه السلام دودمان ابو سفیان را سرنگون ساخت و امويان بعد از مدتی جولان و جرم و جنایت به پایان خط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شهیدان دیگر علویان نیز این گونه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اموی آن زمان که سر حسین علیه السلام را در کاخ ستم مقابلش نهاده بودند، و به آن جسارت می کرد، هیچ گاه باور نمی کرد که چند صباح بعد از این خونها سیلابی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و ستمگر را در کام خویش فرو خواهد برد، انَّ آلِ ابوسفیان قَتَلُوا الْحُسَيْنَ فَنَزَعَ اللَّهُ مَلَكَهُمْ ، </w:t>
      </w:r>
      <w:r>
        <w:rPr>
          <w:rStyle w:val="FootnoteAnchor"/>
          <w:rtl w:val="true"/>
        </w:rPr>
        <w:footnoteReference w:id="454"/>
      </w:r>
      <w:r>
        <w:rPr>
          <w:rFonts w:ascii="IRNazanin" w:hAnsi="IRNazanin" w:eastAsia="IRNazanin"/>
          <w:color w:val="111111"/>
          <w:sz w:val="28"/>
          <w:sz w:val="28"/>
          <w:szCs w:val="28"/>
          <w:rtl w:val="true"/>
          <w:lang w:bidi="fa-IR"/>
        </w:rPr>
        <w:t>امام صادق علیه السلام می فرماید خون حسین دودمان ابوسفیان را درهم نوردید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ها پیش از زمان امام هادی علیه السلام و بعد از ایشان در زمان دیگر خلفای ستمگر عباسی تداوم یافت، تا به سرنگونی آنان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عباسی زمان امام هادی علیه السلام از دیکتاتورهای به نام عباسیان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قیام ها در زمان وی و بعد از وی ستمگران را در سراشیبی آن هم </w:t>
      </w:r>
      <w:bookmarkStart w:id="411" w:name="pg7484_75516"/>
    </w:p>
    <w:p>
      <w:pPr>
        <w:pStyle w:val="BookText"/>
        <w:rPr/>
      </w:pPr>
      <w:bookmarkEnd w:id="411"/>
      <w:r>
        <w:rPr>
          <w:rFonts w:ascii="IRNazanin" w:hAnsi="IRNazanin" w:eastAsia="IRNazanin"/>
          <w:color w:val="111111"/>
          <w:sz w:val="28"/>
          <w:sz w:val="28"/>
          <w:szCs w:val="28"/>
          <w:rtl w:val="true"/>
          <w:lang w:bidi="fa-IR"/>
        </w:rPr>
        <w:t>با شیب تند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دوران متوکل آغاز دور دوم عباسیان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زمان جولان عباسیان به قله خودکامگی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آغاز فرود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دوم روی به تضیعف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تباهی هماره فزونی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ها هم همچنان تداوم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صباحی حکومت های مستقل مانند فاطمیان و به خصوص آل بویه پدید آمده و در نهایت امپراطوری عباسی با نفوذ سلجوقیان و با حمله پایانی مغولها برچیده می شود</w:t>
      </w:r>
      <w:r>
        <w:rPr>
          <w:rFonts w:eastAsia="IRNazanin" w:cs="IRNazanin"/>
          <w:color w:val="111111"/>
          <w:sz w:val="28"/>
          <w:szCs w:val="28"/>
          <w:rtl w:val="true"/>
          <w:lang w:bidi="fa-IR"/>
        </w:rPr>
        <w:t>.</w:t>
      </w:r>
      <w:r>
        <w:rPr>
          <w:rStyle w:val="FootnoteAnchor"/>
          <w:rtl w:val="true"/>
        </w:rPr>
        <w:footnoteReference w:id="455"/>
      </w:r>
    </w:p>
    <w:p>
      <w:pPr>
        <w:pStyle w:val="Heading3"/>
        <w:numPr>
          <w:ilvl w:val="2"/>
          <w:numId w:val="1"/>
        </w:numPr>
        <w:rPr/>
      </w:pPr>
      <w:bookmarkStart w:id="412" w:name="__RefHeading___Toc2205363_1051229030"/>
      <w:bookmarkStart w:id="413" w:name="_Toc146"/>
      <w:bookmarkEnd w:id="412"/>
      <w:r>
        <w:rPr>
          <w:rtl w:val="true"/>
        </w:rPr>
        <w:t>فرهنگ و اعتقاد</w:t>
      </w:r>
      <w:bookmarkEnd w:id="413"/>
    </w:p>
    <w:p>
      <w:pPr>
        <w:pStyle w:val="Heading4"/>
        <w:numPr>
          <w:ilvl w:val="3"/>
          <w:numId w:val="1"/>
        </w:numPr>
        <w:rPr/>
      </w:pPr>
      <w:bookmarkStart w:id="414" w:name="__RefHeading___Toc2205365_1051229030"/>
      <w:bookmarkStart w:id="415" w:name="_Toc147"/>
      <w:bookmarkEnd w:id="414"/>
      <w:r>
        <w:rPr>
          <w:rtl w:val="true"/>
        </w:rPr>
        <w:t>اشاره</w:t>
      </w:r>
      <w:bookmarkEnd w:id="41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 و اساس هر تشكل اجتماعی را باورهای آن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جریان های اجتماعی بر اساس فرهنگ ها و باورها ساماندهی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تشكل اجتماعی همراه عترت نیز بر عقیده و باور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فرهنگ این تشکل با سایر فرق در اعتقاد </w:t>
      </w:r>
    </w:p>
    <w:p>
      <w:pPr>
        <w:pStyle w:val="BookText"/>
        <w:rPr/>
      </w:pPr>
      <w:r>
        <w:rPr>
          <w:rFonts w:ascii="IRNazanin" w:hAnsi="IRNazanin" w:eastAsia="IRNazanin"/>
          <w:color w:val="111111"/>
          <w:sz w:val="28"/>
          <w:sz w:val="28"/>
          <w:szCs w:val="28"/>
          <w:rtl w:val="true"/>
          <w:lang w:bidi="fa-IR"/>
        </w:rPr>
        <w:t>به امامت و رهبری افراد شاخص با ویژگی های منحصر به فرد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 همسوی عترت بر این باور است که جانشینی رسول الله صلی الله علیه واله وسلم یک امر مهم الهی است و جانشین از ویژگی های مهم علم و تقوا و عصمت باید بهره 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شخصی اجتماعی و مدیر و مدبر و مورد پذیرش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تشکل بر اساس فقه و فرهنگی و باور تشیع بنیان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باروری عقیده این تشکل به زمان امیرالمؤمنین علی بن ابی طالب علیه السلام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بعد از رسول الله صلی الله علیه واله وسلم به ویژه در زمان حکومت داری خود به تحلیل و باروری این عقیده و باور این تشکل پرداخت و جریان بزرگ فرهنگی پایدار پدیدار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على علیه السلام اوج شکوفایی فرهنگ و عقیده و باور این تشکل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در فرصتی که داشت از یک جانب و مهم تر از آن علم و اندیشه و دانش لدنی و بی پایان که علی از آن بهره مند بود این تشکل را ساماندهی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در مورد دانش و فضیلت على علیه السلام فرمود، إِنَّكَ تَسْمَعُ مَا أَسْمَعُ تَرَى مَا أری ، </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من از غیب می شنوم و می بینم تو نیز می شنوی و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میراث على علیه السلام که نهج البلاغه بخشی از آن جلوه گر می باشد، بهترین گواه این مدعی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شکوفایی فقهی تشکل همسوی اهل بیت به دوران امام باقر علیه السلام و امام صادق علیه السلام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همه امامان در باروری فقه و فرهنگ تشیع سهیم هستند؛ ليكن اوج شکوفایی فقهی و استقرار </w:t>
      </w:r>
    </w:p>
    <w:p>
      <w:pPr>
        <w:pStyle w:val="BookText"/>
        <w:rPr/>
      </w:pPr>
      <w:r>
        <w:rPr>
          <w:rFonts w:ascii="IRNazanin" w:hAnsi="IRNazanin" w:eastAsia="IRNazanin"/>
          <w:color w:val="111111"/>
          <w:sz w:val="28"/>
          <w:sz w:val="28"/>
          <w:szCs w:val="28"/>
          <w:rtl w:val="true"/>
          <w:lang w:bidi="fa-IR"/>
        </w:rPr>
        <w:t>شریعت شیعه در زمان این دو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 فرصتی فراهم آوردند تا بتوانند فقه شیعه را که همان فقه خالص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باقر العلوم علیه السلام و صادق آل محمد علیه السلام توسعه و شکوفا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گذار دانشگاه در مدینه امام باقر علیه السلام است که در زمان امام صادق علیه السلام به اوج شکوفایی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امام همام با دایر کردن دانشگاه فقه و معارف دین و شریعت را به صورت گسترده و شفاف تحلیل نموده و فقه و حقوق پایدار تشیع را شکوفا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امامان نیز همین روش را پی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امامی در هیچ زمانی به ساماندهی فرهنگی تشکل همسوی اهل بیت بی توجه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تشکل بر محوریت فقه و فرهنگی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امامان تلاش نمودند تا فقه و فرهنگ را بارور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جنبه باور و عقیده تأمین شود تشکل از هر جهت ایمن اشده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تواند در جامعه پر از امواج دریای متلاطم حضور پیدا کند و می تواند از توفان ها و بحران عبور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مهم است که مشاهده می شود امامان تلاش نمودند تا حوزه های فقهی و فرهنگی دایر کنند و شاگردانی برجسته و آشنا به عقاید و فقه تربیت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های عترت در هیچ شرایط از این مسئولیت روی گردان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تبیعد و زندان نیز تلاش های فرهنگی را پی گرفته اند، آثار فرهنگی گرانقدر از خویش به پادگان نهادند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نیز بدین مهم پرداخته و تلاش های پر ثمری را انجام داده است، تا توانسته تشكل اجتماعی را حفظ کند و تشکل را در برابر انواع توفان و امواج مصونیت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امام هادی علیه السلام بر دو </w:t>
      </w:r>
      <w:bookmarkStart w:id="416" w:name="pg7484_75519"/>
    </w:p>
    <w:p>
      <w:pPr>
        <w:pStyle w:val="BookText"/>
        <w:rPr/>
      </w:pPr>
      <w:bookmarkEnd w:id="416"/>
      <w:r>
        <w:rPr>
          <w:rFonts w:ascii="IRNazanin" w:hAnsi="IRNazanin" w:eastAsia="IRNazanin"/>
          <w:color w:val="111111"/>
          <w:sz w:val="28"/>
          <w:sz w:val="28"/>
          <w:szCs w:val="28"/>
          <w:rtl w:val="true"/>
          <w:lang w:bidi="fa-IR"/>
        </w:rPr>
        <w:t>بخش عمده تقسیم می شود؛ دوران قبل از تبعید و دوران بعد از تبعيد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میدان تلاش های فقهی و فرهنگی امام هادی علیه السلام در دوره اول وسیع تر از دوره دوم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مدت اقامت در مدينه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هم مسئولیت امامت را عهده دار بودند، آن مقدار تلاش فرهنگی نمودند که تمام نظرها را در مدینه و بلکه در مکه را به طرف خود جلب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والای امام در حجاز به خاطر تلاش های فقهی و فرهنگی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امام افزون بر تلاش های سیاسی و اجتماعی به باروری فرهنگ و عقيده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بیشترین بهره فرهنگی را در این زمان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چون ابن راشد، حسن بن علی، عبدالعظیم حسنی، حسین بن سعید اهوازی، حسن بن سعید اهوازی، فضل بن شاذان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تربیت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امام که از امام هادی علیه السلام حديث روایت نموده اند را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نام می برند</w:t>
      </w:r>
      <w:r>
        <w:rPr>
          <w:rFonts w:eastAsia="IRNazanin" w:cs="IRNazanin"/>
          <w:color w:val="111111"/>
          <w:sz w:val="28"/>
          <w:szCs w:val="28"/>
          <w:rtl w:val="true"/>
          <w:lang w:bidi="fa-IR"/>
        </w:rPr>
        <w:t xml:space="preserve">. </w:t>
      </w:r>
      <w:r>
        <w:rPr>
          <w:rStyle w:val="FootnoteAnchor"/>
          <w:rtl w:val="true"/>
        </w:rPr>
        <w:footnoteReference w:id="457"/>
      </w:r>
    </w:p>
    <w:p>
      <w:pPr>
        <w:pStyle w:val="Heading4"/>
        <w:numPr>
          <w:ilvl w:val="3"/>
          <w:numId w:val="1"/>
        </w:numPr>
        <w:rPr/>
      </w:pPr>
      <w:bookmarkStart w:id="417" w:name="__RefHeading___Toc2205367_1051229030"/>
      <w:bookmarkStart w:id="418" w:name="_Toc148"/>
      <w:bookmarkEnd w:id="417"/>
      <w:r>
        <w:rPr>
          <w:rtl w:val="true"/>
        </w:rPr>
        <w:t>ابعاد فرهنگی</w:t>
      </w:r>
      <w:bookmarkEnd w:id="418"/>
    </w:p>
    <w:p>
      <w:pPr>
        <w:pStyle w:val="BookText"/>
        <w:rPr/>
      </w:pPr>
      <w:r>
        <w:rPr>
          <w:rFonts w:ascii="IRNazanin" w:hAnsi="IRNazanin" w:eastAsia="IRNazanin"/>
          <w:color w:val="111111"/>
          <w:sz w:val="28"/>
          <w:sz w:val="28"/>
          <w:szCs w:val="28"/>
          <w:rtl w:val="true"/>
          <w:lang w:bidi="fa-IR"/>
        </w:rPr>
        <w:t>امام هادی علیه السلام در ابعاد گوناگون فرهنگی باورها را شفاف و مستدل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های منحرف مبارزه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خویش را از وارد شدن به فتنه های فرهنگی پرهیز می دهد</w:t>
      </w:r>
      <w:r>
        <w:rPr>
          <w:rFonts w:eastAsia="IRNazanin" w:cs="IRNazanin"/>
          <w:color w:val="111111"/>
          <w:sz w:val="28"/>
          <w:szCs w:val="28"/>
          <w:rtl w:val="true"/>
          <w:lang w:bidi="fa-IR"/>
        </w:rPr>
        <w:t>.</w:t>
      </w:r>
    </w:p>
    <w:p>
      <w:pPr>
        <w:pStyle w:val="Heading4"/>
        <w:numPr>
          <w:ilvl w:val="3"/>
          <w:numId w:val="1"/>
        </w:numPr>
        <w:rPr/>
      </w:pPr>
      <w:bookmarkStart w:id="419" w:name="__RefHeading___Toc2205369_1051229030"/>
      <w:bookmarkStart w:id="420" w:name="_Toc149"/>
      <w:bookmarkEnd w:id="419"/>
      <w:r>
        <w:rPr>
          <w:rtl w:val="true"/>
        </w:rPr>
        <w:t>فتنه خلق قرآن</w:t>
      </w:r>
      <w:bookmarkEnd w:id="42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امام هادی علیه السلام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از زمان های پیش در جامعه مطرح بود و به خاطر آن مردم شکنجه ها تحمل نمودند و برخی </w:t>
      </w:r>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راه جان باختند، </w:t>
      </w:r>
      <w:r>
        <w:rPr>
          <w:rStyle w:val="FootnoteAnchor"/>
          <w:rtl w:val="true"/>
        </w:rPr>
        <w:footnoteReference w:id="458"/>
      </w:r>
      <w:r>
        <w:rPr>
          <w:rFonts w:ascii="IRNazanin" w:hAnsi="IRNazanin" w:eastAsia="IRNazanin"/>
          <w:color w:val="111111"/>
          <w:sz w:val="28"/>
          <w:sz w:val="28"/>
          <w:szCs w:val="28"/>
          <w:rtl w:val="true"/>
          <w:lang w:bidi="fa-IR"/>
        </w:rPr>
        <w:t>و افراد و علام سرشناس چون احمد حنبل هزار تازیانه تحمل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یک فتنه فرهنگی در جامعه اسلامی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بر این باور می شدند که کلام خدا قرآن، همانند صفات ذاتی خدا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بر باوری مقابل آن بودند که کلام خدا از صفات ذات نیست، بلکه مانند سایر صفات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خالق بودن، رازق بودن و اعتقاد به حدوث صفات فعل هیچ تضادی با توحيد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بسیاری از خلفا دیدگاه دوم را می پسندیدند افرادی را که معتقد به دیدگاه اول بودند، نكوهش و باز خواست و شکنجه و گاهی اعدام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فرهنگی که به فتنه اجتماعی تبدیل شده بود، و سالها تداوم یافته بود، در زمان امام هادی علیه السلام به اوج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موضع گیری امام هادی علیه السلام در این راستا بسیار هوشمندانه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بسیار روشن است و اعتقاد شفاف شیعه هم این است که متكلم بودن خدا از صفات فعلی خداست و بسیار مبرهن است که صفات فعلی همانند صافت ذاتی قدیم و ازلی نمی توانند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علیه السلام شفافیت موضوع را می بیند و یاران و اصحاب را نیز هوشیارانه هشدار می دهد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و تشکل همسوی اهل بیت را اجازه وارد شدن به میدان فتنه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هوشمندانه از کنار این فتنه فرهنگی و اجتماعی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علیه السلام در نامه ای خطاب به عیسی بن عبید </w:t>
      </w:r>
      <w:bookmarkStart w:id="421" w:name="pg7484_75521"/>
    </w:p>
    <w:p>
      <w:pPr>
        <w:pStyle w:val="BookText"/>
        <w:rPr/>
      </w:pPr>
      <w:bookmarkEnd w:id="421"/>
      <w:r>
        <w:rPr>
          <w:rFonts w:ascii="IRNazanin" w:hAnsi="IRNazanin" w:eastAsia="IRNazanin"/>
          <w:color w:val="111111"/>
          <w:sz w:val="28"/>
          <w:sz w:val="28"/>
          <w:szCs w:val="28"/>
          <w:rtl w:val="true"/>
          <w:lang w:bidi="fa-IR"/>
        </w:rPr>
        <w:t>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عَصَمَنَا اللَّهُ وَ اياك مِنَ الْفِتْنَةِ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نَرَى انَّ الْجِدَالُ فِي الْقُرْآنِ بِدْعَةِ اشْتَرَكَ فِيهَا السَّائِلِ وَ الْمُجِيبُ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الْخَالِقِ الَّا اللَّهِ عزوجل وَ مَا سِوَاهُ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الْقُرْآنِ كَلَامَ اللَّهُ </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خدا ما و شما را از فتنه مصون دارد، نزاع و جدال در قرآن بدعتی است که سؤال کننده وجواب دهنده در آن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خدا بقيه مخلوقند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هم کلام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اجازه بحث در این باره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نباید کسی سوال کند و نباید کسی پاسخ دهد که همین ها ورود به فتنه و نارو است </w:t>
      </w:r>
      <w:r>
        <w:rPr>
          <w:rFonts w:eastAsia="IRNazanin" w:cs="IRNazanin"/>
          <w:color w:val="111111"/>
          <w:sz w:val="28"/>
          <w:szCs w:val="28"/>
          <w:rtl w:val="true"/>
          <w:lang w:bidi="fa-IR"/>
        </w:rPr>
        <w:t>.</w:t>
      </w:r>
    </w:p>
    <w:p>
      <w:pPr>
        <w:pStyle w:val="Heading4"/>
        <w:numPr>
          <w:ilvl w:val="3"/>
          <w:numId w:val="1"/>
        </w:numPr>
        <w:rPr/>
      </w:pPr>
      <w:bookmarkStart w:id="422" w:name="__RefHeading___Toc2205371_1051229030"/>
      <w:bookmarkStart w:id="423" w:name="_Toc150"/>
      <w:bookmarkEnd w:id="422"/>
      <w:r>
        <w:rPr>
          <w:rtl w:val="true"/>
        </w:rPr>
        <w:t>غلات</w:t>
      </w:r>
      <w:bookmarkEnd w:id="42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باورهای بی پایه افراطی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همان روزهای نخست دامن مسلمانان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غلط در میان فرق مسلمانان به شیوه هایی متفاوت رسوخ و رشد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شیعیان و تشکل همسو نیز این پندار غلط نفوذ نمود و باعث گمراهی عده ای در طول زمان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گری و على اللهی از شاخه های این پندار غلط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امامان باور شیعه تقوا و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شیعه معتقد است امامان معصوم و پرهیز کار و مدین به دین الهی هستند و هیچ گاه احکام الهی را زیر پا نمی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که شیعه به آن باور دارد، یعنی شخص دستور خدا را رعایت می کند و هیچ گاه از دستور سرپیچی نمی نماید و این امری ممکن است در صورت عزم شخص مؤمن </w:t>
      </w:r>
    </w:p>
    <w:p>
      <w:pPr>
        <w:pStyle w:val="BookText"/>
        <w:rPr/>
      </w:pPr>
      <w:r>
        <w:rPr>
          <w:rFonts w:ascii="IRNazanin" w:hAnsi="IRNazanin" w:eastAsia="IRNazanin"/>
          <w:color w:val="111111"/>
          <w:sz w:val="28"/>
          <w:sz w:val="28"/>
          <w:szCs w:val="28"/>
          <w:rtl w:val="true"/>
          <w:lang w:bidi="fa-IR"/>
        </w:rPr>
        <w:t>آسان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رعایت کردن حلال و حرام الهی برای یک انسان مختار امری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گناه نکردن نه محال است نه سخت و غیر قابل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باورشیعه درباره انبیا و ائمه همین باور معتدل و به دور از افراط و تفریط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اعتقاد دو اعتقاد افراطی و تفریطی وجود دارد؛ یکی پا را از این فراتر نهاده که امامان توان بالاتر از توان مخلوق دارند و کارهایی انجام می دهند که آن کارها تنها از خدا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در میان امت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مورد برخی افراد مملو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منزلتی بالاتر از آن چه هست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این گروه مربوط به زمان امام هادی علیه السلام نیست، بلکه پیشینه طولانی و امامان معصوم هماره دچار انحراف های این گروه بوده اند و هماره با باورهای باطل آنان ستیز می نمودند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 هادی علیه السلام نیز این گروه جولان دادند و افرادی چون فارس بن حاتم، علی بن حسکه قمی، محمد بن نصير فهرى، قاسم بن يقطين، حسن بن محمد قمی، برای انگیزه های باطل از گروه غلات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حسکه استاد بقیه بوده است</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 xml:space="preserve">علی بن حسکه می گوید خالق و مدبر جهان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حسکه نیز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و حج و روزه مربوط به دورانی هستند که انسان به كمال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کمال رسید، این اعمال و رفتار بر او واجب نمی باشند</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 xml:space="preserve">محمد بن نصير هم امام هادی علیه السلام را </w:t>
      </w:r>
    </w:p>
    <w:p>
      <w:pPr>
        <w:pStyle w:val="BookText"/>
        <w:rPr/>
      </w:pPr>
      <w:r>
        <w:rPr>
          <w:rFonts w:ascii="IRNazanin" w:hAnsi="IRNazanin" w:eastAsia="IRNazanin"/>
          <w:color w:val="111111"/>
          <w:sz w:val="28"/>
          <w:sz w:val="28"/>
          <w:szCs w:val="28"/>
          <w:rtl w:val="true"/>
          <w:lang w:bidi="fa-IR"/>
        </w:rPr>
        <w:t>خالق جهان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 ازدواج با خواهر و مادر هم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جنس گرایی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حرام نیست</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حسن بن بابا هم بر این پندار است که وی پیامبری است که از جانب امام هادی علیه السلام فرستاده شده است</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امام هادی علیه السلام با این گروه منحرف سخت برخورد می کند، از آنان بیزاری می جوید و حتی آنا را لعن و نفرین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پندارهای آنان را القائات شیطان می نامد لَعَنَ اللَّهُ الْقَاسِمِ الْيَقْطِينِيِّ وَ لَعَنَ اللَّهِ عَلِىِّ بْنِ حسکه قُمِّيٍّ أَنْ شَيْطَاناً تُرَائِيَ لِلْقَاسِمِ فَيُوحِي اليه زُخْرُفَ الْقَوْلِ </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در نامه دیگر در مورد پندارهای غلط ابن حسکه می فرماید، کذب ابْنِ حسکه عَلَيْهِ لُغَةِ اللَّهِ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فَوَ اللَّهِ مَا بَعَثَ اللَّهُ مُحَمَّدٍ وَ الْأَنْبِيَاءُ قَبْلَهُ لَا بالحنفية وَ الصلوة وَ الزَّكَاةَ وَ الصِّيَامَ وَ الْحَجَّ وَ الْوَلَايَةِ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ابرء الَىَّ الرَّحْمَنِ بِقَوْلِ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فاهجروهم </w:t>
      </w:r>
      <w:r>
        <w:rPr>
          <w:rFonts w:eastAsia="IRNazanin" w:cs="IRNazanin"/>
          <w:color w:val="111111"/>
          <w:sz w:val="28"/>
          <w:szCs w:val="28"/>
          <w:rtl w:val="true"/>
          <w:lang w:bidi="fa-IR"/>
        </w:rPr>
        <w:t xml:space="preserve">. </w:t>
      </w:r>
      <w:r>
        <w:rPr>
          <w:rStyle w:val="FootnoteAnchor"/>
          <w:rtl w:val="true"/>
        </w:rPr>
        <w:footnoteReference w:id="465"/>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امام هادی علیه السلام در نامه ای به عبیدی در مورد حسن بن بابا و فهری می نگارد، من از این ها بیزارم و تو نیز از اینها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اینها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به پا می کنند، و به نام ما اموال مردم را حیف و میل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بابا می پندارد از جانب من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او را فریب داده است، سَخَّرَ مِنْهُ الشَّيْطَانُ فأغواه </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برخی از این منحرف ها خیلی افراطی بوده اند و به نام امام هادی علیه السلام کارهای ناهنجاری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ها را رواج می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بسیار شدید با اینها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لعن و نفرین فراتر رفته خون اینها را مباح و دستور قتل آنان را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درباره فارس بن حاتم این گونه رفتار نمود و به یاران دستور داد و حتی تأمین مالی هم نمود تا شخص وی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برای قاتل وی ضمانت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فردی از یاران امام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 امام به او گفته شد، وی گفت من باید از خود امام شفاهی دستور بگیرم، اگر خود امام به من چنین دستوری داد اجرا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جنید هنگامی که به محضر امام هادی علیه السلام رسید، دستور شفاهی را از امام شنید، دستور امام را اجرایی کرد، فَضَرَبْتَهُ عَلَى رَأْسِهِ فَصَرَعَتْهُ وَ ثنیت علیه فَسَقَطَ مَيِّتاً </w:t>
      </w:r>
      <w:r>
        <w:rPr>
          <w:rFonts w:eastAsia="IRNazanin" w:cs="IRNazanin"/>
          <w:color w:val="111111"/>
          <w:sz w:val="28"/>
          <w:szCs w:val="28"/>
          <w:rtl w:val="true"/>
          <w:lang w:bidi="fa-IR"/>
        </w:rPr>
        <w:t xml:space="preserve">. </w:t>
      </w:r>
      <w:r>
        <w:rPr>
          <w:rStyle w:val="FootnoteAnchor"/>
          <w:rtl w:val="true"/>
        </w:rPr>
        <w:footnoteReference w:id="467"/>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حکم کشتن چون مهم بود جنید به شنیدن دستور از دوستان خود اکتفا نکرد و گفت باید دستور را به طور مستقیم از امام بشنوم؛ وقتی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اما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 است که در زمان هایی مثل زمان ما نباید کسی به محض این که کسی را منحرف یافت و بدعت گذار دید، به خود حق دهد که می تواند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قتل به دست حاکم شرعی و قاضی است که طبق ضوابط باید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این پندار باطل و عقيده افراطی غلات و این هم موضع گیری امام هادی علیه السلام </w:t>
      </w:r>
      <w:r>
        <w:rPr>
          <w:rFonts w:eastAsia="IRNazanin" w:cs="IRNazanin"/>
          <w:color w:val="111111"/>
          <w:sz w:val="28"/>
          <w:szCs w:val="28"/>
          <w:rtl w:val="true"/>
          <w:lang w:bidi="fa-IR"/>
        </w:rPr>
        <w:t xml:space="preserve">. </w:t>
      </w:r>
      <w:bookmarkStart w:id="424" w:name="pg7484_75525"/>
    </w:p>
    <w:p>
      <w:pPr>
        <w:pStyle w:val="BookText"/>
        <w:rPr/>
      </w:pPr>
      <w:bookmarkEnd w:id="424"/>
      <w:r>
        <w:rPr>
          <w:rFonts w:ascii="IRNazanin" w:hAnsi="IRNazanin" w:eastAsia="IRNazanin"/>
          <w:color w:val="111111"/>
          <w:sz w:val="28"/>
          <w:sz w:val="28"/>
          <w:szCs w:val="28"/>
          <w:rtl w:val="true"/>
          <w:lang w:bidi="fa-IR"/>
        </w:rPr>
        <w:t>در برابر این پندار افراطی غلات گروه دیگری هستند که راه تفریط را پیش گرفته اند، آنان درباره انبیا و امامان نمی پذیرند که معصوم باشند و بر این پندارند که آنان نیز همانند سایر انسان ها هستند؛ ممکن است گاهی دچار لغزش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از گناه را امری محال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نمی پذیرند که کرامت داری خارق العاده از آنان سر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اعتدال و باور صحیح همان است که امامان مردم را به آن فرا خواندند که افراط غلط است و اعتقاد به الوهیت درباره هر فردی از انسان ها چه عیسی مسیح و چه دیگران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و پنداری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باور نداشتن عصمت انبیا و امامان نیز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تمام دستورهای خدا را در مدت عمرش رعایت کند و گناه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نکردن یک انسان امری ممکن است و انبیا و امامان که برای این که مردم مطمئن به اندیشه و رفتار آنان باشند، و از آنان به صورت مطلق پیروی نمایند باید 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معصوم نباشد سلب اطمینان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گفتار و رفتاری که از آنان مشاهده می شود اگر احتمال خطا و گناه باشد اطمینان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این گفتار با رفتار صحیح است یا گناه و یا غلط</w:t>
      </w:r>
      <w:r>
        <w:rPr>
          <w:rFonts w:eastAsia="IRNazanin" w:cs="IRNazanin"/>
          <w:color w:val="111111"/>
          <w:sz w:val="28"/>
          <w:szCs w:val="28"/>
          <w:rtl w:val="true"/>
          <w:lang w:bidi="fa-IR"/>
        </w:rPr>
        <w:t>.</w:t>
      </w:r>
    </w:p>
    <w:p>
      <w:pPr>
        <w:pStyle w:val="Heading4"/>
        <w:numPr>
          <w:ilvl w:val="3"/>
          <w:numId w:val="1"/>
        </w:numPr>
        <w:rPr/>
      </w:pPr>
      <w:bookmarkStart w:id="425" w:name="__RefHeading___Toc2205373_1051229030"/>
      <w:bookmarkStart w:id="426" w:name="_Toc151"/>
      <w:bookmarkEnd w:id="425"/>
      <w:r>
        <w:rPr>
          <w:rtl w:val="true"/>
        </w:rPr>
        <w:t>فتنه فرهنگی</w:t>
      </w:r>
      <w:bookmarkEnd w:id="42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خلفای عباسی سال ها پیش از متوکل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فرهنگی روز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محافل فقهی و فرهنگی </w:t>
      </w:r>
    </w:p>
    <w:p>
      <w:pPr>
        <w:pStyle w:val="BookText"/>
        <w:rPr/>
      </w:pPr>
      <w:r>
        <w:rPr>
          <w:rFonts w:ascii="IRNazanin" w:hAnsi="IRNazanin" w:eastAsia="IRNazanin"/>
          <w:color w:val="111111"/>
          <w:sz w:val="28"/>
          <w:sz w:val="28"/>
          <w:szCs w:val="28"/>
          <w:rtl w:val="true"/>
          <w:lang w:bidi="fa-IR"/>
        </w:rPr>
        <w:t>ذهن خود را به این موضوع انحرافی معطوف داشته بودند که آیا قرآن مخلوق خدا و حادث است یا قديم است؟ می توان گفت انگیزه اصلی طرح این موضوع و زنده نگه داشتن آن در سال های متمادی موضوع فرهنگی و اعتقادی نبود است، بلکه هدف اصلی طرح این موضوع انحرافی و بی نتیجه مشغول کردن محافل علمی به موضوعات بیهوده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مسائل مهم فرهنگی و اجتماعی و سیاسی باز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محافل فرهنگی جامعه در هر زمان خطری جدی برای حکومت های خودکامه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حکومت ها گاهی برخی موضوعات ادبی و یا اعتقادی باطل و بی نتیجه را در حوزه های فقهی و ادبی مطرح می ساختند تا مراکز فرهنگی از اهداف اصلی باز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در دورانی مطرح شد که نمله مورچه ای که با سليمان علیه السلام به سخن پرداخت مذکر بود یا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خلق قرآن نیز از این زمره موضوعاتی است که سال های متمادی برای مشغول ساختن اذهان و منحرف ساختن از مسائل اصلی مطرح می شده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از عمق توطئه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موضوع مطرح می شود و از حضرت این سؤال روز پرسیده می شود که قرآن مخلوق است یا نه؟ امام ضمن جواب کوتاه که هر چیزی غیر خدا مخلوق خداست، پیروان خویش را از وارد شدن به این فتنه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رهنمود می دهد که از فتنه دوری گزینند، اياك وَ الفتنه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الْجِدَالُ فِي الْقُرْآنِ بِدْعَةِ اشْتَرَكَ فِيهَا السَّائِلِ وَ الْمُجِيبُ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سِوَاهُ مَخْلُوقُ وَ الْقُرْآنِ </w:t>
      </w:r>
      <w:bookmarkStart w:id="427" w:name="pg7484_75527"/>
    </w:p>
    <w:p>
      <w:pPr>
        <w:pStyle w:val="BookText"/>
        <w:rPr/>
      </w:pPr>
      <w:bookmarkEnd w:id="427"/>
      <w:r>
        <w:rPr>
          <w:rFonts w:ascii="Amiri" w:hAnsi="Amiri" w:eastAsia="Amiri" w:cs="Amiri"/>
          <w:color w:val="111111"/>
          <w:sz w:val="28"/>
          <w:sz w:val="28"/>
          <w:szCs w:val="28"/>
          <w:rtl w:val="true"/>
          <w:lang w:bidi="ar-SA"/>
        </w:rPr>
        <w:t xml:space="preserve">کلام اللَّهِ الَّا تَجْعَلُ لَهُ اسْماً مِنْ عِنْدِكَ </w:t>
      </w:r>
      <w:r>
        <w:rPr>
          <w:rFonts w:eastAsia="Amiri" w:cs="Amiri" w:ascii="Amiri" w:hAnsi="Amiri"/>
          <w:color w:val="111111"/>
          <w:sz w:val="28"/>
          <w:szCs w:val="28"/>
          <w:rtl w:val="true"/>
          <w:lang w:bidi="ar-SA"/>
        </w:rPr>
        <w:t>..</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فتنه دوری گزینید جدال در این موضوع چه برای سؤال کننده و چه برای جواب دهنده بدعت است، هر چیزی غیر خدا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قرآن نامی از پیش خود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آگاه به اوضاع فرهنگی هواداران خود را از وارد شدن و گفتمان در اطراف یک موضوع بیهوده پرهیز می دهد</w:t>
      </w:r>
      <w:r>
        <w:rPr>
          <w:rFonts w:eastAsia="IRNazanin" w:cs="IRNazanin"/>
          <w:color w:val="111111"/>
          <w:sz w:val="28"/>
          <w:szCs w:val="28"/>
          <w:rtl w:val="true"/>
          <w:lang w:bidi="fa-IR"/>
        </w:rPr>
        <w:t>.</w:t>
      </w:r>
    </w:p>
    <w:p>
      <w:pPr>
        <w:pStyle w:val="Heading4"/>
        <w:numPr>
          <w:ilvl w:val="3"/>
          <w:numId w:val="1"/>
        </w:numPr>
        <w:rPr/>
      </w:pPr>
      <w:bookmarkStart w:id="428" w:name="__RefHeading___Toc2205375_1051229030"/>
      <w:bookmarkStart w:id="429" w:name="_Toc152"/>
      <w:bookmarkEnd w:id="428"/>
      <w:r>
        <w:rPr>
          <w:rtl w:val="true"/>
        </w:rPr>
        <w:t>فقه و فرهنگ</w:t>
      </w:r>
      <w:bookmarkEnd w:id="429"/>
    </w:p>
    <w:p>
      <w:pPr>
        <w:pStyle w:val="BookText"/>
        <w:rPr/>
      </w:pPr>
      <w:r>
        <w:rPr>
          <w:rFonts w:ascii="IRNazanin" w:hAnsi="IRNazanin" w:eastAsia="IRNazanin"/>
          <w:color w:val="111111"/>
          <w:sz w:val="28"/>
          <w:sz w:val="28"/>
          <w:szCs w:val="28"/>
          <w:rtl w:val="true"/>
          <w:lang w:bidi="fa-IR"/>
        </w:rPr>
        <w:t>معارف و باورها پایه و اساس رفتارهای انسان را شکل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اصلاح باورها و زدودن انحراف ها و خرافات و زلال نمودن باورها در مرحله اول اهتمام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قرآن و عترت هم در این راستا بسیار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کرد سخن قرآن بر محور اعتقاد و توحید دور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نیز به پیروی از قرآن بیشترین تلاش خویش را بر همین محور استوار ساخته اند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فقه و بیان احکام رفتاری نیز از اهتمام ویژه برخوردار است و کاربردی بودن فقه و شریعت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متدین می خواهند رفتار و اخلاقشان بر محور شریعت و فقه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متدین می خواهند ازدواج و نکاح و ارث و میراث، عبادت سلوک و معاملات روزمره شان بر اساس شریعت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هماره بر این تلاش هستند که احکام دینی خویش را بیاموزند و طبق آن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و به دنبال آنان امامان نیز در این عرصه تلاش </w:t>
      </w:r>
    </w:p>
    <w:p>
      <w:pPr>
        <w:pStyle w:val="BookText"/>
        <w:rPr/>
      </w:pPr>
      <w:r>
        <w:rPr>
          <w:rFonts w:ascii="IRNazanin" w:hAnsi="IRNazanin" w:eastAsia="IRNazanin"/>
          <w:color w:val="111111"/>
          <w:sz w:val="28"/>
          <w:sz w:val="28"/>
          <w:szCs w:val="28"/>
          <w:rtl w:val="true"/>
          <w:lang w:bidi="fa-IR"/>
        </w:rPr>
        <w:t>فراوان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تلاش محوری از امامان در این راستا مشاهده می شود؛ یکی پاسخ سؤالهای اعتقادی و احيانا فقهی مردم، هنگامی که به صورت مستقیم به آنان مراجعه می کردند و احکام دینی را می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صورت دسترسی به امام معصوم از آفت و آسیب در امان است، زیرا از این راه احکام و اعتقاد زلال دینی را دسترسی حاصل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لیكن این محور دو محدودیت نیز در بر دارد؛ یکی این که در همه زمانها ائمه در دسترس مردم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در همان زمان حضور امامان نیز همگان به امام معصوم دسترسی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همه می توانند به مدینه مسافرت کنند و احکام دینی را از امام صادق علیه السلام یا امام هادی علیه السلام بیاموزند؟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دوم، فقه و فقاهت یعنی پرورش فقيهان برجسته و متخصص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فرزانه امامان که احکام و معارف را از آنان می گرفتند و در بلاد دور و نزدیک پراکنده می شدند و در اختیار مردم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این شیوه بهترین و بیشترین بهره را در جهت نشر احکام و معارف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افراد بیشترین ستایش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به أبان بن تغلب می فرماید، اجْلِسْ فِي مَسْجِدِ المدينه وَ أَفْتِ النَّاسِ ، </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مدینه بنشین و برای مردم فتوا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زراره و امثال وی نبودند، روایات پدرم از بین می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 لا زراره وَ نَظَائِرِهِ لَا ندرست أَحَادِيثُ أَبِي </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روش دوم کاستی اول که در روش نخست بود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لحاظ تعداد زیاد این افراد عموم مردم به آنان دسترسی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کاستی دوم را هم ندارد که با غیبت امام علیه السلام مثلا جامعه از آموختن احکام و معارف دینی محروم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امام معصوم هم حضور نداشته باشد این گونه فرزانگان احکام را از منابع قرآن و عترت و میراث انبیا و امامان بدست می آورند و در اختیار عموم مردم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روش یک کاستی دیگر در بر دارد که استنباط احکام از منابع بر محور اجتهاد و ظنون خاص است و خطا و اشتباه در آن بیشتر راه دارد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آنچه در این فرصت اهمیت دارد روش دوم است که امامان در هر عصر از هر فرصتی جهت پرورش فقیهان بزرگ و برجسته تلاش می نمودند و امام هادی علیه السلام نیز در این محور تلاش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نفر فقیه و شاگرد پرورش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 حسین بن سعید اهوازی و برادرش حسن، و نیز عبدالعظیم حسنی که در منطقه ری، احکام و معارف شیعه را منتشر می سازد و در همان جا هم مدفون می شود، فضل بن شاذان، از شاگردان برجسته امام هادی علیه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تلاش می کند تشکل همسوی اهل بیت را از جهت معارف و احکام به خوبی بارور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های عقیدتی و فقهی را بزداید تا عقیده شفاف و زلال و نیز فقه اصیل در اختیار مردم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امام باروری فقه و فرهنگ و فرهنگ سازی، تشکل همسو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فقه و شریعت که بیشترین نیاز رفتاری جامعه را تأمین </w:t>
      </w:r>
      <w:bookmarkStart w:id="430" w:name="pg7484_75530"/>
    </w:p>
    <w:p>
      <w:pPr>
        <w:pStyle w:val="BookText"/>
        <w:rPr/>
      </w:pPr>
      <w:bookmarkEnd w:id="430"/>
      <w:r>
        <w:rPr>
          <w:rFonts w:ascii="IRNazanin" w:hAnsi="IRNazanin" w:eastAsia="IRNazanin"/>
          <w:color w:val="111111"/>
          <w:sz w:val="28"/>
          <w:sz w:val="28"/>
          <w:szCs w:val="28"/>
          <w:rtl w:val="true"/>
          <w:lang w:bidi="fa-IR"/>
        </w:rPr>
        <w:t>می نماید شکوفا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این تلاش های امام هادی علیه السلام در زمان پیش از تبعید به سامرا در مدینه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زمان امام فرصت بیشتری را در اختیار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ده ها شاگرد و معرفی عترت در مثل زیارت جامعه و نیز نامه هایی مانند پاسخ نامه ای در مورد سؤال ابن اکثم در مورد اعتقادات در این دوره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دوره بعد از تبیعد به سامرا شرایط امام متفاوت با این دوره می باشد که اینک به بررسی آن می پردازیم</w:t>
      </w:r>
      <w:r>
        <w:rPr>
          <w:rFonts w:eastAsia="IRNazanin" w:cs="IRNazanin"/>
          <w:color w:val="111111"/>
          <w:sz w:val="28"/>
          <w:szCs w:val="28"/>
          <w:rtl w:val="true"/>
          <w:lang w:bidi="fa-IR"/>
        </w:rPr>
        <w:t>.</w:t>
      </w:r>
    </w:p>
    <w:p>
      <w:pPr>
        <w:pStyle w:val="Heading3"/>
        <w:numPr>
          <w:ilvl w:val="2"/>
          <w:numId w:val="1"/>
        </w:numPr>
        <w:rPr/>
      </w:pPr>
      <w:bookmarkStart w:id="431" w:name="__RefHeading___Toc2205377_1051229030"/>
      <w:bookmarkStart w:id="432" w:name="_Toc153"/>
      <w:bookmarkEnd w:id="431"/>
      <w:r>
        <w:rPr>
          <w:rtl w:val="true"/>
        </w:rPr>
        <w:t>تبعید، فرهنگ و تلاش</w:t>
      </w:r>
      <w:bookmarkEnd w:id="432"/>
    </w:p>
    <w:p>
      <w:pPr>
        <w:pStyle w:val="BookText"/>
        <w:rPr/>
      </w:pPr>
      <w:r>
        <w:rPr>
          <w:rFonts w:ascii="IRNazanin" w:hAnsi="IRNazanin" w:eastAsia="IRNazanin"/>
          <w:color w:val="111111"/>
          <w:sz w:val="28"/>
          <w:sz w:val="28"/>
          <w:szCs w:val="28"/>
          <w:rtl w:val="true"/>
          <w:lang w:bidi="fa-IR"/>
        </w:rPr>
        <w:t>بی تردید شرایط زندگی امام علیه السلام بعد از فراخوانی به سامرا با مدینه بسیار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انگیزه اصلی فراخوانی همین ایجاد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 تلاش های فرهنگی و اجتماعی امام را برنمی تابید که حضرت را در محاصره ارتش از مدینه الرسول صلی الله علیه واله وسلم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خواهد تمام رفتار اجتماعی و فردی امام را زیر نظر بگیرد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که خلفای عباسی از باورهای حق شیعه با خبر بودند و می دانستند که یکی از اعتقادهای شیعه، اعتقاد به مهدی عجل الله تعالی فرجه الشریف است که طبق آثار دینی یک تلاش و ستیز فراگیر عليه ستم و ستمگران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طبق احادیثی که از رسول الله صلی الله علیه واله وسلم رسیده در فرهنگ زبان مردم هم رایج است که جانشینان رسول الله صلی الله علیه واله وسلم دوازده نفر معرفی </w:t>
      </w:r>
      <w:bookmarkStart w:id="433" w:name="pg7484_75531"/>
    </w:p>
    <w:p>
      <w:pPr>
        <w:pStyle w:val="BookText"/>
        <w:rPr/>
      </w:pPr>
      <w:bookmarkEnd w:id="433"/>
      <w:r>
        <w:rPr>
          <w:rFonts w:ascii="IRNazanin" w:hAnsi="IRNazanin" w:eastAsia="IRNazanin"/>
          <w:color w:val="111111"/>
          <w:sz w:val="28"/>
          <w:sz w:val="28"/>
          <w:szCs w:val="28"/>
          <w:rtl w:val="true"/>
          <w:lang w:bidi="fa-IR"/>
        </w:rPr>
        <w:t>شده اند و اینک علی بن محمد دهمین نفر از این آمار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به نصاب خودش نزدیک شده و آن دوازدهمین نفر که وعده ها درباره آن داده شده، تولدش و زمانش 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موضوع حضرت مهدی عجل الله تعالی فرجه الشریف دومین انگیزه این فراخوانی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عباسی می خواهند نسل و تبار عترت را به طور دقیق زیر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ولادت چنین فرد باخبر شوند و چاره اندیشی در راستای این خطر فرصت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باید ملاحظه نمود که امام هادی علیه السلام در برابر این گونه چالش ها و انگیزه های حاکمان عباسی چگونه مقابله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بیست ساله اقامت حضرت در سامرا چه اهداف را پی خواهد گرفت؟</w:t>
      </w:r>
    </w:p>
    <w:p>
      <w:pPr>
        <w:pStyle w:val="Heading3"/>
        <w:numPr>
          <w:ilvl w:val="2"/>
          <w:numId w:val="1"/>
        </w:numPr>
        <w:rPr/>
      </w:pPr>
      <w:bookmarkStart w:id="434" w:name="__RefHeading___Toc2205379_1051229030"/>
      <w:bookmarkStart w:id="435" w:name="_Toc154"/>
      <w:bookmarkEnd w:id="434"/>
      <w:r>
        <w:rPr>
          <w:rtl w:val="true"/>
        </w:rPr>
        <w:t>امام هادی علیه السلام در محاصره ارتش</w:t>
      </w:r>
      <w:bookmarkEnd w:id="43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و دستور العمل به ظاهر محترمانه متوکل در فراخوانی امام هادی علیه السلام سیاست و تظاهر به علاقه 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علی بن محمد علیه السلام را احضار نکرده است تا احترامش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انگیزه وی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انگیزه های پنهان مأمون در فراخوانی علی بن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اجباری امام به سامرا اینک بخشی از اهداف خلیفه تأمین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قدم اول امام را در یک مکان ناشایست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صعاليك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متوکل خود را آشکار می سازد محل اقامتگاه امام را در میان لشکریان خود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 را در میان ارتشیان زندانی و محصور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 اصلی این اقدام قطع رابطه میان رهبری تشکل همسوی اهل بیت و تشکل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خواهد به طور کامل این ارتباط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نتواند بین یاران و اصحابش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بیست سال که از عمر امام هادی علیه السلام باقی مانده است، طبق تدبير خليفه باید این گونه سپری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تاریخی به خوبی این موضوع را گواهی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مفید این گونه می نگارد، وَ أَقَامَ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مُقَامِهِ بِسُرَّ مَنْ رَأَى مُكَرَّماً فِي ظَاهِرِ حَالِهِ ، يَجْتَهِدُ الْمُتَوَكِّلِ فِي ايقاع حِيلَةَ بِهِ فَلَا يَتَمَكَّنَ مِنْ ذَلِكَ ، </w:t>
      </w:r>
      <w:r>
        <w:rPr>
          <w:rStyle w:val="FootnoteAnchor"/>
          <w:rtl w:val="true"/>
        </w:rPr>
        <w:footnoteReference w:id="471"/>
      </w:r>
      <w:r>
        <w:rPr>
          <w:rFonts w:ascii="IRNazanin" w:hAnsi="IRNazanin" w:eastAsia="IRNazanin"/>
          <w:color w:val="111111"/>
          <w:sz w:val="28"/>
          <w:sz w:val="28"/>
          <w:szCs w:val="28"/>
          <w:rtl w:val="true"/>
          <w:lang w:bidi="fa-IR"/>
        </w:rPr>
        <w:t>متوکل در ظاهر ابوالحسن علیه السلام را احترام می نمود؛ هماره در صدد چاره اندیشی و حیله عليه وی بود، لیكن موفق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دیگر نیز گواهی میدهند که امام در میان پادگان زندانی بوده است، رازقی زندان بان امام هنگامی که می خواهد صقر بن ابی دلف را با امام ملاقات بدهد به غلام خود دستور می دهد که ایشان را ببر در حجره ای که علی بن محمد علیه السلام زندانی است، خُذْ بِيَدِ الصَّقْرُ وَ أَدْخَلَهُ إِلَى الْحُجْرَةِ الَّتِي فِيهَا العلوى الْمَحْبُوسِ وَ خَلِّ بَيْنَهُ وَ بَيْنَهُ </w:t>
      </w:r>
      <w:r>
        <w:rPr>
          <w:rFonts w:eastAsia="IRNazanin" w:cs="IRNazanin"/>
          <w:color w:val="111111"/>
          <w:sz w:val="28"/>
          <w:szCs w:val="28"/>
          <w:rtl w:val="true"/>
          <w:lang w:bidi="fa-IR"/>
        </w:rPr>
        <w:t xml:space="preserve">. </w:t>
      </w:r>
      <w:r>
        <w:rPr>
          <w:rStyle w:val="FootnoteAnchor"/>
          <w:rtl w:val="true"/>
        </w:rPr>
        <w:footnoteReference w:id="472"/>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آیا حاکم عباسی به اهداف خودش دسترسی حاصل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تواند ارتباط امام با یارانش قطع کند و آیا می تواند با محاصره کردن امام هادی علیه السلام و بعد از وی امام عسگری علیه السلام از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حاصل کند و درباره وی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w:t>
      </w:r>
      <w:bookmarkStart w:id="436" w:name="pg7484_75533"/>
    </w:p>
    <w:p>
      <w:pPr>
        <w:pStyle w:val="BookText"/>
        <w:rPr/>
      </w:pPr>
      <w:bookmarkEnd w:id="436"/>
      <w:r>
        <w:rPr>
          <w:rFonts w:ascii="IRNazanin" w:hAnsi="IRNazanin" w:eastAsia="IRNazanin"/>
          <w:color w:val="111111"/>
          <w:sz w:val="28"/>
          <w:sz w:val="28"/>
          <w:szCs w:val="28"/>
          <w:rtl w:val="true"/>
          <w:lang w:bidi="fa-IR"/>
        </w:rPr>
        <w:t>که خواست خدا چیز دیگری است و قدرت خدا تدبیر امور را عليه خلیفه گردش می دهد</w:t>
      </w:r>
      <w:r>
        <w:rPr>
          <w:rFonts w:eastAsia="IRNazanin" w:cs="IRNazanin"/>
          <w:color w:val="111111"/>
          <w:sz w:val="28"/>
          <w:szCs w:val="28"/>
          <w:rtl w:val="true"/>
          <w:lang w:bidi="fa-IR"/>
        </w:rPr>
        <w:t>.</w:t>
      </w:r>
    </w:p>
    <w:p>
      <w:pPr>
        <w:pStyle w:val="Heading3"/>
        <w:numPr>
          <w:ilvl w:val="2"/>
          <w:numId w:val="1"/>
        </w:numPr>
        <w:rPr/>
      </w:pPr>
      <w:bookmarkStart w:id="437" w:name="__RefHeading___Toc2205381_1051229030"/>
      <w:bookmarkStart w:id="438" w:name="_Toc155"/>
      <w:bookmarkEnd w:id="437"/>
      <w:r>
        <w:rPr>
          <w:rtl w:val="true"/>
        </w:rPr>
        <w:t>ارتباط با یاران</w:t>
      </w:r>
      <w:bookmarkEnd w:id="438"/>
    </w:p>
    <w:p>
      <w:pPr>
        <w:pStyle w:val="BookText"/>
        <w:rPr/>
      </w:pPr>
      <w:r>
        <w:rPr>
          <w:rFonts w:ascii="IRNazanin" w:hAnsi="IRNazanin" w:eastAsia="IRNazanin"/>
          <w:color w:val="111111"/>
          <w:sz w:val="28"/>
          <w:sz w:val="28"/>
          <w:szCs w:val="28"/>
          <w:rtl w:val="true"/>
          <w:lang w:bidi="fa-IR"/>
        </w:rPr>
        <w:t>البته حاکم عباسی با این تدبیری که اندیشیده است به بخشی از اهداف خود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دیگر مثل دوران مدینه آزاد نیست که با مردم در تماس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منزلش رفت و آمد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اختیار خودش در جامعه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مسجد النبي صلی الله علیه واله وسلم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گرد وی جمع شوند و رهنمون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میان امام هادی علیه السلام و تشکل همسوی اهل بیت ارتباط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گونه هم نیست که حاکم عباسی می پندارد که امام نتواند به هیچ وجه با اصحابش رابطه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امام به هر شکل ممکن ولو محدود با یارانش ارتباط برقرار می نمود و پیام و نقش خود را ایفا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 های زمان حضرت گواه بر این مدعی هستند</w:t>
      </w:r>
      <w:r>
        <w:rPr>
          <w:rFonts w:eastAsia="IRNazanin" w:cs="IRNazanin"/>
          <w:color w:val="111111"/>
          <w:sz w:val="28"/>
          <w:szCs w:val="28"/>
          <w:rtl w:val="true"/>
          <w:lang w:bidi="fa-IR"/>
        </w:rPr>
        <w:t>.</w:t>
      </w:r>
    </w:p>
    <w:p>
      <w:pPr>
        <w:pStyle w:val="Heading3"/>
        <w:numPr>
          <w:ilvl w:val="2"/>
          <w:numId w:val="1"/>
        </w:numPr>
        <w:rPr/>
      </w:pPr>
      <w:bookmarkStart w:id="439" w:name="__RefHeading___Toc2205383_1051229030"/>
      <w:bookmarkStart w:id="440" w:name="_Toc156"/>
      <w:bookmarkEnd w:id="439"/>
      <w:r>
        <w:rPr>
          <w:rtl w:val="true"/>
        </w:rPr>
        <w:t>قيام ها و نهضت ها</w:t>
      </w:r>
      <w:bookmarkEnd w:id="44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موارد، حرکت های اجتماعی و قیام هایی که در زمان امامت امام هادی علیه السلام در مدینه و نیز اقامت بیست ساله حضرت در سامرا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قیامها گذشت که زمان امام هادی علیه السلام یکی از برهه های اوج این حرکت های اجتماعی است که رهنمود از امام هادی علیه السلام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ها یا در زمان متوكل و بیشتر در زمان مستعین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های بزرگی هم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وسیعی مانند طبرستان تا همدان را از چنگال خلیفه عباسی بیرون آوردند</w:t>
      </w:r>
      <w:r>
        <w:rPr>
          <w:rFonts w:eastAsia="IRNazanin" w:cs="IRNazanin"/>
          <w:color w:val="111111"/>
          <w:sz w:val="28"/>
          <w:szCs w:val="28"/>
          <w:rtl w:val="true"/>
          <w:lang w:bidi="fa-IR"/>
        </w:rPr>
        <w:t xml:space="preserve">. </w:t>
      </w:r>
      <w:bookmarkStart w:id="441" w:name="pg7484_75534"/>
    </w:p>
    <w:p>
      <w:pPr>
        <w:pStyle w:val="Heading3"/>
        <w:numPr>
          <w:ilvl w:val="2"/>
          <w:numId w:val="1"/>
        </w:numPr>
        <w:rPr/>
      </w:pPr>
      <w:bookmarkStart w:id="442" w:name="__RefHeading___Toc2205385_1051229030"/>
      <w:bookmarkStart w:id="443" w:name="_Toc157"/>
      <w:bookmarkEnd w:id="441"/>
      <w:bookmarkEnd w:id="442"/>
      <w:r>
        <w:rPr>
          <w:rtl w:val="true"/>
        </w:rPr>
        <w:t>نفوذ در زندان</w:t>
      </w:r>
      <w:bookmarkEnd w:id="443"/>
    </w:p>
    <w:p>
      <w:pPr>
        <w:pStyle w:val="BookText"/>
        <w:rPr/>
      </w:pPr>
      <w:r>
        <w:rPr>
          <w:rFonts w:ascii="IRNazanin" w:hAnsi="IRNazanin" w:eastAsia="IRNazanin"/>
          <w:color w:val="111111"/>
          <w:sz w:val="28"/>
          <w:sz w:val="28"/>
          <w:szCs w:val="28"/>
          <w:rtl w:val="true"/>
          <w:lang w:bidi="fa-IR"/>
        </w:rPr>
        <w:t>نکته دیگری که بر این مدعی دلالت می کند وجود افراد نفوذی در میان مدیریت ها حتی در همان زندان سامرا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تلاش وسیع می کند که ارتباط امام با یارانش را به کلی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خبر ندارد که زندانبان امام و مسئول اصلی نگهداری و کنترل امام هادی علیه السلام خودش شیعه و از یاران مخصوص و فداکار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همه کارها در دست خليفه نیست، یدالله فوق ایدیهم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صقر بن أبي دلف کرخی از یاران و اصحاب امام است، می گوید هنگامی که ابوالحسن عسکری علیه السلام امام ما را متوکل به سامرا منتقل کرد، من به سراغ وی رفتم تا از امام خبر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اقامتگاه امام مراجعه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بخش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متوكل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وارد شوم من هم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رو به من کرد و گفت برای چه این جا آمده ای، من گفتم اشتباهی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زیاد بود هنگامی که آن محل را خلوت کرد و افراد را دور نمود به من گفت برای چه کاری آمده ای گفتم آمدم برای کار خیر، خبر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رازقی گفت آمده ای از مولای خود باخبر شوی، گفتم مولای من جز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بان رو کرد به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مولا و رهبر تو به حق است، نگران مباش من نیز مثل تو شیعه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به غلامش و گفت ایشان را به حجره ای که علوی در آن زندانی است ببر و این دو را تنها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مرا وارد حجرهای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p>
    <w:p>
      <w:pPr>
        <w:pStyle w:val="BookText"/>
        <w:rPr/>
      </w:pPr>
      <w:r>
        <w:rPr>
          <w:rFonts w:ascii="IRNazanin" w:hAnsi="IRNazanin" w:eastAsia="IRNazanin"/>
          <w:color w:val="111111"/>
          <w:sz w:val="28"/>
          <w:sz w:val="28"/>
          <w:szCs w:val="28"/>
          <w:rtl w:val="true"/>
          <w:lang w:bidi="fa-IR"/>
        </w:rPr>
        <w:t>وارد شدم دیدم امام علیه السلام بر روی حصیری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امام قبری حفر شده و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من پرسید برای چه آمده ای گفتم آمده ام خبر بگیرم و هنگامی چشم به قبر افتاد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نگران نباش به من اکنون آسیبی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بین صقر بن ابی دلف و امام مذاکراتی برگزار می شود، ثُمَّ قُلْتُ یا سیدی حدیث یروی 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از این رویداد چند نکته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قصر و کاخ حکومتی متوکل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حاجب و دربان متوکل همان زندان بان امام هادی علیه السلام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رفتاری همانند مأمون درپیش گرفته است که برای کنترل تلاش های امام رضا علیه السلام اقامت گاه امام رضا علیه السلام را کنار کاخ و تالار سلطنتی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نیز برای کنترل امام هادی علیه السلام همین چاره را اندیشیده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بان امام شیعه و از یاران مخلص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فردی صاحب منصب و مطمئن خليفه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رازقی هم منشی و دربان متوكل است و هم زندانبان علی بن محمد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مسئولیت فردی صاحب منصب و مطمئن می طلبد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شدت نظارت و تدبیرهای حاکم عباسی شیعیان امام علیه السلام در مراکز حساس قدرت و سیاست نفوذ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رهبری با تشكل همسوی اهل بیت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ارتباط محدود و پنهانی </w:t>
      </w:r>
      <w:bookmarkStart w:id="444" w:name="pg7484_75536"/>
    </w:p>
    <w:p>
      <w:pPr>
        <w:pStyle w:val="BookText"/>
        <w:rPr/>
      </w:pPr>
      <w:bookmarkEnd w:id="444"/>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عوامل نفوذی امام تا این حد موفق باشند که زندانبان فردی شیعه و مطمئن امام هادی علیه السلام باشد، نفوذ در سایر دوایر مدیریت آسان تر خواهد بود</w:t>
      </w:r>
      <w:r>
        <w:rPr>
          <w:rFonts w:eastAsia="IRNazanin" w:cs="IRNazanin"/>
          <w:color w:val="111111"/>
          <w:sz w:val="28"/>
          <w:szCs w:val="28"/>
          <w:rtl w:val="true"/>
          <w:lang w:bidi="fa-IR"/>
        </w:rPr>
        <w:t>.</w:t>
      </w:r>
    </w:p>
    <w:p>
      <w:pPr>
        <w:pStyle w:val="Heading3"/>
        <w:numPr>
          <w:ilvl w:val="2"/>
          <w:numId w:val="1"/>
        </w:numPr>
        <w:rPr/>
      </w:pPr>
      <w:bookmarkStart w:id="445" w:name="__RefHeading___Toc2205387_1051229030"/>
      <w:bookmarkStart w:id="446" w:name="_Toc158"/>
      <w:bookmarkEnd w:id="445"/>
      <w:r>
        <w:rPr>
          <w:rtl w:val="true"/>
        </w:rPr>
        <w:t>وکالت و شبکه ارتباطی</w:t>
      </w:r>
      <w:bookmarkEnd w:id="446"/>
    </w:p>
    <w:p>
      <w:pPr>
        <w:pStyle w:val="Heading4"/>
        <w:numPr>
          <w:ilvl w:val="3"/>
          <w:numId w:val="1"/>
        </w:numPr>
        <w:rPr/>
      </w:pPr>
      <w:bookmarkStart w:id="447" w:name="__RefHeading___Toc2205389_1051229030"/>
      <w:bookmarkStart w:id="448" w:name="_Toc159"/>
      <w:bookmarkEnd w:id="447"/>
      <w:r>
        <w:rPr>
          <w:rtl w:val="true"/>
        </w:rPr>
        <w:t>اشاره</w:t>
      </w:r>
      <w:bookmarkEnd w:id="44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دسترسی همگان به فردی چون علی بن محمد علیه السلام ممکن نباشد، و از جانبی مردم نیازمند رجوع به امام پیشوا باشند، که امور دنیایی و دینی خود را با حضرت در میان گذارند، به طور طبیعی موضوع تمرکززدایی و واگذاری اختیارات به دیگران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افرادی را در مناطق دور دست به عنوان نماینده و وکیل به صورت پنهانی خویش برگزیند و به آنان اختيار بدهد که نیازهای مردم را برطرف و به کارهای آنان رسیدگی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مهم سوم امام هادی علیه السلام در دوره دوم امامت حضرت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تأسیس نمایندگی و انتخاب وکیل آنگاه شدت می یابد که فردی این گونه که مرجع مراجعات فراوان مردم و پیروان است، در حصاری چون پادگان سامرا قرار گیرد و دسترسی برای عموم ناممکن یا بسیار 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مدت اقامت بیست ساله اش گرچه ممکن بود گاهی آزادانه در شهر سامرا رفت و آمد داشته باشد و گاهی هم همان گونه که اشاره شد در زندان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هر دو صورت دسترسی به امام کار آسانی نبود؛ زیرا در هر دو صورت اما شدیدا تحت نظر و مراقبت دستگاه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همین سبب گرچه نیاز به انتخاب وکیل در هنگام اقامت در مدینه نیز وجود داشته است، ليکن در سامرا این نیاز به مراتب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امام هادی علیه السلام برای حل این مشکل اقدام به تشکیل یک تشکیلات و کالت و نمایندگی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این وکلا در زمان متوکل که امام در سامرا بودند، دستگاه حاکم از وکالت آنان باخبر می شوند و آنان را مدت زیادی زندانی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برای على بن جعفر که وکیل اما در اطراف بغداد بود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زندانی نمودند و قصد قتل وی را داشتند که از درباریان ترک عبیدالله بن خاقان سه هزار دینار ضمانت می کند و وی آزاد می شود</w:t>
      </w:r>
      <w:r>
        <w:rPr>
          <w:rFonts w:eastAsia="IRNazanin" w:cs="IRNazanin"/>
          <w:color w:val="111111"/>
          <w:sz w:val="28"/>
          <w:szCs w:val="28"/>
          <w:rtl w:val="true"/>
          <w:lang w:bidi="fa-IR"/>
        </w:rPr>
        <w:t xml:space="preserve">. </w:t>
      </w:r>
      <w:r>
        <w:rPr>
          <w:rStyle w:val="FootnoteAnchor"/>
          <w:rtl w:val="true"/>
        </w:rPr>
        <w:footnoteReference w:id="474"/>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هنگامی که به برخی از یاران و وکلای امام دسترسی حاصل می نمود آنان را زندانی و چه بسا به شهادت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فرج در نامه ای به علی بن محمد علیه السلام از حال چند تن از اصحاب و وکلای امام جویا می شود، حضرت در جواب وی مینگارد، فَكَتَبَ إِلَى ذَكَرْتَ ابْنِ رَاشِدٍ رَحِمَهُ اللَّهُ فانه عَاشَ سَعِيداً وَ مَاتَ شَهِيداً ، وَ دَعَا لِابْنِ بند ، وَ العاصمی ، وَ ابْنُ بند ضَرَبَ بالعمود وَ حتی قُتِلَ وَ أَبُو جَعْفَرٍ ضَرَبَ ثَلَاثَ مأه سَوْطٍ وَ رمی بِهِ فِي دجله ، </w:t>
      </w:r>
      <w:r>
        <w:rPr>
          <w:rStyle w:val="FootnoteAnchor"/>
          <w:rtl w:val="true"/>
        </w:rPr>
        <w:footnoteReference w:id="475"/>
      </w:r>
      <w:r>
        <w:rPr>
          <w:rFonts w:ascii="IRNazanin" w:hAnsi="IRNazanin" w:eastAsia="IRNazanin"/>
          <w:color w:val="111111"/>
          <w:sz w:val="28"/>
          <w:sz w:val="28"/>
          <w:szCs w:val="28"/>
          <w:rtl w:val="true"/>
          <w:lang w:bidi="fa-IR"/>
        </w:rPr>
        <w:t>شرح حال سه تن را توضیح می دهد، على بن راشد نیکو و با سعادت زندگی کرد و شهید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عمود آهنی به قتل رسید و آن سومی ابو جعفر را هم سیصد تازیانه زدند آنگاه به شط دجله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در عین حال که خشونت خودکامگی </w:t>
      </w:r>
      <w:bookmarkStart w:id="449" w:name="pg7484_75538"/>
    </w:p>
    <w:p>
      <w:pPr>
        <w:pStyle w:val="BookText"/>
        <w:rPr/>
      </w:pPr>
      <w:bookmarkEnd w:id="449"/>
      <w:r>
        <w:rPr>
          <w:rFonts w:ascii="IRNazanin" w:hAnsi="IRNazanin" w:eastAsia="IRNazanin"/>
          <w:color w:val="111111"/>
          <w:sz w:val="28"/>
          <w:sz w:val="28"/>
          <w:szCs w:val="28"/>
          <w:rtl w:val="true"/>
          <w:lang w:bidi="fa-IR"/>
        </w:rPr>
        <w:t>حاکمان عباسی را دلالت دارد، این نکته را نیز شفاف می سازد که نمایندگی و وکالت داشتن از امام برای حاکم عباسی بسیار مهم بوده و به همین خاطر این گونه با آنان برخورد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افرادی چون على بن راشد و علی بن حسین بن عبد ربه، علی بن بلال، على بن جعفر، جعفر بن سهيل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و نماینده امام در مناطق مختلف بودند</w:t>
      </w:r>
      <w:r>
        <w:rPr>
          <w:rFonts w:eastAsia="IRNazanin" w:cs="IRNazanin"/>
          <w:color w:val="111111"/>
          <w:sz w:val="28"/>
          <w:szCs w:val="28"/>
          <w:rtl w:val="true"/>
          <w:lang w:bidi="fa-IR"/>
        </w:rPr>
        <w:t>.</w:t>
      </w:r>
    </w:p>
    <w:p>
      <w:pPr>
        <w:pStyle w:val="Heading4"/>
        <w:numPr>
          <w:ilvl w:val="3"/>
          <w:numId w:val="1"/>
        </w:numPr>
        <w:rPr/>
      </w:pPr>
      <w:bookmarkStart w:id="450" w:name="__RefHeading___Toc2205391_1051229030"/>
      <w:bookmarkStart w:id="451" w:name="_Toc160"/>
      <w:bookmarkEnd w:id="450"/>
      <w:r>
        <w:rPr>
          <w:rtl w:val="true"/>
        </w:rPr>
        <w:t>سازمان وکالت</w:t>
      </w:r>
      <w:bookmarkEnd w:id="451"/>
    </w:p>
    <w:p>
      <w:pPr>
        <w:pStyle w:val="BookText"/>
        <w:rPr/>
      </w:pPr>
      <w:r>
        <w:rPr>
          <w:rFonts w:ascii="IRNazanin" w:hAnsi="IRNazanin" w:eastAsia="IRNazanin"/>
          <w:color w:val="111111"/>
          <w:sz w:val="28"/>
          <w:sz w:val="28"/>
          <w:szCs w:val="28"/>
          <w:rtl w:val="true"/>
          <w:lang w:bidi="fa-IR"/>
        </w:rPr>
        <w:t>نکته مهم دیگری که در رابطه با موضوع نمایندگان امام مطرح است، این است که موضوع را حضرت به طرزی جالب ساماندهی کرده بود، به طوری که یک سازمان و تشکیلات منسجم تشکیل شده بود تا بتواند مسئولیت خود را آسان و روان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تشکیلات این سازمان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مناطق گوناگون دور دست وکیل مستقل تعیین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اطراف قم وری و همدان وکیل مستقل، برای مصر و حجاز و یمن وكيل مستقل، و نیز بصره، اهواز و مناطق خوزستان وکیل مستقل و برای بغداد و مداین کوفه و سایر بلاد عراق نیز وکیل مستقل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وکلای خود دستور داده بود هر کس در محدوده وکالت خودش در امور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 که اختلافی پیش نیاید و کلا را از دخالت در منطقه دیگری ممنوع ساخته بود و حتی اگر وکیلی در محدوده خود خارج می شد و اموال منطقه دیگری می پذیرفت، </w:t>
      </w:r>
    </w:p>
    <w:p>
      <w:pPr>
        <w:pStyle w:val="BookText"/>
        <w:rPr/>
      </w:pPr>
      <w:r>
        <w:rPr>
          <w:rFonts w:ascii="IRNazanin" w:hAnsi="IRNazanin" w:eastAsia="IRNazanin"/>
          <w:color w:val="111111"/>
          <w:sz w:val="28"/>
          <w:sz w:val="28"/>
          <w:szCs w:val="28"/>
          <w:rtl w:val="true"/>
          <w:lang w:bidi="fa-IR"/>
        </w:rPr>
        <w:t>دستور می داد وکیل به منطق خودش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ایوب بن نوح دستور می دهد اگر اموالی از مناطق دیگر به نزد تو آورده اند به وکیل آن منطقه برگردان</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این دستور نقش مهمی در ساماندهی نمایندگی ها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وکلای خویش اختیار تام می دهد که در اختیارات خود طبق صلاح دید و نظر خود رفتار کنند و نیازی به مراجعه و مشاوره با امام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دسترسی به امام بسیار مشکل است و ثانیا سازمان وکالت برای روان و آسان ساختن کارها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که به امام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اختیارات وکلا و رسیدگی به امور مهم اجتماعی و اقتصادی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وظیفه داشتند در اموالی مانند خمس، زکات، نذورات و هدايا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بگیرند و در موارد مصرف و ساماندهی زندگی شیعیان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در رفع مشکلات اقتصادی و اجتماعی شیعیان نقش مهمی را ایفا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راه های مهم ساماندهی اقتصادی است، از این طریق که افراد مطمئن و تام الاختیار را انتخاب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مهمی در حل مشکلات اجتماعی و اقتصادی شیعیان ایفا می نمود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افراد مؤمن و متدین و پاک را برای این مسئولیت انتخاب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گونه امور در صورتی ساماندهی می شوند که افراد متعهد و در عین حال کار آمد و آشنا مسئولیت ها را به عهده بگیرند</w:t>
      </w:r>
      <w:r>
        <w:rPr>
          <w:rFonts w:eastAsia="IRNazanin" w:cs="IRNazanin"/>
          <w:color w:val="111111"/>
          <w:sz w:val="28"/>
          <w:szCs w:val="28"/>
          <w:rtl w:val="true"/>
          <w:lang w:bidi="fa-IR"/>
        </w:rPr>
        <w:t xml:space="preserve">. </w:t>
      </w:r>
      <w:bookmarkStart w:id="452" w:name="pg7484_75540"/>
    </w:p>
    <w:p>
      <w:pPr>
        <w:pStyle w:val="BookText"/>
        <w:rPr/>
      </w:pPr>
      <w:bookmarkEnd w:id="452"/>
      <w:r>
        <w:rPr>
          <w:rFonts w:ascii="IRNazanin" w:hAnsi="IRNazanin" w:eastAsia="IRNazanin"/>
          <w:color w:val="111111"/>
          <w:sz w:val="28"/>
          <w:sz w:val="28"/>
          <w:szCs w:val="28"/>
          <w:rtl w:val="true"/>
          <w:lang w:bidi="fa-IR"/>
        </w:rPr>
        <w:t>اگر افراد ناکارآمد و یا غیر مطمئن انتخاب شوند مردم اطمینان نمی کنند و به خصوص در مسائل مالی به آنان مراجعه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ساماندهی و هدف تأمین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افراد پاک و کار آمد انتخاب شد مردم اطمینان نموده و مسائل مالی را به آنان مراجعه می نمایند و به آنان چون متعهد و کار آمد هستند، در مسیر صحیح هزینه می نمایند و باعث شکوفایی اقتصادی و ساماندهی اقتصادی جامعه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امام که شرح حال برخی از آنها اشاره شده پاک باخته بودند تا پای جان در راه اهداف و آرمان های امام مقاوم بودند و برخی در این راه به شهادت می رسیدند که شرح حال برخی از آنها اشاره شد</w:t>
      </w:r>
      <w:r>
        <w:rPr>
          <w:rFonts w:eastAsia="IRNazanin" w:cs="IRNazanin"/>
          <w:color w:val="111111"/>
          <w:sz w:val="28"/>
          <w:szCs w:val="28"/>
          <w:rtl w:val="true"/>
          <w:lang w:bidi="fa-IR"/>
        </w:rPr>
        <w:t>.</w:t>
      </w:r>
    </w:p>
    <w:p>
      <w:pPr>
        <w:pStyle w:val="Heading3"/>
        <w:numPr>
          <w:ilvl w:val="2"/>
          <w:numId w:val="1"/>
        </w:numPr>
        <w:rPr/>
      </w:pPr>
      <w:bookmarkStart w:id="453" w:name="__RefHeading___Toc2205393_1051229030"/>
      <w:bookmarkStart w:id="454" w:name="_Toc161"/>
      <w:bookmarkEnd w:id="453"/>
      <w:r>
        <w:rPr>
          <w:rtl w:val="true"/>
        </w:rPr>
        <w:t>دوران غیبت امام</w:t>
      </w:r>
      <w:bookmarkEnd w:id="454"/>
    </w:p>
    <w:p>
      <w:pPr>
        <w:pStyle w:val="BookText"/>
        <w:rPr/>
      </w:pPr>
      <w:r>
        <w:rPr>
          <w:rFonts w:ascii="IRNazanin" w:hAnsi="IRNazanin" w:eastAsia="IRNazanin"/>
          <w:color w:val="111111"/>
          <w:sz w:val="28"/>
          <w:sz w:val="28"/>
          <w:szCs w:val="28"/>
          <w:rtl w:val="true"/>
          <w:lang w:bidi="fa-IR"/>
        </w:rPr>
        <w:t xml:space="preserve">عباسیان بر این باور بودند که با فراخوانی علی بن محمد علیه السلام و مراقبت شدید از ایشان و نسل و تبارش می توانند از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گونه تصمیم که صلاح اندیشیدند، درباره آن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طبق احادیث و آثار می دانستند که مهدی از تبار عترت و امامان معصوم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 می دانستند که وی دوازدهمین فرد از این تبار خواهد بود و اکنون دهمین نفر از آنان مسئولیت امامت را به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ایشان یک فرد دیگر واسطه است تا مهدی به دنیا بیاید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نیست فراخوانی اما هادی علیه السلام به سامرا برای تأمین این هدف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ليکن بنی عباس با این که زندگی بیرونی و درونی این دو امام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شدیدا مراقبت نمودند، نتوانستند از ولادت و دیگر خصوصیات زندگی مهدی اطلاع حاصل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انشاء الله در نوشتار امام عسکری علیه السلام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اکنون اهمیت دارد، این که امام هادی علیه السلام تلاش گسترده دارد تا زمینه را برای دوران غیبت امام معصوم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امام هادی علیه السلام اما عسکری علیه السلام تنها شش سال به عنوان امام در بین مردم حضور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یک دوران طولانی یعنی دوران غیبت امام معصوم شروع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امر بسیار مهم است که جامعه از وجودرهبری و امام معصوم محروم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با حضورش نقش اصلی را در ساماندهی تشکل همسو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مستقیم در امور آنان نقش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فرهنگ سازی و راه حل هایی که در هنگام بحران ها مطرح می سازد این تكشل را از بحران ها عبور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در صورت غیبت از میان مردم ایفا چنین نقشی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زمان غیبت شیعه همانند یتیمانی می شود که پدر مهربان خویش را از دست داده باشند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دوران غیبت ممکن است سال ها یا قرنها هم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شبهه افکنی ها از سوی معاندین و به خصوص دشمنان اهل بیت علیهم السلام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عرصه مناسب برای جولان شیاطین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افشاگری و پاسخ به شبهه افکنی ها در این دوران یک مسئولیت بزرگ و ارزشمند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اهمیت این موضوع است که از جانب امامان معصوم به موضوع مهدویت اهمیت </w:t>
      </w:r>
    </w:p>
    <w:p>
      <w:pPr>
        <w:pStyle w:val="BookText"/>
        <w:rPr/>
      </w:pP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در هر فرصتی سخن از مهدی عجل الله تعالی فرجه الشریف و غیبت او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امام رضا علیه السلام در آثار دینی دوران غیبت به دوران یتیمی شیعه عنوان شده است</w:t>
      </w:r>
      <w:r>
        <w:rPr>
          <w:rFonts w:eastAsia="IRNazanin" w:cs="IRNazanin"/>
          <w:color w:val="111111"/>
          <w:sz w:val="28"/>
          <w:szCs w:val="28"/>
          <w:rtl w:val="true"/>
          <w:lang w:bidi="fa-IR"/>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همان حقیقتی که رسول الله صلی الله علیه واله وسلم مطرح ساخت که امت بی امام يتيم خواهد بود، أَشَدُّ مِنْ يُتْمِ الْيَتِيمِ الَّذِي انْقَطَعَ عَنْ أُمِّهِ وَ أَبِيهِ يُتْمُ يَتِيمِ انْقَطَعَ عَنْ أَمَامَهُ </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امام هادی علیه السلام که زمان امامتش بسیار نزدیک به دوران آغاز غیبت اما معصوم است، تلاش مدبرانه دارند تا زمینه را برای ورود تشکل همسو به این دوران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بیشترین تلاش در این راستا مربوط به امام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نیز زمینه سازی می تواند باشد تا شیعه را نسبت به این دوره آماده سازد و زمینه را برای پاسخ گویی به شبهه افکنی آماده نماید تا تشکل همراه در این دوران آسیب نمی بیند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دانشمندان شیعه و علما را مسئول پاسخ گویی به شبهات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علما شیعه همانند پدر برای بچه های صغير عنوان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علما همت گمارند و فرهنگ سازی نکنند و شبهه افکنی ها را پاسخ ندهند، دشمنان اهل بیت، پیروان آنان را از پای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هادی علیه السلام علما شیعه را همانند ملوان و سکان داران کشتی در دریای مواج و متلاطم عنوان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فضیلت بزرگ و پاداش بی نهایت اخروی را برای آنان بیان می نماید، فَلَا يَبْقَى هُنَاكَ يَتِيمُ قَدْ كَفَلُوهُ وَ مِنْ ظُلْمَةِ الْجَهْلِ عَلِمُوهُ وَ مِنْ حَيْرَةِ التِّيهِ أَخْرَجُوهُ </w:t>
      </w:r>
      <w:r>
        <w:rPr>
          <w:rStyle w:val="FootnoteAnchor"/>
          <w:rtl w:val="true"/>
        </w:rPr>
        <w:footnoteReference w:id="479"/>
      </w:r>
      <w:r>
        <w:rPr>
          <w:rFonts w:ascii="IRNazanin" w:hAnsi="IRNazanin" w:eastAsia="IRNazanin"/>
          <w:color w:val="111111"/>
          <w:sz w:val="28"/>
          <w:sz w:val="28"/>
          <w:szCs w:val="28"/>
          <w:rtl w:val="true"/>
          <w:lang w:bidi="fa-IR"/>
        </w:rPr>
        <w:t xml:space="preserve">و </w:t>
      </w:r>
      <w:bookmarkStart w:id="455" w:name="pg7484_75543"/>
    </w:p>
    <w:p>
      <w:pPr>
        <w:pStyle w:val="BookText"/>
        <w:rPr/>
      </w:pPr>
      <w:bookmarkEnd w:id="455"/>
      <w:r>
        <w:rPr>
          <w:rFonts w:ascii="Amiri" w:hAnsi="Amiri" w:eastAsia="Amiri" w:cs="Amiri"/>
          <w:color w:val="111111"/>
          <w:sz w:val="28"/>
          <w:sz w:val="28"/>
          <w:szCs w:val="28"/>
          <w:rtl w:val="true"/>
          <w:lang w:bidi="ar-SA"/>
        </w:rPr>
        <w:t>می فرماید، وَ لَكِنَّهُمْ الَّذِينَ يُمَسِّكُونَ لَزِمَتِ قُلُوبِ ضفعاء الشِّيعَةِ كَمَا يُمْسِكُ صَاحِبُ السفية سُكَّانُهَا</w:t>
      </w:r>
      <w:r>
        <w:rPr>
          <w:rFonts w:eastAsia="Amiri" w:cs="Amiri" w:ascii="Amiri" w:hAnsi="Amiri"/>
          <w:color w:val="111111"/>
          <w:sz w:val="28"/>
          <w:szCs w:val="28"/>
          <w:rtl w:val="true"/>
          <w:lang w:bidi="ar-SA"/>
        </w:rPr>
        <w:t xml:space="preserve">. </w:t>
      </w:r>
      <w:r>
        <w:rPr>
          <w:rStyle w:val="FootnoteAnchor"/>
          <w:rtl w:val="true"/>
        </w:rPr>
        <w:footnoteReference w:id="480"/>
      </w:r>
      <w:r>
        <w:rPr>
          <w:rFonts w:ascii="IRNazanin" w:hAnsi="IRNazanin" w:eastAsia="IRNazanin"/>
          <w:color w:val="111111"/>
          <w:sz w:val="28"/>
          <w:sz w:val="28"/>
          <w:szCs w:val="28"/>
          <w:rtl w:val="true"/>
          <w:lang w:bidi="fa-IR"/>
        </w:rPr>
        <w:t xml:space="preserve">به خاطر این تلاش های فرهنگی امام در این راستاست که حضرت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کافل ایتام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نکاتی چون علت غیبت امام معصوم و نیز امکان این که فردی سال ها و بلکه قرنها بتواند زنده بماند و نیز نقش اما در دوران غیبت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شبهات را علما عهده دار و پاسخگو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علما مسئولیت خود را انجام ندهند ناصبی ها و دشمنان اهل بیت علیهم السلام مردم را مرتد می نمایند، لَمَّا بَقِىَ أَحَدُ الَّا ارْتَدَّ عَنْ دِينِ اللَّهِ </w:t>
      </w:r>
      <w:r>
        <w:rPr>
          <w:rFonts w:eastAsia="IRNazanin" w:cs="IRNazanin"/>
          <w:color w:val="111111"/>
          <w:sz w:val="28"/>
          <w:szCs w:val="28"/>
          <w:rtl w:val="true"/>
          <w:lang w:bidi="fa-IR"/>
        </w:rPr>
        <w:t xml:space="preserve">. </w:t>
      </w:r>
      <w:r>
        <w:rPr>
          <w:rStyle w:val="FootnoteAnchor"/>
          <w:rtl w:val="true"/>
        </w:rPr>
        <w:footnoteReference w:id="481"/>
      </w:r>
    </w:p>
    <w:p>
      <w:pPr>
        <w:pStyle w:val="Heading3"/>
        <w:numPr>
          <w:ilvl w:val="2"/>
          <w:numId w:val="1"/>
        </w:numPr>
        <w:rPr/>
      </w:pPr>
      <w:bookmarkStart w:id="456" w:name="__RefHeading___Toc2205395_1051229030"/>
      <w:bookmarkStart w:id="457" w:name="_Toc162"/>
      <w:bookmarkEnd w:id="456"/>
      <w:r>
        <w:rPr>
          <w:rtl w:val="true"/>
        </w:rPr>
        <w:t>احادیث دیگر</w:t>
      </w:r>
      <w:bookmarkEnd w:id="457"/>
    </w:p>
    <w:p>
      <w:pPr>
        <w:pStyle w:val="BookText"/>
        <w:rPr/>
      </w:pPr>
      <w:r>
        <w:rPr>
          <w:rFonts w:ascii="IRNazanin" w:hAnsi="IRNazanin" w:eastAsia="IRNazanin"/>
          <w:color w:val="111111"/>
          <w:sz w:val="28"/>
          <w:sz w:val="28"/>
          <w:szCs w:val="28"/>
          <w:rtl w:val="true"/>
          <w:lang w:bidi="fa-IR"/>
        </w:rPr>
        <w:t>این ها نمونه هایی از تلاش ها و فرهنگ سازی های امام هادی علیه السلام در این راستاست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آماده سازی علما برای دفاع از اعتقادات و فرهنگ شیعه و مهدویت در زمانی که مردم به امام معصوم دسترسی ندارند علما این نقش را به عهده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که وارثان انبیا و امامان هستند در این دوران این مسئولیت اساسی را به دوش می کشند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تلاش های فرهنگی امام هادی علیه السلام با وجود محدودیت های بسیار سخت، تشکل همسوی اهل بیت را از خطرها حراست نموده و جامعه تشیع را برای ورود به دوران غیبت آماده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فرزند برومندش ابو محمد عسکری علیه السلام تلاش های پدر را دنبال می نماید و در فرصت کوتاهی که در اختیار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شؤون مهدی علیه السلام را به صورت پیدا و پنهان مطرح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حضرت را از خطرهای جدی مصون می دارد و جامعه تشیع را برای دوران پر پیچ و خم غیبت آماده می سازد</w:t>
      </w:r>
      <w:r>
        <w:rPr>
          <w:rFonts w:eastAsia="IRNazanin" w:cs="IRNazanin"/>
          <w:color w:val="111111"/>
          <w:sz w:val="28"/>
          <w:szCs w:val="28"/>
          <w:rtl w:val="true"/>
          <w:lang w:bidi="fa-IR"/>
        </w:rPr>
        <w:t xml:space="preserve">. </w:t>
      </w:r>
      <w:bookmarkStart w:id="458" w:name="pg7484_75545"/>
    </w:p>
    <w:p>
      <w:pPr>
        <w:pStyle w:val="Heading2"/>
        <w:numPr>
          <w:ilvl w:val="1"/>
          <w:numId w:val="1"/>
        </w:numPr>
        <w:rPr/>
      </w:pPr>
      <w:bookmarkStart w:id="459" w:name="__RefHeading___Toc2205397_1051229030"/>
      <w:bookmarkStart w:id="460" w:name="_Toc163"/>
      <w:bookmarkEnd w:id="458"/>
      <w:bookmarkEnd w:id="459"/>
      <w:r>
        <w:rPr>
          <w:rtl w:val="true"/>
        </w:rPr>
        <w:t>برخی منابع</w:t>
      </w:r>
      <w:bookmarkEnd w:id="460"/>
    </w:p>
    <w:p>
      <w:pPr>
        <w:pStyle w:val="BookText"/>
        <w:rPr/>
      </w:pPr>
      <w:r>
        <w:rPr>
          <w:rFonts w:ascii="Amiri" w:hAnsi="Amiri" w:eastAsia="Amiri" w:cs="Amiri"/>
          <w:color w:val="111111"/>
          <w:sz w:val="28"/>
          <w:sz w:val="28"/>
          <w:szCs w:val="28"/>
          <w:rtl w:val="true"/>
          <w:lang w:bidi="ar-SA"/>
        </w:rPr>
        <w:t>اثبات الوصية</w:t>
      </w:r>
    </w:p>
    <w:p>
      <w:pPr>
        <w:pStyle w:val="BookText"/>
        <w:rPr/>
      </w:pPr>
      <w:r>
        <w:rPr>
          <w:rFonts w:ascii="IRNazanin" w:hAnsi="IRNazanin" w:eastAsia="IRNazanin"/>
          <w:color w:val="111111"/>
          <w:sz w:val="28"/>
          <w:sz w:val="28"/>
          <w:szCs w:val="28"/>
          <w:rtl w:val="true"/>
          <w:lang w:bidi="fa-IR"/>
        </w:rPr>
        <w:t>الاحتجاج</w:t>
      </w:r>
    </w:p>
    <w:p>
      <w:pPr>
        <w:pStyle w:val="BookText"/>
        <w:rPr/>
      </w:pPr>
      <w:r>
        <w:rPr>
          <w:rFonts w:ascii="IRNazanin" w:hAnsi="IRNazanin" w:eastAsia="IRNazanin"/>
          <w:color w:val="111111"/>
          <w:sz w:val="28"/>
          <w:sz w:val="28"/>
          <w:szCs w:val="28"/>
          <w:rtl w:val="true"/>
          <w:lang w:bidi="fa-IR"/>
        </w:rPr>
        <w:t>الارشاد</w:t>
      </w:r>
    </w:p>
    <w:p>
      <w:pPr>
        <w:pStyle w:val="BookText"/>
        <w:rPr/>
      </w:pPr>
      <w:r>
        <w:rPr>
          <w:rFonts w:ascii="IRNazanin" w:hAnsi="IRNazanin" w:eastAsia="IRNazanin"/>
          <w:color w:val="111111"/>
          <w:sz w:val="28"/>
          <w:sz w:val="28"/>
          <w:szCs w:val="28"/>
          <w:rtl w:val="true"/>
          <w:lang w:bidi="fa-IR"/>
        </w:rPr>
        <w:t>اصول و فروع کافي</w:t>
      </w:r>
    </w:p>
    <w:p>
      <w:pPr>
        <w:pStyle w:val="BookText"/>
        <w:rPr/>
      </w:pPr>
      <w:r>
        <w:rPr>
          <w:rFonts w:ascii="Amiri" w:hAnsi="Amiri" w:eastAsia="Amiri" w:cs="Amiri"/>
          <w:color w:val="111111"/>
          <w:sz w:val="28"/>
          <w:sz w:val="28"/>
          <w:szCs w:val="28"/>
          <w:rtl w:val="true"/>
          <w:lang w:bidi="ar-SA"/>
        </w:rPr>
        <w:t>اعلام الهداية</w:t>
      </w:r>
    </w:p>
    <w:p>
      <w:pPr>
        <w:pStyle w:val="BookText"/>
        <w:rPr/>
      </w:pPr>
      <w:r>
        <w:rPr>
          <w:rFonts w:ascii="Amiri" w:hAnsi="Amiri" w:eastAsia="Amiri" w:cs="Amiri"/>
          <w:color w:val="111111"/>
          <w:sz w:val="28"/>
          <w:sz w:val="28"/>
          <w:szCs w:val="28"/>
          <w:rtl w:val="true"/>
          <w:lang w:bidi="ar-SA"/>
        </w:rPr>
        <w:t>اعلام الهداية</w:t>
      </w:r>
    </w:p>
    <w:p>
      <w:pPr>
        <w:pStyle w:val="BookText"/>
        <w:rPr/>
      </w:pPr>
      <w:r>
        <w:rPr>
          <w:rFonts w:ascii="IRNazanin" w:hAnsi="IRNazanin" w:eastAsia="IRNazanin"/>
          <w:color w:val="111111"/>
          <w:sz w:val="28"/>
          <w:sz w:val="28"/>
          <w:szCs w:val="28"/>
          <w:rtl w:val="true"/>
          <w:lang w:bidi="fa-IR"/>
        </w:rPr>
        <w:t>اعلام الوری</w:t>
      </w:r>
    </w:p>
    <w:p>
      <w:pPr>
        <w:pStyle w:val="BookText"/>
        <w:rPr/>
      </w:pPr>
      <w:r>
        <w:rPr>
          <w:rFonts w:ascii="IRNazanin" w:hAnsi="IRNazanin" w:eastAsia="IRNazanin"/>
          <w:color w:val="111111"/>
          <w:sz w:val="28"/>
          <w:sz w:val="28"/>
          <w:szCs w:val="28"/>
          <w:rtl w:val="true"/>
          <w:lang w:bidi="fa-IR"/>
        </w:rPr>
        <w:t>اعلم الهدایه</w:t>
      </w:r>
    </w:p>
    <w:p>
      <w:pPr>
        <w:pStyle w:val="BookText"/>
        <w:rPr/>
      </w:pPr>
      <w:r>
        <w:rPr>
          <w:rFonts w:ascii="IRNazanin" w:hAnsi="IRNazanin" w:eastAsia="IRNazanin"/>
          <w:color w:val="111111"/>
          <w:sz w:val="28"/>
          <w:sz w:val="28"/>
          <w:szCs w:val="28"/>
          <w:rtl w:val="true"/>
          <w:lang w:bidi="fa-IR"/>
        </w:rPr>
        <w:t>آل بویه</w:t>
      </w:r>
    </w:p>
    <w:p>
      <w:pPr>
        <w:pStyle w:val="BookText"/>
        <w:rPr/>
      </w:pPr>
      <w:r>
        <w:rPr>
          <w:rFonts w:ascii="IRNazanin" w:hAnsi="IRNazanin" w:eastAsia="IRNazanin"/>
          <w:color w:val="111111"/>
          <w:sz w:val="28"/>
          <w:sz w:val="28"/>
          <w:szCs w:val="28"/>
          <w:rtl w:val="true"/>
          <w:lang w:bidi="fa-IR"/>
        </w:rPr>
        <w:t>امام حسن علیه السلام الگوی زندگی</w:t>
      </w:r>
    </w:p>
    <w:p>
      <w:pPr>
        <w:pStyle w:val="BookText"/>
        <w:rPr/>
      </w:pPr>
      <w:r>
        <w:rPr>
          <w:rFonts w:ascii="IRNazanin" w:hAnsi="IRNazanin" w:eastAsia="IRNazanin"/>
          <w:color w:val="111111"/>
          <w:sz w:val="28"/>
          <w:sz w:val="28"/>
          <w:szCs w:val="28"/>
          <w:rtl w:val="true"/>
          <w:lang w:bidi="fa-IR"/>
        </w:rPr>
        <w:t>امام حسین علیه السلام الگوی زندگی</w:t>
      </w:r>
    </w:p>
    <w:p>
      <w:pPr>
        <w:pStyle w:val="BookText"/>
        <w:rPr/>
      </w:pPr>
      <w:r>
        <w:rPr>
          <w:rFonts w:ascii="IRNazanin" w:hAnsi="IRNazanin" w:eastAsia="IRNazanin"/>
          <w:color w:val="111111"/>
          <w:sz w:val="28"/>
          <w:sz w:val="28"/>
          <w:szCs w:val="28"/>
          <w:rtl w:val="true"/>
          <w:lang w:bidi="fa-IR"/>
        </w:rPr>
        <w:t>امام جواد علیه السلام الگوی زندگی</w:t>
      </w:r>
    </w:p>
    <w:p>
      <w:pPr>
        <w:pStyle w:val="BookText"/>
        <w:rPr/>
      </w:pPr>
      <w:r>
        <w:rPr>
          <w:rFonts w:ascii="IRNazanin" w:hAnsi="IRNazanin" w:eastAsia="IRNazanin"/>
          <w:color w:val="111111"/>
          <w:sz w:val="28"/>
          <w:sz w:val="28"/>
          <w:szCs w:val="28"/>
          <w:rtl w:val="true"/>
          <w:lang w:bidi="fa-IR"/>
        </w:rPr>
        <w:t>امام رضا علیه السلام الگوی زندگی</w:t>
      </w:r>
    </w:p>
    <w:p>
      <w:pPr>
        <w:pStyle w:val="BookText"/>
        <w:rPr/>
      </w:pPr>
      <w:r>
        <w:rPr>
          <w:rFonts w:ascii="IRNazanin" w:hAnsi="IRNazanin" w:eastAsia="IRNazanin"/>
          <w:color w:val="111111"/>
          <w:sz w:val="28"/>
          <w:sz w:val="28"/>
          <w:szCs w:val="28"/>
          <w:rtl w:val="true"/>
          <w:lang w:bidi="fa-IR"/>
        </w:rPr>
        <w:t>امام کاظم علیه السلام الگوی زندگی</w:t>
      </w:r>
    </w:p>
    <w:p>
      <w:pPr>
        <w:pStyle w:val="BookText"/>
        <w:rPr/>
      </w:pPr>
      <w:r>
        <w:rPr>
          <w:rFonts w:ascii="IRNazanin" w:hAnsi="IRNazanin" w:eastAsia="IRNazanin"/>
          <w:color w:val="111111"/>
          <w:sz w:val="28"/>
          <w:sz w:val="28"/>
          <w:szCs w:val="28"/>
          <w:rtl w:val="true"/>
          <w:lang w:bidi="fa-IR"/>
        </w:rPr>
        <w:t>آیین و اندیشه در دام خودکامگی</w:t>
      </w:r>
    </w:p>
    <w:p>
      <w:pPr>
        <w:pStyle w:val="BookText"/>
        <w:rPr/>
      </w:pPr>
      <w:r>
        <w:rPr>
          <w:rFonts w:ascii="IRNazanin" w:hAnsi="IRNazanin" w:eastAsia="IRNazanin"/>
          <w:color w:val="111111"/>
          <w:sz w:val="28"/>
          <w:sz w:val="28"/>
          <w:szCs w:val="28"/>
          <w:rtl w:val="true"/>
          <w:lang w:bidi="fa-IR"/>
        </w:rPr>
        <w:t>بحار الانوار</w:t>
      </w:r>
    </w:p>
    <w:p>
      <w:pPr>
        <w:pStyle w:val="BookText"/>
        <w:rPr/>
      </w:pPr>
      <w:r>
        <w:rPr>
          <w:rFonts w:ascii="IRNazanin" w:hAnsi="IRNazanin" w:eastAsia="IRNazanin"/>
          <w:color w:val="111111"/>
          <w:sz w:val="28"/>
          <w:sz w:val="28"/>
          <w:szCs w:val="28"/>
          <w:rtl w:val="true"/>
          <w:lang w:bidi="fa-IR"/>
        </w:rPr>
        <w:t>تاریخ الامم و الملوك</w:t>
      </w:r>
    </w:p>
    <w:p>
      <w:pPr>
        <w:pStyle w:val="BookText"/>
        <w:rPr/>
      </w:pPr>
      <w:r>
        <w:rPr>
          <w:rFonts w:ascii="IRNazanin" w:hAnsi="IRNazanin" w:eastAsia="IRNazanin"/>
          <w:color w:val="111111"/>
          <w:sz w:val="28"/>
          <w:sz w:val="28"/>
          <w:szCs w:val="28"/>
          <w:rtl w:val="true"/>
          <w:lang w:bidi="fa-IR"/>
        </w:rPr>
        <w:t>علی بن الحسين المسعودی</w:t>
      </w:r>
    </w:p>
    <w:p>
      <w:pPr>
        <w:pStyle w:val="BookText"/>
        <w:rPr/>
      </w:pPr>
      <w:r>
        <w:rPr>
          <w:rFonts w:ascii="IRNazanin" w:hAnsi="IRNazanin" w:eastAsia="IRNazanin"/>
          <w:color w:val="111111"/>
          <w:sz w:val="28"/>
          <w:sz w:val="28"/>
          <w:szCs w:val="28"/>
          <w:rtl w:val="true"/>
          <w:lang w:bidi="fa-IR"/>
        </w:rPr>
        <w:t>احمد بن علی طبرسی</w:t>
      </w:r>
    </w:p>
    <w:p>
      <w:pPr>
        <w:pStyle w:val="BookText"/>
        <w:rPr/>
      </w:pPr>
      <w:r>
        <w:rPr>
          <w:rFonts w:ascii="IRNazanin" w:hAnsi="IRNazanin" w:eastAsia="IRNazanin"/>
          <w:color w:val="111111"/>
          <w:sz w:val="28"/>
          <w:sz w:val="28"/>
          <w:szCs w:val="28"/>
          <w:rtl w:val="true"/>
          <w:lang w:bidi="fa-IR"/>
        </w:rPr>
        <w:t xml:space="preserve">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کلینی</w:t>
      </w:r>
    </w:p>
    <w:p>
      <w:pPr>
        <w:pStyle w:val="BookText"/>
        <w:rPr/>
      </w:pPr>
      <w:r>
        <w:rPr>
          <w:rFonts w:ascii="Amiri" w:hAnsi="Amiri" w:eastAsia="Amiri" w:cs="Amiri"/>
          <w:color w:val="111111"/>
          <w:sz w:val="28"/>
          <w:sz w:val="28"/>
          <w:szCs w:val="28"/>
          <w:rtl w:val="true"/>
          <w:lang w:bidi="ar-SA"/>
        </w:rPr>
        <w:t>المجمع العالمى لأهل البيت عليهم السلام</w:t>
      </w:r>
    </w:p>
    <w:p>
      <w:pPr>
        <w:pStyle w:val="BookText"/>
        <w:rPr/>
      </w:pPr>
      <w:r>
        <w:rPr>
          <w:rFonts w:ascii="IRNazanin" w:hAnsi="IRNazanin" w:eastAsia="IRNazanin"/>
          <w:color w:val="111111"/>
          <w:sz w:val="28"/>
          <w:sz w:val="28"/>
          <w:szCs w:val="28"/>
          <w:rtl w:val="true"/>
          <w:lang w:bidi="fa-IR"/>
        </w:rPr>
        <w:t>مجمع العالمى لأهل البيت علیهم السلام</w:t>
      </w:r>
    </w:p>
    <w:p>
      <w:pPr>
        <w:pStyle w:val="BookText"/>
        <w:rPr/>
      </w:pPr>
      <w:r>
        <w:rPr>
          <w:rFonts w:ascii="IRNazanin" w:hAnsi="IRNazanin" w:eastAsia="IRNazanin"/>
          <w:color w:val="111111"/>
          <w:sz w:val="28"/>
          <w:sz w:val="28"/>
          <w:szCs w:val="28"/>
          <w:rtl w:val="true"/>
          <w:lang w:bidi="fa-IR"/>
        </w:rPr>
        <w:t>امين الاسلام طبرسی</w:t>
      </w:r>
    </w:p>
    <w:p>
      <w:pPr>
        <w:pStyle w:val="BookText"/>
        <w:rPr/>
      </w:pPr>
      <w:r>
        <w:rPr>
          <w:rFonts w:ascii="IRNazanin" w:hAnsi="IRNazanin" w:eastAsia="IRNazanin"/>
          <w:color w:val="111111"/>
          <w:sz w:val="28"/>
          <w:sz w:val="28"/>
          <w:szCs w:val="28"/>
          <w:rtl w:val="true"/>
          <w:lang w:bidi="fa-IR"/>
        </w:rPr>
        <w:t>المجمع العالمى لأهل البيت علیهم السلام</w:t>
      </w:r>
    </w:p>
    <w:p>
      <w:pPr>
        <w:pStyle w:val="BookText"/>
        <w:rPr/>
      </w:pPr>
      <w:r>
        <w:rPr>
          <w:rFonts w:ascii="IRNazanin" w:hAnsi="IRNazanin" w:eastAsia="IRNazanin"/>
          <w:color w:val="111111"/>
          <w:sz w:val="28"/>
          <w:sz w:val="28"/>
          <w:szCs w:val="28"/>
          <w:rtl w:val="true"/>
          <w:lang w:bidi="fa-IR"/>
        </w:rPr>
        <w:t>علی اصغر فقیهی</w:t>
      </w:r>
    </w:p>
    <w:p>
      <w:pPr>
        <w:pStyle w:val="BookText"/>
        <w:rPr/>
      </w:pPr>
      <w:r>
        <w:rPr>
          <w:rFonts w:ascii="IRNazanin" w:hAnsi="IRNazanin" w:eastAsia="IRNazanin"/>
          <w:color w:val="111111"/>
          <w:sz w:val="28"/>
          <w:sz w:val="28"/>
          <w:szCs w:val="28"/>
          <w:rtl w:val="true"/>
          <w:lang w:bidi="fa-IR"/>
        </w:rPr>
        <w:t>حبیب الله احمدی</w:t>
      </w:r>
    </w:p>
    <w:p>
      <w:pPr>
        <w:pStyle w:val="BookText"/>
        <w:rPr/>
      </w:pPr>
      <w:r>
        <w:rPr>
          <w:rFonts w:ascii="IRNazanin" w:hAnsi="IRNazanin" w:eastAsia="IRNazanin"/>
          <w:color w:val="111111"/>
          <w:sz w:val="28"/>
          <w:sz w:val="28"/>
          <w:szCs w:val="28"/>
          <w:rtl w:val="true"/>
          <w:lang w:bidi="fa-IR"/>
        </w:rPr>
        <w:t>حبیب الله احمدی</w:t>
      </w:r>
    </w:p>
    <w:p>
      <w:pPr>
        <w:pStyle w:val="BookText"/>
        <w:rPr/>
      </w:pPr>
      <w:r>
        <w:rPr>
          <w:rFonts w:ascii="IRNazanin" w:hAnsi="IRNazanin" w:eastAsia="IRNazanin"/>
          <w:color w:val="111111"/>
          <w:sz w:val="28"/>
          <w:sz w:val="28"/>
          <w:szCs w:val="28"/>
          <w:rtl w:val="true"/>
          <w:lang w:bidi="fa-IR"/>
        </w:rPr>
        <w:t>حبیب الله احمدی</w:t>
      </w:r>
    </w:p>
    <w:p>
      <w:pPr>
        <w:pStyle w:val="BookText"/>
        <w:rPr/>
      </w:pPr>
      <w:r>
        <w:rPr>
          <w:rFonts w:ascii="IRNazanin" w:hAnsi="IRNazanin" w:eastAsia="IRNazanin"/>
          <w:color w:val="111111"/>
          <w:sz w:val="28"/>
          <w:sz w:val="28"/>
          <w:szCs w:val="28"/>
          <w:rtl w:val="true"/>
          <w:lang w:bidi="fa-IR"/>
        </w:rPr>
        <w:t>حبیب الله احمدی</w:t>
      </w:r>
    </w:p>
    <w:p>
      <w:pPr>
        <w:pStyle w:val="BookText"/>
        <w:rPr/>
      </w:pPr>
      <w:r>
        <w:rPr>
          <w:rFonts w:ascii="IRNazanin" w:hAnsi="IRNazanin" w:eastAsia="IRNazanin"/>
          <w:color w:val="111111"/>
          <w:sz w:val="28"/>
          <w:sz w:val="28"/>
          <w:szCs w:val="28"/>
          <w:rtl w:val="true"/>
          <w:lang w:bidi="fa-IR"/>
        </w:rPr>
        <w:t>حبیب الله احمدی</w:t>
      </w:r>
    </w:p>
    <w:p>
      <w:pPr>
        <w:pStyle w:val="BookText"/>
        <w:rPr/>
      </w:pPr>
      <w:r>
        <w:rPr>
          <w:rFonts w:ascii="IRNazanin" w:hAnsi="IRNazanin" w:eastAsia="IRNazanin"/>
          <w:color w:val="111111"/>
          <w:sz w:val="28"/>
          <w:sz w:val="28"/>
          <w:szCs w:val="28"/>
          <w:rtl w:val="true"/>
          <w:lang w:bidi="fa-IR"/>
        </w:rPr>
        <w:t>سید محمد خاتمی</w:t>
      </w:r>
    </w:p>
    <w:p>
      <w:pPr>
        <w:pStyle w:val="BookText"/>
        <w:rPr/>
      </w:pP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ابن جریر طبری</w:t>
      </w:r>
    </w:p>
    <w:p>
      <w:pPr>
        <w:pStyle w:val="BookText"/>
        <w:rPr/>
      </w:pPr>
      <w:r>
        <w:rPr>
          <w:rFonts w:ascii="IRNazanin" w:hAnsi="IRNazanin" w:eastAsia="IRNazanin"/>
          <w:color w:val="111111"/>
          <w:sz w:val="28"/>
          <w:sz w:val="28"/>
          <w:szCs w:val="28"/>
          <w:rtl w:val="true"/>
          <w:lang w:bidi="fa-IR"/>
        </w:rPr>
        <w:t>مؤسسه انصاریان</w:t>
      </w:r>
    </w:p>
    <w:p>
      <w:pPr>
        <w:pStyle w:val="BookText"/>
        <w:rPr/>
      </w:pPr>
      <w:r>
        <w:rPr>
          <w:rFonts w:ascii="IRNazanin" w:hAnsi="IRNazanin" w:eastAsia="IRNazanin"/>
          <w:color w:val="111111"/>
          <w:sz w:val="28"/>
          <w:sz w:val="28"/>
          <w:szCs w:val="28"/>
          <w:rtl w:val="true"/>
          <w:lang w:bidi="fa-IR"/>
        </w:rPr>
        <w:t>مؤسسة الأعلمی</w:t>
      </w:r>
    </w:p>
    <w:p>
      <w:pPr>
        <w:pStyle w:val="BookText"/>
        <w:rPr/>
      </w:pPr>
      <w:r>
        <w:rPr>
          <w:rFonts w:ascii="Amiri" w:hAnsi="Amiri" w:eastAsia="Amiri" w:cs="Amiri"/>
          <w:color w:val="111111"/>
          <w:sz w:val="28"/>
          <w:sz w:val="28"/>
          <w:szCs w:val="28"/>
          <w:rtl w:val="true"/>
          <w:lang w:bidi="ar-SA"/>
        </w:rPr>
        <w:t>مؤسسة آل البيت</w:t>
      </w:r>
    </w:p>
    <w:p>
      <w:pPr>
        <w:pStyle w:val="BookText"/>
        <w:rPr/>
      </w:pPr>
      <w:r>
        <w:rPr>
          <w:rFonts w:ascii="IRNazanin" w:hAnsi="IRNazanin" w:eastAsia="IRNazanin"/>
          <w:color w:val="111111"/>
          <w:sz w:val="28"/>
          <w:sz w:val="28"/>
          <w:szCs w:val="28"/>
          <w:rtl w:val="true"/>
          <w:lang w:bidi="fa-IR"/>
        </w:rPr>
        <w:t>دار الكتب الاسلامی</w:t>
      </w:r>
    </w:p>
    <w:p>
      <w:pPr>
        <w:pStyle w:val="BookText"/>
        <w:rPr/>
      </w:pPr>
      <w:r>
        <w:rPr>
          <w:rFonts w:ascii="IRNazanin" w:hAnsi="IRNazanin" w:eastAsia="IRNazanin"/>
          <w:color w:val="111111"/>
          <w:sz w:val="28"/>
          <w:sz w:val="28"/>
          <w:szCs w:val="28"/>
          <w:rtl w:val="true"/>
          <w:lang w:bidi="fa-IR"/>
        </w:rPr>
        <w:t>المجمع العالمى لأهل البيت علیهم السلام</w:t>
      </w:r>
    </w:p>
    <w:p>
      <w:pPr>
        <w:pStyle w:val="BookText"/>
        <w:rPr/>
      </w:pPr>
      <w:r>
        <w:rPr>
          <w:rFonts w:ascii="IRNazanin" w:hAnsi="IRNazanin" w:eastAsia="IRNazanin"/>
          <w:color w:val="111111"/>
          <w:sz w:val="28"/>
          <w:sz w:val="28"/>
          <w:szCs w:val="28"/>
          <w:rtl w:val="true"/>
          <w:lang w:bidi="fa-IR"/>
        </w:rPr>
        <w:t>مجمع العالمى لأهل البيت علیهم السلام</w:t>
      </w:r>
    </w:p>
    <w:p>
      <w:pPr>
        <w:pStyle w:val="BookText"/>
        <w:rPr/>
      </w:pPr>
      <w:r>
        <w:rPr>
          <w:rFonts w:ascii="IRNazanin" w:hAnsi="IRNazanin" w:eastAsia="IRNazanin"/>
          <w:color w:val="111111"/>
          <w:sz w:val="28"/>
          <w:sz w:val="28"/>
          <w:szCs w:val="28"/>
          <w:rtl w:val="true"/>
          <w:lang w:bidi="fa-IR"/>
        </w:rPr>
        <w:t>مؤسسة الأعلمی</w:t>
      </w:r>
    </w:p>
    <w:p>
      <w:pPr>
        <w:pStyle w:val="BookText"/>
        <w:rPr/>
      </w:pPr>
      <w:r>
        <w:rPr>
          <w:rFonts w:ascii="IRNazanin" w:hAnsi="IRNazanin" w:eastAsia="IRNazanin"/>
          <w:color w:val="111111"/>
          <w:sz w:val="28"/>
          <w:sz w:val="28"/>
          <w:szCs w:val="28"/>
          <w:rtl w:val="true"/>
          <w:lang w:bidi="fa-IR"/>
        </w:rPr>
        <w:t>چاپ صبا</w:t>
      </w:r>
    </w:p>
    <w:p>
      <w:pPr>
        <w:pStyle w:val="BookText"/>
        <w:rPr/>
      </w:pPr>
      <w:r>
        <w:rPr>
          <w:rFonts w:ascii="IRNazanin" w:hAnsi="IRNazanin" w:eastAsia="IRNazanin"/>
          <w:color w:val="111111"/>
          <w:sz w:val="28"/>
          <w:sz w:val="28"/>
          <w:szCs w:val="28"/>
          <w:rtl w:val="true"/>
          <w:lang w:bidi="fa-IR"/>
        </w:rPr>
        <w:t>فاطیما</w:t>
      </w:r>
    </w:p>
    <w:p>
      <w:pPr>
        <w:pStyle w:val="BookText"/>
        <w:rPr/>
      </w:pPr>
      <w:r>
        <w:rPr>
          <w:rFonts w:ascii="IRNazanin" w:hAnsi="IRNazanin" w:eastAsia="IRNazanin"/>
          <w:color w:val="111111"/>
          <w:sz w:val="28"/>
          <w:sz w:val="28"/>
          <w:szCs w:val="28"/>
          <w:rtl w:val="true"/>
          <w:lang w:bidi="fa-IR"/>
        </w:rPr>
        <w:t>فاطیما</w:t>
      </w:r>
    </w:p>
    <w:p>
      <w:pPr>
        <w:pStyle w:val="BookText"/>
        <w:rPr/>
      </w:pPr>
      <w:r>
        <w:rPr>
          <w:rFonts w:ascii="Amiri" w:hAnsi="Amiri" w:eastAsia="Amiri" w:cs="Amiri"/>
          <w:color w:val="111111"/>
          <w:sz w:val="28"/>
          <w:sz w:val="28"/>
          <w:szCs w:val="28"/>
          <w:rtl w:val="true"/>
          <w:lang w:bidi="ar-SA"/>
        </w:rPr>
        <w:t>فاطيما</w:t>
      </w:r>
    </w:p>
    <w:p>
      <w:pPr>
        <w:pStyle w:val="BookText"/>
        <w:rPr/>
      </w:pPr>
      <w:r>
        <w:rPr>
          <w:rFonts w:ascii="IRNazanin" w:hAnsi="IRNazanin" w:eastAsia="IRNazanin"/>
          <w:color w:val="111111"/>
          <w:sz w:val="28"/>
          <w:sz w:val="28"/>
          <w:szCs w:val="28"/>
          <w:rtl w:val="true"/>
          <w:lang w:bidi="fa-IR"/>
        </w:rPr>
        <w:t>فاطیما</w:t>
      </w:r>
    </w:p>
    <w:p>
      <w:pPr>
        <w:pStyle w:val="BookText"/>
        <w:rPr/>
      </w:pPr>
      <w:r>
        <w:rPr>
          <w:rFonts w:ascii="IRNazanin" w:hAnsi="IRNazanin" w:eastAsia="IRNazanin"/>
          <w:color w:val="111111"/>
          <w:sz w:val="28"/>
          <w:sz w:val="28"/>
          <w:szCs w:val="28"/>
          <w:rtl w:val="true"/>
          <w:lang w:bidi="fa-IR"/>
        </w:rPr>
        <w:t>نشر طرح نو</w:t>
      </w:r>
    </w:p>
    <w:p>
      <w:pPr>
        <w:pStyle w:val="BookText"/>
        <w:rPr/>
      </w:pPr>
      <w:r>
        <w:rPr>
          <w:rFonts w:ascii="Amiri" w:hAnsi="Amiri" w:eastAsia="Amiri" w:cs="Amiri"/>
          <w:color w:val="111111"/>
          <w:sz w:val="28"/>
          <w:sz w:val="28"/>
          <w:szCs w:val="28"/>
          <w:rtl w:val="true"/>
          <w:lang w:bidi="ar-SA"/>
        </w:rPr>
        <w:t>دار الأحياء التراث العربي</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الأعلمی </w:t>
      </w:r>
    </w:p>
    <w:p>
      <w:pPr>
        <w:pStyle w:val="BookText"/>
        <w:rPr/>
      </w:pPr>
      <w:r>
        <w:rPr>
          <w:rFonts w:ascii="IRNazanin" w:hAnsi="IRNazanin" w:eastAsia="IRNazanin"/>
          <w:color w:val="111111"/>
          <w:sz w:val="28"/>
          <w:sz w:val="28"/>
          <w:szCs w:val="28"/>
          <w:rtl w:val="true"/>
          <w:lang w:bidi="fa-IR"/>
        </w:rPr>
        <w:t>تاریخ الخلفاء</w:t>
      </w:r>
    </w:p>
    <w:p>
      <w:pPr>
        <w:pStyle w:val="BookText"/>
        <w:rPr/>
      </w:pPr>
      <w:r>
        <w:rPr>
          <w:rFonts w:ascii="Amiri" w:hAnsi="Amiri" w:eastAsia="Amiri" w:cs="Amiri"/>
          <w:color w:val="111111"/>
          <w:sz w:val="28"/>
          <w:sz w:val="28"/>
          <w:szCs w:val="28"/>
          <w:rtl w:val="true"/>
          <w:lang w:bidi="ar-SA"/>
        </w:rPr>
        <w:t>تاريخ العلويين</w:t>
      </w:r>
    </w:p>
    <w:p>
      <w:pPr>
        <w:pStyle w:val="BookText"/>
        <w:rPr/>
      </w:pPr>
      <w:r>
        <w:rPr>
          <w:rFonts w:ascii="IRNazanin" w:hAnsi="IRNazanin" w:eastAsia="IRNazanin"/>
          <w:color w:val="111111"/>
          <w:sz w:val="28"/>
          <w:sz w:val="28"/>
          <w:szCs w:val="28"/>
          <w:rtl w:val="true"/>
          <w:lang w:bidi="fa-IR"/>
        </w:rPr>
        <w:t>تاریخ بغداد</w:t>
      </w:r>
    </w:p>
    <w:p>
      <w:pPr>
        <w:pStyle w:val="BookText"/>
        <w:rPr/>
      </w:pPr>
      <w:r>
        <w:rPr>
          <w:rFonts w:ascii="IRNazanin" w:hAnsi="IRNazanin" w:eastAsia="IRNazanin"/>
          <w:color w:val="111111"/>
          <w:sz w:val="28"/>
          <w:sz w:val="28"/>
          <w:szCs w:val="28"/>
          <w:rtl w:val="true"/>
          <w:lang w:bidi="fa-IR"/>
        </w:rPr>
        <w:t>تاریخ تحول دولت و خلافت</w:t>
      </w:r>
    </w:p>
    <w:p>
      <w:pPr>
        <w:pStyle w:val="BookText"/>
        <w:rPr/>
      </w:pPr>
      <w:r>
        <w:rPr>
          <w:rFonts w:ascii="IRNazanin" w:hAnsi="IRNazanin" w:eastAsia="IRNazanin"/>
          <w:color w:val="111111"/>
          <w:sz w:val="28"/>
          <w:sz w:val="28"/>
          <w:szCs w:val="28"/>
          <w:rtl w:val="true"/>
          <w:lang w:bidi="fa-IR"/>
        </w:rPr>
        <w:t>تاریخ سیاسی اسلام</w:t>
      </w:r>
    </w:p>
    <w:p>
      <w:pPr>
        <w:pStyle w:val="BookText"/>
        <w:rPr/>
      </w:pPr>
      <w:r>
        <w:rPr>
          <w:rFonts w:ascii="IRNazanin" w:hAnsi="IRNazanin" w:eastAsia="IRNazanin"/>
          <w:color w:val="111111"/>
          <w:sz w:val="28"/>
          <w:sz w:val="28"/>
          <w:szCs w:val="28"/>
          <w:rtl w:val="true"/>
          <w:lang w:bidi="fa-IR"/>
        </w:rPr>
        <w:t>تاریخ سیستان</w:t>
      </w:r>
    </w:p>
    <w:p>
      <w:pPr>
        <w:pStyle w:val="BookText"/>
        <w:rPr/>
      </w:pPr>
      <w:r>
        <w:rPr>
          <w:rFonts w:ascii="Amiri" w:hAnsi="Amiri" w:eastAsia="Amiri" w:cs="Amiri"/>
          <w:color w:val="111111"/>
          <w:sz w:val="28"/>
          <w:sz w:val="28"/>
          <w:szCs w:val="28"/>
          <w:rtl w:val="true"/>
          <w:lang w:bidi="ar-SA"/>
        </w:rPr>
        <w:t>تاريخ يعقوبي</w:t>
      </w:r>
    </w:p>
    <w:p>
      <w:pPr>
        <w:pStyle w:val="BookText"/>
        <w:rPr/>
      </w:pPr>
      <w:r>
        <w:rPr>
          <w:rFonts w:ascii="Amiri" w:hAnsi="Amiri" w:eastAsia="Amiri" w:cs="Amiri"/>
          <w:color w:val="111111"/>
          <w:sz w:val="28"/>
          <w:sz w:val="28"/>
          <w:szCs w:val="28"/>
          <w:rtl w:val="true"/>
          <w:lang w:bidi="ar-SA"/>
        </w:rPr>
        <w:t>تحرير الوسيلة</w:t>
      </w:r>
    </w:p>
    <w:p>
      <w:pPr>
        <w:pStyle w:val="BookText"/>
        <w:rPr/>
      </w:pPr>
      <w:r>
        <w:rPr>
          <w:rFonts w:ascii="IRNazanin" w:hAnsi="IRNazanin" w:eastAsia="IRNazanin"/>
          <w:color w:val="111111"/>
          <w:sz w:val="28"/>
          <w:sz w:val="28"/>
          <w:szCs w:val="28"/>
          <w:rtl w:val="true"/>
          <w:lang w:bidi="fa-IR"/>
        </w:rPr>
        <w:t>تحف العقول</w:t>
      </w:r>
    </w:p>
    <w:p>
      <w:pPr>
        <w:pStyle w:val="BookText"/>
        <w:rPr/>
      </w:pPr>
      <w:r>
        <w:rPr>
          <w:rFonts w:ascii="Amiri" w:hAnsi="Amiri" w:eastAsia="Amiri" w:cs="Amiri"/>
          <w:color w:val="111111"/>
          <w:sz w:val="28"/>
          <w:sz w:val="28"/>
          <w:szCs w:val="28"/>
          <w:rtl w:val="true"/>
          <w:lang w:bidi="ar-SA"/>
        </w:rPr>
        <w:t>تحفة الأزهار و زلال الأنهار</w:t>
      </w:r>
    </w:p>
    <w:p>
      <w:pPr>
        <w:pStyle w:val="BookText"/>
        <w:rPr/>
      </w:pPr>
      <w:r>
        <w:rPr>
          <w:rFonts w:ascii="IRNazanin" w:hAnsi="IRNazanin" w:eastAsia="IRNazanin"/>
          <w:color w:val="111111"/>
          <w:sz w:val="28"/>
          <w:sz w:val="28"/>
          <w:szCs w:val="28"/>
          <w:rtl w:val="true"/>
          <w:lang w:bidi="fa-IR"/>
        </w:rPr>
        <w:t>تذکرة الخواص</w:t>
      </w:r>
    </w:p>
    <w:p>
      <w:pPr>
        <w:pStyle w:val="BookText"/>
        <w:rPr/>
      </w:pPr>
      <w:r>
        <w:rPr>
          <w:rFonts w:ascii="IRNazanin" w:hAnsi="IRNazanin" w:eastAsia="IRNazanin"/>
          <w:color w:val="111111"/>
          <w:sz w:val="28"/>
          <w:sz w:val="28"/>
          <w:szCs w:val="28"/>
          <w:rtl w:val="true"/>
          <w:lang w:bidi="fa-IR"/>
        </w:rPr>
        <w:t>تنقیح مباني العروة</w:t>
      </w:r>
    </w:p>
    <w:p>
      <w:pPr>
        <w:pStyle w:val="BookText"/>
        <w:rPr/>
      </w:pPr>
      <w:r>
        <w:rPr>
          <w:rFonts w:ascii="IRNazanin" w:hAnsi="IRNazanin" w:eastAsia="IRNazanin"/>
          <w:color w:val="111111"/>
          <w:sz w:val="28"/>
          <w:sz w:val="28"/>
          <w:szCs w:val="28"/>
          <w:rtl w:val="true"/>
          <w:lang w:bidi="fa-IR"/>
        </w:rPr>
        <w:t>تهذیب الاحکام</w:t>
      </w:r>
    </w:p>
    <w:p>
      <w:pPr>
        <w:pStyle w:val="BookText"/>
        <w:rPr/>
      </w:pPr>
      <w:r>
        <w:rPr>
          <w:rFonts w:ascii="Amiri" w:hAnsi="Amiri" w:eastAsia="Amiri" w:cs="Amiri"/>
          <w:color w:val="111111"/>
          <w:sz w:val="28"/>
          <w:sz w:val="28"/>
          <w:szCs w:val="28"/>
          <w:rtl w:val="true"/>
          <w:lang w:bidi="ar-SA"/>
        </w:rPr>
        <w:t>دروس شرعيه</w:t>
      </w:r>
    </w:p>
    <w:p>
      <w:pPr>
        <w:pStyle w:val="BookText"/>
        <w:rPr/>
      </w:pPr>
      <w:r>
        <w:rPr>
          <w:rFonts w:ascii="Amiri" w:hAnsi="Amiri" w:eastAsia="Amiri" w:cs="Amiri"/>
          <w:color w:val="111111"/>
          <w:sz w:val="28"/>
          <w:sz w:val="28"/>
          <w:szCs w:val="28"/>
          <w:rtl w:val="true"/>
          <w:lang w:bidi="ar-SA"/>
        </w:rPr>
        <w:t>دلائل الامامة</w:t>
      </w:r>
    </w:p>
    <w:p>
      <w:pPr>
        <w:pStyle w:val="BookText"/>
        <w:rPr/>
      </w:pPr>
      <w:r>
        <w:rPr>
          <w:rFonts w:ascii="IRNazanin" w:hAnsi="IRNazanin" w:eastAsia="IRNazanin"/>
          <w:color w:val="111111"/>
          <w:sz w:val="28"/>
          <w:sz w:val="28"/>
          <w:szCs w:val="28"/>
          <w:rtl w:val="true"/>
          <w:lang w:bidi="fa-IR"/>
        </w:rPr>
        <w:t>دولت عباسیان</w:t>
      </w:r>
    </w:p>
    <w:p>
      <w:pPr>
        <w:pStyle w:val="BookText"/>
        <w:rPr/>
      </w:pPr>
      <w:r>
        <w:rPr>
          <w:rFonts w:ascii="Amiri" w:hAnsi="Amiri" w:eastAsia="Amiri" w:cs="Amiri"/>
          <w:color w:val="111111"/>
          <w:sz w:val="28"/>
          <w:sz w:val="28"/>
          <w:szCs w:val="28"/>
          <w:rtl w:val="true"/>
          <w:lang w:bidi="ar-SA"/>
        </w:rPr>
        <w:t>روضة الواعظين</w:t>
      </w:r>
    </w:p>
    <w:p>
      <w:pPr>
        <w:pStyle w:val="BookText"/>
        <w:rPr/>
      </w:pPr>
      <w:r>
        <w:rPr>
          <w:rFonts w:ascii="IRNazanin" w:hAnsi="IRNazanin" w:eastAsia="IRNazanin"/>
          <w:color w:val="111111"/>
          <w:sz w:val="28"/>
          <w:sz w:val="28"/>
          <w:szCs w:val="28"/>
          <w:rtl w:val="true"/>
          <w:lang w:bidi="fa-IR"/>
        </w:rPr>
        <w:t>زاد المعاد</w:t>
      </w:r>
    </w:p>
    <w:p>
      <w:pPr>
        <w:pStyle w:val="BookText"/>
        <w:rPr/>
      </w:pPr>
      <w:r>
        <w:rPr>
          <w:rFonts w:ascii="Amiri" w:hAnsi="Amiri" w:eastAsia="Amiri" w:cs="Amiri"/>
          <w:color w:val="111111"/>
          <w:sz w:val="28"/>
          <w:sz w:val="28"/>
          <w:szCs w:val="28"/>
          <w:rtl w:val="true"/>
          <w:lang w:bidi="ar-SA"/>
        </w:rPr>
        <w:t>سبائك الذهب</w:t>
      </w:r>
    </w:p>
    <w:p>
      <w:pPr>
        <w:pStyle w:val="BookText"/>
        <w:rPr/>
      </w:pPr>
      <w:r>
        <w:rPr>
          <w:rFonts w:ascii="IRNazanin" w:hAnsi="IRNazanin" w:eastAsia="IRNazanin"/>
          <w:color w:val="111111"/>
          <w:sz w:val="28"/>
          <w:sz w:val="28"/>
          <w:szCs w:val="28"/>
          <w:rtl w:val="true"/>
          <w:lang w:bidi="fa-IR"/>
        </w:rPr>
        <w:t>شاهنامه</w:t>
      </w:r>
    </w:p>
    <w:p>
      <w:pPr>
        <w:pStyle w:val="BookText"/>
        <w:rPr/>
      </w:pPr>
      <w:r>
        <w:rPr>
          <w:rFonts w:ascii="Amiri" w:hAnsi="Amiri" w:eastAsia="Amiri" w:cs="Amiri"/>
          <w:color w:val="111111"/>
          <w:sz w:val="28"/>
          <w:sz w:val="28"/>
          <w:szCs w:val="28"/>
          <w:rtl w:val="true"/>
          <w:lang w:bidi="ar-SA"/>
        </w:rPr>
        <w:t>شرح نهج البلاغة</w:t>
      </w:r>
    </w:p>
    <w:p>
      <w:pPr>
        <w:pStyle w:val="BookText"/>
        <w:rPr/>
      </w:pPr>
      <w:r>
        <w:rPr>
          <w:rFonts w:ascii="IRNazanin" w:hAnsi="IRNazanin" w:eastAsia="IRNazanin"/>
          <w:color w:val="111111"/>
          <w:sz w:val="28"/>
          <w:sz w:val="28"/>
          <w:szCs w:val="28"/>
          <w:rtl w:val="true"/>
          <w:lang w:bidi="fa-IR"/>
        </w:rPr>
        <w:t>شرح نهج البلاغه</w:t>
      </w:r>
    </w:p>
    <w:p>
      <w:pPr>
        <w:pStyle w:val="BookText"/>
        <w:rPr/>
      </w:pPr>
      <w:r>
        <w:rPr>
          <w:rFonts w:ascii="IRNazanin" w:hAnsi="IRNazanin" w:eastAsia="IRNazanin"/>
          <w:color w:val="111111"/>
          <w:sz w:val="28"/>
          <w:sz w:val="28"/>
          <w:szCs w:val="28"/>
          <w:rtl w:val="true"/>
          <w:lang w:bidi="fa-IR"/>
        </w:rPr>
        <w:t>صحيفة الهادی علیه السلام</w:t>
      </w:r>
    </w:p>
    <w:p>
      <w:pPr>
        <w:pStyle w:val="BookText"/>
        <w:rPr/>
      </w:pPr>
      <w:r>
        <w:rPr>
          <w:rFonts w:ascii="Amiri" w:hAnsi="Amiri" w:eastAsia="Amiri" w:cs="Amiri"/>
          <w:color w:val="111111"/>
          <w:sz w:val="28"/>
          <w:sz w:val="28"/>
          <w:szCs w:val="28"/>
          <w:rtl w:val="true"/>
          <w:lang w:bidi="ar-SA"/>
        </w:rPr>
        <w:t>صفوة الصفوة</w:t>
      </w:r>
    </w:p>
    <w:p>
      <w:pPr>
        <w:pStyle w:val="BookText"/>
        <w:rPr/>
      </w:pPr>
      <w:r>
        <w:rPr>
          <w:rFonts w:ascii="Amiri" w:hAnsi="Amiri" w:eastAsia="Amiri" w:cs="Amiri"/>
          <w:color w:val="111111"/>
          <w:sz w:val="28"/>
          <w:sz w:val="28"/>
          <w:szCs w:val="28"/>
          <w:rtl w:val="true"/>
          <w:lang w:bidi="ar-SA"/>
        </w:rPr>
        <w:t>الصواعق المحرقة</w:t>
      </w:r>
    </w:p>
    <w:p>
      <w:pPr>
        <w:pStyle w:val="BookText"/>
        <w:rPr/>
      </w:pPr>
      <w:r>
        <w:rPr>
          <w:rFonts w:ascii="Amiri" w:hAnsi="Amiri" w:eastAsia="Amiri" w:cs="Amiri"/>
          <w:color w:val="111111"/>
          <w:sz w:val="28"/>
          <w:sz w:val="28"/>
          <w:szCs w:val="28"/>
          <w:rtl w:val="true"/>
          <w:lang w:bidi="ar-SA"/>
        </w:rPr>
        <w:t>عمدة الطالب</w:t>
      </w:r>
    </w:p>
    <w:p>
      <w:pPr>
        <w:pStyle w:val="BookText"/>
        <w:rPr/>
      </w:pPr>
      <w:r>
        <w:rPr>
          <w:rFonts w:ascii="IRNazanin" w:hAnsi="IRNazanin" w:eastAsia="IRNazanin"/>
          <w:color w:val="111111"/>
          <w:sz w:val="28"/>
          <w:sz w:val="28"/>
          <w:szCs w:val="28"/>
          <w:rtl w:val="true"/>
          <w:lang w:bidi="fa-IR"/>
        </w:rPr>
        <w:t>عبد الرحمن سیوطی</w:t>
      </w:r>
    </w:p>
    <w:p>
      <w:pPr>
        <w:pStyle w:val="BookText"/>
        <w:rPr/>
      </w:pPr>
      <w:r>
        <w:rPr>
          <w:rFonts w:ascii="IRNazanin" w:hAnsi="IRNazanin" w:eastAsia="IRNazanin"/>
          <w:color w:val="111111"/>
          <w:sz w:val="28"/>
          <w:sz w:val="28"/>
          <w:szCs w:val="28"/>
          <w:rtl w:val="true"/>
          <w:lang w:bidi="fa-IR"/>
        </w:rPr>
        <w:t>محمد امین غالب الطويل</w:t>
      </w:r>
    </w:p>
    <w:p>
      <w:pPr>
        <w:pStyle w:val="BookText"/>
        <w:rPr/>
      </w:pPr>
      <w:r>
        <w:rPr>
          <w:rFonts w:ascii="IRNazanin" w:hAnsi="IRNazanin" w:eastAsia="IRNazanin"/>
          <w:color w:val="111111"/>
          <w:sz w:val="28"/>
          <w:sz w:val="28"/>
          <w:szCs w:val="28"/>
          <w:rtl w:val="true"/>
          <w:lang w:bidi="fa-IR"/>
        </w:rPr>
        <w:t>خطیب بغدادی</w:t>
      </w:r>
    </w:p>
    <w:p>
      <w:pPr>
        <w:pStyle w:val="BookText"/>
        <w:rPr/>
      </w:pPr>
      <w:r>
        <w:rPr>
          <w:rFonts w:ascii="IRNazanin" w:hAnsi="IRNazanin" w:eastAsia="IRNazanin"/>
          <w:color w:val="111111"/>
          <w:sz w:val="28"/>
          <w:sz w:val="28"/>
          <w:szCs w:val="28"/>
          <w:rtl w:val="true"/>
          <w:lang w:bidi="fa-IR"/>
        </w:rPr>
        <w:t>رسول جعفریان</w:t>
      </w:r>
    </w:p>
    <w:p>
      <w:pPr>
        <w:pStyle w:val="BookText"/>
        <w:rPr/>
      </w:pPr>
      <w:r>
        <w:rPr>
          <w:rFonts w:ascii="IRNazanin" w:hAnsi="IRNazanin" w:eastAsia="IRNazanin"/>
          <w:color w:val="111111"/>
          <w:sz w:val="28"/>
          <w:sz w:val="28"/>
          <w:szCs w:val="28"/>
          <w:rtl w:val="true"/>
          <w:lang w:bidi="fa-IR"/>
        </w:rPr>
        <w:t>دکتر حسن ابراهیم حسن</w:t>
      </w:r>
    </w:p>
    <w:p>
      <w:pPr>
        <w:pStyle w:val="BookText"/>
        <w:rPr/>
      </w:pPr>
      <w:r>
        <w:rPr>
          <w:rFonts w:ascii="IRNazanin" w:hAnsi="IRNazanin" w:eastAsia="IRNazanin"/>
          <w:color w:val="111111"/>
          <w:sz w:val="28"/>
          <w:sz w:val="28"/>
          <w:szCs w:val="28"/>
          <w:rtl w:val="true"/>
          <w:lang w:bidi="fa-IR"/>
        </w:rPr>
        <w:t>تحقیق ملك الشعرای بهار</w:t>
      </w:r>
    </w:p>
    <w:p>
      <w:pPr>
        <w:pStyle w:val="BookText"/>
        <w:rPr/>
      </w:pPr>
      <w:r>
        <w:rPr>
          <w:rFonts w:ascii="IRNazanin" w:hAnsi="IRNazanin" w:eastAsia="IRNazanin"/>
          <w:color w:val="111111"/>
          <w:sz w:val="28"/>
          <w:sz w:val="28"/>
          <w:szCs w:val="28"/>
          <w:rtl w:val="true"/>
          <w:lang w:bidi="fa-IR"/>
        </w:rPr>
        <w:t>ابن واضح</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حسن حرانی</w:t>
      </w:r>
    </w:p>
    <w:p>
      <w:pPr>
        <w:pStyle w:val="BookText"/>
        <w:rPr/>
      </w:pPr>
      <w:r>
        <w:rPr>
          <w:rFonts w:ascii="IRNazanin" w:hAnsi="IRNazanin" w:eastAsia="IRNazanin"/>
          <w:color w:val="111111"/>
          <w:sz w:val="28"/>
          <w:sz w:val="28"/>
          <w:szCs w:val="28"/>
          <w:rtl w:val="true"/>
          <w:lang w:bidi="fa-IR"/>
        </w:rPr>
        <w:t>ضامن بن رشد قمی</w:t>
      </w:r>
    </w:p>
    <w:p>
      <w:pPr>
        <w:pStyle w:val="BookText"/>
        <w:rPr/>
      </w:pPr>
      <w:r>
        <w:rPr>
          <w:rFonts w:ascii="IRNazanin" w:hAnsi="IRNazanin" w:eastAsia="IRNazanin"/>
          <w:color w:val="111111"/>
          <w:sz w:val="28"/>
          <w:sz w:val="28"/>
          <w:szCs w:val="28"/>
          <w:rtl w:val="true"/>
          <w:lang w:bidi="fa-IR"/>
        </w:rPr>
        <w:t>سبط ابن جوزی</w:t>
      </w:r>
    </w:p>
    <w:p>
      <w:pPr>
        <w:pStyle w:val="BookText"/>
        <w:rPr/>
      </w:pPr>
      <w:r>
        <w:rPr>
          <w:rFonts w:ascii="IRNazanin" w:hAnsi="IRNazanin" w:eastAsia="IRNazanin"/>
          <w:color w:val="111111"/>
          <w:sz w:val="28"/>
          <w:sz w:val="28"/>
          <w:szCs w:val="28"/>
          <w:rtl w:val="true"/>
          <w:lang w:bidi="fa-IR"/>
        </w:rPr>
        <w:t>میرزا جواد تبریزی</w:t>
      </w:r>
    </w:p>
    <w:p>
      <w:pPr>
        <w:pStyle w:val="BookText"/>
        <w:rPr/>
      </w:pPr>
      <w:r>
        <w:rPr>
          <w:rFonts w:ascii="IRNazanin" w:hAnsi="IRNazanin" w:eastAsia="IRNazanin"/>
          <w:color w:val="111111"/>
          <w:sz w:val="28"/>
          <w:sz w:val="28"/>
          <w:szCs w:val="28"/>
          <w:rtl w:val="true"/>
          <w:lang w:bidi="fa-IR"/>
        </w:rPr>
        <w:t>محمد حسین طوسی</w:t>
      </w:r>
    </w:p>
    <w:p>
      <w:pPr>
        <w:pStyle w:val="BookText"/>
        <w:rPr/>
      </w:pPr>
      <w:r>
        <w:rPr>
          <w:rFonts w:ascii="IRNazanin" w:hAnsi="IRNazanin" w:eastAsia="IRNazanin"/>
          <w:color w:val="111111"/>
          <w:sz w:val="28"/>
          <w:sz w:val="28"/>
          <w:szCs w:val="28"/>
          <w:rtl w:val="true"/>
          <w:lang w:bidi="fa-IR"/>
        </w:rPr>
        <w:t>شهید ثاني</w:t>
      </w:r>
    </w:p>
    <w:p>
      <w:pPr>
        <w:pStyle w:val="BookText"/>
        <w:rPr/>
      </w:pPr>
      <w:r>
        <w:rPr>
          <w:rFonts w:ascii="IRNazanin" w:hAnsi="IRNazanin" w:eastAsia="IRNazanin"/>
          <w:color w:val="111111"/>
          <w:sz w:val="28"/>
          <w:sz w:val="28"/>
          <w:szCs w:val="28"/>
          <w:rtl w:val="true"/>
          <w:lang w:bidi="fa-IR"/>
        </w:rPr>
        <w:t>محمد بن جریر رستم طبری</w:t>
      </w:r>
    </w:p>
    <w:p>
      <w:pPr>
        <w:pStyle w:val="BookText"/>
        <w:rPr/>
      </w:pPr>
      <w:r>
        <w:rPr>
          <w:rFonts w:ascii="Amiri" w:hAnsi="Amiri" w:eastAsia="Amiri" w:cs="Amiri"/>
          <w:color w:val="111111"/>
          <w:sz w:val="28"/>
          <w:sz w:val="28"/>
          <w:szCs w:val="28"/>
          <w:rtl w:val="true"/>
          <w:lang w:bidi="ar-SA"/>
        </w:rPr>
        <w:t>محمد سهيل طقوش</w:t>
      </w:r>
    </w:p>
    <w:p>
      <w:pPr>
        <w:pStyle w:val="BookText"/>
        <w:rPr/>
      </w:pPr>
      <w:r>
        <w:rPr>
          <w:rFonts w:ascii="IRNazanin" w:hAnsi="IRNazanin" w:eastAsia="IRNazanin"/>
          <w:color w:val="111111"/>
          <w:sz w:val="28"/>
          <w:sz w:val="28"/>
          <w:szCs w:val="28"/>
          <w:rtl w:val="true"/>
          <w:lang w:bidi="fa-IR"/>
        </w:rPr>
        <w:t>فتال نیشابوری</w:t>
      </w:r>
    </w:p>
    <w:p>
      <w:pPr>
        <w:pStyle w:val="BookText"/>
        <w:rPr/>
      </w:pP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سویدی</w:t>
      </w:r>
    </w:p>
    <w:p>
      <w:pPr>
        <w:pStyle w:val="BookText"/>
        <w:rPr/>
      </w:pPr>
      <w:r>
        <w:rPr>
          <w:rFonts w:ascii="IRNazanin" w:hAnsi="IRNazanin" w:eastAsia="IRNazanin"/>
          <w:color w:val="111111"/>
          <w:sz w:val="28"/>
          <w:sz w:val="28"/>
          <w:szCs w:val="28"/>
          <w:rtl w:val="true"/>
          <w:lang w:bidi="fa-IR"/>
        </w:rPr>
        <w:t>ابو القاسم فردوسی</w:t>
      </w:r>
    </w:p>
    <w:p>
      <w:pPr>
        <w:pStyle w:val="BookText"/>
        <w:rPr/>
      </w:pPr>
      <w:r>
        <w:rPr>
          <w:rFonts w:ascii="IRNazanin" w:hAnsi="IRNazanin" w:eastAsia="IRNazanin"/>
          <w:color w:val="111111"/>
          <w:sz w:val="28"/>
          <w:sz w:val="28"/>
          <w:szCs w:val="28"/>
          <w:rtl w:val="true"/>
          <w:lang w:bidi="fa-IR"/>
        </w:rPr>
        <w:t>سید جعفر شهیدی</w:t>
      </w:r>
    </w:p>
    <w:p>
      <w:pPr>
        <w:pStyle w:val="BookText"/>
        <w:rPr/>
      </w:pPr>
      <w:r>
        <w:rPr>
          <w:rFonts w:ascii="IRNazanin" w:hAnsi="IRNazanin" w:eastAsia="IRNazanin"/>
          <w:color w:val="111111"/>
          <w:sz w:val="28"/>
          <w:sz w:val="28"/>
          <w:szCs w:val="28"/>
          <w:rtl w:val="true"/>
          <w:lang w:bidi="fa-IR"/>
        </w:rPr>
        <w:t>سید جعفر شهیدی</w:t>
      </w:r>
    </w:p>
    <w:p>
      <w:pPr>
        <w:pStyle w:val="BookText"/>
        <w:rPr/>
      </w:pPr>
      <w:r>
        <w:rPr>
          <w:rFonts w:ascii="IRNazanin" w:hAnsi="IRNazanin" w:eastAsia="IRNazanin"/>
          <w:color w:val="111111"/>
          <w:sz w:val="28"/>
          <w:sz w:val="28"/>
          <w:szCs w:val="28"/>
          <w:rtl w:val="true"/>
          <w:lang w:bidi="fa-IR"/>
        </w:rPr>
        <w:t>جواد قیومی اصفهانی</w:t>
      </w:r>
    </w:p>
    <w:p>
      <w:pPr>
        <w:pStyle w:val="BookText"/>
        <w:rPr/>
      </w:pPr>
      <w:r>
        <w:rPr>
          <w:rFonts w:ascii="IRNazanin" w:hAnsi="IRNazanin" w:eastAsia="IRNazanin"/>
          <w:color w:val="111111"/>
          <w:sz w:val="28"/>
          <w:sz w:val="28"/>
          <w:szCs w:val="28"/>
          <w:rtl w:val="true"/>
          <w:lang w:bidi="fa-IR"/>
        </w:rPr>
        <w:t>سبط ابن جوزی</w:t>
      </w:r>
    </w:p>
    <w:p>
      <w:pPr>
        <w:pStyle w:val="BookText"/>
        <w:rPr/>
      </w:pPr>
      <w:r>
        <w:rPr>
          <w:rFonts w:ascii="IRNazanin" w:hAnsi="IRNazanin" w:eastAsia="IRNazanin"/>
          <w:color w:val="111111"/>
          <w:sz w:val="28"/>
          <w:sz w:val="28"/>
          <w:szCs w:val="28"/>
          <w:rtl w:val="true"/>
          <w:lang w:bidi="fa-IR"/>
        </w:rPr>
        <w:t>احمدبن حجر هیثمی</w:t>
      </w:r>
    </w:p>
    <w:p>
      <w:pPr>
        <w:pStyle w:val="BookText"/>
        <w:rPr/>
      </w:pPr>
      <w:r>
        <w:rPr>
          <w:rFonts w:ascii="IRNazanin" w:hAnsi="IRNazanin" w:eastAsia="IRNazanin"/>
          <w:color w:val="111111"/>
          <w:sz w:val="28"/>
          <w:sz w:val="28"/>
          <w:szCs w:val="28"/>
          <w:rtl w:val="true"/>
          <w:lang w:bidi="fa-IR"/>
        </w:rPr>
        <w:t>ابن عنبه</w:t>
      </w:r>
    </w:p>
    <w:p>
      <w:pPr>
        <w:pStyle w:val="BookText"/>
        <w:rPr/>
      </w:pPr>
      <w:r>
        <w:rPr>
          <w:rFonts w:ascii="Amiri" w:hAnsi="Amiri" w:eastAsia="Amiri" w:cs="Amiri"/>
          <w:color w:val="111111"/>
          <w:sz w:val="28"/>
          <w:sz w:val="28"/>
          <w:szCs w:val="28"/>
          <w:rtl w:val="true"/>
          <w:lang w:bidi="ar-SA"/>
        </w:rPr>
        <w:t>دار الجيل</w:t>
      </w:r>
    </w:p>
    <w:p>
      <w:pPr>
        <w:pStyle w:val="BookText"/>
        <w:rPr/>
      </w:pPr>
      <w:r>
        <w:rPr>
          <w:rFonts w:ascii="IRNazanin" w:hAnsi="IRNazanin" w:eastAsia="IRNazanin"/>
          <w:color w:val="111111"/>
          <w:sz w:val="28"/>
          <w:sz w:val="28"/>
          <w:szCs w:val="28"/>
          <w:rtl w:val="true"/>
          <w:lang w:bidi="fa-IR"/>
        </w:rPr>
        <w:t>دار الاندلس</w:t>
      </w:r>
    </w:p>
    <w:p>
      <w:pPr>
        <w:pStyle w:val="BookText"/>
        <w:rPr/>
      </w:pPr>
      <w:r>
        <w:rPr>
          <w:rFonts w:ascii="Amiri" w:hAnsi="Amiri" w:eastAsia="Amiri" w:cs="Amiri"/>
          <w:color w:val="111111"/>
          <w:sz w:val="28"/>
          <w:sz w:val="28"/>
          <w:szCs w:val="28"/>
          <w:rtl w:val="true"/>
          <w:lang w:bidi="ar-SA"/>
        </w:rPr>
        <w:t>دار الكتب العلميه</w:t>
      </w:r>
    </w:p>
    <w:p>
      <w:pPr>
        <w:pStyle w:val="BookText"/>
        <w:rPr/>
      </w:pPr>
      <w:r>
        <w:rPr>
          <w:rFonts w:ascii="IRNazanin" w:hAnsi="IRNazanin" w:eastAsia="IRNazanin"/>
          <w:color w:val="111111"/>
          <w:sz w:val="28"/>
          <w:sz w:val="28"/>
          <w:szCs w:val="28"/>
          <w:rtl w:val="true"/>
          <w:lang w:bidi="fa-IR"/>
        </w:rPr>
        <w:t>بوستان کتاب</w:t>
      </w:r>
    </w:p>
    <w:p>
      <w:pPr>
        <w:pStyle w:val="BookText"/>
        <w:rPr/>
      </w:pPr>
      <w:r>
        <w:rPr>
          <w:rFonts w:ascii="IRNazanin" w:hAnsi="IRNazanin" w:eastAsia="IRNazanin"/>
          <w:color w:val="111111"/>
          <w:sz w:val="28"/>
          <w:sz w:val="28"/>
          <w:szCs w:val="28"/>
          <w:rtl w:val="true"/>
          <w:lang w:bidi="fa-IR"/>
        </w:rPr>
        <w:t>مؤسسة الأعلمی</w:t>
      </w:r>
    </w:p>
    <w:p>
      <w:pPr>
        <w:pStyle w:val="BookText"/>
        <w:rPr/>
      </w:pPr>
      <w:r>
        <w:rPr>
          <w:rFonts w:ascii="Amiri" w:hAnsi="Amiri" w:eastAsia="Amiri" w:cs="Amiri"/>
          <w:color w:val="111111"/>
          <w:sz w:val="28"/>
          <w:sz w:val="28"/>
          <w:szCs w:val="28"/>
          <w:rtl w:val="true"/>
          <w:lang w:bidi="ar-SA"/>
        </w:rPr>
        <w:t>مطبعة الأدب في النجف</w:t>
      </w:r>
    </w:p>
    <w:p>
      <w:pPr>
        <w:pStyle w:val="BookText"/>
        <w:rPr/>
      </w:pPr>
      <w:r>
        <w:rPr>
          <w:rFonts w:ascii="IRNazanin" w:hAnsi="IRNazanin" w:eastAsia="IRNazanin"/>
          <w:color w:val="111111"/>
          <w:sz w:val="28"/>
          <w:sz w:val="28"/>
          <w:szCs w:val="28"/>
          <w:rtl w:val="true"/>
          <w:lang w:bidi="fa-IR"/>
        </w:rPr>
        <w:t>انتشارات اسلامی</w:t>
      </w:r>
    </w:p>
    <w:p>
      <w:pPr>
        <w:pStyle w:val="BookText"/>
        <w:rPr/>
      </w:pPr>
      <w:r>
        <w:rPr>
          <w:rFonts w:ascii="IRNazanin" w:hAnsi="IRNazanin" w:eastAsia="IRNazanin"/>
          <w:color w:val="111111"/>
          <w:sz w:val="28"/>
          <w:sz w:val="28"/>
          <w:szCs w:val="28"/>
          <w:rtl w:val="true"/>
          <w:lang w:bidi="fa-IR"/>
        </w:rPr>
        <w:t>آینه میراث</w:t>
      </w:r>
    </w:p>
    <w:p>
      <w:pPr>
        <w:pStyle w:val="BookText"/>
        <w:rPr/>
      </w:pPr>
      <w:r>
        <w:rPr>
          <w:rFonts w:ascii="Amiri" w:hAnsi="Amiri" w:eastAsia="Amiri" w:cs="Amiri"/>
          <w:color w:val="111111"/>
          <w:sz w:val="28"/>
          <w:sz w:val="28"/>
          <w:szCs w:val="28"/>
          <w:rtl w:val="true"/>
          <w:lang w:bidi="ar-SA"/>
        </w:rPr>
        <w:t>دار العلوم بيروت</w:t>
      </w:r>
    </w:p>
    <w:p>
      <w:pPr>
        <w:pStyle w:val="BookText"/>
        <w:rPr/>
      </w:pPr>
      <w:r>
        <w:rPr>
          <w:rFonts w:ascii="Amiri" w:hAnsi="Amiri" w:eastAsia="Amiri" w:cs="Amiri"/>
          <w:color w:val="111111"/>
          <w:sz w:val="28"/>
          <w:sz w:val="28"/>
          <w:szCs w:val="28"/>
          <w:rtl w:val="true"/>
          <w:lang w:bidi="ar-SA"/>
        </w:rPr>
        <w:t>موسسة الفقيه</w:t>
      </w:r>
    </w:p>
    <w:p>
      <w:pPr>
        <w:pStyle w:val="BookText"/>
        <w:rPr/>
      </w:pPr>
      <w:r>
        <w:rPr>
          <w:rFonts w:ascii="IRNazanin" w:hAnsi="IRNazanin" w:eastAsia="IRNazanin"/>
          <w:color w:val="111111"/>
          <w:sz w:val="28"/>
          <w:sz w:val="28"/>
          <w:szCs w:val="28"/>
          <w:rtl w:val="true"/>
          <w:lang w:bidi="fa-IR"/>
        </w:rPr>
        <w:t>دار الكتب الاسلامی</w:t>
      </w:r>
    </w:p>
    <w:p>
      <w:pPr>
        <w:pStyle w:val="BookText"/>
        <w:rPr/>
      </w:pPr>
      <w:r>
        <w:rPr>
          <w:rFonts w:ascii="IRNazanin" w:hAnsi="IRNazanin" w:eastAsia="IRNazanin"/>
          <w:color w:val="111111"/>
          <w:sz w:val="28"/>
          <w:sz w:val="28"/>
          <w:szCs w:val="28"/>
          <w:rtl w:val="true"/>
          <w:lang w:bidi="fa-IR"/>
        </w:rPr>
        <w:t>انتشارات اسلامی</w:t>
      </w:r>
    </w:p>
    <w:p>
      <w:pPr>
        <w:pStyle w:val="BookText"/>
        <w:rPr/>
      </w:pPr>
      <w:r>
        <w:rPr>
          <w:rFonts w:ascii="IRNazanin" w:hAnsi="IRNazanin" w:eastAsia="IRNazanin"/>
          <w:color w:val="111111"/>
          <w:sz w:val="28"/>
          <w:sz w:val="28"/>
          <w:szCs w:val="28"/>
          <w:rtl w:val="true"/>
          <w:lang w:bidi="fa-IR"/>
        </w:rPr>
        <w:t>مؤسسة الأعلمی</w:t>
      </w:r>
    </w:p>
    <w:p>
      <w:pPr>
        <w:pStyle w:val="BookText"/>
        <w:rPr/>
      </w:pPr>
      <w:r>
        <w:rPr>
          <w:rFonts w:ascii="IRNazanin" w:hAnsi="IRNazanin" w:eastAsia="IRNazanin"/>
          <w:color w:val="111111"/>
          <w:sz w:val="28"/>
          <w:sz w:val="28"/>
          <w:szCs w:val="28"/>
          <w:rtl w:val="true"/>
          <w:lang w:bidi="fa-IR"/>
        </w:rPr>
        <w:t>مؤسسه پژوهشی حوزه و دانشگاه</w:t>
      </w:r>
    </w:p>
    <w:p>
      <w:pPr>
        <w:pStyle w:val="BookText"/>
        <w:rPr/>
      </w:pPr>
      <w:r>
        <w:rPr>
          <w:rFonts w:ascii="IRNazanin" w:hAnsi="IRNazanin" w:eastAsia="IRNazanin"/>
          <w:color w:val="111111"/>
          <w:sz w:val="28"/>
          <w:sz w:val="28"/>
          <w:szCs w:val="28"/>
          <w:rtl w:val="true"/>
          <w:lang w:bidi="fa-IR"/>
        </w:rPr>
        <w:t>منشورات المرتضی</w:t>
      </w:r>
    </w:p>
    <w:p>
      <w:pPr>
        <w:pStyle w:val="BookText"/>
        <w:rPr/>
      </w:pPr>
      <w:r>
        <w:rPr>
          <w:rFonts w:ascii="Amiri" w:hAnsi="Amiri" w:eastAsia="Amiri" w:cs="Amiri"/>
          <w:color w:val="111111"/>
          <w:sz w:val="28"/>
          <w:sz w:val="28"/>
          <w:szCs w:val="28"/>
          <w:rtl w:val="true"/>
          <w:lang w:bidi="ar-SA"/>
        </w:rPr>
        <w:t>مكتبة فدك</w:t>
      </w:r>
    </w:p>
    <w:p>
      <w:pPr>
        <w:pStyle w:val="BookText"/>
        <w:rPr/>
      </w:pPr>
      <w:r>
        <w:rPr>
          <w:rFonts w:ascii="Amiri" w:hAnsi="Amiri" w:eastAsia="Amiri" w:cs="Amiri"/>
          <w:color w:val="111111"/>
          <w:sz w:val="28"/>
          <w:sz w:val="28"/>
          <w:szCs w:val="28"/>
          <w:rtl w:val="true"/>
          <w:lang w:bidi="ar-SA"/>
        </w:rPr>
        <w:t>دار الكتب العلمية</w:t>
      </w:r>
    </w:p>
    <w:p>
      <w:pPr>
        <w:pStyle w:val="BookText"/>
        <w:rPr/>
      </w:pPr>
      <w:r>
        <w:rPr>
          <w:rFonts w:ascii="IRNazanin" w:hAnsi="IRNazanin" w:eastAsia="IRNazanin"/>
          <w:color w:val="111111"/>
          <w:sz w:val="28"/>
          <w:sz w:val="28"/>
          <w:szCs w:val="28"/>
          <w:rtl w:val="true"/>
          <w:lang w:bidi="fa-IR"/>
        </w:rPr>
        <w:t>نشر ایمان</w:t>
      </w:r>
    </w:p>
    <w:p>
      <w:pPr>
        <w:pStyle w:val="BookText"/>
        <w:rPr/>
      </w:pPr>
      <w:r>
        <w:rPr>
          <w:rFonts w:ascii="IRNazanin" w:hAnsi="IRNazanin" w:eastAsia="IRNazanin"/>
          <w:color w:val="111111"/>
          <w:sz w:val="28"/>
          <w:sz w:val="28"/>
          <w:szCs w:val="28"/>
          <w:rtl w:val="true"/>
          <w:lang w:bidi="fa-IR"/>
        </w:rPr>
        <w:t>چاپ اسوه</w:t>
      </w:r>
    </w:p>
    <w:p>
      <w:pPr>
        <w:pStyle w:val="BookText"/>
        <w:rPr/>
      </w:pPr>
      <w:r>
        <w:rPr>
          <w:rFonts w:ascii="IRNazanin" w:hAnsi="IRNazanin" w:eastAsia="IRNazanin"/>
          <w:color w:val="111111"/>
          <w:sz w:val="28"/>
          <w:sz w:val="28"/>
          <w:szCs w:val="28"/>
          <w:rtl w:val="true"/>
          <w:lang w:bidi="fa-IR"/>
        </w:rPr>
        <w:t>چاپ اسوه</w:t>
      </w:r>
    </w:p>
    <w:p>
      <w:pPr>
        <w:pStyle w:val="BookText"/>
        <w:rPr/>
      </w:pPr>
      <w:r>
        <w:rPr>
          <w:rFonts w:ascii="IRNazanin" w:hAnsi="IRNazanin" w:eastAsia="IRNazanin"/>
          <w:color w:val="111111"/>
          <w:sz w:val="28"/>
          <w:sz w:val="28"/>
          <w:szCs w:val="28"/>
          <w:rtl w:val="true"/>
          <w:lang w:bidi="fa-IR"/>
        </w:rPr>
        <w:t>دفتر انتشارات اسلامی</w:t>
      </w:r>
    </w:p>
    <w:p>
      <w:pPr>
        <w:pStyle w:val="BookText"/>
        <w:rPr/>
      </w:pPr>
      <w:r>
        <w:rPr>
          <w:rFonts w:ascii="Amiri" w:hAnsi="Amiri" w:eastAsia="Amiri" w:cs="Amiri"/>
          <w:color w:val="111111"/>
          <w:sz w:val="28"/>
          <w:sz w:val="28"/>
          <w:szCs w:val="28"/>
          <w:rtl w:val="true"/>
          <w:lang w:bidi="ar-SA"/>
        </w:rPr>
        <w:t>دار الكتب العلميه</w:t>
      </w:r>
    </w:p>
    <w:p>
      <w:pPr>
        <w:pStyle w:val="BookText"/>
        <w:rPr/>
      </w:pPr>
      <w:r>
        <w:rPr>
          <w:rFonts w:ascii="Amiri" w:hAnsi="Amiri" w:eastAsia="Amiri" w:cs="Amiri"/>
          <w:color w:val="111111"/>
          <w:sz w:val="28"/>
          <w:sz w:val="28"/>
          <w:szCs w:val="28"/>
          <w:rtl w:val="true"/>
          <w:lang w:bidi="ar-SA"/>
        </w:rPr>
        <w:t>مكتبة القاهرة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مكتبة المرعشية </w:t>
      </w:r>
    </w:p>
    <w:p>
      <w:pPr>
        <w:pStyle w:val="BookText"/>
        <w:rPr/>
      </w:pPr>
      <w:r>
        <w:rPr>
          <w:rFonts w:ascii="IRNazanin" w:hAnsi="IRNazanin" w:eastAsia="IRNazanin"/>
          <w:color w:val="111111"/>
          <w:sz w:val="28"/>
          <w:sz w:val="28"/>
          <w:szCs w:val="28"/>
          <w:rtl w:val="true"/>
          <w:lang w:bidi="fa-IR"/>
        </w:rPr>
        <w:t>الفتوح</w:t>
      </w:r>
    </w:p>
    <w:p>
      <w:pPr>
        <w:pStyle w:val="BookText"/>
        <w:rPr/>
      </w:pPr>
      <w:r>
        <w:rPr>
          <w:rFonts w:ascii="Amiri" w:hAnsi="Amiri" w:eastAsia="Amiri" w:cs="Amiri"/>
          <w:color w:val="111111"/>
          <w:sz w:val="28"/>
          <w:sz w:val="28"/>
          <w:szCs w:val="28"/>
          <w:rtl w:val="true"/>
          <w:lang w:bidi="ar-SA"/>
        </w:rPr>
        <w:t>فصول المهمة</w:t>
      </w:r>
    </w:p>
    <w:p>
      <w:pPr>
        <w:pStyle w:val="BookText"/>
        <w:rPr/>
      </w:pPr>
      <w:r>
        <w:rPr>
          <w:rFonts w:ascii="Amiri" w:hAnsi="Amiri" w:eastAsia="Amiri" w:cs="Amiri"/>
          <w:color w:val="111111"/>
          <w:sz w:val="28"/>
          <w:sz w:val="28"/>
          <w:szCs w:val="28"/>
          <w:rtl w:val="true"/>
          <w:lang w:bidi="ar-SA"/>
        </w:rPr>
        <w:t>الكامل في التاريخ</w:t>
      </w:r>
    </w:p>
    <w:p>
      <w:pPr>
        <w:pStyle w:val="BookText"/>
        <w:rPr/>
      </w:pPr>
      <w:r>
        <w:rPr>
          <w:rFonts w:ascii="IRNazanin" w:hAnsi="IRNazanin" w:eastAsia="IRNazanin"/>
          <w:color w:val="111111"/>
          <w:sz w:val="28"/>
          <w:sz w:val="28"/>
          <w:szCs w:val="28"/>
          <w:rtl w:val="true"/>
          <w:lang w:bidi="fa-IR"/>
        </w:rPr>
        <w:t>کشف الغمة</w:t>
      </w:r>
    </w:p>
    <w:p>
      <w:pPr>
        <w:pStyle w:val="BookText"/>
        <w:rPr/>
      </w:pPr>
      <w:r>
        <w:rPr>
          <w:rFonts w:ascii="IRNazanin" w:hAnsi="IRNazanin" w:eastAsia="IRNazanin"/>
          <w:color w:val="111111"/>
          <w:sz w:val="28"/>
          <w:sz w:val="28"/>
          <w:szCs w:val="28"/>
          <w:rtl w:val="true"/>
          <w:lang w:bidi="fa-IR"/>
        </w:rPr>
        <w:t>کشف المراد</w:t>
      </w:r>
    </w:p>
    <w:p>
      <w:pPr>
        <w:pStyle w:val="BookText"/>
        <w:rPr/>
      </w:pPr>
      <w:r>
        <w:rPr>
          <w:rFonts w:ascii="IRNazanin" w:hAnsi="IRNazanin" w:eastAsia="IRNazanin"/>
          <w:color w:val="111111"/>
          <w:sz w:val="28"/>
          <w:sz w:val="28"/>
          <w:szCs w:val="28"/>
          <w:rtl w:val="true"/>
          <w:lang w:bidi="fa-IR"/>
        </w:rPr>
        <w:t>مجموعه نفیسه</w:t>
      </w:r>
    </w:p>
    <w:p>
      <w:pPr>
        <w:pStyle w:val="BookText"/>
        <w:rPr/>
      </w:pPr>
      <w:r>
        <w:rPr>
          <w:rFonts w:ascii="Amiri" w:hAnsi="Amiri" w:eastAsia="Amiri" w:cs="Amiri"/>
          <w:color w:val="111111"/>
          <w:sz w:val="28"/>
          <w:sz w:val="28"/>
          <w:szCs w:val="28"/>
          <w:rtl w:val="true"/>
          <w:lang w:bidi="ar-SA"/>
        </w:rPr>
        <w:t>مرآة الجنان</w:t>
      </w:r>
    </w:p>
    <w:p>
      <w:pPr>
        <w:pStyle w:val="BookText"/>
        <w:rPr/>
      </w:pPr>
      <w:r>
        <w:rPr>
          <w:rFonts w:ascii="IRNazanin" w:hAnsi="IRNazanin" w:eastAsia="IRNazanin"/>
          <w:color w:val="111111"/>
          <w:sz w:val="28"/>
          <w:sz w:val="28"/>
          <w:szCs w:val="28"/>
          <w:rtl w:val="true"/>
          <w:lang w:bidi="fa-IR"/>
        </w:rPr>
        <w:t>مسند الامام الهادي علیه السلام</w:t>
      </w:r>
    </w:p>
    <w:p>
      <w:pPr>
        <w:pStyle w:val="BookText"/>
        <w:rPr/>
      </w:pPr>
      <w:r>
        <w:rPr>
          <w:rFonts w:ascii="IRNazanin" w:hAnsi="IRNazanin" w:eastAsia="IRNazanin"/>
          <w:color w:val="111111"/>
          <w:sz w:val="28"/>
          <w:sz w:val="28"/>
          <w:szCs w:val="28"/>
          <w:rtl w:val="true"/>
          <w:lang w:bidi="fa-IR"/>
        </w:rPr>
        <w:t>مصباح الزائر</w:t>
      </w:r>
    </w:p>
    <w:p>
      <w:pPr>
        <w:pStyle w:val="BookText"/>
        <w:rPr/>
      </w:pPr>
      <w:r>
        <w:rPr>
          <w:rFonts w:ascii="IRNazanin" w:hAnsi="IRNazanin" w:eastAsia="IRNazanin"/>
          <w:color w:val="111111"/>
          <w:sz w:val="28"/>
          <w:sz w:val="28"/>
          <w:szCs w:val="28"/>
          <w:rtl w:val="true"/>
          <w:lang w:bidi="fa-IR"/>
        </w:rPr>
        <w:t>مصباح المتهجد</w:t>
      </w:r>
    </w:p>
    <w:p>
      <w:pPr>
        <w:pStyle w:val="BookText"/>
        <w:rPr/>
      </w:pPr>
      <w:r>
        <w:rPr>
          <w:rFonts w:ascii="IRNazanin" w:hAnsi="IRNazanin" w:eastAsia="IRNazanin"/>
          <w:color w:val="111111"/>
          <w:sz w:val="28"/>
          <w:sz w:val="28"/>
          <w:szCs w:val="28"/>
          <w:rtl w:val="true"/>
          <w:lang w:bidi="fa-IR"/>
        </w:rPr>
        <w:t>مصباح کفعمی</w:t>
      </w:r>
    </w:p>
    <w:p>
      <w:pPr>
        <w:pStyle w:val="BookText"/>
        <w:rPr/>
      </w:pPr>
      <w:r>
        <w:rPr>
          <w:rFonts w:ascii="IRNazanin" w:hAnsi="IRNazanin" w:eastAsia="IRNazanin"/>
          <w:color w:val="111111"/>
          <w:sz w:val="28"/>
          <w:sz w:val="28"/>
          <w:szCs w:val="28"/>
          <w:rtl w:val="true"/>
          <w:lang w:bidi="fa-IR"/>
        </w:rPr>
        <w:t>مطالب السؤول</w:t>
      </w:r>
    </w:p>
    <w:p>
      <w:pPr>
        <w:pStyle w:val="BookText"/>
        <w:rPr/>
      </w:pPr>
      <w:r>
        <w:rPr>
          <w:rFonts w:ascii="IRNazanin" w:hAnsi="IRNazanin" w:eastAsia="IRNazanin"/>
          <w:color w:val="111111"/>
          <w:sz w:val="28"/>
          <w:sz w:val="28"/>
          <w:szCs w:val="28"/>
          <w:rtl w:val="true"/>
          <w:lang w:bidi="fa-IR"/>
        </w:rPr>
        <w:t>مطالب السؤول</w:t>
      </w:r>
    </w:p>
    <w:p>
      <w:pPr>
        <w:pStyle w:val="BookText"/>
        <w:rPr/>
      </w:pPr>
      <w:r>
        <w:rPr>
          <w:rFonts w:ascii="Amiri" w:hAnsi="Amiri" w:eastAsia="Amiri" w:cs="Amiri"/>
          <w:color w:val="111111"/>
          <w:sz w:val="28"/>
          <w:sz w:val="28"/>
          <w:szCs w:val="28"/>
          <w:rtl w:val="true"/>
          <w:lang w:bidi="ar-SA"/>
        </w:rPr>
        <w:t>مقاتل الطالبيين</w:t>
      </w:r>
    </w:p>
    <w:p>
      <w:pPr>
        <w:pStyle w:val="BookText"/>
        <w:rPr/>
      </w:pPr>
      <w:r>
        <w:rPr>
          <w:rFonts w:ascii="IRNazanin" w:hAnsi="IRNazanin" w:eastAsia="IRNazanin"/>
          <w:color w:val="111111"/>
          <w:sz w:val="28"/>
          <w:sz w:val="28"/>
          <w:szCs w:val="28"/>
          <w:rtl w:val="true"/>
          <w:lang w:bidi="fa-IR"/>
        </w:rPr>
        <w:t>مناقب</w:t>
      </w:r>
    </w:p>
    <w:p>
      <w:pPr>
        <w:pStyle w:val="BookText"/>
        <w:rPr/>
      </w:pPr>
      <w:r>
        <w:rPr>
          <w:rFonts w:ascii="Amiri" w:hAnsi="Amiri" w:eastAsia="Amiri" w:cs="Amiri"/>
          <w:color w:val="111111"/>
          <w:sz w:val="28"/>
          <w:sz w:val="28"/>
          <w:szCs w:val="28"/>
          <w:rtl w:val="true"/>
          <w:lang w:bidi="ar-SA"/>
        </w:rPr>
        <w:t>منهاج التحرك</w:t>
      </w:r>
    </w:p>
    <w:p>
      <w:pPr>
        <w:pStyle w:val="BookText"/>
        <w:rPr/>
      </w:pPr>
      <w:r>
        <w:rPr>
          <w:rFonts w:ascii="IRNazanin" w:hAnsi="IRNazanin" w:eastAsia="IRNazanin"/>
          <w:color w:val="111111"/>
          <w:sz w:val="28"/>
          <w:sz w:val="28"/>
          <w:szCs w:val="28"/>
          <w:rtl w:val="true"/>
          <w:lang w:bidi="fa-IR"/>
        </w:rPr>
        <w:t>مهذب الاحکام</w:t>
      </w:r>
    </w:p>
    <w:p>
      <w:pPr>
        <w:pStyle w:val="BookText"/>
        <w:rPr/>
      </w:pPr>
      <w:r>
        <w:rPr>
          <w:rFonts w:ascii="IRNazanin" w:hAnsi="IRNazanin" w:eastAsia="IRNazanin"/>
          <w:color w:val="111111"/>
          <w:sz w:val="28"/>
          <w:sz w:val="28"/>
          <w:szCs w:val="28"/>
          <w:rtl w:val="true"/>
          <w:lang w:bidi="fa-IR"/>
        </w:rPr>
        <w:t>النور الهادي الى اصحاب الهادي علیه السلام</w:t>
      </w:r>
    </w:p>
    <w:p>
      <w:pPr>
        <w:pStyle w:val="BookText"/>
        <w:rPr/>
      </w:pPr>
      <w:r>
        <w:rPr>
          <w:rFonts w:ascii="IRNazanin" w:hAnsi="IRNazanin" w:eastAsia="IRNazanin"/>
          <w:color w:val="111111"/>
          <w:sz w:val="28"/>
          <w:sz w:val="28"/>
          <w:szCs w:val="28"/>
          <w:rtl w:val="true"/>
          <w:lang w:bidi="fa-IR"/>
        </w:rPr>
        <w:t>نورالأبصار</w:t>
      </w:r>
    </w:p>
    <w:p>
      <w:pPr>
        <w:pStyle w:val="BookText"/>
        <w:rPr/>
      </w:pPr>
      <w:r>
        <w:rPr>
          <w:rFonts w:ascii="Amiri" w:hAnsi="Amiri" w:eastAsia="Amiri" w:cs="Amiri"/>
          <w:color w:val="111111"/>
          <w:sz w:val="28"/>
          <w:sz w:val="28"/>
          <w:szCs w:val="28"/>
          <w:rtl w:val="true"/>
          <w:lang w:bidi="ar-SA"/>
        </w:rPr>
        <w:t>وفيات الأعيان</w:t>
      </w:r>
    </w:p>
    <w:p>
      <w:pPr>
        <w:pStyle w:val="BookText"/>
        <w:rPr/>
      </w:pPr>
      <w:r>
        <w:rPr>
          <w:rFonts w:ascii="Amiri" w:hAnsi="Amiri" w:eastAsia="Amiri" w:cs="Amiri"/>
          <w:color w:val="111111"/>
          <w:sz w:val="28"/>
          <w:sz w:val="28"/>
          <w:szCs w:val="28"/>
          <w:rtl w:val="true"/>
          <w:lang w:bidi="ar-SA"/>
        </w:rPr>
        <w:t>ينابيع المودة</w:t>
      </w:r>
    </w:p>
    <w:p>
      <w:pPr>
        <w:pStyle w:val="BookText"/>
        <w:rPr/>
      </w:pPr>
      <w:r>
        <w:rPr>
          <w:rFonts w:ascii="IRNazanin" w:hAnsi="IRNazanin" w:eastAsia="IRNazanin"/>
          <w:color w:val="111111"/>
          <w:sz w:val="28"/>
          <w:sz w:val="28"/>
          <w:szCs w:val="28"/>
          <w:rtl w:val="true"/>
          <w:lang w:bidi="fa-IR"/>
        </w:rPr>
        <w:t>احمد بن اعثم</w:t>
      </w:r>
    </w:p>
    <w:p>
      <w:pPr>
        <w:pStyle w:val="BookText"/>
        <w:rPr/>
      </w:pPr>
      <w:r>
        <w:rPr>
          <w:rFonts w:ascii="IRNazanin" w:hAnsi="IRNazanin" w:eastAsia="IRNazanin"/>
          <w:color w:val="111111"/>
          <w:sz w:val="28"/>
          <w:sz w:val="28"/>
          <w:szCs w:val="28"/>
          <w:rtl w:val="true"/>
          <w:lang w:bidi="fa-IR"/>
        </w:rPr>
        <w:t>ابن صباغ</w:t>
      </w:r>
    </w:p>
    <w:p>
      <w:pPr>
        <w:pStyle w:val="BookText"/>
        <w:rPr/>
      </w:pPr>
      <w:r>
        <w:rPr>
          <w:rFonts w:ascii="IRNazanin" w:hAnsi="IRNazanin" w:eastAsia="IRNazanin"/>
          <w:color w:val="111111"/>
          <w:sz w:val="28"/>
          <w:sz w:val="28"/>
          <w:szCs w:val="28"/>
          <w:rtl w:val="true"/>
          <w:lang w:bidi="fa-IR"/>
        </w:rPr>
        <w:t>ابن اثیر</w:t>
      </w:r>
    </w:p>
    <w:p>
      <w:pPr>
        <w:pStyle w:val="BookText"/>
        <w:rPr/>
      </w:pPr>
      <w:r>
        <w:rPr>
          <w:rFonts w:ascii="IRNazanin" w:hAnsi="IRNazanin" w:eastAsia="IRNazanin"/>
          <w:color w:val="111111"/>
          <w:sz w:val="28"/>
          <w:sz w:val="28"/>
          <w:szCs w:val="28"/>
          <w:rtl w:val="true"/>
          <w:lang w:bidi="fa-IR"/>
        </w:rPr>
        <w:t>علی بن عیسی ابوالفتح اربلی</w:t>
      </w:r>
    </w:p>
    <w:p>
      <w:pPr>
        <w:pStyle w:val="BookText"/>
        <w:rPr/>
      </w:pPr>
      <w:r>
        <w:rPr>
          <w:rFonts w:ascii="IRNazanin" w:hAnsi="IRNazanin" w:eastAsia="IRNazanin"/>
          <w:color w:val="111111"/>
          <w:sz w:val="28"/>
          <w:sz w:val="28"/>
          <w:szCs w:val="28"/>
          <w:rtl w:val="true"/>
          <w:lang w:bidi="fa-IR"/>
        </w:rPr>
        <w:t>خواجه نصیر طوسی</w:t>
      </w:r>
    </w:p>
    <w:p>
      <w:pPr>
        <w:pStyle w:val="BookText"/>
        <w:rPr/>
      </w:pPr>
      <w:r>
        <w:rPr>
          <w:rFonts w:ascii="IRNazanin" w:hAnsi="IRNazanin" w:eastAsia="IRNazanin"/>
          <w:color w:val="111111"/>
          <w:sz w:val="28"/>
          <w:sz w:val="28"/>
          <w:szCs w:val="28"/>
          <w:rtl w:val="true"/>
          <w:lang w:bidi="fa-IR"/>
        </w:rPr>
        <w:t>شهاب الدین مرعشی</w:t>
      </w:r>
    </w:p>
    <w:p>
      <w:pPr>
        <w:pStyle w:val="BookText"/>
        <w:rPr/>
      </w:pPr>
      <w:r>
        <w:rPr>
          <w:rFonts w:ascii="IRNazanin" w:hAnsi="IRNazanin" w:eastAsia="IRNazanin"/>
          <w:color w:val="111111"/>
          <w:sz w:val="28"/>
          <w:sz w:val="28"/>
          <w:szCs w:val="28"/>
          <w:rtl w:val="true"/>
          <w:lang w:bidi="fa-IR"/>
        </w:rPr>
        <w:t>اسعد بن علی بن سليمان يافعی</w:t>
      </w:r>
    </w:p>
    <w:p>
      <w:pPr>
        <w:pStyle w:val="BookText"/>
        <w:rPr/>
      </w:pPr>
      <w:r>
        <w:rPr>
          <w:rFonts w:ascii="IRNazanin" w:hAnsi="IRNazanin" w:eastAsia="IRNazanin"/>
          <w:color w:val="111111"/>
          <w:sz w:val="28"/>
          <w:sz w:val="28"/>
          <w:szCs w:val="28"/>
          <w:rtl w:val="true"/>
          <w:lang w:bidi="fa-IR"/>
        </w:rPr>
        <w:t>عزیزالله عطاردی</w:t>
      </w:r>
    </w:p>
    <w:p>
      <w:pPr>
        <w:pStyle w:val="BookText"/>
        <w:rPr/>
      </w:pPr>
      <w:r>
        <w:rPr>
          <w:rFonts w:ascii="IRNazanin" w:hAnsi="IRNazanin" w:eastAsia="IRNazanin"/>
          <w:color w:val="111111"/>
          <w:sz w:val="28"/>
          <w:sz w:val="28"/>
          <w:szCs w:val="28"/>
          <w:rtl w:val="true"/>
          <w:lang w:bidi="fa-IR"/>
        </w:rPr>
        <w:t>سید بن طاووس</w:t>
      </w:r>
    </w:p>
    <w:p>
      <w:pPr>
        <w:pStyle w:val="BookText"/>
        <w:rPr/>
      </w:pPr>
      <w:r>
        <w:rPr>
          <w:rFonts w:ascii="IRNazanin" w:hAnsi="IRNazanin" w:eastAsia="IRNazanin"/>
          <w:color w:val="111111"/>
          <w:sz w:val="28"/>
          <w:sz w:val="28"/>
          <w:szCs w:val="28"/>
          <w:rtl w:val="true"/>
          <w:lang w:bidi="fa-IR"/>
        </w:rPr>
        <w:t>محمد حسن طوسی</w:t>
      </w:r>
    </w:p>
    <w:p>
      <w:pPr>
        <w:pStyle w:val="BookText"/>
        <w:rPr/>
      </w:pPr>
      <w:r>
        <w:rPr>
          <w:rFonts w:ascii="IRNazanin" w:hAnsi="IRNazanin" w:eastAsia="IRNazanin"/>
          <w:color w:val="111111"/>
          <w:sz w:val="28"/>
          <w:sz w:val="28"/>
          <w:szCs w:val="28"/>
          <w:rtl w:val="true"/>
          <w:lang w:bidi="fa-IR"/>
        </w:rPr>
        <w:t>کفعمی</w:t>
      </w:r>
    </w:p>
    <w:p>
      <w:pPr>
        <w:pStyle w:val="BookText"/>
        <w:rPr/>
      </w:pPr>
      <w:r>
        <w:rPr>
          <w:rFonts w:ascii="IRNazanin" w:hAnsi="IRNazanin" w:eastAsia="IRNazanin"/>
          <w:color w:val="111111"/>
          <w:sz w:val="28"/>
          <w:sz w:val="28"/>
          <w:szCs w:val="28"/>
          <w:rtl w:val="true"/>
          <w:lang w:bidi="fa-IR"/>
        </w:rPr>
        <w:t>محمد بن جریر رستم طبری</w:t>
      </w:r>
    </w:p>
    <w:p>
      <w:pPr>
        <w:pStyle w:val="BookText"/>
        <w:rPr/>
      </w:pPr>
      <w:r>
        <w:rPr>
          <w:rFonts w:ascii="Amiri" w:hAnsi="Amiri" w:eastAsia="Amiri" w:cs="Amiri"/>
          <w:color w:val="111111"/>
          <w:sz w:val="28"/>
          <w:sz w:val="28"/>
          <w:szCs w:val="28"/>
          <w:rtl w:val="true"/>
          <w:lang w:bidi="ar-SA"/>
        </w:rPr>
        <w:t>محمد بن طلحة الشافعي</w:t>
      </w:r>
    </w:p>
    <w:p>
      <w:pPr>
        <w:pStyle w:val="BookText"/>
        <w:rPr/>
      </w:pPr>
      <w:r>
        <w:rPr>
          <w:rFonts w:ascii="IRNazanin" w:hAnsi="IRNazanin" w:eastAsia="IRNazanin"/>
          <w:color w:val="111111"/>
          <w:sz w:val="28"/>
          <w:sz w:val="28"/>
          <w:szCs w:val="28"/>
          <w:rtl w:val="true"/>
          <w:lang w:bidi="fa-IR"/>
        </w:rPr>
        <w:t>ابو الفرج اصفهانی</w:t>
      </w:r>
    </w:p>
    <w:p>
      <w:pPr>
        <w:pStyle w:val="BookText"/>
        <w:rPr/>
      </w:pPr>
      <w:r>
        <w:rPr>
          <w:rFonts w:ascii="IRNazanin" w:hAnsi="IRNazanin" w:eastAsia="IRNazanin"/>
          <w:color w:val="111111"/>
          <w:sz w:val="28"/>
          <w:sz w:val="28"/>
          <w:szCs w:val="28"/>
          <w:rtl w:val="true"/>
          <w:lang w:bidi="fa-IR"/>
        </w:rPr>
        <w:t>ابن شهر آشوب</w:t>
      </w:r>
    </w:p>
    <w:p>
      <w:pPr>
        <w:pStyle w:val="BookText"/>
        <w:rPr/>
      </w:pPr>
      <w:r>
        <w:rPr>
          <w:rFonts w:ascii="IRNazanin" w:hAnsi="IRNazanin" w:eastAsia="IRNazanin"/>
          <w:color w:val="111111"/>
          <w:sz w:val="28"/>
          <w:sz w:val="28"/>
          <w:szCs w:val="28"/>
          <w:rtl w:val="true"/>
          <w:lang w:bidi="fa-IR"/>
        </w:rPr>
        <w:t>علی نجف</w:t>
      </w:r>
    </w:p>
    <w:p>
      <w:pPr>
        <w:pStyle w:val="BookText"/>
        <w:rPr/>
      </w:pPr>
      <w:r>
        <w:rPr>
          <w:rFonts w:ascii="IRNazanin" w:hAnsi="IRNazanin" w:eastAsia="IRNazanin"/>
          <w:color w:val="111111"/>
          <w:sz w:val="28"/>
          <w:sz w:val="28"/>
          <w:szCs w:val="28"/>
          <w:rtl w:val="true"/>
          <w:lang w:bidi="fa-IR"/>
        </w:rPr>
        <w:t>عبد الاعلى سبزواری</w:t>
      </w:r>
    </w:p>
    <w:p>
      <w:pPr>
        <w:pStyle w:val="BookText"/>
        <w:rPr/>
      </w:pPr>
      <w:r>
        <w:rPr>
          <w:rFonts w:ascii="IRNazanin" w:hAnsi="IRNazanin" w:eastAsia="IRNazanin"/>
          <w:color w:val="111111"/>
          <w:sz w:val="28"/>
          <w:sz w:val="28"/>
          <w:szCs w:val="28"/>
          <w:rtl w:val="true"/>
          <w:lang w:bidi="fa-IR"/>
        </w:rPr>
        <w:t>عبد الحسين شبستری</w:t>
      </w:r>
    </w:p>
    <w:p>
      <w:pPr>
        <w:pStyle w:val="BookText"/>
        <w:rPr/>
      </w:pPr>
      <w:r>
        <w:rPr>
          <w:rFonts w:ascii="IRNazanin" w:hAnsi="IRNazanin" w:eastAsia="IRNazanin"/>
          <w:color w:val="111111"/>
          <w:sz w:val="28"/>
          <w:sz w:val="28"/>
          <w:szCs w:val="28"/>
          <w:rtl w:val="true"/>
          <w:lang w:bidi="fa-IR"/>
        </w:rPr>
        <w:t>حسن مؤمن شبلنجی</w:t>
      </w:r>
    </w:p>
    <w:p>
      <w:pPr>
        <w:pStyle w:val="BookText"/>
        <w:rPr/>
      </w:pPr>
      <w:r>
        <w:rPr>
          <w:rFonts w:ascii="IRNazanin" w:hAnsi="IRNazanin" w:eastAsia="IRNazanin"/>
          <w:color w:val="111111"/>
          <w:sz w:val="28"/>
          <w:sz w:val="28"/>
          <w:szCs w:val="28"/>
          <w:rtl w:val="true"/>
          <w:lang w:bidi="fa-IR"/>
        </w:rPr>
        <w:t>ابن خلکان</w:t>
      </w:r>
    </w:p>
    <w:p>
      <w:pPr>
        <w:pStyle w:val="BookText"/>
        <w:rPr/>
      </w:pPr>
      <w:r>
        <w:rPr>
          <w:rFonts w:ascii="IRNazanin" w:hAnsi="IRNazanin" w:eastAsia="IRNazanin"/>
          <w:color w:val="111111"/>
          <w:sz w:val="28"/>
          <w:sz w:val="28"/>
          <w:szCs w:val="28"/>
          <w:rtl w:val="true"/>
          <w:lang w:bidi="fa-IR"/>
        </w:rPr>
        <w:t>قندوزی</w:t>
      </w:r>
    </w:p>
    <w:p>
      <w:pPr>
        <w:pStyle w:val="BookText"/>
        <w:rPr/>
      </w:pPr>
      <w:r>
        <w:rPr>
          <w:rFonts w:ascii="Amiri" w:hAnsi="Amiri" w:eastAsia="Amiri" w:cs="Amiri"/>
          <w:color w:val="111111"/>
          <w:sz w:val="28"/>
          <w:sz w:val="28"/>
          <w:szCs w:val="28"/>
          <w:rtl w:val="true"/>
          <w:lang w:bidi="ar-SA"/>
        </w:rPr>
        <w:t>دار الكتب العلميه</w:t>
      </w:r>
    </w:p>
    <w:p>
      <w:pPr>
        <w:pStyle w:val="BookText"/>
        <w:rPr/>
      </w:pPr>
      <w:r>
        <w:rPr>
          <w:rFonts w:ascii="Amiri" w:hAnsi="Amiri" w:eastAsia="Amiri" w:cs="Amiri"/>
          <w:color w:val="111111"/>
          <w:sz w:val="28"/>
          <w:sz w:val="28"/>
          <w:szCs w:val="28"/>
          <w:rtl w:val="true"/>
          <w:lang w:bidi="ar-SA"/>
        </w:rPr>
        <w:t>دار الحديث للطباعة والنشر</w:t>
      </w:r>
    </w:p>
    <w:p>
      <w:pPr>
        <w:pStyle w:val="BookText"/>
        <w:rPr/>
      </w:pPr>
      <w:r>
        <w:rPr>
          <w:rFonts w:ascii="Amiri" w:hAnsi="Amiri" w:eastAsia="Amiri" w:cs="Amiri"/>
          <w:color w:val="111111"/>
          <w:sz w:val="28"/>
          <w:sz w:val="28"/>
          <w:szCs w:val="28"/>
          <w:rtl w:val="true"/>
          <w:lang w:bidi="ar-SA"/>
        </w:rPr>
        <w:t>دار الكتب العربي</w:t>
      </w:r>
    </w:p>
    <w:p>
      <w:pPr>
        <w:pStyle w:val="BookText"/>
        <w:rPr/>
      </w:pPr>
      <w:r>
        <w:rPr>
          <w:rFonts w:ascii="IRNazanin" w:hAnsi="IRNazanin" w:eastAsia="IRNazanin"/>
          <w:color w:val="111111"/>
          <w:sz w:val="28"/>
          <w:sz w:val="28"/>
          <w:szCs w:val="28"/>
          <w:rtl w:val="true"/>
          <w:lang w:bidi="fa-IR"/>
        </w:rPr>
        <w:t>دار الأضواء</w:t>
      </w:r>
    </w:p>
    <w:p>
      <w:pPr>
        <w:pStyle w:val="BookText"/>
        <w:rPr/>
      </w:pPr>
      <w:r>
        <w:rPr>
          <w:rFonts w:ascii="IRNazanin" w:hAnsi="IRNazanin" w:eastAsia="IRNazanin"/>
          <w:color w:val="111111"/>
          <w:sz w:val="28"/>
          <w:sz w:val="28"/>
          <w:szCs w:val="28"/>
          <w:rtl w:val="true"/>
          <w:lang w:bidi="fa-IR"/>
        </w:rPr>
        <w:t>دفتر انتشارات اسلامی</w:t>
      </w:r>
    </w:p>
    <w:p>
      <w:pPr>
        <w:pStyle w:val="BookText"/>
        <w:rPr/>
      </w:pPr>
      <w:r>
        <w:rPr>
          <w:rFonts w:ascii="Amiri" w:hAnsi="Amiri" w:eastAsia="Amiri" w:cs="Amiri"/>
          <w:color w:val="111111"/>
          <w:sz w:val="28"/>
          <w:sz w:val="28"/>
          <w:szCs w:val="28"/>
          <w:rtl w:val="true"/>
          <w:lang w:bidi="ar-SA"/>
        </w:rPr>
        <w:t>مكتبة المرعشية</w:t>
      </w:r>
    </w:p>
    <w:p>
      <w:pPr>
        <w:pStyle w:val="BookText"/>
        <w:rPr/>
      </w:pPr>
      <w:r>
        <w:rPr>
          <w:rFonts w:ascii="IRNazanin" w:hAnsi="IRNazanin" w:eastAsia="IRNazanin"/>
          <w:color w:val="111111"/>
          <w:sz w:val="28"/>
          <w:sz w:val="28"/>
          <w:szCs w:val="28"/>
          <w:rtl w:val="true"/>
          <w:lang w:bidi="fa-IR"/>
        </w:rPr>
        <w:t>دار الكتب العلمیة بیروت</w:t>
      </w:r>
    </w:p>
    <w:p>
      <w:pPr>
        <w:pStyle w:val="BookText"/>
        <w:rPr/>
      </w:pPr>
      <w:r>
        <w:rPr>
          <w:rFonts w:ascii="IRNazanin" w:hAnsi="IRNazanin" w:eastAsia="IRNazanin"/>
          <w:color w:val="111111"/>
          <w:sz w:val="28"/>
          <w:sz w:val="28"/>
          <w:szCs w:val="28"/>
          <w:rtl w:val="true"/>
          <w:lang w:bidi="fa-IR"/>
        </w:rPr>
        <w:t>چاپ کنگره امام رضا علیه السلام</w:t>
      </w:r>
    </w:p>
    <w:p>
      <w:pPr>
        <w:pStyle w:val="BookText"/>
        <w:rPr/>
      </w:pPr>
      <w:r>
        <w:rPr>
          <w:rFonts w:ascii="Amiri" w:hAnsi="Amiri" w:eastAsia="Amiri" w:cs="Amiri"/>
          <w:color w:val="111111"/>
          <w:sz w:val="28"/>
          <w:sz w:val="28"/>
          <w:szCs w:val="28"/>
          <w:rtl w:val="true"/>
          <w:lang w:bidi="ar-SA"/>
        </w:rPr>
        <w:t>مؤسسة آل البيت</w:t>
      </w:r>
    </w:p>
    <w:p>
      <w:pPr>
        <w:pStyle w:val="BookText"/>
        <w:rPr/>
      </w:pPr>
      <w:r>
        <w:rPr>
          <w:rFonts w:ascii="IRNazanin" w:hAnsi="IRNazanin" w:eastAsia="IRNazanin"/>
          <w:color w:val="111111"/>
          <w:sz w:val="28"/>
          <w:sz w:val="28"/>
          <w:szCs w:val="28"/>
          <w:rtl w:val="true"/>
          <w:lang w:bidi="fa-IR"/>
        </w:rPr>
        <w:t>مؤسسة الأعلمی</w:t>
      </w:r>
    </w:p>
    <w:p>
      <w:pPr>
        <w:pStyle w:val="BookText"/>
        <w:rPr/>
      </w:pPr>
      <w:r>
        <w:rPr>
          <w:rFonts w:ascii="IRNazanin" w:hAnsi="IRNazanin" w:eastAsia="IRNazanin"/>
          <w:color w:val="111111"/>
          <w:sz w:val="28"/>
          <w:sz w:val="28"/>
          <w:szCs w:val="28"/>
          <w:rtl w:val="true"/>
          <w:lang w:bidi="fa-IR"/>
        </w:rPr>
        <w:t>مؤسسة الأعلمی</w:t>
      </w:r>
    </w:p>
    <w:p>
      <w:pPr>
        <w:pStyle w:val="BookText"/>
        <w:rPr/>
      </w:pPr>
      <w:r>
        <w:rPr>
          <w:rFonts w:ascii="IRNazanin" w:hAnsi="IRNazanin" w:eastAsia="IRNazanin"/>
          <w:color w:val="111111"/>
          <w:sz w:val="28"/>
          <w:sz w:val="28"/>
          <w:szCs w:val="28"/>
          <w:rtl w:val="true"/>
          <w:lang w:bidi="fa-IR"/>
        </w:rPr>
        <w:t>مؤسسة الأعلمی</w:t>
      </w:r>
    </w:p>
    <w:p>
      <w:pPr>
        <w:pStyle w:val="BookText"/>
        <w:rPr/>
      </w:pPr>
      <w:r>
        <w:rPr>
          <w:rFonts w:ascii="Amiri" w:hAnsi="Amiri" w:eastAsia="Amiri" w:cs="Amiri"/>
          <w:color w:val="111111"/>
          <w:sz w:val="28"/>
          <w:sz w:val="28"/>
          <w:szCs w:val="28"/>
          <w:rtl w:val="true"/>
          <w:lang w:bidi="ar-SA"/>
        </w:rPr>
        <w:t>مؤسسة ام القرى</w:t>
      </w:r>
    </w:p>
    <w:p>
      <w:pPr>
        <w:pStyle w:val="BookText"/>
        <w:rPr/>
      </w:pPr>
      <w:r>
        <w:rPr>
          <w:rFonts w:ascii="IRNazanin" w:hAnsi="IRNazanin" w:eastAsia="IRNazanin"/>
          <w:color w:val="111111"/>
          <w:sz w:val="28"/>
          <w:sz w:val="28"/>
          <w:szCs w:val="28"/>
          <w:rtl w:val="true"/>
          <w:lang w:bidi="fa-IR"/>
        </w:rPr>
        <w:t>مؤسسة الأعلمی</w:t>
      </w:r>
    </w:p>
    <w:p>
      <w:pPr>
        <w:pStyle w:val="BookText"/>
        <w:rPr/>
      </w:pPr>
      <w:r>
        <w:rPr>
          <w:rFonts w:ascii="Amiri" w:hAnsi="Amiri" w:eastAsia="Amiri" w:cs="Amiri"/>
          <w:color w:val="111111"/>
          <w:sz w:val="28"/>
          <w:sz w:val="28"/>
          <w:szCs w:val="28"/>
          <w:rtl w:val="true"/>
          <w:lang w:bidi="ar-SA"/>
        </w:rPr>
        <w:t>ذوي القربي</w:t>
      </w:r>
    </w:p>
    <w:p>
      <w:pPr>
        <w:pStyle w:val="BookText"/>
        <w:rPr/>
      </w:pPr>
      <w:r>
        <w:rPr>
          <w:rFonts w:ascii="Amiri" w:hAnsi="Amiri" w:eastAsia="Amiri" w:cs="Amiri"/>
          <w:color w:val="111111"/>
          <w:sz w:val="28"/>
          <w:sz w:val="28"/>
          <w:szCs w:val="28"/>
          <w:rtl w:val="true"/>
          <w:lang w:bidi="ar-SA"/>
        </w:rPr>
        <w:t>وزارة الارشاد</w:t>
      </w:r>
    </w:p>
    <w:p>
      <w:pPr>
        <w:pStyle w:val="BookText"/>
        <w:rPr/>
      </w:pPr>
      <w:r>
        <w:rPr>
          <w:rFonts w:ascii="Amiri" w:hAnsi="Amiri" w:eastAsia="Amiri" w:cs="Amiri"/>
          <w:color w:val="111111"/>
          <w:sz w:val="28"/>
          <w:sz w:val="28"/>
          <w:szCs w:val="28"/>
          <w:rtl w:val="true"/>
          <w:lang w:bidi="ar-SA"/>
        </w:rPr>
        <w:t>دار التفسير</w:t>
      </w:r>
    </w:p>
    <w:p>
      <w:pPr>
        <w:pStyle w:val="BookText"/>
        <w:rPr/>
      </w:pPr>
      <w:r>
        <w:rPr>
          <w:rFonts w:ascii="Amiri" w:hAnsi="Amiri" w:eastAsia="Amiri" w:cs="Amiri"/>
          <w:color w:val="111111"/>
          <w:sz w:val="28"/>
          <w:sz w:val="28"/>
          <w:szCs w:val="28"/>
          <w:rtl w:val="true"/>
          <w:lang w:bidi="ar-SA"/>
        </w:rPr>
        <w:t>مكتبة التاريخية</w:t>
      </w:r>
    </w:p>
    <w:p>
      <w:pPr>
        <w:pStyle w:val="BookText"/>
        <w:rPr/>
      </w:pPr>
      <w:r>
        <w:rPr>
          <w:rFonts w:ascii="IRNazanin" w:hAnsi="IRNazanin" w:eastAsia="IRNazanin"/>
          <w:color w:val="111111"/>
          <w:sz w:val="28"/>
          <w:sz w:val="28"/>
          <w:szCs w:val="28"/>
          <w:rtl w:val="true"/>
          <w:lang w:bidi="fa-IR"/>
        </w:rPr>
        <w:t>منشورات الشريف الرضی</w:t>
      </w:r>
    </w:p>
    <w:p>
      <w:pPr>
        <w:pStyle w:val="BookText"/>
        <w:rPr/>
      </w:pPr>
      <w:r>
        <w:rPr>
          <w:rFonts w:ascii="IRNazanin" w:hAnsi="IRNazanin" w:eastAsia="IRNazanin"/>
          <w:color w:val="111111"/>
          <w:sz w:val="28"/>
          <w:sz w:val="28"/>
          <w:szCs w:val="28"/>
          <w:rtl w:val="true"/>
          <w:lang w:bidi="fa-IR"/>
        </w:rPr>
        <w:t>دار الصادر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الأعلمی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1" w:name="pg7484_75549"/>
      <w:bookmarkStart w:id="462" w:name="pg7484_75549"/>
      <w:bookmarkEnd w:id="462"/>
    </w:p>
    <w:p>
      <w:pPr>
        <w:pStyle w:val="Heading2"/>
        <w:numPr>
          <w:ilvl w:val="1"/>
          <w:numId w:val="1"/>
        </w:numPr>
        <w:rPr/>
      </w:pPr>
      <w:bookmarkStart w:id="463" w:name="pg7484_75549"/>
      <w:bookmarkStart w:id="464" w:name="__RefHeading___Toc2205399_1051229030"/>
      <w:bookmarkStart w:id="465" w:name="_Toc164"/>
      <w:bookmarkEnd w:id="463"/>
      <w:bookmarkEnd w:id="464"/>
      <w:r>
        <w:rPr>
          <w:rtl w:val="true"/>
        </w:rPr>
        <w:t>از همین قلم</w:t>
      </w:r>
      <w:bookmarkEnd w:id="465"/>
    </w:p>
    <w:p>
      <w:pPr>
        <w:pStyle w:val="BookText"/>
        <w:rPr/>
      </w:pPr>
      <w:r>
        <w:rPr>
          <w:rFonts w:ascii="IRNazanin" w:hAnsi="IRNazanin" w:eastAsia="IRNazanin"/>
          <w:color w:val="111111"/>
          <w:sz w:val="28"/>
          <w:sz w:val="28"/>
          <w:szCs w:val="28"/>
          <w:rtl w:val="true"/>
          <w:lang w:bidi="fa-IR"/>
        </w:rPr>
        <w:t>رسول الله صلی الله علیه واله وسلم الگوی زندگی</w:t>
      </w:r>
    </w:p>
    <w:p>
      <w:pPr>
        <w:pStyle w:val="BookText"/>
        <w:rPr/>
      </w:pPr>
      <w:r>
        <w:rPr>
          <w:rFonts w:ascii="IRNazanin" w:hAnsi="IRNazanin" w:eastAsia="IRNazanin"/>
          <w:color w:val="111111"/>
          <w:sz w:val="28"/>
          <w:sz w:val="28"/>
          <w:szCs w:val="28"/>
          <w:rtl w:val="true"/>
          <w:lang w:bidi="fa-IR"/>
        </w:rPr>
        <w:t>امام علی علیه السلام الگوی زندگی</w:t>
      </w:r>
    </w:p>
    <w:p>
      <w:pPr>
        <w:pStyle w:val="BookText"/>
        <w:rPr/>
      </w:pPr>
      <w:r>
        <w:rPr>
          <w:rFonts w:ascii="IRNazanin" w:hAnsi="IRNazanin" w:eastAsia="IRNazanin"/>
          <w:color w:val="111111"/>
          <w:sz w:val="28"/>
          <w:sz w:val="28"/>
          <w:szCs w:val="28"/>
          <w:rtl w:val="true"/>
          <w:lang w:bidi="fa-IR"/>
        </w:rPr>
        <w:t>فاطمه علیها السلام الگوی زندگی</w:t>
      </w:r>
    </w:p>
    <w:p>
      <w:pPr>
        <w:pStyle w:val="BookText"/>
        <w:rPr/>
      </w:pPr>
      <w:r>
        <w:rPr>
          <w:rFonts w:ascii="IRNazanin" w:hAnsi="IRNazanin" w:eastAsia="IRNazanin"/>
          <w:color w:val="111111"/>
          <w:sz w:val="28"/>
          <w:sz w:val="28"/>
          <w:szCs w:val="28"/>
          <w:rtl w:val="true"/>
          <w:lang w:bidi="fa-IR"/>
        </w:rPr>
        <w:t>امام حسن علیه السلام الگوی زندگی</w:t>
      </w:r>
    </w:p>
    <w:p>
      <w:pPr>
        <w:pStyle w:val="BookText"/>
        <w:rPr/>
      </w:pPr>
      <w:r>
        <w:rPr>
          <w:rFonts w:ascii="IRNazanin" w:hAnsi="IRNazanin" w:eastAsia="IRNazanin"/>
          <w:color w:val="111111"/>
          <w:sz w:val="28"/>
          <w:sz w:val="28"/>
          <w:szCs w:val="28"/>
          <w:rtl w:val="true"/>
          <w:lang w:bidi="fa-IR"/>
        </w:rPr>
        <w:t>امام حسین علیه السلام الگوی زندگی</w:t>
      </w:r>
    </w:p>
    <w:p>
      <w:pPr>
        <w:pStyle w:val="BookText"/>
        <w:rPr/>
      </w:pPr>
      <w:r>
        <w:rPr>
          <w:rFonts w:ascii="IRNazanin" w:hAnsi="IRNazanin" w:eastAsia="IRNazanin"/>
          <w:color w:val="111111"/>
          <w:sz w:val="28"/>
          <w:sz w:val="28"/>
          <w:szCs w:val="28"/>
          <w:rtl w:val="true"/>
          <w:lang w:bidi="fa-IR"/>
        </w:rPr>
        <w:t>امام سجاد علیه السلام الگوی زندگی</w:t>
      </w:r>
    </w:p>
    <w:p>
      <w:pPr>
        <w:pStyle w:val="BookText"/>
        <w:rPr/>
      </w:pPr>
      <w:r>
        <w:rPr>
          <w:rFonts w:ascii="IRNazanin" w:hAnsi="IRNazanin" w:eastAsia="IRNazanin"/>
          <w:color w:val="111111"/>
          <w:sz w:val="28"/>
          <w:sz w:val="28"/>
          <w:szCs w:val="28"/>
          <w:rtl w:val="true"/>
          <w:lang w:bidi="fa-IR"/>
        </w:rPr>
        <w:t>امام باقر علیه السلام الگوی زندگی</w:t>
      </w:r>
    </w:p>
    <w:p>
      <w:pPr>
        <w:pStyle w:val="BookText"/>
        <w:rPr/>
      </w:pPr>
      <w:r>
        <w:rPr>
          <w:rFonts w:ascii="IRNazanin" w:hAnsi="IRNazanin" w:eastAsia="IRNazanin"/>
          <w:color w:val="111111"/>
          <w:sz w:val="28"/>
          <w:sz w:val="28"/>
          <w:szCs w:val="28"/>
          <w:rtl w:val="true"/>
          <w:lang w:bidi="fa-IR"/>
        </w:rPr>
        <w:t>امام صادق علیه السلام الگوی زندگی</w:t>
      </w:r>
    </w:p>
    <w:p>
      <w:pPr>
        <w:pStyle w:val="BookText"/>
        <w:rPr/>
      </w:pPr>
      <w:r>
        <w:rPr>
          <w:rFonts w:ascii="IRNazanin" w:hAnsi="IRNazanin" w:eastAsia="IRNazanin"/>
          <w:color w:val="111111"/>
          <w:sz w:val="28"/>
          <w:sz w:val="28"/>
          <w:szCs w:val="28"/>
          <w:rtl w:val="true"/>
          <w:lang w:bidi="fa-IR"/>
        </w:rPr>
        <w:t>امام کاظم علیه السلام الگوی زندگی</w:t>
      </w:r>
    </w:p>
    <w:p>
      <w:pPr>
        <w:pStyle w:val="BookText"/>
        <w:rPr/>
      </w:pPr>
      <w:r>
        <w:rPr>
          <w:rFonts w:ascii="IRNazanin" w:hAnsi="IRNazanin" w:eastAsia="IRNazanin"/>
          <w:color w:val="111111"/>
          <w:sz w:val="28"/>
          <w:sz w:val="28"/>
          <w:szCs w:val="28"/>
          <w:rtl w:val="true"/>
          <w:lang w:bidi="fa-IR"/>
        </w:rPr>
        <w:t>امام رضا علیه السلام الگوی زندگی</w:t>
      </w:r>
    </w:p>
    <w:p>
      <w:pPr>
        <w:pStyle w:val="BookText"/>
        <w:rPr/>
      </w:pPr>
      <w:r>
        <w:rPr>
          <w:rFonts w:ascii="IRNazanin" w:hAnsi="IRNazanin" w:eastAsia="IRNazanin"/>
          <w:color w:val="111111"/>
          <w:sz w:val="28"/>
          <w:sz w:val="28"/>
          <w:szCs w:val="28"/>
          <w:rtl w:val="true"/>
          <w:lang w:bidi="fa-IR"/>
        </w:rPr>
        <w:t>امام جواد علیه السلام الگوی زندگی</w:t>
      </w:r>
    </w:p>
    <w:p>
      <w:pPr>
        <w:pStyle w:val="BookText"/>
        <w:rPr/>
      </w:pPr>
      <w:r>
        <w:rPr>
          <w:rFonts w:ascii="IRNazanin" w:hAnsi="IRNazanin" w:eastAsia="IRNazanin"/>
          <w:color w:val="111111"/>
          <w:sz w:val="28"/>
          <w:sz w:val="28"/>
          <w:szCs w:val="28"/>
          <w:rtl w:val="true"/>
          <w:lang w:bidi="fa-IR"/>
        </w:rPr>
        <w:t>امام هادی علیه السلام الگوی زندگی</w:t>
      </w:r>
    </w:p>
    <w:p>
      <w:pPr>
        <w:pStyle w:val="BookText"/>
        <w:rPr/>
      </w:pPr>
      <w:r>
        <w:rPr>
          <w:rFonts w:ascii="IRNazanin" w:hAnsi="IRNazanin" w:eastAsia="IRNazanin"/>
          <w:color w:val="111111"/>
          <w:sz w:val="28"/>
          <w:sz w:val="28"/>
          <w:szCs w:val="28"/>
          <w:rtl w:val="true"/>
          <w:lang w:bidi="fa-IR"/>
        </w:rPr>
        <w:t>امام عسکری علیه السلام الگوی زندگی</w:t>
      </w:r>
    </w:p>
    <w:p>
      <w:pPr>
        <w:pStyle w:val="BookText"/>
        <w:rPr/>
      </w:pPr>
      <w:r>
        <w:rPr>
          <w:rFonts w:ascii="IRNazanin" w:hAnsi="IRNazanin" w:eastAsia="IRNazanin"/>
          <w:color w:val="111111"/>
          <w:sz w:val="28"/>
          <w:sz w:val="28"/>
          <w:szCs w:val="28"/>
          <w:rtl w:val="true"/>
          <w:lang w:bidi="fa-IR"/>
        </w:rPr>
        <w:t>زیاترین سخن</w:t>
      </w:r>
    </w:p>
    <w:p>
      <w:pPr>
        <w:pStyle w:val="BookText"/>
        <w:rPr/>
      </w:pPr>
      <w:r>
        <w:rPr>
          <w:rFonts w:ascii="IRNazanin" w:hAnsi="IRNazanin" w:eastAsia="IRNazanin"/>
          <w:color w:val="111111"/>
          <w:sz w:val="28"/>
          <w:sz w:val="28"/>
          <w:szCs w:val="28"/>
          <w:rtl w:val="true"/>
          <w:lang w:bidi="fa-IR"/>
        </w:rPr>
        <w:t>پژوهشی و علوم قرآن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و جمهوریت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امام حسن علیه السلام الگوی زندگی مراجعه شود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العلويين،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کتاب العقل و الجهل،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نهج البلاغه ابن میثم،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مفید، ص </w:t>
      </w:r>
      <w:r>
        <w:rPr>
          <w:rFonts w:eastAsia="IRNazanin" w:cs="IRNazanin"/>
          <w:b w:val="false"/>
          <w:bCs w:val="false"/>
          <w:i w:val="false"/>
          <w:iCs w:val="false"/>
          <w:color w:val="333333"/>
          <w:sz w:val="20"/>
          <w:szCs w:val="20"/>
        </w:rPr>
        <w:t>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علیه السلام الگوی زندگی،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مجلس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امام حسین علیه السلام الگوی زندگی،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کافی، کتاب الايمان و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الطاعة و التقوى، حدیث اول</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کافي، مولد ابي الحسن علیه السلام ،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المستجاد من 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نفیسه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کافي باب مولد ابي الحسن ال ابن ثلج بغدادی، مجموعه نفیسه،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قندوزی، ینابیع المودة،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ابن خشاب، 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نور الابصار،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اثبات الوصية،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144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692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نقل از دیگران</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سبائك الذهب،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مجموعه نفیسه،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اثبات الوصية،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روضة المواعظین،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سبائك الذهب،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دروس،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448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فاموس المحيط،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واژه عسكر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 عنوان سامرا</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 و تمام النعمة،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نفیسه، ص </w:t>
      </w:r>
      <w:r>
        <w:rPr>
          <w:rFonts w:eastAsia="IRNazanin" w:cs="IRNazanin"/>
          <w:b w:val="false"/>
          <w:bCs w:val="false"/>
          <w:i w:val="false"/>
          <w:iCs w:val="false"/>
          <w:color w:val="333333"/>
          <w:sz w:val="20"/>
          <w:szCs w:val="20"/>
        </w:rPr>
        <w:t>229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وارث، مصباح کفعمی، ص </w:t>
      </w:r>
      <w:r>
        <w:rPr>
          <w:rFonts w:eastAsia="IRNazanin" w:cs="IRNazanin"/>
          <w:b w:val="false"/>
          <w:bCs w:val="false"/>
          <w:i w:val="false"/>
          <w:iCs w:val="false"/>
          <w:color w:val="333333"/>
          <w:sz w:val="20"/>
          <w:szCs w:val="20"/>
        </w:rPr>
        <w:t>666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کافي، باب مولد ابي الحسن ، روضة الواعظین،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دروس،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تحفة الأزهار،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در برخی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غزاله مغربيه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نفسيه،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نقل از این ثلج، در برخی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سمانه آمده است، اثبات الوصية،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نیز متفرشة الغربيه نیز آمده است،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عنوان شده است، مجموعه نفیسه،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جواد علیه السلام الگوی زندگی،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دلايل الامامة،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ص </w:t>
      </w:r>
      <w:r>
        <w:rPr>
          <w:rFonts w:eastAsia="IRNazanin" w:cs="IRNazanin"/>
          <w:b w:val="false"/>
          <w:bCs w:val="false"/>
          <w:i w:val="false"/>
          <w:iCs w:val="false"/>
          <w:color w:val="333333"/>
          <w:sz w:val="20"/>
          <w:szCs w:val="20"/>
        </w:rPr>
        <w:t>228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دلائل الامامة،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علیه السلام الگوی زندگی، ص </w:t>
      </w:r>
      <w:r>
        <w:rPr>
          <w:rFonts w:eastAsia="IRNazanin" w:cs="IRNazanin"/>
          <w:b w:val="false"/>
          <w:bCs w:val="false"/>
          <w:i w:val="false"/>
          <w:iCs w:val="false"/>
          <w:color w:val="333333"/>
          <w:sz w:val="20"/>
          <w:szCs w:val="20"/>
        </w:rPr>
        <w:t>22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سبائك الذهب،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جواد علیه السلام الگوی زندگی،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جواد علیه السلام الگوی زندگی ،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692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تحفة الأزهار،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صواعق المحرقة،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مصباح کفعمی، ص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المستجاد، مجموعه نفیسه، ص </w:t>
      </w:r>
      <w:r>
        <w:rPr>
          <w:rFonts w:eastAsia="IRNazanin" w:cs="IRNazanin"/>
          <w:b w:val="false"/>
          <w:bCs w:val="false"/>
          <w:i w:val="false"/>
          <w:iCs w:val="false"/>
          <w:color w:val="333333"/>
          <w:sz w:val="20"/>
          <w:szCs w:val="20"/>
        </w:rPr>
        <w:t>469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ثلج، مجموعه نفسيه، ص </w:t>
      </w:r>
      <w:r>
        <w:rPr>
          <w:rFonts w:eastAsia="IRNazanin" w:cs="IRNazanin"/>
          <w:b w:val="false"/>
          <w:bCs w:val="false"/>
          <w:i w:val="false"/>
          <w:iCs w:val="false"/>
          <w:color w:val="333333"/>
          <w:sz w:val="20"/>
          <w:szCs w:val="20"/>
        </w:rPr>
        <w:t>21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451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الهادي علیه السلام من المهد إلى اللحد،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اعلام الوری،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کاظم علیه السلام الگوی زندگی، ص </w:t>
      </w:r>
      <w:r>
        <w:rPr>
          <w:rFonts w:eastAsia="IRNazanin" w:cs="IRNazanin"/>
          <w:b w:val="false"/>
          <w:bCs w:val="false"/>
          <w:i w:val="false"/>
          <w:iCs w:val="false"/>
          <w:color w:val="333333"/>
          <w:sz w:val="20"/>
          <w:szCs w:val="20"/>
        </w:rPr>
        <w:t>39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پوست، </w:t>
      </w:r>
      <w:r>
        <w:rPr>
          <w:rFonts w:eastAsia="IRNazanin" w:cs="IRNazanin"/>
          <w:b w:val="false"/>
          <w:bCs w:val="false"/>
          <w:i w:val="false"/>
          <w:iCs w:val="false"/>
          <w:color w:val="333333"/>
          <w:sz w:val="20"/>
          <w:szCs w:val="20"/>
        </w:rPr>
        <w:t>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رضای الگوی زندگی،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سبائك الذهب،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212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کافي باب مولد ابي الحسن،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مرآة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سبائك الذهب،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نقل دیگر کافي، باب مولد ابي الحسن، تحفة الأزهار نیز هر دو دیدگاه را گزارش نموده است،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مصباح کفعمی، ص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نور الأبصار، ص </w:t>
      </w:r>
      <w:r>
        <w:rPr>
          <w:rFonts w:eastAsia="IRNazanin" w:cs="IRNazanin"/>
          <w:b w:val="false"/>
          <w:bCs w:val="false"/>
          <w:i w:val="false"/>
          <w:iCs w:val="false"/>
          <w:color w:val="333333"/>
          <w:sz w:val="20"/>
          <w:szCs w:val="20"/>
        </w:rPr>
        <w:t>337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باب أن الأمام لا يغسله الا امام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ص </w:t>
      </w:r>
      <w:r>
        <w:rPr>
          <w:rFonts w:eastAsia="IRNazanin" w:cs="IRNazanin"/>
          <w:b w:val="false"/>
          <w:bCs w:val="false"/>
          <w:i w:val="false"/>
          <w:iCs w:val="false"/>
          <w:color w:val="333333"/>
          <w:sz w:val="20"/>
          <w:szCs w:val="20"/>
        </w:rPr>
        <w:t>243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باب النصر على أبي محمد علیه السلام ، حدیث سوم</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363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572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باب مولد ابي الحسن، حدیث ،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ص </w:t>
      </w:r>
      <w:r>
        <w:rPr>
          <w:rFonts w:eastAsia="IRNazanin" w:cs="IRNazanin"/>
          <w:b w:val="false"/>
          <w:bCs w:val="false"/>
          <w:i w:val="false"/>
          <w:iCs w:val="false"/>
          <w:color w:val="333333"/>
          <w:sz w:val="20"/>
          <w:szCs w:val="20"/>
        </w:rPr>
        <w:t>231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334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سبائك الذهب، ص</w:t>
      </w:r>
      <w:r>
        <w:rPr>
          <w:rFonts w:eastAsia="IRNazanin" w:cs="IRNazanin"/>
          <w:b w:val="false"/>
          <w:bCs w:val="false"/>
          <w:i w:val="false"/>
          <w:iCs w:val="false"/>
          <w:color w:val="333333"/>
          <w:sz w:val="20"/>
          <w:szCs w:val="20"/>
        </w:rPr>
        <w:t>57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اعلام،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المحرقة، ص</w:t>
      </w:r>
      <w:r>
        <w:rPr>
          <w:rFonts w:eastAsia="IRNazanin" w:cs="IRNazanin"/>
          <w:b w:val="false"/>
          <w:bCs w:val="false"/>
          <w:i w:val="false"/>
          <w:iCs w:val="false"/>
          <w:color w:val="333333"/>
          <w:sz w:val="20"/>
          <w:szCs w:val="20"/>
        </w:rPr>
        <w:t>207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النهایه،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اعلام الهدایه،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اعلام الهدایه،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المحرقة، ص</w:t>
      </w:r>
      <w:r>
        <w:rPr>
          <w:rFonts w:eastAsia="IRNazanin" w:cs="IRNazanin"/>
          <w:b w:val="false"/>
          <w:bCs w:val="false"/>
          <w:i w:val="false"/>
          <w:iCs w:val="false"/>
          <w:color w:val="333333"/>
          <w:sz w:val="20"/>
          <w:szCs w:val="20"/>
        </w:rPr>
        <w:t>207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شاهنامه،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جامعه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الملك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اعظم معتصم و از درباریان با نفوذ واثق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باب مولد ابي الحسن حدیث اول، اعلام الوری،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254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214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کافي، باب مولد ابي الحسن علیه السلام ، حدیث سوم۔</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اول، روضة الواعظين،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361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356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اعلام الهدایه،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يتابع المودة،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الهداية،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کافي باب مولد ابي الحسن، حدیث چهارم، تذکرة الخواص، ص </w:t>
      </w:r>
      <w:r>
        <w:rPr>
          <w:rFonts w:eastAsia="IRNazanin" w:cs="IRNazanin"/>
          <w:b w:val="false"/>
          <w:bCs w:val="false"/>
          <w:i w:val="false"/>
          <w:iCs w:val="false"/>
          <w:color w:val="333333"/>
          <w:sz w:val="20"/>
          <w:szCs w:val="20"/>
        </w:rPr>
        <w:t>449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اعلام الهدابه،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کافي، باب مولد ابي الحسن، حدیث سوم</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424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حق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چهارم</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قضاء حاجة المؤمن، حدیث سوم</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السعي في حاجة المؤمن، حدیث دوم</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من طلب عثرات المؤمنين، حدیث پنجم</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بالتعبير، حدیث اول</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السباب، حدیث دوم</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جرموز نهروانی شد و به دست سپاه علی علیه السلام کشته شده تحف العقول، ص </w:t>
      </w:r>
      <w:r>
        <w:rPr>
          <w:rFonts w:eastAsia="IRNazanin" w:cs="IRNazanin"/>
          <w:b w:val="false"/>
          <w:bCs w:val="false"/>
          <w:i w:val="false"/>
          <w:iCs w:val="false"/>
          <w:color w:val="333333"/>
          <w:sz w:val="20"/>
          <w:szCs w:val="20"/>
        </w:rPr>
        <w:t>480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215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342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سوم،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17</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انوار اللامعه،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غاشية، </w:t>
      </w:r>
      <w:r>
        <w:rPr>
          <w:rFonts w:eastAsia="IRNazanin" w:cs="IRNazanin"/>
          <w:b w:val="false"/>
          <w:bCs w:val="false"/>
          <w:i w:val="false"/>
          <w:iCs w:val="false"/>
          <w:color w:val="333333"/>
          <w:sz w:val="20"/>
          <w:szCs w:val="20"/>
        </w:rPr>
        <w:t>26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انوار اللعامه،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مجلس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مسئله دوم از احکام کافر كتاب الطهارة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تتقبح مباني العروة، کتاب الطهاره،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کتاب الحدود باب حد المحارب</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394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398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97</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296</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ابواب مقدمات العبادة، 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روایت </w:t>
      </w:r>
      <w:r>
        <w:rPr>
          <w:rFonts w:eastAsia="IRNazanin" w:cs="IRNazanin"/>
          <w:b w:val="false"/>
          <w:bCs w:val="false"/>
          <w:i w:val="false"/>
          <w:iCs w:val="false"/>
          <w:color w:val="333333"/>
          <w:sz w:val="20"/>
          <w:szCs w:val="20"/>
        </w:rPr>
        <w:t>12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306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ص </w:t>
      </w:r>
      <w:r>
        <w:rPr>
          <w:rFonts w:eastAsia="IRNazanin" w:cs="IRNazanin"/>
          <w:b w:val="false"/>
          <w:bCs w:val="false"/>
          <w:i w:val="false"/>
          <w:iCs w:val="false"/>
          <w:color w:val="333333"/>
          <w:sz w:val="20"/>
          <w:szCs w:val="20"/>
        </w:rPr>
        <w:t>374</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اللامعة في شرح زیارة الجامعه،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واژه حير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باب یازدهم، حدیث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القطرة،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دنیا داشتن غیر از وابستگی به دنیاست که نکوهش دارد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القعول،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اعلام الهدایه،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کاظم علیه السلام الگوی زندگی،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امام رضا علیه السلام الگوی زندگی،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طبری،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تفویضی مقابل تنفيذی است که اختیارات دیگر کارگزاران از سوی خلیفه به صورت محدود تنفيذ می گردد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394</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اعلام الهدایه،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394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دولت عباسیان،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عباسیان،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اعلام الهدایه،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406</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العلويين، ص </w:t>
      </w:r>
      <w:r>
        <w:rPr>
          <w:rFonts w:eastAsia="IRNazanin" w:cs="IRNazanin"/>
          <w:b w:val="false"/>
          <w:bCs w:val="false"/>
          <w:i w:val="false"/>
          <w:iCs w:val="false"/>
          <w:color w:val="333333"/>
          <w:sz w:val="20"/>
          <w:szCs w:val="20"/>
        </w:rPr>
        <w:t>227</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 ص </w:t>
      </w:r>
      <w:r>
        <w:rPr>
          <w:rFonts w:eastAsia="IRNazanin" w:cs="IRNazanin"/>
          <w:b w:val="false"/>
          <w:bCs w:val="false"/>
          <w:i w:val="false"/>
          <w:iCs w:val="false"/>
          <w:color w:val="333333"/>
          <w:sz w:val="20"/>
          <w:szCs w:val="20"/>
        </w:rPr>
        <w:t>400</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تاریخ الخلفاء، ص</w:t>
      </w:r>
      <w:r>
        <w:rPr>
          <w:rFonts w:eastAsia="IRNazanin" w:cs="IRNazanin"/>
          <w:b w:val="false"/>
          <w:bCs w:val="false"/>
          <w:i w:val="false"/>
          <w:iCs w:val="false"/>
          <w:color w:val="333333"/>
          <w:sz w:val="20"/>
          <w:szCs w:val="20"/>
        </w:rPr>
        <w:t>411</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الكامل،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83</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کتاب الايمان و الكفر، باب الظلم،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408</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403</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دینار حدود يك مثقال طلاست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الأغاني،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چاپ احياء التراث العربي،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بویه، علی اصغر فقیهی، ص </w:t>
      </w:r>
      <w:r>
        <w:rPr>
          <w:rFonts w:eastAsia="IRNazanin" w:cs="IRNazanin"/>
          <w:b w:val="false"/>
          <w:bCs w:val="false"/>
          <w:i w:val="false"/>
          <w:iCs w:val="false"/>
          <w:color w:val="333333"/>
          <w:sz w:val="20"/>
          <w:szCs w:val="20"/>
        </w:rPr>
        <w:t>417</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410</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اعلام الهدابه،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421</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ص </w:t>
      </w:r>
      <w:r>
        <w:rPr>
          <w:rFonts w:eastAsia="IRNazanin" w:cs="IRNazanin"/>
          <w:b w:val="false"/>
          <w:bCs w:val="false"/>
          <w:i w:val="false"/>
          <w:iCs w:val="false"/>
          <w:color w:val="333333"/>
          <w:sz w:val="20"/>
          <w:szCs w:val="20"/>
        </w:rPr>
        <w:t>464</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409</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80</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تاریخ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فَانِ السُّنَّةُ الْيَوْمَ اصحبت معززة حَتَّى كَأَنْ لَمْ تَذَلَّلْ</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 المذاهب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الگوی زندگی، ص </w:t>
      </w:r>
      <w:r>
        <w:rPr>
          <w:rFonts w:eastAsia="IRNazanin" w:cs="IRNazanin"/>
          <w:b w:val="false"/>
          <w:bCs w:val="false"/>
          <w:i w:val="false"/>
          <w:iCs w:val="false"/>
          <w:color w:val="333333"/>
          <w:sz w:val="20"/>
          <w:szCs w:val="20"/>
        </w:rPr>
        <w:t>240</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18</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تاریخ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فرهنگ سازی همان است که در دوران پهلوی در ایران رواج دادند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سایه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خاستگاه آن به زمان عباسیان بازگشت دارد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تحقيق ملك الشعرای بهار، آیین و اندیشه در دام خودکامگی، سید محمد خاتمی،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نشر طرح نو</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تاریخ الخلفا،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488</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ص </w:t>
      </w:r>
      <w:r>
        <w:rPr>
          <w:rFonts w:eastAsia="IRNazanin" w:cs="IRNazanin"/>
          <w:b w:val="false"/>
          <w:bCs w:val="false"/>
          <w:i w:val="false"/>
          <w:iCs w:val="false"/>
          <w:color w:val="333333"/>
          <w:sz w:val="20"/>
          <w:szCs w:val="20"/>
        </w:rPr>
        <w:t>105</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تاریخ الخلفا،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بویه، ص </w:t>
      </w:r>
      <w:r>
        <w:rPr>
          <w:rFonts w:eastAsia="IRNazanin" w:cs="IRNazanin"/>
          <w:b w:val="false"/>
          <w:bCs w:val="false"/>
          <w:i w:val="false"/>
          <w:iCs w:val="false"/>
          <w:color w:val="333333"/>
          <w:sz w:val="20"/>
          <w:szCs w:val="20"/>
        </w:rPr>
        <w:t>453</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دار الكتب العلمية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490</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طوسی،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جزء پازدهم، حدیث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حادثه را تاریخ نگاران از حوادث سال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حایر حسین احکام خاص فقهی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این که مسافر می تواند نماز را در آنجا تمام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احکام صلوة المسافر، مسئله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طوسی،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طبری،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ابواب المزار، 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الهدابه،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مکانی در کنار شهر مدینه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ابی 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حکومت و خلافت جعفریان، ص </w:t>
      </w:r>
      <w:r>
        <w:rPr>
          <w:rFonts w:eastAsia="IRNazanin" w:cs="IRNazanin"/>
          <w:b w:val="false"/>
          <w:bCs w:val="false"/>
          <w:i w:val="false"/>
          <w:iCs w:val="false"/>
          <w:color w:val="333333"/>
          <w:sz w:val="20"/>
          <w:szCs w:val="20"/>
        </w:rPr>
        <w:t>69</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و خلافت جعفریان، ص </w:t>
      </w:r>
      <w:r>
        <w:rPr>
          <w:rFonts w:eastAsia="IRNazanin" w:cs="IRNazanin"/>
          <w:b w:val="false"/>
          <w:bCs w:val="false"/>
          <w:i w:val="false"/>
          <w:iCs w:val="false"/>
          <w:color w:val="333333"/>
          <w:sz w:val="20"/>
          <w:szCs w:val="20"/>
        </w:rPr>
        <w:t>69</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ابی الحدید، ذیل خطبه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 از دولت و خلافت، ص</w:t>
      </w:r>
      <w:r>
        <w:rPr>
          <w:rFonts w:eastAsia="IRNazanin" w:cs="IRNazanin"/>
          <w:b w:val="false"/>
          <w:bCs w:val="false"/>
          <w:i w:val="false"/>
          <w:iCs w:val="false"/>
          <w:color w:val="333333"/>
          <w:sz w:val="20"/>
          <w:szCs w:val="20"/>
        </w:rPr>
        <w:t>97</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448</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مولد ابي الحسن الثالث،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الهداية،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 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العلویین،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مولد ابي الحسن الثالث حدیث سوم،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وفيات الاعيان،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شواهد دیگر تاریخی هم همین نکته را گواهی میدهند که فراخوان امام در اوایل حکومت داری متوکل در همان سال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امام هادی علیه السلام بیست سال در سامرا اقامت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مرآة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تاریخ با تاریخ شهادت حضرت که در سال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 هماهنگ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این اساس این که در روایت هفتم کافي باب مولد ابي الحسن الثالث سخن از سال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منظور تاریخ تحویل گرفتن نامه متوكل از یحیی بن هرثه است که تاریخ فراخوانی امام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449</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باب مولد ابي احسن الثالث، حدیث هفتم،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عهدنامه مالك اشتر، ص </w:t>
      </w:r>
      <w:r>
        <w:rPr>
          <w:rFonts w:eastAsia="IRNazanin" w:cs="IRNazanin"/>
          <w:b w:val="false"/>
          <w:bCs w:val="false"/>
          <w:i w:val="false"/>
          <w:iCs w:val="false"/>
          <w:color w:val="333333"/>
          <w:sz w:val="20"/>
          <w:szCs w:val="20"/>
        </w:rPr>
        <w:t>332</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کافي، باب مولد ابي الحسن الثالث، حدیث دوم،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448</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علیه السلام الگوی زندگی،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52</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بودن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برکت حضور چند مدت امام رضا علیه السلام می باشد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علت نامیدن به این نام این است که هنگامی که سپاه به شهر حمله می کند همه مردها فرار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سپاه وارد شهر می شود می بیند فقط زنها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مردها فرار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بدین خاطر این شهر را که یکی از شهرهای خراسان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نامند، معجم البلدان،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اطرافیان و درباریان معتصم از بلادی بودند که نوروز را جشن می گرفته اند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470</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الطاليين،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مقاتل الطالبيين،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490</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480</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ا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مقاتل الطالبيين،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نمونه هایی از اشعار و مرثیه را در این دومنبع می توان ملاحظه نمود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ه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522</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طبری،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الطلين،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223</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مستدرك، انساب 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منابع شیعی</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251</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40</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سقوط امویان و اقتدار عباسیان را این گونه می توان شمرد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خستگی مردم از ستم امویان،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تظاهر به مشروعیت به پیشگویی های رسول الله صلی الله علیه واله وسلم در مورد جانشین عباسیان،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خشونت وسیع و شناوری کشتی بر امواج خون،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توجیه مذهب برای اطاعت مطلقه از خلیفه و سنت گرایی، نمونه آن در عصر متوکل گوشزد شد،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انسجام و تدبیر و سیاستمداری بنیان گذاران و برخی دیگر،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رویکرد به خرافات و دین عجايز و رمالی و فال بینی و طالع بینی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سقوط عباسیان را نیز این گونه می توان توضیح 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نفوذ بیگانگان فارس ها، تركها،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رویکرد خلفا به عیش و نوش و تباهی،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عدالتی اقتصادی و تبعیض در اقشار ملت،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اشرافی گری در بارها و اسراف و تبذیرهای بی حد،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توجهی به آبادگری زندگی و عمران،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ستم بی حد بر علویان،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قیامها و نهضتهای علویان،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تفرقه و درگیری در میان قومیت هایی مانند طاهریان، فاطمیان، آل بویه و سلجوقیان، در نهایت حمله مغول تیر ترکرش بر جسم نیمه جان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دست آورد نهایی این قیامها و ثمره خون پاك شهیدانی است که در این درگیری ها به شهادت رسیده اند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الهادي إلى اصحاب الهادی،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مسند الامام الهادی،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رجال طوسی، تعداد را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نام می برد،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427</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224</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521</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521</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520</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518</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519</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520</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524</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اعلام الهدایه،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السبعه، حدیث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السبعه، حدیث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17</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image" Target="media/image2.jpeg"/><Relationship Id="rId300" Type="http://schemas.openxmlformats.org/officeDocument/2006/relationships/image" Target="media/image2.jpeg"/><Relationship Id="rId301" Type="http://schemas.openxmlformats.org/officeDocument/2006/relationships/footer" Target="footer294.xml"/><Relationship Id="rId302" Type="http://schemas.openxmlformats.org/officeDocument/2006/relationships/footnotes" Target="footnotes.xml"/><Relationship Id="rId303" Type="http://schemas.openxmlformats.org/officeDocument/2006/relationships/numbering" Target="numbering.xml"/><Relationship Id="rId304" Type="http://schemas.openxmlformats.org/officeDocument/2006/relationships/fontTable" Target="fontTable.xml"/><Relationship Id="rId305" Type="http://schemas.openxmlformats.org/officeDocument/2006/relationships/settings" Target="settings.xml"/><Relationship Id="rId3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303</Pages>
  <Words>68904</Words>
  <Characters>255985</Characters>
  <CharactersWithSpaces>323312</CharactersWithSpaces>
  <Paragraphs>2312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2026-08-27T09:43:06Z</dcterms:created>
  <dc:creator>ghaemiyeh.com</dc:creator>
  <dc:description/>
  <dc:language>en-US</dc:language>
  <cp:lastModifiedBy/>
  <dcterms:modified xsi:type="dcterms:W3CDTF">2026-08-27T13:13:15Z</dcterms:modified>
  <cp:revision>1</cp:revision>
  <dc:subject/>
  <dc:title>امام هادی علیه السلام الگوی زندگی</dc:title>
</cp:coreProperties>
</file>

<file path=docProps/custom.xml><?xml version="1.0" encoding="utf-8"?>
<Properties xmlns="http://schemas.openxmlformats.org/officeDocument/2006/custom-properties" xmlns:vt="http://schemas.openxmlformats.org/officeDocument/2006/docPropsVTypes"/>
</file>