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الرد الساطع على ابن گاطع هل یجب الاعتقاد بالیمانی؟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1873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71875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71877_1051229030">
            <w:r>
              <w:rPr>
                <w:webHidden/>
                <w:rStyle w:val="IndexLink"/>
                <w:rtl w:val="true"/>
              </w:rPr>
              <w:t>مقدّمة المركز</w:t>
            </w:r>
            <w:r>
              <w:rPr>
                <w:rStyle w:val="IndexLink"/>
                <w:rtl w:val="true"/>
              </w:rPr>
              <w:t>:</w:t>
              <w:tab/>
            </w:r>
            <w:r>
              <w:rPr>
                <w:rStyle w:val="IndexLink"/>
              </w:rPr>
              <w:t>6</w:t>
            </w:r>
          </w:hyperlink>
        </w:p>
        <w:p>
          <w:pPr>
            <w:pStyle w:val="Contents2"/>
            <w:tabs>
              <w:tab w:val="clear" w:pos="8743"/>
              <w:tab w:val="right" w:pos="9026" w:leader="dot"/>
            </w:tabs>
            <w:rPr/>
          </w:pPr>
          <w:hyperlink w:anchor="__RefHeading___Toc671879_1051229030">
            <w:r>
              <w:rPr>
                <w:webHidden/>
                <w:rStyle w:val="IndexLink"/>
                <w:rtl w:val="true"/>
              </w:rPr>
              <w:t>هل اليماني إمام مفترض الطاعة؟</w:t>
            </w:r>
            <w:r>
              <w:rPr>
                <w:rStyle w:val="IndexLink"/>
                <w:rtl w:val="true"/>
              </w:rPr>
              <w:tab/>
            </w:r>
            <w:r>
              <w:rPr>
                <w:rStyle w:val="IndexLink"/>
              </w:rPr>
              <w:t>8</w:t>
            </w:r>
          </w:hyperlink>
        </w:p>
        <w:p>
          <w:pPr>
            <w:pStyle w:val="Contents2"/>
            <w:tabs>
              <w:tab w:val="clear" w:pos="8743"/>
              <w:tab w:val="right" w:pos="9026" w:leader="dot"/>
            </w:tabs>
            <w:rPr/>
          </w:pPr>
          <w:hyperlink w:anchor="__RefHeading___Toc671881_1051229030">
            <w:r>
              <w:rPr>
                <w:webHidden/>
                <w:rStyle w:val="IndexLink"/>
                <w:rtl w:val="true"/>
              </w:rPr>
              <w:t>بطلان زعمهم أنَّ اليماني يخرج قبل السفياني</w:t>
            </w:r>
            <w:r>
              <w:rPr>
                <w:rStyle w:val="IndexLink"/>
                <w:rtl w:val="true"/>
              </w:rPr>
              <w:t>:</w:t>
              <w:tab/>
            </w:r>
            <w:r>
              <w:rPr>
                <w:rStyle w:val="IndexLink"/>
              </w:rPr>
              <w:t>10</w:t>
            </w:r>
          </w:hyperlink>
        </w:p>
        <w:p>
          <w:pPr>
            <w:pStyle w:val="Contents2"/>
            <w:tabs>
              <w:tab w:val="clear" w:pos="8743"/>
              <w:tab w:val="right" w:pos="9026" w:leader="dot"/>
            </w:tabs>
            <w:rPr/>
          </w:pPr>
          <w:hyperlink w:anchor="__RefHeading___Toc671883_1051229030">
            <w:r>
              <w:rPr>
                <w:webHidden/>
                <w:rStyle w:val="IndexLink"/>
                <w:rtl w:val="true"/>
              </w:rPr>
              <w:t>اليماني ليس صاحب دعوة</w:t>
            </w:r>
            <w:r>
              <w:rPr>
                <w:rStyle w:val="IndexLink"/>
                <w:rtl w:val="true"/>
              </w:rPr>
              <w:t>:</w:t>
              <w:tab/>
            </w:r>
            <w:r>
              <w:rPr>
                <w:rStyle w:val="IndexLink"/>
              </w:rPr>
              <w:t>13</w:t>
            </w:r>
          </w:hyperlink>
        </w:p>
        <w:p>
          <w:pPr>
            <w:pStyle w:val="Contents2"/>
            <w:tabs>
              <w:tab w:val="clear" w:pos="8743"/>
              <w:tab w:val="right" w:pos="9026" w:leader="dot"/>
            </w:tabs>
            <w:rPr/>
          </w:pPr>
          <w:hyperlink w:anchor="__RefHeading___Toc671885_1051229030">
            <w:r>
              <w:rPr>
                <w:webHidden/>
                <w:rStyle w:val="IndexLink"/>
                <w:rtl w:val="true"/>
              </w:rPr>
              <w:t>لا يضرُّ الجهل باليماني</w:t>
            </w:r>
            <w:r>
              <w:rPr>
                <w:rStyle w:val="IndexLink"/>
                <w:rtl w:val="true"/>
              </w:rPr>
              <w:t>:</w:t>
              <w:tab/>
            </w:r>
            <w:r>
              <w:rPr>
                <w:rStyle w:val="IndexLink"/>
              </w:rPr>
              <w:t>14</w:t>
            </w:r>
          </w:hyperlink>
        </w:p>
        <w:p>
          <w:pPr>
            <w:pStyle w:val="Contents2"/>
            <w:tabs>
              <w:tab w:val="clear" w:pos="8743"/>
              <w:tab w:val="right" w:pos="9026" w:leader="dot"/>
            </w:tabs>
            <w:rPr/>
          </w:pPr>
          <w:hyperlink w:anchor="__RefHeading___Toc671887_1051229030">
            <w:r>
              <w:rPr>
                <w:webHidden/>
                <w:rStyle w:val="IndexLink"/>
                <w:rtl w:val="true"/>
              </w:rPr>
              <w:t>ردّ استدلالهم على أنَّ اليماني صاحب دعوة</w:t>
            </w:r>
            <w:r>
              <w:rPr>
                <w:rStyle w:val="IndexLink"/>
                <w:rtl w:val="true"/>
              </w:rPr>
              <w:t>:</w:t>
              <w:tab/>
            </w:r>
            <w:r>
              <w:rPr>
                <w:rStyle w:val="IndexLink"/>
              </w:rPr>
              <w:t>16</w:t>
            </w:r>
          </w:hyperlink>
        </w:p>
        <w:p>
          <w:pPr>
            <w:pStyle w:val="Contents2"/>
            <w:tabs>
              <w:tab w:val="clear" w:pos="8743"/>
              <w:tab w:val="right" w:pos="9026" w:leader="dot"/>
            </w:tabs>
            <w:rPr/>
          </w:pPr>
          <w:hyperlink w:anchor="__RefHeading___Toc671889_1051229030">
            <w:r>
              <w:rPr>
                <w:webHidden/>
                <w:rStyle w:val="IndexLink"/>
                <w:rtl w:val="true"/>
              </w:rPr>
              <w:t>الأدلة الدالّة على أنَّ اليماني ليس إماماً مفترض الطاعة</w:t>
            </w:r>
            <w:r>
              <w:rPr>
                <w:rStyle w:val="IndexLink"/>
                <w:rtl w:val="true"/>
              </w:rPr>
              <w:t>:</w:t>
              <w:tab/>
            </w:r>
            <w:r>
              <w:rPr>
                <w:rStyle w:val="IndexLink"/>
              </w:rPr>
              <w:t>21</w:t>
            </w:r>
          </w:hyperlink>
        </w:p>
        <w:p>
          <w:pPr>
            <w:pStyle w:val="Contents2"/>
            <w:tabs>
              <w:tab w:val="clear" w:pos="8743"/>
              <w:tab w:val="right" w:pos="9026" w:leader="dot"/>
            </w:tabs>
            <w:rPr/>
          </w:pPr>
          <w:hyperlink w:anchor="__RefHeading___Toc671891_1051229030">
            <w:r>
              <w:rPr>
                <w:webHidden/>
                <w:rStyle w:val="IndexLink"/>
                <w:rtl w:val="true"/>
              </w:rPr>
              <w:t>ردّ دليل الكاطع على أنَّ اليماني إمام مفترض الطاعة</w:t>
            </w:r>
            <w:r>
              <w:rPr>
                <w:rStyle w:val="IndexLink"/>
                <w:rtl w:val="true"/>
              </w:rPr>
              <w:t>:</w:t>
              <w:tab/>
            </w:r>
            <w:r>
              <w:rPr>
                <w:rStyle w:val="IndexLink"/>
              </w:rPr>
              <w:t>22</w:t>
            </w:r>
          </w:hyperlink>
        </w:p>
        <w:p>
          <w:pPr>
            <w:pStyle w:val="Contents2"/>
            <w:tabs>
              <w:tab w:val="clear" w:pos="8743"/>
              <w:tab w:val="right" w:pos="9026" w:leader="dot"/>
            </w:tabs>
            <w:rPr/>
          </w:pPr>
          <w:hyperlink w:anchor="__RefHeading___Toc671893_1051229030">
            <w:r>
              <w:rPr>
                <w:webHidden/>
                <w:rStyle w:val="IndexLink"/>
                <w:rtl w:val="true"/>
              </w:rPr>
              <w:t>ردّ استدلال الكاطع على أنَّ اليماني هو المهدي الأوَّل</w:t>
            </w:r>
            <w:r>
              <w:rPr>
                <w:rStyle w:val="IndexLink"/>
                <w:rtl w:val="true"/>
              </w:rPr>
              <w:t>:</w:t>
              <w:tab/>
            </w:r>
            <w:r>
              <w:rPr>
                <w:rStyle w:val="IndexLink"/>
              </w:rPr>
              <w:t>30</w:t>
            </w:r>
          </w:hyperlink>
        </w:p>
        <w:p>
          <w:pPr>
            <w:pStyle w:val="Contents2"/>
            <w:tabs>
              <w:tab w:val="clear" w:pos="8743"/>
              <w:tab w:val="right" w:pos="9026" w:leader="dot"/>
            </w:tabs>
            <w:rPr/>
          </w:pPr>
          <w:hyperlink w:anchor="__RefHeading___Toc671895_1051229030">
            <w:r>
              <w:rPr>
                <w:webHidden/>
                <w:rStyle w:val="IndexLink"/>
                <w:rtl w:val="true"/>
              </w:rPr>
              <w:t xml:space="preserve">هل اليماني هو قائد جيش الإمام المهدي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91_65220"/>
      <w:bookmarkStart w:id="1" w:name="pg7291_65220"/>
      <w:bookmarkEnd w:id="1"/>
    </w:p>
    <w:p>
      <w:pPr>
        <w:pStyle w:val="Heading2"/>
        <w:numPr>
          <w:ilvl w:val="1"/>
          <w:numId w:val="1"/>
        </w:numPr>
        <w:rPr/>
      </w:pPr>
      <w:bookmarkStart w:id="2" w:name="pg7291_65220"/>
      <w:bookmarkStart w:id="3" w:name="__RefHeading___Toc671873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الردّ الساطع على ابن گاطع هل يجب الاعتقاد باليماني؟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آل محسن</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1875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جبل الحویش</w:t>
      </w:r>
    </w:p>
    <w:p>
      <w:pPr>
        <w:pStyle w:val="BookText"/>
        <w:rPr/>
      </w:pPr>
      <w:r>
        <w:rPr>
          <w:rFonts w:ascii="IRNazanin" w:hAnsi="IRNazanin" w:eastAsia="IRNazanin"/>
          <w:color w:val="111111"/>
          <w:sz w:val="28"/>
          <w:sz w:val="28"/>
          <w:szCs w:val="28"/>
          <w:rtl w:val="true"/>
          <w:lang w:bidi="fa-IR"/>
        </w:rPr>
        <w:t>الموبایل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07816787226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07812141111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هل يجب الاعتقاد باليماني؟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آل محسن</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7" w:name="pg7291_6522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671877_1051229030"/>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محمّد وآله الطيّبين الطاهرين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كثر الحديث عن المدعو أحمد إسماعيل گاطع وما جاء به من دعاوى وأكاذيب وصلت إلى أكثر من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باطلة ما أنزل الله بها من سلطان رأى 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التصدّي لبيان زيف هذه الدعاوي والردّ عليها ليس من باب أنَّ ما جاء به أُمور علمية تعتمد الدليل العلمي والبرهان المنطقي فأنت لا تجد في طيّات دعاويه غير الزيف والتدليس والكذب والافتراء والانتقاء في الاعتماد على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كتبه وكتب أصحابه خير شاهد على ما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من باب أنَّ الشبهة قد تجد لها مساحة في بعض النفوس الضعيفة أوّلاً فتحتاج إلى </w:t>
      </w:r>
    </w:p>
    <w:p>
      <w:pPr>
        <w:pStyle w:val="BookText"/>
        <w:rPr/>
      </w:pPr>
      <w:r>
        <w:rPr>
          <w:rFonts w:ascii="Amiri" w:hAnsi="Amiri" w:eastAsia="Amiri" w:cs="Amiri"/>
          <w:color w:val="111111"/>
          <w:sz w:val="28"/>
          <w:sz w:val="28"/>
          <w:szCs w:val="28"/>
          <w:rtl w:val="true"/>
          <w:lang w:bidi="ar-SA"/>
        </w:rPr>
        <w:t>بعض التوضيحات وبلورة الأُصول والقيم وبيان الأُسس التي يعتمد عليها المنهج العلمي لدى السير البشري عموماً والطائفة بشكل خاصّ، مضافاً إلى القاء الحجَّة على المغترّ به والمتَّبع خطاه لئلَّا يقول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أَرْسَلْتَ إِلَيْنا رَسُولاً مُنْذِراً وَأَقَمْتَ لَنا عَلَماً هادِياً فَنَتَّبِعَ آياتِكَ مِنْ قَبْلِ أَنْ نَذِلَّ وَنَخْزى</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فإنَّ نشر هذا الكرّاس للردّ على ابن گاطع يعتبر حلقة من حلقات التصدّي لأهل البدع والزيغ، مضافاً إلى باقي أنشطة مركز الدراسات في ردّ الشبهات من خلال موقعه في النت وصفحات التواصل الاجتماعي وصحيفة صدى المهدي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نسأله تعالى الثبات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مقلِّب القلوب ثبِّت قلوبنا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bookmarkStart w:id="10" w:name="pg7291_65227"/>
    </w:p>
    <w:p>
      <w:pPr>
        <w:pStyle w:val="Heading2"/>
        <w:numPr>
          <w:ilvl w:val="1"/>
          <w:numId w:val="1"/>
        </w:numPr>
        <w:rPr/>
      </w:pPr>
      <w:bookmarkStart w:id="11" w:name="__RefHeading___Toc671879_1051229030"/>
      <w:bookmarkStart w:id="12" w:name="_Toc4"/>
      <w:bookmarkEnd w:id="10"/>
      <w:bookmarkEnd w:id="11"/>
      <w:r>
        <w:rPr>
          <w:rtl w:val="true"/>
        </w:rPr>
        <w:t>هل اليماني إمام مفترض الطاعة؟</w:t>
      </w:r>
      <w:bookmarkEnd w:id="12"/>
    </w:p>
    <w:p>
      <w:pPr>
        <w:pStyle w:val="BookText"/>
        <w:rPr/>
      </w:pPr>
      <w:r>
        <w:rPr>
          <w:rFonts w:ascii="IRNazanin" w:hAnsi="IRNazanin" w:eastAsia="IRNazanin"/>
          <w:color w:val="111111"/>
          <w:sz w:val="28"/>
          <w:sz w:val="28"/>
          <w:szCs w:val="28"/>
          <w:rtl w:val="true"/>
          <w:lang w:bidi="fa-IR"/>
        </w:rPr>
        <w:t xml:space="preserve">المتأمّل في مجموع الروايات لا يجد فيها أيّ إشعار بأنَّ اليماني إمام مفترض الطاعة يجب الإيمان به، أو يجب اتّباعه كما يزعم اﻟﮕﺎطع وأتباعه، بل إنَّ حصر الروايات عدد الأئمَّة الأطهار في اثني عشر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أسماؤهم معلومة، وأشخاصهم معيَّنة، يدلُّ على أنَّ اليماني ليس بإمام مفترض الطاعة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 ما يستفاد من الروايات أنَّ خروجه سيكون علامة حتميَّة من علامات ظهور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يَعرف المؤمنون به قرب قيامه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رايته راية هدى، وأنَّه ينصر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ويُمهِّد له، ولم نعثر في الروايات على أكثر من ذلك</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وخروج اليماني علامة كغيرها من علاماتالظهور، لها فائدة معيَّنة، هي أنَّها تدلُّ على قرب الظهور </w:t>
      </w:r>
    </w:p>
    <w:p>
      <w:pPr>
        <w:pStyle w:val="BookText"/>
        <w:rPr/>
      </w:pPr>
      <w:r>
        <w:rPr>
          <w:rFonts w:ascii="IRNazanin" w:hAnsi="IRNazanin" w:eastAsia="IRNazanin"/>
          <w:color w:val="111111"/>
          <w:sz w:val="28"/>
          <w:sz w:val="28"/>
          <w:szCs w:val="28"/>
          <w:rtl w:val="true"/>
          <w:lang w:bidi="fa-IR"/>
        </w:rPr>
        <w:t xml:space="preserve">المبارك؛ لكي يأخذ المؤمنون أهبّتهم واستعدادهم لنصرة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 ربَّما يستفاد من تلك الروايات لزوم أخذ الحيطة والحذر؛ كيلا ينخدع المؤمنون بدعاة المهدويَّة وغيرهم من الدعاة الكذّابين الذين يكثرون قُبيل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الاعتقاد باليماني بنحو أكثر ممَّا ذكرناه من أنَّه إمام معصوم مفترض الطاعة، أو أنَّه واجب النصرة كوجوب نصرة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 ذلك، فإنَّ هذا لم يثبت بدليل صحيح، ولم تدلّ على ذلك رواية واحدة، صحيحة أو ضعيفة، فكيف يمكن لنا أن نعتقد في اليماني بشيء لم تدلّ عليه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إذا كان المطلوب هو الاعتقاد بإمامة أو عصمة أو ما شاكل ذلك ممَّا يُشتَرط فيه قطعيَّة الدليل الدالّ عليه، أو كان المطلوب تكليفاً شرعيًّا كوجوب النصرة مثلاً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أحمد إسماعيل ﮔﺎطع وأتباعه ادَّعوا أنَّ </w:t>
      </w:r>
      <w:bookmarkStart w:id="13" w:name="pg7291_65231"/>
    </w:p>
    <w:p>
      <w:pPr>
        <w:pStyle w:val="BookText"/>
        <w:rPr/>
      </w:pPr>
      <w:bookmarkEnd w:id="13"/>
      <w:r>
        <w:rPr>
          <w:rFonts w:ascii="IRNazanin" w:hAnsi="IRNazanin" w:eastAsia="IRNazanin"/>
          <w:color w:val="111111"/>
          <w:sz w:val="28"/>
          <w:sz w:val="28"/>
          <w:szCs w:val="28"/>
          <w:rtl w:val="true"/>
          <w:lang w:bidi="fa-IR"/>
        </w:rPr>
        <w:t xml:space="preserve">اليماني المعهود ليس مجرَّد قائد عسكري يخرج لنصرة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هو صاحب دعوة إلهية يجب الإيمان بها، 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إمام معصوم مفترض الطاعة، وإنَّه وزير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طيلة مدَّة حكمه، ثمّ يتولّى إمامة المسلمين من بعده،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أوَّل المهديّين الاثني عشر الذين يقومون بأمر الإمامة واحداً بعد واحد بعد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 ذلك من الدعاوى الكثيرة الباطلة التي لم تثبت بدليل صحيح، بل قام الدليل القطعي الصحيح على بطلانها</w:t>
      </w:r>
      <w:r>
        <w:rPr>
          <w:rFonts w:eastAsia="IRNazanin" w:cs="IRNazanin"/>
          <w:color w:val="111111"/>
          <w:sz w:val="28"/>
          <w:szCs w:val="28"/>
          <w:rtl w:val="true"/>
          <w:lang w:bidi="fa-IR"/>
        </w:rPr>
        <w:t>.</w:t>
      </w:r>
    </w:p>
    <w:p>
      <w:pPr>
        <w:pStyle w:val="Heading2"/>
        <w:numPr>
          <w:ilvl w:val="1"/>
          <w:numId w:val="1"/>
        </w:numPr>
        <w:rPr/>
      </w:pPr>
      <w:bookmarkStart w:id="14" w:name="__RefHeading___Toc671881_1051229030"/>
      <w:bookmarkStart w:id="15" w:name="_Toc5"/>
      <w:bookmarkEnd w:id="14"/>
      <w:r>
        <w:rPr>
          <w:rtl w:val="true"/>
        </w:rPr>
        <w:t>بطلان زعمهم أنَّ اليماني يخرج قبل السفياني</w:t>
      </w:r>
      <w:r>
        <w:rPr>
          <w:rtl w:val="true"/>
        </w:rPr>
        <w:t>:</w:t>
      </w:r>
      <w:bookmarkEnd w:id="15"/>
    </w:p>
    <w:p>
      <w:pPr>
        <w:pStyle w:val="BookText"/>
        <w:rPr/>
      </w:pPr>
      <w:r>
        <w:rPr>
          <w:rFonts w:ascii="IRNazanin" w:hAnsi="IRNazanin" w:eastAsia="IRNazanin"/>
          <w:color w:val="111111"/>
          <w:sz w:val="28"/>
          <w:sz w:val="28"/>
          <w:szCs w:val="28"/>
          <w:rtl w:val="true"/>
          <w:lang w:bidi="fa-IR"/>
        </w:rPr>
        <w:t xml:space="preserve">قال ناظم العقيلي بعد أن ذكر صحيحة العيص بن القاسم التي ورد فيها نهي الشيعة عن الخروج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فلا يكون اليماني مشمولاً بتلك الروايات، ويمكن أن يكون موجوداً، بل لا بدَّ أن يكون موجوداً </w:t>
      </w:r>
    </w:p>
    <w:p>
      <w:pPr>
        <w:pStyle w:val="BookText"/>
        <w:rPr/>
      </w:pPr>
      <w:r>
        <w:rPr>
          <w:rFonts w:ascii="Amiri" w:hAnsi="Amiri" w:eastAsia="Amiri" w:cs="Amiri"/>
          <w:color w:val="111111"/>
          <w:sz w:val="28"/>
          <w:sz w:val="28"/>
          <w:szCs w:val="28"/>
          <w:rtl w:val="true"/>
          <w:lang w:bidi="ar-SA"/>
        </w:rPr>
        <w:t>قبل خروج السفياني بسنين؛ لأنَّه صاحب دعوة، وقد تقدَّم أنَّ هذه الدعوة تحتاج إلى وقت طويل لإثبات عقيدتها وما تدعو إليه، ولتفنيد الواقع الديني المنحرف؛ لتستقطب أنصارها وإعدادهم الإعداد الذي يؤهّلهم أن يكونوا جنوداً لدولة العدل الإلهي</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صحيحة عيص بن القاسم واضحة الدلالة في نهي الشيعة عن نصرة من يدعوهم إلى الخروج على سلاطين الجور، وإن كان ظاهر دعوته أنَّها محقَّة،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مع من اجتمعت بنو فاطمة معه، فوَالله ما صاحبكم إلَّا من اجتمعوا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يدلُّ بوضوح على نهي الشيعة عن الخروج إلَّا مع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كان الشيعة مأمورينبالخروج مع اليماني لبيَّن لهم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اﻟﮕﺎطع وأتباعه أنَّه هو المراد بمن اجتمع معه بنو </w:t>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واجتماعهم معه هو تأييدهم له في الرؤى والأحلام، وهذا هذيان واضح؛ لأنَّ المراد باجتماع بني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معناه اللغوي هو انضمامهم إليه، وخروجهم معه، وأمَّا التأييد في الأحلام التي هي غير حجَّة في دين الله تعالى كما ورد في الأخبار، وأفتى به علماء الشيعة الأبرار، فلا يُسمّى ذلك اجتماعاً، لا لغةً ولا عُرفاً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يدلُّ على ما قلناه من أنَّ الحديث يشير بمن اجتمع معه بنو فاطمة إلى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اليماني يخرج في رجب، ولو كانت نصرته واجبة لما أذن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للشيعة في أن يتأخَّروا عن اللحاق بمن اجتمع معه بنو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بعد شهر رمضان،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كما روى عيص بن القاسم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رجب فأقبلوا على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وإنأحببتم أن تتأخَّروا إلى شعبان فلا ضير، وإن أحببتم أن تصوموا في أهاليكم فلعلَّ ذلك أن يكون أقوى لكم، وكفاكم بالسفياني علامة</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16" w:name="pg7291_65237"/>
    </w:p>
    <w:p>
      <w:pPr>
        <w:pStyle w:val="Heading2"/>
        <w:numPr>
          <w:ilvl w:val="1"/>
          <w:numId w:val="1"/>
        </w:numPr>
        <w:rPr/>
      </w:pPr>
      <w:bookmarkStart w:id="17" w:name="__RefHeading___Toc671883_1051229030"/>
      <w:bookmarkStart w:id="18" w:name="_Toc6"/>
      <w:bookmarkEnd w:id="16"/>
      <w:bookmarkEnd w:id="17"/>
      <w:r>
        <w:rPr>
          <w:rtl w:val="true"/>
        </w:rPr>
        <w:t>اليماني ليس صاحب دعوة</w:t>
      </w:r>
      <w:r>
        <w:rPr>
          <w:rtl w:val="true"/>
        </w:rPr>
        <w:t>:</w:t>
      </w:r>
      <w:bookmarkEnd w:id="18"/>
    </w:p>
    <w:p>
      <w:pPr>
        <w:pStyle w:val="BookText"/>
        <w:rPr/>
      </w:pPr>
      <w:r>
        <w:rPr>
          <w:rFonts w:ascii="Amiri" w:hAnsi="Amiri" w:eastAsia="Amiri" w:cs="Amiri"/>
          <w:color w:val="111111"/>
          <w:sz w:val="28"/>
          <w:sz w:val="28"/>
          <w:szCs w:val="28"/>
          <w:rtl w:val="true"/>
          <w:lang w:bidi="ar-SA"/>
        </w:rPr>
        <w:t xml:space="preserve">ثمّ إنَّ اليماني وإن كان قائداً عسكريًّا يحتاج إلى جمع السلاح والأنصار والأعوان، وهذا يتطلَّب وقتاً، إلَّا أنَّه ليس بصاحب دعوة يجب الإيمان بها، فإنَّ ذلك لم يدلّ عليه أيّ دليل، ولو كان لبُيِّن ذلك في الروايات التي بيَّنت عدد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غير المعقول أن يتمّ تجاهله لهذه الدرجة، فلا تُروى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تدلُّ على إمامته، أو تُبيِّن للشيعة أنَّه صاحب دعوة يجب الإيمان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أنَّه من الواضح جدًّا عند جميع المسلمين أنَّه لا دعوة بعد دعوة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 دعوة مغايرة لها تأتي بعدها فهي باطلة، فإذا كان اليماني صاحب دعوة فدعوته باطلة، وإن كانت دعوته هي دعوة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ليس بصاحب دعوة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واﻟﮕﺎطع يُصرِّح في كتبه المنسوبة إليه أنَّه صاحب دعوة مغايرة لدعوات الأنبياء السابقين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مشابهة لها</w:t>
      </w:r>
      <w:r>
        <w:rPr>
          <w:rFonts w:eastAsia="IRNazanin" w:cs="IRNazanin"/>
          <w:color w:val="111111"/>
          <w:sz w:val="28"/>
          <w:szCs w:val="28"/>
          <w:rtl w:val="true"/>
          <w:lang w:bidi="fa-IR"/>
        </w:rPr>
        <w:t xml:space="preserve">. </w:t>
      </w:r>
      <w:bookmarkStart w:id="19" w:name="pg7291_65239"/>
    </w:p>
    <w:p>
      <w:pPr>
        <w:pStyle w:val="BookText"/>
        <w:rPr/>
      </w:pPr>
      <w:bookmarkEnd w:id="19"/>
      <w:r>
        <w:rPr>
          <w:rFonts w:ascii="IRNazanin" w:hAnsi="IRNazanin" w:eastAsia="IRNazanin"/>
          <w:color w:val="111111"/>
          <w:sz w:val="28"/>
          <w:sz w:val="28"/>
          <w:szCs w:val="28"/>
          <w:rtl w:val="true"/>
          <w:lang w:bidi="fa-IR"/>
        </w:rPr>
        <w:t>قال في بعض كتبه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فدعوتي كدعوة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وكدعوة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وكدعوة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وكدعوة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وكدعوة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وكلامه واضح في ادِّعائه أنَّه صاحب دعوة جديدة، مغايرة لدعوات الأنبياء السابقين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أنَّها مشابهة لها، ولذلك جاء بكاف التشبيه،فقال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وكدعوة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دعوة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وحده كافٍ في الدلالة على أنَّ دعوة أحمد إسماعيل ﮔﺎطع دعوة باطلة مبتدعة، لا قيمة لها</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671885_1051229030"/>
      <w:bookmarkStart w:id="21" w:name="_Toc7"/>
      <w:bookmarkEnd w:id="20"/>
      <w:r>
        <w:rPr>
          <w:rtl w:val="true"/>
        </w:rPr>
        <w:t>لا يضرُّ الجهل باليماني</w:t>
      </w:r>
      <w:r>
        <w:rPr>
          <w:rtl w:val="true"/>
        </w:rPr>
        <w:t>:</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على ما قاله علماء الشيعة الإمامية من أنَّ خروج اليماني هو أحد علامات قرب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اليماني ليس بصاحب دعوة جديدة كما يزعم اﻟﮕﺎطع، وأنَّ علامات الظهور ليست من </w:t>
      </w:r>
    </w:p>
    <w:p>
      <w:pPr>
        <w:pStyle w:val="BookText"/>
        <w:rPr/>
      </w:pPr>
      <w:r>
        <w:rPr>
          <w:rFonts w:ascii="IRNazanin" w:hAnsi="IRNazanin" w:eastAsia="IRNazanin"/>
          <w:color w:val="111111"/>
          <w:sz w:val="28"/>
          <w:sz w:val="28"/>
          <w:szCs w:val="28"/>
          <w:rtl w:val="true"/>
          <w:lang w:bidi="fa-IR"/>
        </w:rPr>
        <w:t xml:space="preserve">ضروريات المذهب التي لا يسع الشيعي الجهل بها، فإنَّ المؤمن لو لم يعتقد باليماني لعدم اطّلاعه على الروايات الصحيحة التي دلَّت عليه، فإنَّ ذلك لا يضرُّ بإيمانه، ولا يترتَّب عليه إثم ولا عقاب، وحال الاعتقاد بخروج اليماني حال غيره من الأُمور الكثيرة التي لا يتعلَّق بها تكليف إلزامي، ممَّا روي بطرق صحيحة عن الأئمَّةالأطهار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يطَّلع عليها كثير من عوام الشيعة، فإنَّ الجهل بها لا يضرُّ بإيمانهم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يجوز للعامّي الجاهل بالتفاصيل الواردة في الروايات حول اليماني أن ينكرها؛ فإنَّ جهله بها لا يُسوِّغ له إنكارها وجحدها؛ لأنَّ إنكار أمثال هذه الأُمور ربَّما يؤدّي إلى إنكار الحقّ من دون قصد، وإلى تكذيب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وكلاهما غير جائز</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اطَّلع العامّي على الروايات الصحيحة التي بيَّنت أنَّ خروج اليماني من علامات الظهور أو نحوه، فإنَّ الواجب عليه أن يُصدِّق بمضمون تلك </w:t>
      </w:r>
      <w:bookmarkStart w:id="22" w:name="pg7291_65243"/>
    </w:p>
    <w:p>
      <w:pPr>
        <w:pStyle w:val="BookText"/>
        <w:rPr/>
      </w:pPr>
      <w:bookmarkEnd w:id="22"/>
      <w:r>
        <w:rPr>
          <w:rFonts w:ascii="IRNazanin" w:hAnsi="IRNazanin" w:eastAsia="IRNazanin"/>
          <w:color w:val="111111"/>
          <w:sz w:val="28"/>
          <w:sz w:val="28"/>
          <w:szCs w:val="28"/>
          <w:rtl w:val="true"/>
          <w:lang w:bidi="fa-IR"/>
        </w:rPr>
        <w:t xml:space="preserve">الروايات، ولا يجوز له ردّها أو تكذيبها؛ لأنَّ ردّها يستلزم تكذيب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غير جائز</w:t>
      </w:r>
      <w:r>
        <w:rPr>
          <w:rFonts w:eastAsia="IRNazanin" w:cs="IRNazanin"/>
          <w:color w:val="111111"/>
          <w:sz w:val="28"/>
          <w:szCs w:val="28"/>
          <w:rtl w:val="true"/>
          <w:lang w:bidi="fa-IR"/>
        </w:rPr>
        <w:t>.</w:t>
      </w:r>
    </w:p>
    <w:p>
      <w:pPr>
        <w:pStyle w:val="Heading2"/>
        <w:numPr>
          <w:ilvl w:val="1"/>
          <w:numId w:val="1"/>
        </w:numPr>
        <w:rPr/>
      </w:pPr>
      <w:bookmarkStart w:id="23" w:name="__RefHeading___Toc671887_1051229030"/>
      <w:bookmarkStart w:id="24" w:name="_Toc8"/>
      <w:bookmarkEnd w:id="23"/>
      <w:r>
        <w:rPr>
          <w:rtl w:val="true"/>
        </w:rPr>
        <w:t>ردّ استدلالهم على أنَّ اليماني صاحب دعوة</w:t>
      </w:r>
      <w:r>
        <w:rPr>
          <w:rtl w:val="true"/>
        </w:rPr>
        <w:t>:</w:t>
      </w:r>
      <w:bookmarkEnd w:id="24"/>
    </w:p>
    <w:p>
      <w:pPr>
        <w:pStyle w:val="BookText"/>
        <w:rPr/>
      </w:pPr>
      <w:r>
        <w:rPr>
          <w:rFonts w:ascii="Amiri" w:hAnsi="Amiri" w:eastAsia="Amiri" w:cs="Amiri"/>
          <w:color w:val="111111"/>
          <w:sz w:val="28"/>
          <w:sz w:val="28"/>
          <w:szCs w:val="28"/>
          <w:rtl w:val="true"/>
          <w:lang w:bidi="ar-SA"/>
        </w:rPr>
        <w:t>قال عبد الرزّاق الديراوي في الاستدلال على أنَّاليماني صاحب دعوة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أنَّ ثمَّة دعوة يباشرها اليماني هو ما نصَّت عليه الرواية الواردة عن الإمام الباقر، وفيها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يَدْعو إلى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الزم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بلغك أنَّ السفياني قد خرج فارحل إلينا ولو حبواً على 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والراية التي ترافق خروج السفياني هي راية اليماني، والأمر بالرحيل إليها يقتضي وجودها بفترة معتد بها قبل التحرّك المسلَّح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ليتعرَّف عليها الناس، ويرحلوا إليها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الإخبار بأنَّ اليماني يَدْعو إلى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على أنَّ اليماني صاحب دعوة جديدة مختلفة عمَّا عليه الشيعة الإمامية، وحاله حال علماء الطائفة قديماً وحديثاً الذين يَدْعون إلى صاحبالأمر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ويُثبتون إمامته منذ عصر الغيبة الصغرى إلى يومنا هذا، من دون أن يستلزم ذلك أن يكون كلّ واحد منهم له دعوة جديدة خاصّة به، إلَّا أنَّ اليماني لمَّا كانت دعوته إلى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صادقة وخالصة من شوائب الدنيا بخلاف غيره أصحاب الرايات الأُخرى التي ستكثر في عصر الظهور كانت رايته أهدى من تلك الرايات جميعاً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فارحل إلينا ولو حبواً على رجلك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وجوب الرحيل إلى مكّة المكرَّمة لنصرة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ليس بين خروج السفياني وخروج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ستَّة أشهر ربَّما تزيد أيّاماً وأسابيع أو تنقص، ولا إشارة في الحديث إلى الأمر </w:t>
      </w:r>
    </w:p>
    <w:p>
      <w:pPr>
        <w:pStyle w:val="BookText"/>
        <w:rPr/>
      </w:pPr>
      <w:r>
        <w:rPr>
          <w:rFonts w:ascii="Amiri" w:hAnsi="Amiri" w:eastAsia="Amiri" w:cs="Amiri"/>
          <w:color w:val="111111"/>
          <w:sz w:val="28"/>
          <w:sz w:val="28"/>
          <w:szCs w:val="28"/>
          <w:rtl w:val="true"/>
          <w:lang w:bidi="ar-SA"/>
        </w:rPr>
        <w:t>بالرحيل إلى اليماني؛ لأنَّ اليماني لم يرد له في الحديث أيّ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ما قلناه ما نقلناه قبل قليل عن عيص بن القاسم، فإنَّه واضح الدلالة على أنَّ الذي يجب الرحيل إليه هوالإمام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وزعم أحمد إسماعيل ﮔﺎطع وأتباعه أنَّ المأمور بالرحيل إليه هو اﻟﮕﺎطع نفسه؛ لأنَّه هو الذي يجتمع معه بنو فاطمة في الأحلام التي رآها أتباعه، فمضافاً إلى أنَّ الرؤى الكاذبة لا قيمة لها في دين الله، ولا تُميِّز إمام الحقّ عن إمام الباطل، مع عدم صدق اجتماع بني فاطمة على اﻟﮕﺎطع بالرؤى، فإنَّ عدم وجوب الرحيل إلى اليماني في رجب، الذي هو وقت خروجه، وجواز تأخيره إلى ما بعد شهر رمضان كما دلَّت عليه الرواية، مع أنَّ اليماني سيكون في وقت خروجه بالسيف أحوج ما يكون إلى النصرة، قرينة على أنَّ الذي يجب الرحيل إليه في رجب أو شعبان أو إلى ما بعد شهر رمضان هو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وحصر الديراوي الراية التي ترافق خروج السفياني </w:t>
      </w:r>
    </w:p>
    <w:p>
      <w:pPr>
        <w:pStyle w:val="BookText"/>
        <w:rPr/>
      </w:pPr>
      <w:r>
        <w:rPr>
          <w:rFonts w:ascii="IRNazanin" w:hAnsi="IRNazanin" w:eastAsia="IRNazanin"/>
          <w:color w:val="111111"/>
          <w:sz w:val="28"/>
          <w:sz w:val="28"/>
          <w:szCs w:val="28"/>
          <w:rtl w:val="true"/>
          <w:lang w:bidi="fa-IR"/>
        </w:rPr>
        <w:t xml:space="preserve">براية اليماني غير صحيح؛ لأنَّ راية الخراساني أيضاً ترافق خروج هاتين الرايتين، وإذا كان هناك أمر بالرحيل إلى راية هدى فهو غير منحصر في راية اليماني؛ لأنَّ كلّاً من راية الخراساني واليماني راية هدى، ولاسيّما أنَّ بعض الأحاديث دلَّت على أنَّنفراً من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سيلتحقون براية الخراساني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النعماني بسنده عن جابر بن يزيد الجعفي، عن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حديث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ويبعث السفياني جيشاً إلى الكوفة وعدَّتهم سبعون ألفاً، فيُصيبون من أهل الكوفة قتلاً وصلباً وسبياً، فبينا هم كذلك إذ أقبلت رايات من قِبَل خراسان، وتطوي المنازل طيًّا حثيثاً ومعهم نفر من أصحاب القائم</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بالرحيل إليها يقتضي وجودها بفترة معتدّ بها قبل التحرّك المسلَّح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ليتعرَّف عليها الناس، ويرحلوا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فإنّي لم أجد رواية واحدة صحيحة السند تدلُّ على وجوب الرحيل لنصرة راية </w:t>
      </w:r>
    </w:p>
    <w:p>
      <w:pPr>
        <w:pStyle w:val="BookText"/>
        <w:rPr/>
      </w:pPr>
      <w:r>
        <w:rPr>
          <w:rFonts w:ascii="IRNazanin" w:hAnsi="IRNazanin" w:eastAsia="IRNazanin"/>
          <w:color w:val="111111"/>
          <w:sz w:val="28"/>
          <w:sz w:val="28"/>
          <w:szCs w:val="28"/>
          <w:rtl w:val="true"/>
          <w:lang w:bidi="fa-IR"/>
        </w:rPr>
        <w:t xml:space="preserve">اليماني، وأمَّا الروايات الدالّة على نصرة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متواترة عند الشيعة وغيرهم، وهذا مؤيِّد لكون الأمر الوارد بالرحيل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به الرحيللنصرة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من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إنّا لو سلَّمنا أنَّ هناك أمر بالرحيل إلى اليماني فإنَّ ذلك لا يستلزم كونه صاحب دعوة سابقة على خروجه، ولو سلَّمنا كونه صاحب دعوة فإنَّ الأمر بالرحيل إليه لا يستلزم وجود دعوته قبل خروجه بمدَّة، فإنَّ التعرّف على أيِّ دعوةٍ يمكن أن يتحقَّق بعد الإعلان عنها مباشرةً، وهذا أمر واضح</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لا ننكر أنَّ اليماني يَدْعو لنصرة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صادق في دعوته، إلَّا أنَّ المراد بدعوته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الدعوة لنصرته، لا الدعوة إلى مذهب جديد له أربعة وعشرون إماماً، ولا الدعوة إلى إمامة اﻟﮕﺎطع بخصوصه، فإنَّ هذه الدعوة ليست دعوة إلى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يخفى</w:t>
      </w:r>
      <w:r>
        <w:rPr>
          <w:rFonts w:eastAsia="IRNazanin" w:cs="IRNazanin"/>
          <w:color w:val="111111"/>
          <w:sz w:val="28"/>
          <w:szCs w:val="28"/>
          <w:rtl w:val="true"/>
          <w:lang w:bidi="fa-IR"/>
        </w:rPr>
        <w:t xml:space="preserve">. </w:t>
      </w:r>
      <w:bookmarkStart w:id="25" w:name="pg7291_65249"/>
    </w:p>
    <w:p>
      <w:pPr>
        <w:pStyle w:val="Heading2"/>
        <w:numPr>
          <w:ilvl w:val="1"/>
          <w:numId w:val="1"/>
        </w:numPr>
        <w:rPr/>
      </w:pPr>
      <w:bookmarkStart w:id="26" w:name="__RefHeading___Toc671889_1051229030"/>
      <w:bookmarkStart w:id="27" w:name="_Toc9"/>
      <w:bookmarkEnd w:id="25"/>
      <w:bookmarkEnd w:id="26"/>
      <w:r>
        <w:rPr>
          <w:rtl w:val="true"/>
        </w:rPr>
        <w:t>الأدلة الدالّة على أنَّ اليماني ليس إماماً مفترض الطاعة</w:t>
      </w:r>
      <w:r>
        <w:rPr>
          <w:rtl w:val="true"/>
        </w:rPr>
        <w:t>:</w:t>
      </w:r>
      <w:bookmarkEnd w:id="27"/>
    </w:p>
    <w:p>
      <w:pPr>
        <w:pStyle w:val="BookText"/>
        <w:rPr/>
      </w:pPr>
      <w:r>
        <w:rPr>
          <w:rFonts w:ascii="Amiri" w:hAnsi="Amiri" w:eastAsia="Amiri" w:cs="Amiri"/>
          <w:color w:val="111111"/>
          <w:sz w:val="28"/>
          <w:sz w:val="28"/>
          <w:szCs w:val="28"/>
          <w:rtl w:val="true"/>
          <w:lang w:bidi="ar-SA"/>
        </w:rPr>
        <w:t>يدلُّ على أنَّ اليماني ليس إماماً مفترض الطاعة ولاصاحب دعوة خاصّة به عدَّة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الروايات المتواترة عند الشيعة الإمامية حصرت الأئمَّة في اثني عشر، لا يزيدون ولا ينقصون، أوَّلهم أمير المؤمنين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وآخرهم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كان اليماني إماماً مفترض الطاعة لزاد عدد الأئمَّة على الاثني عشر، وهو واضح البطلان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اليماني لو كان إماماً مفترض الطاعة لوجب التأكيد على إمامته في الروايات الكثيرة المتواترة التي أَكَّد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على إمامة غيره من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ولَذُكِرَ ذلك على الأقلِّ في رواية واحدة صحيحة، وكلُّ من تتبَّع الروايات لا يجد فيها أيّ إشارة من قريب أو بعيد إلى إمامة اليماني حتَّى في رواية واحدة ضعيفة السند، فكيف تثبت هذه الإمامة التي لا دليل عليها في الروايات؟</w:t>
      </w:r>
      <w:r>
        <w:rPr>
          <w:rFonts w:eastAsia="IRNazanin" w:cs="IRNazanin"/>
          <w:color w:val="111111"/>
          <w:sz w:val="28"/>
          <w:szCs w:val="28"/>
          <w:rtl w:val="true"/>
          <w:lang w:bidi="fa-IR"/>
        </w:rPr>
        <w:t xml:space="preserve">! </w:t>
      </w:r>
      <w:bookmarkStart w:id="28" w:name="pg7291_65250"/>
    </w:p>
    <w:p>
      <w:pPr>
        <w:pStyle w:val="BookText"/>
        <w:rPr/>
      </w:pPr>
      <w:bookmarkEnd w:id="2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الروايات وصفت اليماني بأنَّه يدعو إلىالإمام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كان إماماً مفترض الطاعة لوجب أن يكون صامتاً في زمان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ما اجتمع إمامان في عصر واحد إلَّا كان أحدهما صامتاً كما دلَّ عليه ما رواه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عن الحسين 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الأرض ليس فيها 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إمامان؟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وأحدهما صامت</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 w:name="__RefHeading___Toc671891_1051229030"/>
      <w:bookmarkStart w:id="30" w:name="_Toc10"/>
      <w:bookmarkEnd w:id="29"/>
      <w:r>
        <w:rPr>
          <w:rtl w:val="true"/>
        </w:rPr>
        <w:t>ردّ دليل الكاطع على أنَّ اليماني إمام مفترض الطاعة</w:t>
      </w:r>
      <w:r>
        <w:rPr>
          <w:rtl w:val="true"/>
        </w:rPr>
        <w:t>:</w:t>
      </w:r>
      <w:bookmarkEnd w:id="30"/>
    </w:p>
    <w:p>
      <w:pPr>
        <w:pStyle w:val="BookText"/>
        <w:rPr/>
      </w:pPr>
      <w:r>
        <w:rPr>
          <w:rFonts w:ascii="Amiri" w:hAnsi="Amiri" w:eastAsia="Amiri" w:cs="Amiri"/>
          <w:color w:val="111111"/>
          <w:sz w:val="28"/>
          <w:sz w:val="28"/>
          <w:szCs w:val="28"/>
          <w:rtl w:val="true"/>
          <w:lang w:bidi="ar-SA"/>
        </w:rPr>
        <w:t>تجاهل أحمد إسماعيل ﮔﺎطع كلّ الأحاديث المتواترة التي حصرت الأئمَّة في اثني عشر إماماً، وحاول أن يلتفَّ على بعض الأحاديث الضعيفة ليثبت بها أنَّ اليماني إمام مفترض الطاعة، فقال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اليماني ممهِّد في زمن الظهور المقدَّس ومن </w:t>
      </w:r>
    </w:p>
    <w:p>
      <w:pPr>
        <w:pStyle w:val="BookText"/>
        <w:rPr/>
      </w:pPr>
      <w:r>
        <w:rPr>
          <w:rFonts w:ascii="IRNazanin" w:hAnsi="IRNazanin" w:eastAsia="IRNazanin"/>
          <w:color w:val="111111"/>
          <w:sz w:val="28"/>
          <w:sz w:val="28"/>
          <w:szCs w:val="28"/>
          <w:rtl w:val="true"/>
          <w:lang w:bidi="fa-IR"/>
        </w:rPr>
        <w:t xml:space="preserve">الثلاث مائة وثلاث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ويُسلِّم الراية للإمام المهدي، والمهدي الأوَّل أيضاً موجود في زمن الظهور المقدَّس، وأوَّل مؤمن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بداية ظهوره وقبل قيامه، فلا بدَّ أن يكون أحدهما حجَّة على الآخر، وبما أنَّ الأئمَّة والمهديّين حجج الله على جميع الخلق، والمهدي الأوَّل منهم، فهو حجَّة على اليماني إذا لم يكونا شخصاً واحداً، وبالتالي يكون المهدي الأوَّل هو قائد ثورة التمهيد، فيصبح دور اليماني ثانوياً، بل مساعداً للقائد، وهذا غير صحيح؛ لأنَّ اليماني هو الممهِّد الرئيسي وقائد حركة الظهور المقدَّس، فتحتَّم أن يكون المهدي الأوَّل هو اليماني، واليماني هو المهدي الأوَّل</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على القارئ العزيز ما في هذا الكلام من الأكاذيب الفاضحة المخالفة للأدلَّة الواضحة؛ فإنَّه لا توجد رواية واحدة تدلُّ على أنَّ اليماني من ضمن أنصار </w:t>
      </w:r>
    </w:p>
    <w:p>
      <w:pPr>
        <w:pStyle w:val="BookText"/>
        <w:rPr/>
      </w:pPr>
      <w:r>
        <w:rPr>
          <w:rFonts w:ascii="IRNazanin" w:hAnsi="IRNazanin" w:eastAsia="IRNazanin"/>
          <w:color w:val="111111"/>
          <w:sz w:val="28"/>
          <w:sz w:val="28"/>
          <w:szCs w:val="28"/>
          <w:rtl w:val="true"/>
          <w:lang w:bidi="fa-IR"/>
        </w:rPr>
        <w:t xml:space="preserve">الإمام الثلاثمائة والثلاثة عشر، والرواية التي ذكرت أسماء أنصار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من اليمن جماعة لا يُعلَم أنَّ اليماني المعهود واحد منهم أو لا؛ لأنَّ الروايات الأُخرى لم تذكر اسم اليماني حتَّى يُعرَف أنَّه أحد هؤلاء المذكورين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ادِّعاء أحمد إسماعيل ﮔﺎطع أنَّ اليماني من البصرة واسمه أحمد، أي أنَّه هو نفس أحمد إسماعيل ﮔﺎطع، فإنَّ الرواية تُكذِّبه؛ لأنَّ الرواية التي رواها المرندي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فيها أنَّ أنصار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 وطليق</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والرواية التي ذكرها اليزدي الحائري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فيها أنَّ أنصاره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البصرة رجلان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ومحارب</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محمّد بن جرير الطبري الشيعي فإنَّه ذكر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أنصاره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البصرة ثلاثة </w:t>
      </w:r>
    </w:p>
    <w:p>
      <w:pPr>
        <w:pStyle w:val="BookText"/>
        <w:rPr/>
      </w:pP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الأعطف بن سعد، وأحمد بن مليح، وحمّاد بن جابر</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الروايات بأجمعها لا دلالة فيها على أنَّ اليماني من أنصار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إنَّها تدلُّ على خلاف ما يزعمه أحمد إسماعيل ﮔﺎطع وأتباعه من دلالة الروايات على أنَّ اليماني من البصرة، واسمه أحمد، وأنَّه من الثلاثمائة والثلاثة عشر،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أحمد بن مليح، لا أحمد بن إسماعيل ﮔﺎطع كما حاولوا أن يُموِّهوا على الناس في ذلك، ويوهموهم بأنَّ أحد أنصار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البصرة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ولهذا تركوا النقل عن المصدر الأساس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ونقلوا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نقل هذه الرواية عن نسخة كثيرة الخطأ والتصحيف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ينقل الرواية </w:t>
      </w:r>
    </w:p>
    <w:p>
      <w:pPr>
        <w:pStyle w:val="BookText"/>
        <w:rPr/>
      </w:pP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جاء في الكتاب المذكور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الأعطف بن سعد، وأحمد، ومليح، وحمّاد بن جابر</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بعد نقل هذه الرواية أنَّ النسخة التي نقل عنها نسخةٌ كثيرة الأغلاط،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النسخة كثيرة الغلط، وقد سقط منها بعض الحروف وبُدِّل البعض، وقد صحَّحت بعضها بنظري القاصر بواسطة بعض الأخبار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فإنَّ أحمد إسماعيل ﮔﺎطع وأنصاره نقلوا هذه الرواية عن هذا الكتاب الذي هو متأخّر، حيث توفّي مؤلِّفه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ينقلوها عن المصدر الأصل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محمّد بن جرير بن رستم الطبري المتوفّى في أوائل القرن الثالث الهجري؛ وسبب ذلك واضح، وهو أنَّ ما في المصدر الأصلي يُبطِل </w:t>
      </w:r>
    </w:p>
    <w:p>
      <w:pPr>
        <w:pStyle w:val="BookText"/>
        <w:rPr/>
      </w:pPr>
      <w:r>
        <w:rPr>
          <w:rFonts w:ascii="IRNazanin" w:hAnsi="IRNazanin" w:eastAsia="IRNazanin"/>
          <w:color w:val="111111"/>
          <w:sz w:val="28"/>
          <w:sz w:val="28"/>
          <w:szCs w:val="28"/>
          <w:rtl w:val="true"/>
          <w:lang w:bidi="fa-IR"/>
        </w:rPr>
        <w:t xml:space="preserve">ما يدَّعيه اﻟﮕﺎطع وأنصاره من أنَّه هو اليماني، وأنَّه أحد الثلاثمائة والثلاثة عشر، بخلاف النقل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ورد فيه أنَّ اسم أحد أنصار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البصرة اسمه أحمد، فإنَّه يمكن لهم أن يدَّعوا أنَّ المراد به هو اﻟﮕﺎطع نفسه، رغم ما قاله مؤلِّف الكتاب عن نسخته التي نقل عنها، وهذا دليل واضح على أنَّهم لا أمانة لهم في نقلهم عن المصادر، فإنَّهم كثيراً ما يبترون الرواية، فينقلون جزءاً منها، ويتركون نقل الباقي؛ لأنَّ باقي الرواية يُبطِل مزاعمهم الكاذبة، ويدلُّ على خلاف ما يدَّعونه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 حيدر الزيادي وهو من المروِّجين لأحمد إسماعيل ﮔﺎطع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في بعض الروايات أنَّه من أنصار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أحمد إسماعيل ﮔﺎطع، حيث قال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أنصار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البصرة، </w:t>
      </w:r>
    </w:p>
    <w:p>
      <w:pPr>
        <w:pStyle w:val="BookText"/>
        <w:rPr/>
      </w:pPr>
      <w:r>
        <w:rPr>
          <w:rFonts w:ascii="IRNazanin" w:hAnsi="IRNazanin" w:eastAsia="IRNazanin"/>
          <w:color w:val="111111"/>
          <w:sz w:val="28"/>
          <w:sz w:val="28"/>
          <w:szCs w:val="28"/>
          <w:rtl w:val="true"/>
          <w:lang w:bidi="fa-IR"/>
        </w:rPr>
        <w:t xml:space="preserve">واسمه أحمد، وفي رواية سُمّي علي محارب، فأمَّا علي فكونه الوصيّ في زمن الظهور كما أنَّ علي بن أبي طالب وصيّ رسول الله، فسُمّي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للمشابهة، ومحارب أي مقاتل؛ لكونه يقود معارك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العقائدية والعسكرية</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هذا الكلام هذيان يُضحِك الثكلى، وهو يدلُّ على ما وصل إليه هؤلاء القوم من تحريف معاني الروايات والعبث بها، ويُبيِّن مدى خواء صاحبهم اﻟﮕﺎطع عن كلِّ فضيلة، ولذا سعى أنصاره هذه المساعي المُخجِلة لكي ينسبوا له بعض الفضائل التي ليست 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أُنموذج ممَّا دأب عليه أتباع اﻟﮕﺎطع الذين ينتقون من الروايات ما يظنّون أنَّهم قادرون على تحريف معانيها، فمع أنَّ كلّ مصادر الحديث التي ذكرناها لم يُذكر فيها ما يحتمل أنَّهإشارة إلى أحمد إسماعيل ﮔﺎطع، إلَّا أنَّهم اختاروا اسماً فحرَّفوا معناه بالنحو الذي نقلناه عن حيدر الزيادي، مع أنَّه من </w:t>
      </w:r>
    </w:p>
    <w:p>
      <w:pPr>
        <w:pStyle w:val="BookText"/>
        <w:rPr/>
      </w:pPr>
      <w:r>
        <w:rPr>
          <w:rFonts w:ascii="IRNazanin" w:hAnsi="IRNazanin" w:eastAsia="IRNazanin"/>
          <w:color w:val="111111"/>
          <w:sz w:val="28"/>
          <w:sz w:val="28"/>
          <w:szCs w:val="28"/>
          <w:rtl w:val="true"/>
          <w:lang w:bidi="fa-IR"/>
        </w:rPr>
        <w:t xml:space="preserve">الواضح 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النورين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رجل مسمّى بذلك، أو رجلان لهما هذان الاسمان، كما هو حال بقيَّة الأسماء التي وردت في نفس الرواية للأنصار الباقين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صدد بيان أسماء هؤلاء الأنصار، من دون الإشارة إلى أيّ صفة يتَّصف بها كلّ واحد منهم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زعم أحمد إسماعيل ﮔﺎطع أنَّ اليماني يُسلِّم الراية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تدلّ عليه الروايات لا من قريب ولا من بعيد، والذي دلَّت عليه الروايات التي ذكرناها فيما تقدَّم هو أنَّ اليماني يَدْعو إلى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من الموالين له، ويقوم بنصرته، وزعمهم أنَّه هو الذي يملأ الأرض قسطاً وعدلاً، أو يُوطِّئ للإمام المهدي سلطانه، لا أثر لهفي الروايات، وكلُّ ما ذكره أحمد إسماعيل ﮔﺎطع وأنصاره في ذلك فهو من أكاذيبهم وتمويهاتهم الكثيرة التي دلَّ الدليل على بطلانها</w:t>
      </w:r>
      <w:r>
        <w:rPr>
          <w:rFonts w:eastAsia="IRNazanin" w:cs="IRNazanin"/>
          <w:color w:val="111111"/>
          <w:sz w:val="28"/>
          <w:szCs w:val="28"/>
          <w:rtl w:val="true"/>
          <w:lang w:bidi="fa-IR"/>
        </w:rPr>
        <w:t xml:space="preserve">. </w:t>
      </w:r>
      <w:bookmarkStart w:id="31" w:name="pg7291_65258"/>
    </w:p>
    <w:p>
      <w:pPr>
        <w:pStyle w:val="BookText"/>
        <w:rPr/>
      </w:pPr>
      <w:bookmarkEnd w:id="31"/>
      <w:r>
        <w:rPr>
          <w:rFonts w:ascii="IRNazanin" w:hAnsi="IRNazanin" w:eastAsia="IRNazanin"/>
          <w:color w:val="111111"/>
          <w:sz w:val="28"/>
          <w:sz w:val="28"/>
          <w:szCs w:val="28"/>
          <w:rtl w:val="true"/>
          <w:lang w:bidi="fa-IR"/>
        </w:rPr>
        <w:t xml:space="preserve">وأمَّا الاعتقاد بإمامة المهدي الأوَّل الذي هو أحمد إسماعيل ﮔﺎطع، وبإمامة المهديّين الأحد عشر من أولاد هذا اﻟﮕﺎطع، فهو من العقائد الشيطانية الباطلة التي خالفوا فيها جميع المسلمين منذ عصر الرسالة إلى يومنا هذا، وخالفوا بها الروايات المتواترة التي حصرت الأئمَّة المعصومين في اثني عشر، أوَّلهم أمير المؤمنين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وآخرهم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ويكفي هذا في الدلالة على بطلان هذه العقيدة الفاسدة</w:t>
      </w:r>
      <w:r>
        <w:rPr>
          <w:rFonts w:eastAsia="IRNazanin" w:cs="IRNazanin"/>
          <w:color w:val="111111"/>
          <w:sz w:val="28"/>
          <w:szCs w:val="28"/>
          <w:rtl w:val="true"/>
          <w:lang w:bidi="fa-IR"/>
        </w:rPr>
        <w:t>.</w:t>
      </w:r>
    </w:p>
    <w:p>
      <w:pPr>
        <w:pStyle w:val="Heading2"/>
        <w:numPr>
          <w:ilvl w:val="1"/>
          <w:numId w:val="1"/>
        </w:numPr>
        <w:rPr/>
      </w:pPr>
      <w:bookmarkStart w:id="32" w:name="__RefHeading___Toc671893_1051229030"/>
      <w:bookmarkStart w:id="33" w:name="_Toc11"/>
      <w:bookmarkEnd w:id="32"/>
      <w:r>
        <w:rPr>
          <w:rtl w:val="true"/>
        </w:rPr>
        <w:t>ردّ استدلال الكاطع على أنَّ اليماني هو المهدي الأوَّل</w:t>
      </w:r>
      <w:r>
        <w:rPr>
          <w:rtl w:val="true"/>
        </w:rPr>
        <w:t>:</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ظهر ممَّا قلناه بطلان استدلال أحمد إسماعيل ﮔﺎطع على أنَّ المهدي الأوَّل هو اليماني المذكور فيالروايات، حيث زعم أنَّه لو لم يكن المهدي الأوَّل واليماني شخصاً واحداً للزم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أحدهما حجَّة على الآخر، وبما أنَّ الأئمَّة والمهديّين حُجج الله على جميع </w:t>
      </w:r>
    </w:p>
    <w:p>
      <w:pPr>
        <w:pStyle w:val="BookText"/>
        <w:rPr/>
      </w:pPr>
      <w:r>
        <w:rPr>
          <w:rFonts w:ascii="Amiri" w:hAnsi="Amiri" w:eastAsia="Amiri" w:cs="Amiri"/>
          <w:color w:val="111111"/>
          <w:sz w:val="28"/>
          <w:sz w:val="28"/>
          <w:szCs w:val="28"/>
          <w:rtl w:val="true"/>
          <w:lang w:bidi="ar-SA"/>
        </w:rPr>
        <w:t>الخلق، والمهدي الأوَّل منهم، فهو حجَّة على اليماني إذا لم يكونا شخصاً واحداً، وبالتالي يكون المهدي الأوَّل هو قائد ثورة التمهيد، فيصبح دور اليماني ثانوياً، بل مساعداً للقائد، وهذا غير صحيح؛ لأنَّ اليماني هو الممهِّد الرئيسي وقائد حركة الظهور المقدَّس، فتحتَّم أن يكون المهدي الأوَّل هو اليماني، واليماني هو المهدي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الكلام أوهن من بيت العنكبوت، فإنَّ الشيعة كما قلنا منذ عصور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يومنا هذا لا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بعد الأئمَّة المعصومين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 عشر مهديًّا من ولد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ذلك مضافاً إلى أنَّه مخالف للأحاديث الصحيحة المتواترة التي حصرت الأئمَّة المعصومين في اثني عشر فقط، أوَّلهم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وآخرهم المهديالمنتظر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قلناه، فإنَّ المهدي الأوَّل لن يكون له وجود في عصر الظهور ولا في غيره حتَّى نتردَّد في أنَّه هل هو نفس اليماني، أو أنَّه رجل آخر غيره؟ </w:t>
      </w:r>
    </w:p>
    <w:p>
      <w:pPr>
        <w:pStyle w:val="BookText"/>
        <w:rPr/>
      </w:pPr>
      <w:r>
        <w:rPr>
          <w:rFonts w:ascii="IRNazanin" w:hAnsi="IRNazanin" w:eastAsia="IRNazanin"/>
          <w:color w:val="111111"/>
          <w:sz w:val="28"/>
          <w:sz w:val="28"/>
          <w:szCs w:val="28"/>
          <w:rtl w:val="true"/>
          <w:lang w:bidi="fa-IR"/>
        </w:rPr>
        <w:t xml:space="preserve">ولو أغمضنا عن جميع الروايات التي حصرت الأئمَّة في اثني عشر، وسلَّمنا جدلاً أنَّ اثني عشر مهديًّا سيتولّون الإمامة بعد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أوَّلهم هو المهدي الأوَّل، فإنَّ ذلك لا يستلزم وجوده في عصر الظهور؛ لأنَّه ربَّما يُولَد بعد ذلك بعشر سنين أو 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أحمد إسماعيل ﮔﺎطع أنَّه هو المهدي الأوَّل لا قيمة له؛ لأنَّه ادِّعاء مجرَّد لا دليل عليه، بل قام الدليل الصحيح على خلافه؛ فإنَّ أحمد إسماعيل ﮔﺎطع مضافاً إلى أنَّه لا ينتسب إلى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قريب ولا بعيد، والمهدي الأوَّل إن كان سيوجد فهو من أولاد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المباشرين، لا من أحفاد أحفاده كما هو حال أحمد إسماعيل ﮔﺎطع بحسب زعمه، حيث يزعم كذباً وزوراً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جدّه الرابع، فإنَّ هذا اﻟﮕﺎطع لا يصلح لإمامة الصلاة؛ لأنَّه عامّي صرف، وأخطاؤه في قراءة آيات القرآن كثيرة وفاضحة، لا يقع فيها كثير من صبيان المسلمين، فكيف يكون إماماً مفترض الطاعة؟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تنزَّلنا وسلَّمنا أنَّ المهدي الأوَّل سيكون </w:t>
      </w:r>
    </w:p>
    <w:p>
      <w:pPr>
        <w:pStyle w:val="BookText"/>
        <w:rPr/>
      </w:pPr>
      <w:r>
        <w:rPr>
          <w:rFonts w:ascii="IRNazanin" w:hAnsi="IRNazanin" w:eastAsia="IRNazanin"/>
          <w:color w:val="111111"/>
          <w:sz w:val="28"/>
          <w:sz w:val="28"/>
          <w:szCs w:val="28"/>
          <w:rtl w:val="true"/>
          <w:lang w:bidi="fa-IR"/>
        </w:rPr>
        <w:t xml:space="preserve">معاصراً لعصر الظهور، فإنَّ ذلك لا يستلزم أن يكون هو نفس اليماني؛ إذ لا محذور في أن يكونا شخصين مختلفين، أمَّا المهدي الأوَّل فهو أحد أولاد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اليماني فهو أحد القادة الذين يقومون بنصرة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فأين التنافي؟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زعمه هذا اﻟﮕﺎطع من أنَّ عدم اتّحاد شخصيتي الرجلين يستلزم أن يكون المهدي الأوَّل قائد ثورة التمهيد، فيصبح دور اليماني ثانويًّا، ويكون اليماني مساعداً للقائد، وهو غير صحيح؛ لأنَّ اليماني هو الممهِّد الرئيسي وقائد حركة الظهور المقدَّس، كلّه تخبيص فاضح وهذيان واضح؛ لأنَّ قائد حركة الظهور المقدَّس هوالإمام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لا المهدي الأوَّل الذي لا وجود له إلَّا في خيال أحمد إسماعيل ﮔﺎطع وأتباعه، ولا اليماني الذي جعله هذا اﻟﮕﺎطع وأنصاره ممهِّداً رئيساً وقائد حركة الظهور المقدَّس من دون أيّ دليل على ذلك</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أنّا لو سلَّمنا بوجود المهدي الأوَّل في عصر </w:t>
      </w:r>
      <w:bookmarkStart w:id="34" w:name="pg7291_65262"/>
    </w:p>
    <w:p>
      <w:pPr>
        <w:pStyle w:val="BookText"/>
        <w:rPr/>
      </w:pPr>
      <w:bookmarkEnd w:id="34"/>
      <w:r>
        <w:rPr>
          <w:rFonts w:ascii="IRNazanin" w:hAnsi="IRNazanin" w:eastAsia="IRNazanin"/>
          <w:color w:val="111111"/>
          <w:sz w:val="28"/>
          <w:sz w:val="28"/>
          <w:szCs w:val="28"/>
          <w:rtl w:val="true"/>
          <w:lang w:bidi="fa-IR"/>
        </w:rPr>
        <w:t xml:space="preserve">الظهور فلا مانع أيضاً من جهة ثانية أن يكون المهدي الأوَّل مغايراً لليماني، ويكون المهدي الأوَّل صامتاً وقت الظهور، وأمَّا اليماني فهو من علامات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الداعين إليه، وأمَّا قائد حركة الظهور المقدَّس فهو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كما قلنا</w:t>
      </w:r>
      <w:r>
        <w:rPr>
          <w:rFonts w:eastAsia="IRNazanin" w:cs="IRNazanin"/>
          <w:color w:val="111111"/>
          <w:sz w:val="28"/>
          <w:szCs w:val="28"/>
          <w:rtl w:val="true"/>
          <w:lang w:bidi="fa-IR"/>
        </w:rPr>
        <w:t>.</w:t>
      </w:r>
    </w:p>
    <w:p>
      <w:pPr>
        <w:pStyle w:val="Heading2"/>
        <w:numPr>
          <w:ilvl w:val="1"/>
          <w:numId w:val="1"/>
        </w:numPr>
        <w:rPr/>
      </w:pPr>
      <w:bookmarkStart w:id="35" w:name="__RefHeading___Toc671895_1051229030"/>
      <w:bookmarkStart w:id="36" w:name="_Toc12"/>
      <w:bookmarkEnd w:id="35"/>
      <w:r>
        <w:rPr>
          <w:rtl w:val="true"/>
        </w:rPr>
        <w:t xml:space="preserve">هل اليماني هو قائد جيش الإمام المهدي </w:t>
      </w:r>
      <w:r>
        <w:rPr>
          <w:rtl w:val="true"/>
        </w:rPr>
        <w:t>(</w:t>
      </w:r>
      <w:r>
        <w:rPr>
          <w:rtl w:val="true"/>
        </w:rPr>
        <w:t>علیه السلام</w:t>
      </w:r>
      <w:r>
        <w:rPr>
          <w:rtl w:val="true"/>
        </w:rPr>
        <w:t>)</w:t>
      </w:r>
      <w:r>
        <w:rPr>
          <w:rtl w:val="true"/>
        </w:rPr>
        <w:t>؟</w:t>
      </w:r>
      <w:bookmarkEnd w:id="36"/>
    </w:p>
    <w:p>
      <w:pPr>
        <w:pStyle w:val="BookText"/>
        <w:rPr/>
      </w:pPr>
      <w:r>
        <w:rPr>
          <w:rFonts w:ascii="IRNazanin" w:hAnsi="IRNazanin" w:eastAsia="IRNazanin"/>
          <w:color w:val="111111"/>
          <w:sz w:val="28"/>
          <w:sz w:val="28"/>
          <w:szCs w:val="28"/>
          <w:rtl w:val="true"/>
          <w:lang w:bidi="fa-IR"/>
        </w:rPr>
        <w:t xml:space="preserve">إنَّ المتتبِّع لروايات آخر الزمان التي تحدَّثت عن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يجد فيها أيّإشارة إلى أنَّ اليماني سيكون قائداً في جيش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 له دوراً في ملء الأرض قسطاً وعدلاً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ينقضي العجب من اﻟﮕﺎطع وأنصاره الذين جرَّدوا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فضيلة، فزعموا أنَّ اليماني هو الذي يُمهِّد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ويقوم بفتح الفتوحات، وأنَّه في حقيقة الأمر هو الذي يملأ الأرض قسطاً وعدلاً، وأنَّ نسبة ذلك إلى الإمام المهدي المنتظر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كونه آمراً لا فاعلاً، كالملك الذي يُجهِّز جيشاً، فيُنسَب إليه كلّ ما يقوم به هذا الجيش من الفتوحات، وإن كان الملك لم يحارب، ولم يُخطِّط، ولم يقم بأيِّ مجهودٍ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ناظم العقيلي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يمكن لنا أن ننسب كلّ الحروب والملاحم التي يقوم بها اليماني الموعود إلى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باب أنَّهابأمره وإرشاده، كما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الملك الفلاني المدينة الفلانية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حين أنَّ قائد جيشه هو الذي فتحها، وليس الملك نفسه، ولكن لا نستطيع أن نعكس المسألة، أي لا نستطيع أن ننسب الملاحم التي يقودها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بالمباشرة إلى اليماني الموعود؛ لأنَّ اليماني الموعود حينئذٍ لا يكون سوى جندي كبقيَّة الجنود والقادة، فلا قيادة مباشرة له، ولا أمر أو نهي أو تخطيط</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أن ثبت فيما سبق أنَّ اليماني الموعود من ذرّيَّة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تنصّ الروايات على أُمور كثيرة يقوم بها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في الحقيقة سيقوم بها ابنه ويمانيّه أحمد الوصيّ، ومنها مسألة مباشرة الملاحم، وحمل السيف على عاتقه ثمانية أشهر، وقد تكون هناك أُمور أُخرى لم تخطر علىالبال</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والنتيجة التي يريد أن يخلص إليها ناظم العقيلي أنَّه لا مانع من أن يقوم اليماني الذي فَرَضَه العقيلي أنَّه من أبناء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ما ذُكِرَ في الروايات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سيقوم به حتَّى ملء الأرض قسطاً وعدلاً،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من الأُمور الأُخرى التي لم تخطر على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وهذا لا يكون فيه تكذيب للروايات؛ لأنَّ ما يفعله الابن أو الحفيد يصحُّ نسبته إلى الأب أو الجدّ ولو بنحو المجاز لا الحقيقة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وبهذا يخرج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 يكون هو المصلح العالمي الحقيقي الذي يملأ الأرض قسطاً وعدلاً بعدما مُلئت ظلماً وجوراً، ويكون المصلح العالمي الحقيقي بزعمهم هو أحمد إسماعيل ﮔﺎطع الذي نسبوا إليه كلّ فضائل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أنَّ هذا الكلام مخالف لإجماع المسلمين، فإنَّهم أجمعوا على أنَّ الذي يملأ الأرض قسطاً وعدلاً حقيقة هو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والروايات نسبت هذا الفعل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ومقتضى ذلك هو حمل الكلام على معناه الحقيقي، الذي يدلُّ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الفاعل الحقيقي لا المجازي، ولا يمكن حمل الكلام على المجاز إلَّا بقرينة، ولا قرينة في البين تدلُّ على أنَّ الذي يملأ الأرض عدلاً هو رجل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إذا كان الذي سيملأ الأرض عدلاً من ولد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اﻟﮕﺎطع نفسه الذي يدَّعي بلا حياء أنَّه حفيد حفيد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وجه حينئذٍ </w:t>
      </w:r>
    </w:p>
    <w:p>
      <w:pPr>
        <w:pStyle w:val="BookText"/>
        <w:rPr/>
      </w:pPr>
      <w:r>
        <w:rPr>
          <w:rFonts w:ascii="IRNazanin" w:hAnsi="IRNazanin" w:eastAsia="IRNazanin"/>
          <w:color w:val="111111"/>
          <w:sz w:val="28"/>
          <w:sz w:val="28"/>
          <w:szCs w:val="28"/>
          <w:rtl w:val="true"/>
          <w:lang w:bidi="fa-IR"/>
        </w:rPr>
        <w:t xml:space="preserve">لتخصيص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الروايات بأنَّه يملأ الأرض، ولا معنى للتأكيد على ذلك في جميع الروايات، واللازم حينئذٍ نسبةهذا الفعل إلى اﻟﮕﺎطع نفسه بنحو الحقيقة ولو في بعض الروايات على الأقلّ، ولا حاجة إلى استعمال المجاز في جميع الروايات من دون استثناء، فإنَّ ذلك يوقع الناس في اللبس، بل في الضلال المبين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سلَّمنا جدلاً بأنَّ هناك ضرورة شرعية ملحَّة يعلمها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اقتضت منهم أن ينسبوا ملء الأرض إلى رجل آخر غير اﻟﮕﺎطع، فإنَّ نسبته إلى أقرب الآباء وهو الحاج إسماعيل ﮔﺎطع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مُدَّعي اليمانية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نسبته إلى خير الآباء من جهة الأُمّ وهو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خير الآباء من جهة الأب وهو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من نسبته إلى الجدّ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يدَّعي</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في شخصية اليماني الموعود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اليماني الموعود حجَّة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في شخصية اليماني الموعود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2.jpeg"/><Relationship Id="rId42" Type="http://schemas.openxmlformats.org/officeDocument/2006/relationships/image" Target="media/image2.jpeg"/><Relationship Id="rId43" Type="http://schemas.openxmlformats.org/officeDocument/2006/relationships/footer" Target="footer36.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4624</Words>
  <Characters>21169</Characters>
  <CharactersWithSpaces>25659</CharactersWithSpaces>
  <Paragraphs>196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2026-08-27T08:50:58Z</dcterms:created>
  <dc:creator>ghaemiyeh.com</dc:creator>
  <dc:description/>
  <dc:language>en-US</dc:language>
  <cp:lastModifiedBy/>
  <dcterms:modified xsi:type="dcterms:W3CDTF">2026-08-27T12:20:59Z</dcterms:modified>
  <cp:revision>1</cp:revision>
  <dc:subject/>
  <dc:title>الرد الساطع على ابن گاطع هل یجب الاعتقاد بالیمانی؟</dc:title>
</cp:coreProperties>
</file>

<file path=docProps/custom.xml><?xml version="1.0" encoding="utf-8"?>
<Properties xmlns="http://schemas.openxmlformats.org/officeDocument/2006/custom-properties" xmlns:vt="http://schemas.openxmlformats.org/officeDocument/2006/docPropsVTypes"/>
</file>