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در آثار علامه سید محمد حسین طهرانی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450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7452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67454_1051229030">
            <w:r>
              <w:rPr>
                <w:webHidden/>
                <w:rStyle w:val="IndexLink"/>
                <w:rtl w:val="true"/>
              </w:rPr>
              <w:t>انگيزه نگارش</w:t>
            </w:r>
            <w:r>
              <w:rPr>
                <w:rStyle w:val="IndexLink"/>
                <w:rtl w:val="true"/>
              </w:rPr>
              <w:tab/>
            </w:r>
            <w:r>
              <w:rPr>
                <w:rStyle w:val="IndexLink"/>
              </w:rPr>
              <w:t>12</w:t>
            </w:r>
          </w:hyperlink>
        </w:p>
        <w:p>
          <w:pPr>
            <w:pStyle w:val="Contents2"/>
            <w:tabs>
              <w:tab w:val="clear" w:pos="8743"/>
              <w:tab w:val="right" w:pos="9026" w:leader="dot"/>
            </w:tabs>
            <w:rPr/>
          </w:pPr>
          <w:hyperlink w:anchor="__RefHeading___Toc667456_1051229030">
            <w:r>
              <w:rPr>
                <w:webHidden/>
                <w:rStyle w:val="IndexLink"/>
                <w:rtl w:val="true"/>
              </w:rPr>
              <w:t>بخش اوّل</w:t>
            </w:r>
            <w:r>
              <w:rPr>
                <w:rStyle w:val="IndexLink"/>
                <w:rtl w:val="true"/>
              </w:rPr>
              <w:t xml:space="preserve">: </w:t>
            </w:r>
            <w:r>
              <w:rPr>
                <w:rStyle w:val="IndexLink"/>
                <w:rtl w:val="true"/>
              </w:rPr>
              <w:t>آراء سياسي</w:t>
            </w:r>
            <w:r>
              <w:rPr>
                <w:rStyle w:val="IndexLink"/>
                <w:rtl w:val="true"/>
              </w:rPr>
              <w:tab/>
            </w:r>
            <w:r>
              <w:rPr>
                <w:rStyle w:val="IndexLink"/>
              </w:rPr>
              <w:t>14</w:t>
            </w:r>
          </w:hyperlink>
        </w:p>
        <w:p>
          <w:pPr>
            <w:pStyle w:val="Contents3"/>
            <w:tabs>
              <w:tab w:val="clear" w:pos="8459"/>
              <w:tab w:val="right" w:pos="9026" w:leader="dot"/>
            </w:tabs>
            <w:rPr/>
          </w:pPr>
          <w:hyperlink w:anchor="__RefHeading___Toc667458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67460_1051229030">
            <w:r>
              <w:rPr>
                <w:webHidden/>
                <w:rStyle w:val="IndexLink"/>
                <w:rtl w:val="true"/>
              </w:rPr>
              <w:t>نظر علّامه طهراني درباره مقام معظّم رهبري دامت برکاته</w:t>
            </w:r>
            <w:r>
              <w:rPr>
                <w:rStyle w:val="IndexLink"/>
                <w:rtl w:val="true"/>
              </w:rPr>
              <w:tab/>
            </w:r>
            <w:r>
              <w:rPr>
                <w:rStyle w:val="IndexLink"/>
              </w:rPr>
              <w:t>15</w:t>
            </w:r>
          </w:hyperlink>
        </w:p>
        <w:p>
          <w:pPr>
            <w:pStyle w:val="Contents3"/>
            <w:tabs>
              <w:tab w:val="clear" w:pos="8459"/>
              <w:tab w:val="right" w:pos="9026" w:leader="dot"/>
            </w:tabs>
            <w:rPr/>
          </w:pPr>
          <w:hyperlink w:anchor="__RefHeading___Toc667462_1051229030">
            <w:r>
              <w:rPr>
                <w:webHidden/>
                <w:rStyle w:val="IndexLink"/>
                <w:rtl w:val="true"/>
              </w:rPr>
              <w:t>گزارش هاي تاريخي</w:t>
            </w:r>
            <w:r>
              <w:rPr>
                <w:rStyle w:val="IndexLink"/>
                <w:rtl w:val="true"/>
              </w:rPr>
              <w:t>:</w:t>
              <w:tab/>
            </w:r>
            <w:r>
              <w:rPr>
                <w:rStyle w:val="IndexLink"/>
              </w:rPr>
              <w:t>15</w:t>
            </w:r>
          </w:hyperlink>
        </w:p>
        <w:p>
          <w:pPr>
            <w:pStyle w:val="Contents4"/>
            <w:tabs>
              <w:tab w:val="clear" w:pos="8176"/>
              <w:tab w:val="right" w:pos="9026" w:leader="dot"/>
            </w:tabs>
            <w:rPr/>
          </w:pPr>
          <w:hyperlink w:anchor="__RefHeading___Toc667464_1051229030">
            <w:r>
              <w:rPr>
                <w:webHidden/>
                <w:rStyle w:val="IndexLink"/>
              </w:rPr>
              <w:t>1</w:t>
            </w:r>
            <w:r>
              <w:rPr>
                <w:rStyle w:val="IndexLink"/>
                <w:rtl w:val="true"/>
              </w:rPr>
              <w:t xml:space="preserve">- </w:t>
            </w:r>
            <w:r>
              <w:rPr>
                <w:rStyle w:val="IndexLink"/>
                <w:rtl w:val="true"/>
              </w:rPr>
              <w:t>ادّعاي راهنمايي رهبر کبير انقلاب اسلامي</w:t>
            </w:r>
            <w:r>
              <w:rPr>
                <w:rStyle w:val="IndexLink"/>
                <w:rtl w:val="true"/>
              </w:rPr>
              <w:tab/>
            </w:r>
            <w:r>
              <w:rPr>
                <w:rStyle w:val="IndexLink"/>
              </w:rPr>
              <w:t>15</w:t>
            </w:r>
          </w:hyperlink>
        </w:p>
        <w:p>
          <w:pPr>
            <w:pStyle w:val="Contents4"/>
            <w:tabs>
              <w:tab w:val="clear" w:pos="8176"/>
              <w:tab w:val="right" w:pos="9026" w:leader="dot"/>
            </w:tabs>
            <w:rPr/>
          </w:pPr>
          <w:hyperlink w:anchor="__RefHeading___Toc667466_1051229030">
            <w:r>
              <w:rPr>
                <w:webHidden/>
                <w:rStyle w:val="IndexLink"/>
              </w:rPr>
              <w:t>2</w:t>
            </w:r>
            <w:r>
              <w:rPr>
                <w:rStyle w:val="IndexLink"/>
                <w:rtl w:val="true"/>
              </w:rPr>
              <w:t xml:space="preserve">- </w:t>
            </w:r>
            <w:r>
              <w:rPr>
                <w:rStyle w:val="IndexLink"/>
                <w:rtl w:val="true"/>
              </w:rPr>
              <w:t>ادّعاي نقش اساسي در شکل گيري قيام پانزده خرداد چهل و دو</w:t>
            </w:r>
            <w:r>
              <w:rPr>
                <w:rStyle w:val="IndexLink"/>
                <w:rtl w:val="true"/>
              </w:rPr>
              <w:tab/>
            </w:r>
            <w:r>
              <w:rPr>
                <w:rStyle w:val="IndexLink"/>
              </w:rPr>
              <w:t>16</w:t>
            </w:r>
          </w:hyperlink>
        </w:p>
        <w:p>
          <w:pPr>
            <w:pStyle w:val="Contents4"/>
            <w:tabs>
              <w:tab w:val="clear" w:pos="8176"/>
              <w:tab w:val="right" w:pos="9026" w:leader="dot"/>
            </w:tabs>
            <w:rPr/>
          </w:pPr>
          <w:hyperlink w:anchor="__RefHeading___Toc667468_1051229030">
            <w:r>
              <w:rPr>
                <w:webHidden/>
                <w:rStyle w:val="IndexLink"/>
              </w:rPr>
              <w:t>3</w:t>
            </w:r>
            <w:r>
              <w:rPr>
                <w:rStyle w:val="IndexLink"/>
                <w:rtl w:val="true"/>
              </w:rPr>
              <w:t xml:space="preserve">- </w:t>
            </w:r>
            <w:r>
              <w:rPr>
                <w:rStyle w:val="IndexLink"/>
                <w:rtl w:val="true"/>
              </w:rPr>
              <w:t>ادّعاي نجات جان بنيانگذار جمهوري اسلامي</w:t>
            </w:r>
            <w:r>
              <w:rPr>
                <w:rStyle w:val="IndexLink"/>
                <w:rtl w:val="true"/>
              </w:rPr>
              <w:tab/>
            </w:r>
            <w:r>
              <w:rPr>
                <w:rStyle w:val="IndexLink"/>
              </w:rPr>
              <w:t>18</w:t>
            </w:r>
          </w:hyperlink>
        </w:p>
        <w:p>
          <w:pPr>
            <w:pStyle w:val="Contents3"/>
            <w:tabs>
              <w:tab w:val="clear" w:pos="8459"/>
              <w:tab w:val="right" w:pos="9026" w:leader="dot"/>
            </w:tabs>
            <w:rPr/>
          </w:pPr>
          <w:hyperlink w:anchor="__RefHeading___Toc667470_1051229030">
            <w:r>
              <w:rPr>
                <w:webHidden/>
                <w:rStyle w:val="IndexLink"/>
                <w:rtl w:val="true"/>
              </w:rPr>
              <w:t>اعتراض به استعمال لفظ امام در مورد بنيانگذار جمهوري اسلامي</w:t>
            </w:r>
            <w:r>
              <w:rPr>
                <w:rStyle w:val="IndexLink"/>
                <w:rtl w:val="true"/>
              </w:rPr>
              <w:tab/>
            </w:r>
            <w:r>
              <w:rPr>
                <w:rStyle w:val="IndexLink"/>
              </w:rPr>
              <w:t>22</w:t>
            </w:r>
          </w:hyperlink>
        </w:p>
        <w:p>
          <w:pPr>
            <w:pStyle w:val="Contents3"/>
            <w:tabs>
              <w:tab w:val="clear" w:pos="8459"/>
              <w:tab w:val="right" w:pos="9026" w:leader="dot"/>
            </w:tabs>
            <w:rPr/>
          </w:pPr>
          <w:hyperlink w:anchor="__RefHeading___Toc667472_1051229030">
            <w:r>
              <w:rPr>
                <w:webHidden/>
                <w:rStyle w:val="IndexLink"/>
                <w:rtl w:val="true"/>
              </w:rPr>
              <w:t>قسمتي از اعتراضات به پيش نويس قانون اساسي</w:t>
            </w:r>
            <w:r>
              <w:rPr>
                <w:rStyle w:val="IndexLink"/>
                <w:rtl w:val="true"/>
              </w:rPr>
              <w:tab/>
            </w:r>
            <w:r>
              <w:rPr>
                <w:rStyle w:val="IndexLink"/>
              </w:rPr>
              <w:t>24</w:t>
            </w:r>
          </w:hyperlink>
        </w:p>
        <w:p>
          <w:pPr>
            <w:pStyle w:val="Contents2"/>
            <w:tabs>
              <w:tab w:val="clear" w:pos="8743"/>
              <w:tab w:val="right" w:pos="9026" w:leader="dot"/>
            </w:tabs>
            <w:rPr/>
          </w:pPr>
          <w:hyperlink w:anchor="__RefHeading___Toc667474_1051229030">
            <w:r>
              <w:rPr>
                <w:webHidden/>
                <w:rStyle w:val="IndexLink"/>
                <w:rtl w:val="true"/>
              </w:rPr>
              <w:t>بخش دوّم</w:t>
            </w:r>
            <w:r>
              <w:rPr>
                <w:rStyle w:val="IndexLink"/>
                <w:rtl w:val="true"/>
              </w:rPr>
              <w:t xml:space="preserve">: </w:t>
            </w:r>
            <w:r>
              <w:rPr>
                <w:rStyle w:val="IndexLink"/>
                <w:rtl w:val="true"/>
              </w:rPr>
              <w:t>بررسي داستان ها و حکايت ها</w:t>
            </w:r>
            <w:r>
              <w:rPr>
                <w:rStyle w:val="IndexLink"/>
                <w:rtl w:val="true"/>
              </w:rPr>
              <w:tab/>
            </w:r>
            <w:r>
              <w:rPr>
                <w:rStyle w:val="IndexLink"/>
              </w:rPr>
              <w:t>27</w:t>
            </w:r>
          </w:hyperlink>
        </w:p>
        <w:p>
          <w:pPr>
            <w:pStyle w:val="Contents3"/>
            <w:tabs>
              <w:tab w:val="clear" w:pos="8459"/>
              <w:tab w:val="right" w:pos="9026" w:leader="dot"/>
            </w:tabs>
            <w:rPr/>
          </w:pPr>
          <w:hyperlink w:anchor="__RefHeading___Toc667476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67478_1051229030">
            <w:r>
              <w:rPr>
                <w:webHidden/>
                <w:rStyle w:val="IndexLink"/>
                <w:rtl w:val="true"/>
              </w:rPr>
              <w:t xml:space="preserve">جناب آقاي حدّاد </w:t>
            </w:r>
            <w:r>
              <w:rPr>
                <w:rStyle w:val="IndexLink"/>
                <w:rtl w:val="true"/>
              </w:rPr>
              <w:t>(</w:t>
            </w:r>
            <w:r>
              <w:rPr>
                <w:rStyle w:val="IndexLink"/>
                <w:rtl w:val="true"/>
              </w:rPr>
              <w:t>استاد علّامه طهراني</w:t>
            </w:r>
            <w:r>
              <w:rPr>
                <w:rStyle w:val="IndexLink"/>
                <w:rtl w:val="true"/>
              </w:rPr>
              <w:t>)</w:t>
              <w:tab/>
            </w:r>
            <w:r>
              <w:rPr>
                <w:rStyle w:val="IndexLink"/>
              </w:rPr>
              <w:t>28</w:t>
            </w:r>
          </w:hyperlink>
        </w:p>
        <w:p>
          <w:pPr>
            <w:pStyle w:val="Contents3"/>
            <w:tabs>
              <w:tab w:val="clear" w:pos="8459"/>
              <w:tab w:val="right" w:pos="9026" w:leader="dot"/>
            </w:tabs>
            <w:rPr/>
          </w:pPr>
          <w:hyperlink w:anchor="__RefHeading___Toc667480_1051229030">
            <w:r>
              <w:rPr>
                <w:webHidden/>
                <w:rStyle w:val="IndexLink"/>
                <w:rtl w:val="true"/>
              </w:rPr>
              <w:t>شغل استاد</w:t>
            </w:r>
            <w:r>
              <w:rPr>
                <w:rStyle w:val="IndexLink"/>
                <w:rtl w:val="true"/>
              </w:rPr>
              <w:tab/>
            </w:r>
            <w:r>
              <w:rPr>
                <w:rStyle w:val="IndexLink"/>
              </w:rPr>
              <w:t>28</w:t>
            </w:r>
          </w:hyperlink>
        </w:p>
        <w:p>
          <w:pPr>
            <w:pStyle w:val="Contents3"/>
            <w:tabs>
              <w:tab w:val="clear" w:pos="8459"/>
              <w:tab w:val="right" w:pos="9026" w:leader="dot"/>
            </w:tabs>
            <w:rPr/>
          </w:pPr>
          <w:hyperlink w:anchor="__RefHeading___Toc667482_1051229030">
            <w:r>
              <w:rPr>
                <w:webHidden/>
                <w:rStyle w:val="IndexLink"/>
                <w:rtl w:val="true"/>
              </w:rPr>
              <w:t>مدّت تلمّذ علّامه طهراني در نزد آقاي حدّاد</w:t>
            </w:r>
            <w:r>
              <w:rPr>
                <w:rStyle w:val="IndexLink"/>
                <w:rtl w:val="true"/>
              </w:rPr>
              <w:tab/>
            </w:r>
            <w:r>
              <w:rPr>
                <w:rStyle w:val="IndexLink"/>
              </w:rPr>
              <w:t>29</w:t>
            </w:r>
          </w:hyperlink>
        </w:p>
        <w:p>
          <w:pPr>
            <w:pStyle w:val="Contents3"/>
            <w:tabs>
              <w:tab w:val="clear" w:pos="8459"/>
              <w:tab w:val="right" w:pos="9026" w:leader="dot"/>
            </w:tabs>
            <w:rPr/>
          </w:pPr>
          <w:hyperlink w:anchor="__RefHeading___Toc667484_1051229030">
            <w:r>
              <w:rPr>
                <w:webHidden/>
                <w:rStyle w:val="IndexLink"/>
                <w:rtl w:val="true"/>
              </w:rPr>
              <w:t>ميزان تحصيلات استاد</w:t>
            </w:r>
            <w:r>
              <w:rPr>
                <w:rStyle w:val="IndexLink"/>
                <w:rtl w:val="true"/>
              </w:rPr>
              <w:tab/>
            </w:r>
            <w:r>
              <w:rPr>
                <w:rStyle w:val="IndexLink"/>
              </w:rPr>
              <w:t>30</w:t>
            </w:r>
          </w:hyperlink>
        </w:p>
        <w:p>
          <w:pPr>
            <w:pStyle w:val="Contents4"/>
            <w:tabs>
              <w:tab w:val="clear" w:pos="8176"/>
              <w:tab w:val="right" w:pos="9026" w:leader="dot"/>
            </w:tabs>
            <w:rPr/>
          </w:pPr>
          <w:hyperlink w:anchor="__RefHeading___Toc667486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667488_1051229030">
            <w:r>
              <w:rPr>
                <w:webHidden/>
                <w:rStyle w:val="IndexLink"/>
              </w:rPr>
              <w:t>1</w:t>
            </w:r>
            <w:r>
              <w:rPr>
                <w:rStyle w:val="IndexLink"/>
                <w:rtl w:val="true"/>
              </w:rPr>
              <w:t>-</w:t>
            </w:r>
            <w:r>
              <w:rPr>
                <w:rStyle w:val="IndexLink"/>
                <w:rtl w:val="true"/>
              </w:rPr>
              <w:t>اعتراض آقاي حدّاد به مسائل حجّ</w:t>
            </w:r>
            <w:r>
              <w:rPr>
                <w:rStyle w:val="IndexLink"/>
                <w:rtl w:val="true"/>
              </w:rPr>
              <w:tab/>
            </w:r>
            <w:r>
              <w:rPr>
                <w:rStyle w:val="IndexLink"/>
              </w:rPr>
              <w:t>33</w:t>
            </w:r>
          </w:hyperlink>
        </w:p>
        <w:p>
          <w:pPr>
            <w:pStyle w:val="Contents4"/>
            <w:tabs>
              <w:tab w:val="clear" w:pos="8176"/>
              <w:tab w:val="right" w:pos="9026" w:leader="dot"/>
            </w:tabs>
            <w:rPr/>
          </w:pPr>
          <w:hyperlink w:anchor="__RefHeading___Toc667490_1051229030">
            <w:r>
              <w:rPr>
                <w:webHidden/>
                <w:rStyle w:val="IndexLink"/>
              </w:rPr>
              <w:t>2</w:t>
            </w:r>
            <w:r>
              <w:rPr>
                <w:rStyle w:val="IndexLink"/>
                <w:rtl w:val="true"/>
              </w:rPr>
              <w:t>-</w:t>
            </w:r>
            <w:r>
              <w:rPr>
                <w:rStyle w:val="IndexLink"/>
                <w:rtl w:val="true"/>
              </w:rPr>
              <w:t>شرط امر به معروف و نهي ازمنکر از نظر آقاي حدّاد</w:t>
            </w:r>
            <w:r>
              <w:rPr>
                <w:rStyle w:val="IndexLink"/>
                <w:rtl w:val="true"/>
              </w:rPr>
              <w:tab/>
            </w:r>
            <w:r>
              <w:rPr>
                <w:rStyle w:val="IndexLink"/>
              </w:rPr>
              <w:t>35</w:t>
            </w:r>
          </w:hyperlink>
        </w:p>
        <w:p>
          <w:pPr>
            <w:pStyle w:val="Contents4"/>
            <w:tabs>
              <w:tab w:val="clear" w:pos="8176"/>
              <w:tab w:val="right" w:pos="9026" w:leader="dot"/>
            </w:tabs>
            <w:rPr/>
          </w:pPr>
          <w:hyperlink w:anchor="__RefHeading___Toc667492_1051229030">
            <w:r>
              <w:rPr>
                <w:webHidden/>
                <w:rStyle w:val="IndexLink"/>
              </w:rPr>
              <w:t>3</w:t>
            </w:r>
            <w:r>
              <w:rPr>
                <w:rStyle w:val="IndexLink"/>
                <w:rtl w:val="true"/>
              </w:rPr>
              <w:t>-</w:t>
            </w:r>
            <w:r>
              <w:rPr>
                <w:rStyle w:val="IndexLink"/>
                <w:rtl w:val="true"/>
              </w:rPr>
              <w:t>لعن از نظر آقاي حدّاد</w:t>
            </w:r>
            <w:r>
              <w:rPr>
                <w:rStyle w:val="IndexLink"/>
                <w:rtl w:val="true"/>
              </w:rPr>
              <w:tab/>
            </w:r>
            <w:r>
              <w:rPr>
                <w:rStyle w:val="IndexLink"/>
              </w:rPr>
              <w:t>37</w:t>
            </w:r>
          </w:hyperlink>
        </w:p>
        <w:p>
          <w:pPr>
            <w:pStyle w:val="Contents4"/>
            <w:tabs>
              <w:tab w:val="clear" w:pos="8176"/>
              <w:tab w:val="right" w:pos="9026" w:leader="dot"/>
            </w:tabs>
            <w:rPr/>
          </w:pPr>
          <w:hyperlink w:anchor="__RefHeading___Toc667494_1051229030">
            <w:r>
              <w:rPr>
                <w:webHidden/>
                <w:rStyle w:val="IndexLink"/>
              </w:rPr>
              <w:t>4</w:t>
            </w:r>
            <w:r>
              <w:rPr>
                <w:rStyle w:val="IndexLink"/>
                <w:rtl w:val="true"/>
              </w:rPr>
              <w:t>-</w:t>
            </w:r>
            <w:r>
              <w:rPr>
                <w:rStyle w:val="IndexLink"/>
                <w:rtl w:val="true"/>
              </w:rPr>
              <w:t>شادي آقاي حدّاد در روز عاشورا</w:t>
            </w:r>
            <w:r>
              <w:rPr>
                <w:rStyle w:val="IndexLink"/>
                <w:rtl w:val="true"/>
              </w:rPr>
              <w:tab/>
            </w:r>
            <w:r>
              <w:rPr>
                <w:rStyle w:val="IndexLink"/>
              </w:rPr>
              <w:t>41</w:t>
            </w:r>
          </w:hyperlink>
        </w:p>
        <w:p>
          <w:pPr>
            <w:pStyle w:val="Contents3"/>
            <w:tabs>
              <w:tab w:val="clear" w:pos="8459"/>
              <w:tab w:val="right" w:pos="9026" w:leader="dot"/>
            </w:tabs>
            <w:rPr/>
          </w:pPr>
          <w:hyperlink w:anchor="__RefHeading___Toc667496_1051229030">
            <w:r>
              <w:rPr>
                <w:webHidden/>
                <w:rStyle w:val="IndexLink"/>
                <w:rtl w:val="true"/>
              </w:rPr>
              <w:t>گريه شديد آقاي حدّاد در فراق علاّمه طهراني</w:t>
            </w:r>
            <w:r>
              <w:rPr>
                <w:rStyle w:val="IndexLink"/>
                <w:rtl w:val="true"/>
              </w:rPr>
              <w:tab/>
            </w:r>
            <w:r>
              <w:rPr>
                <w:rStyle w:val="IndexLink"/>
              </w:rPr>
              <w:t>45</w:t>
            </w:r>
          </w:hyperlink>
        </w:p>
        <w:p>
          <w:pPr>
            <w:pStyle w:val="Contents3"/>
            <w:tabs>
              <w:tab w:val="clear" w:pos="8459"/>
              <w:tab w:val="right" w:pos="9026" w:leader="dot"/>
            </w:tabs>
            <w:rPr/>
          </w:pPr>
          <w:hyperlink w:anchor="__RefHeading___Toc667498_1051229030">
            <w:r>
              <w:rPr>
                <w:webHidden/>
                <w:rStyle w:val="IndexLink"/>
                <w:rtl w:val="true"/>
              </w:rPr>
              <w:t>عدم تفاوت ميان بهشت و دوزخ</w:t>
            </w:r>
            <w:r>
              <w:rPr>
                <w:rStyle w:val="IndexLink"/>
                <w:rtl w:val="true"/>
              </w:rPr>
              <w:tab/>
            </w:r>
            <w:r>
              <w:rPr>
                <w:rStyle w:val="IndexLink"/>
              </w:rPr>
              <w:t>46</w:t>
            </w:r>
          </w:hyperlink>
        </w:p>
        <w:p>
          <w:pPr>
            <w:pStyle w:val="Contents3"/>
            <w:tabs>
              <w:tab w:val="clear" w:pos="8459"/>
              <w:tab w:val="right" w:pos="9026" w:leader="dot"/>
            </w:tabs>
            <w:rPr/>
          </w:pPr>
          <w:hyperlink w:anchor="__RefHeading___Toc667500_1051229030">
            <w:r>
              <w:rPr>
                <w:webHidden/>
                <w:rStyle w:val="IndexLink"/>
                <w:rtl w:val="true"/>
              </w:rPr>
              <w:t>سفارش به کتمان سرّ و عدم عمل به آن</w:t>
            </w:r>
            <w:r>
              <w:rPr>
                <w:rStyle w:val="IndexLink"/>
                <w:rtl w:val="true"/>
              </w:rPr>
              <w:tab/>
            </w:r>
            <w:r>
              <w:rPr>
                <w:rStyle w:val="IndexLink"/>
              </w:rPr>
              <w:t>48</w:t>
            </w:r>
          </w:hyperlink>
        </w:p>
        <w:p>
          <w:pPr>
            <w:pStyle w:val="Contents3"/>
            <w:tabs>
              <w:tab w:val="clear" w:pos="8459"/>
              <w:tab w:val="right" w:pos="9026" w:leader="dot"/>
            </w:tabs>
            <w:rPr/>
          </w:pPr>
          <w:hyperlink w:anchor="__RefHeading___Toc667502_1051229030">
            <w:r>
              <w:rPr>
                <w:webHidden/>
                <w:rStyle w:val="IndexLink"/>
                <w:rtl w:val="true"/>
              </w:rPr>
              <w:t>تسليم و بي اختياري در برابر خدا و موت اختياري</w:t>
            </w:r>
            <w:r>
              <w:rPr>
                <w:rStyle w:val="IndexLink"/>
                <w:rtl w:val="true"/>
              </w:rPr>
              <w:tab/>
            </w:r>
            <w:r>
              <w:rPr>
                <w:rStyle w:val="IndexLink"/>
              </w:rPr>
              <w:t>51</w:t>
            </w:r>
          </w:hyperlink>
        </w:p>
        <w:p>
          <w:pPr>
            <w:pStyle w:val="Contents3"/>
            <w:tabs>
              <w:tab w:val="clear" w:pos="8459"/>
              <w:tab w:val="right" w:pos="9026" w:leader="dot"/>
            </w:tabs>
            <w:rPr/>
          </w:pPr>
          <w:hyperlink w:anchor="__RefHeading___Toc667504_1051229030">
            <w:r>
              <w:rPr>
                <w:webHidden/>
                <w:rStyle w:val="IndexLink"/>
                <w:rtl w:val="true"/>
              </w:rPr>
              <w:t>نظارت بر ذرّات کائنات و فراموشي در امور ضروري</w:t>
            </w:r>
            <w:r>
              <w:rPr>
                <w:rStyle w:val="IndexLink"/>
                <w:rtl w:val="true"/>
              </w:rPr>
              <w:tab/>
            </w:r>
            <w:r>
              <w:rPr>
                <w:rStyle w:val="IndexLink"/>
              </w:rPr>
              <w:t>51</w:t>
            </w:r>
          </w:hyperlink>
        </w:p>
        <w:p>
          <w:pPr>
            <w:pStyle w:val="Contents3"/>
            <w:tabs>
              <w:tab w:val="clear" w:pos="8459"/>
              <w:tab w:val="right" w:pos="9026" w:leader="dot"/>
            </w:tabs>
            <w:rPr/>
          </w:pPr>
          <w:hyperlink w:anchor="__RefHeading___Toc667506_1051229030">
            <w:r>
              <w:rPr>
                <w:webHidden/>
                <w:rStyle w:val="IndexLink"/>
                <w:rtl w:val="true"/>
              </w:rPr>
              <w:t>مقام فناء و بقاء</w:t>
            </w:r>
            <w:r>
              <w:rPr>
                <w:rStyle w:val="IndexLink"/>
                <w:rtl w:val="true"/>
              </w:rPr>
              <w:tab/>
            </w:r>
            <w:r>
              <w:rPr>
                <w:rStyle w:val="IndexLink"/>
              </w:rPr>
              <w:t>54</w:t>
            </w:r>
          </w:hyperlink>
        </w:p>
        <w:p>
          <w:pPr>
            <w:pStyle w:val="Contents3"/>
            <w:tabs>
              <w:tab w:val="clear" w:pos="8459"/>
              <w:tab w:val="right" w:pos="9026" w:leader="dot"/>
            </w:tabs>
            <w:rPr/>
          </w:pPr>
          <w:hyperlink w:anchor="__RefHeading___Toc667508_1051229030">
            <w:r>
              <w:rPr>
                <w:webHidden/>
                <w:rStyle w:val="IndexLink"/>
                <w:rtl w:val="true"/>
              </w:rPr>
              <w:t>فناء و بقاء يا مقام خدايي</w:t>
            </w:r>
            <w:r>
              <w:rPr>
                <w:rStyle w:val="IndexLink"/>
                <w:rtl w:val="true"/>
              </w:rPr>
              <w:tab/>
            </w:r>
            <w:r>
              <w:rPr>
                <w:rStyle w:val="IndexLink"/>
              </w:rPr>
              <w:t>57</w:t>
            </w:r>
          </w:hyperlink>
        </w:p>
        <w:p>
          <w:pPr>
            <w:pStyle w:val="Contents3"/>
            <w:tabs>
              <w:tab w:val="clear" w:pos="8459"/>
              <w:tab w:val="right" w:pos="9026" w:leader="dot"/>
            </w:tabs>
            <w:rPr/>
          </w:pPr>
          <w:hyperlink w:anchor="__RefHeading___Toc667510_1051229030">
            <w:r>
              <w:rPr>
                <w:webHidden/>
                <w:rStyle w:val="IndexLink"/>
                <w:rtl w:val="true"/>
              </w:rPr>
              <w:t>حقيقت ولايت از نظر علاّمه طهراني</w:t>
            </w:r>
            <w:r>
              <w:rPr>
                <w:rStyle w:val="IndexLink"/>
                <w:rtl w:val="true"/>
              </w:rPr>
              <w:tab/>
            </w:r>
            <w:r>
              <w:rPr>
                <w:rStyle w:val="IndexLink"/>
              </w:rPr>
              <w:t>60</w:t>
            </w:r>
          </w:hyperlink>
        </w:p>
        <w:p>
          <w:pPr>
            <w:pStyle w:val="Contents3"/>
            <w:tabs>
              <w:tab w:val="clear" w:pos="8459"/>
              <w:tab w:val="right" w:pos="9026" w:leader="dot"/>
            </w:tabs>
            <w:rPr/>
          </w:pPr>
          <w:hyperlink w:anchor="__RefHeading___Toc667512_1051229030">
            <w:r>
              <w:rPr>
                <w:webHidden/>
                <w:rStyle w:val="IndexLink"/>
                <w:rtl w:val="true"/>
              </w:rPr>
              <w:t>چه کساني به مقام فناء و بقاء رسيده اند؟</w:t>
            </w:r>
            <w:r>
              <w:rPr>
                <w:rStyle w:val="IndexLink"/>
                <w:rtl w:val="true"/>
              </w:rPr>
              <w:tab/>
            </w:r>
            <w:r>
              <w:rPr>
                <w:rStyle w:val="IndexLink"/>
              </w:rPr>
              <w:t>61</w:t>
            </w:r>
          </w:hyperlink>
        </w:p>
        <w:p>
          <w:pPr>
            <w:pStyle w:val="Contents3"/>
            <w:tabs>
              <w:tab w:val="clear" w:pos="8459"/>
              <w:tab w:val="right" w:pos="9026" w:leader="dot"/>
            </w:tabs>
            <w:rPr/>
          </w:pPr>
          <w:hyperlink w:anchor="__RefHeading___Toc667514_1051229030">
            <w:r>
              <w:rPr>
                <w:webHidden/>
                <w:rStyle w:val="IndexLink"/>
                <w:rtl w:val="true"/>
              </w:rPr>
              <w:t>آقاي حدّاد مافوق افق بود</w:t>
            </w:r>
            <w:r>
              <w:rPr>
                <w:rStyle w:val="IndexLink"/>
                <w:rtl w:val="true"/>
              </w:rPr>
              <w:tab/>
            </w:r>
            <w:r>
              <w:rPr>
                <w:rStyle w:val="IndexLink"/>
              </w:rPr>
              <w:t>64</w:t>
            </w:r>
          </w:hyperlink>
        </w:p>
        <w:p>
          <w:pPr>
            <w:pStyle w:val="Contents3"/>
            <w:tabs>
              <w:tab w:val="clear" w:pos="8459"/>
              <w:tab w:val="right" w:pos="9026" w:leader="dot"/>
            </w:tabs>
            <w:rPr/>
          </w:pPr>
          <w:hyperlink w:anchor="__RefHeading___Toc667516_1051229030">
            <w:r>
              <w:rPr>
                <w:webHidden/>
                <w:rStyle w:val="IndexLink"/>
                <w:rtl w:val="true"/>
              </w:rPr>
              <w:t>ولايت جناب آقاي حدّاد</w:t>
            </w:r>
            <w:r>
              <w:rPr>
                <w:rStyle w:val="IndexLink"/>
                <w:rtl w:val="true"/>
              </w:rPr>
              <w:tab/>
            </w:r>
            <w:r>
              <w:rPr>
                <w:rStyle w:val="IndexLink"/>
              </w:rPr>
              <w:t>65</w:t>
            </w:r>
          </w:hyperlink>
        </w:p>
        <w:p>
          <w:pPr>
            <w:pStyle w:val="Contents3"/>
            <w:tabs>
              <w:tab w:val="clear" w:pos="8459"/>
              <w:tab w:val="right" w:pos="9026" w:leader="dot"/>
            </w:tabs>
            <w:rPr/>
          </w:pPr>
          <w:hyperlink w:anchor="__RefHeading___Toc667518_1051229030">
            <w:r>
              <w:rPr>
                <w:webHidden/>
                <w:rStyle w:val="IndexLink"/>
                <w:rtl w:val="true"/>
              </w:rPr>
              <w:t>حجيّت قول و فعل آقاي حدّاد</w:t>
            </w:r>
            <w:r>
              <w:rPr>
                <w:rStyle w:val="IndexLink"/>
                <w:rtl w:val="true"/>
              </w:rPr>
              <w:tab/>
            </w:r>
            <w:r>
              <w:rPr>
                <w:rStyle w:val="IndexLink"/>
              </w:rPr>
              <w:t>67</w:t>
            </w:r>
          </w:hyperlink>
        </w:p>
        <w:p>
          <w:pPr>
            <w:pStyle w:val="Contents3"/>
            <w:tabs>
              <w:tab w:val="clear" w:pos="8459"/>
              <w:tab w:val="right" w:pos="9026" w:leader="dot"/>
            </w:tabs>
            <w:rPr/>
          </w:pPr>
          <w:hyperlink w:anchor="__RefHeading___Toc667520_1051229030">
            <w:r>
              <w:rPr>
                <w:webHidden/>
                <w:rStyle w:val="IndexLink"/>
                <w:rtl w:val="true"/>
              </w:rPr>
              <w:t>اطاعت تامّ و تسليم محض در مقابل استاد</w:t>
            </w:r>
            <w:r>
              <w:rPr>
                <w:rStyle w:val="IndexLink"/>
                <w:rtl w:val="true"/>
              </w:rPr>
              <w:tab/>
            </w:r>
            <w:r>
              <w:rPr>
                <w:rStyle w:val="IndexLink"/>
              </w:rPr>
              <w:t>68</w:t>
            </w:r>
          </w:hyperlink>
        </w:p>
        <w:p>
          <w:pPr>
            <w:pStyle w:val="Contents3"/>
            <w:tabs>
              <w:tab w:val="clear" w:pos="8459"/>
              <w:tab w:val="right" w:pos="9026" w:leader="dot"/>
            </w:tabs>
            <w:rPr/>
          </w:pPr>
          <w:hyperlink w:anchor="__RefHeading___Toc667522_1051229030">
            <w:r>
              <w:rPr>
                <w:webHidden/>
                <w:rStyle w:val="IndexLink"/>
                <w:rtl w:val="true"/>
              </w:rPr>
              <w:t>مريدان افراطي</w:t>
            </w:r>
            <w:r>
              <w:rPr>
                <w:rStyle w:val="IndexLink"/>
                <w:rtl w:val="true"/>
              </w:rPr>
              <w:tab/>
            </w:r>
            <w:r>
              <w:rPr>
                <w:rStyle w:val="IndexLink"/>
              </w:rPr>
              <w:t>73</w:t>
            </w:r>
          </w:hyperlink>
        </w:p>
        <w:p>
          <w:pPr>
            <w:pStyle w:val="Contents3"/>
            <w:tabs>
              <w:tab w:val="clear" w:pos="8459"/>
              <w:tab w:val="right" w:pos="9026" w:leader="dot"/>
            </w:tabs>
            <w:rPr/>
          </w:pPr>
          <w:hyperlink w:anchor="__RefHeading___Toc667524_1051229030">
            <w:r>
              <w:rPr>
                <w:webHidden/>
                <w:rStyle w:val="IndexLink"/>
                <w:rtl w:val="true"/>
              </w:rPr>
              <w:t>گفتار متعارض درباره استاد طريق</w:t>
            </w:r>
            <w:r>
              <w:rPr>
                <w:rStyle w:val="IndexLink"/>
                <w:rtl w:val="true"/>
              </w:rPr>
              <w:tab/>
            </w:r>
            <w:r>
              <w:rPr>
                <w:rStyle w:val="IndexLink"/>
              </w:rPr>
              <w:t>74</w:t>
            </w:r>
          </w:hyperlink>
        </w:p>
        <w:p>
          <w:pPr>
            <w:pStyle w:val="Contents3"/>
            <w:tabs>
              <w:tab w:val="clear" w:pos="8459"/>
              <w:tab w:val="right" w:pos="9026" w:leader="dot"/>
            </w:tabs>
            <w:rPr/>
          </w:pPr>
          <w:hyperlink w:anchor="__RefHeading___Toc667526_1051229030">
            <w:r>
              <w:rPr>
                <w:webHidden/>
                <w:rStyle w:val="IndexLink"/>
                <w:rtl w:val="true"/>
              </w:rPr>
              <w:t>گزارش متعارض با تاريخ معتبر</w:t>
            </w:r>
            <w:r>
              <w:rPr>
                <w:rStyle w:val="IndexLink"/>
                <w:rtl w:val="true"/>
              </w:rPr>
              <w:tab/>
            </w:r>
            <w:r>
              <w:rPr>
                <w:rStyle w:val="IndexLink"/>
              </w:rPr>
              <w:t>76</w:t>
            </w:r>
          </w:hyperlink>
        </w:p>
        <w:p>
          <w:pPr>
            <w:pStyle w:val="Contents2"/>
            <w:tabs>
              <w:tab w:val="clear" w:pos="8743"/>
              <w:tab w:val="right" w:pos="9026" w:leader="dot"/>
            </w:tabs>
            <w:rPr/>
          </w:pPr>
          <w:hyperlink w:anchor="__RefHeading___Toc667528_1051229030">
            <w:r>
              <w:rPr>
                <w:webHidden/>
                <w:rStyle w:val="IndexLink"/>
                <w:rtl w:val="true"/>
              </w:rPr>
              <w:t>بخش سوّم</w:t>
            </w:r>
            <w:r>
              <w:rPr>
                <w:rStyle w:val="IndexLink"/>
                <w:rtl w:val="true"/>
              </w:rPr>
              <w:t xml:space="preserve">: </w:t>
            </w:r>
            <w:r>
              <w:rPr>
                <w:rStyle w:val="IndexLink"/>
                <w:rtl w:val="true"/>
              </w:rPr>
              <w:t>آراء معارفي</w:t>
            </w:r>
            <w:r>
              <w:rPr>
                <w:rStyle w:val="IndexLink"/>
                <w:rtl w:val="true"/>
              </w:rPr>
              <w:tab/>
            </w:r>
            <w:r>
              <w:rPr>
                <w:rStyle w:val="IndexLink"/>
              </w:rPr>
              <w:t>78</w:t>
            </w:r>
          </w:hyperlink>
        </w:p>
        <w:p>
          <w:pPr>
            <w:pStyle w:val="Contents3"/>
            <w:tabs>
              <w:tab w:val="clear" w:pos="8459"/>
              <w:tab w:val="right" w:pos="9026" w:leader="dot"/>
            </w:tabs>
            <w:rPr/>
          </w:pPr>
          <w:hyperlink w:anchor="__RefHeading___Toc667530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667532_1051229030">
            <w:r>
              <w:rPr>
                <w:webHidden/>
                <w:rStyle w:val="IndexLink"/>
                <w:rtl w:val="true"/>
              </w:rPr>
              <w:t>کشف و شهود بهترين روش</w:t>
            </w:r>
            <w:r>
              <w:rPr>
                <w:rStyle w:val="IndexLink"/>
                <w:rtl w:val="true"/>
              </w:rPr>
              <w:tab/>
            </w:r>
            <w:r>
              <w:rPr>
                <w:rStyle w:val="IndexLink"/>
              </w:rPr>
              <w:t>79</w:t>
            </w:r>
          </w:hyperlink>
        </w:p>
        <w:p>
          <w:pPr>
            <w:pStyle w:val="Contents3"/>
            <w:tabs>
              <w:tab w:val="clear" w:pos="8459"/>
              <w:tab w:val="right" w:pos="9026" w:leader="dot"/>
            </w:tabs>
            <w:rPr/>
          </w:pPr>
          <w:hyperlink w:anchor="__RefHeading___Toc667534_1051229030">
            <w:r>
              <w:rPr>
                <w:webHidden/>
                <w:rStyle w:val="IndexLink"/>
                <w:rtl w:val="true"/>
              </w:rPr>
              <w:t>گفتار متعارض درباره عقل</w:t>
            </w:r>
            <w:r>
              <w:rPr>
                <w:rStyle w:val="IndexLink"/>
                <w:rtl w:val="true"/>
              </w:rPr>
              <w:tab/>
            </w:r>
            <w:r>
              <w:rPr>
                <w:rStyle w:val="IndexLink"/>
              </w:rPr>
              <w:t>82</w:t>
            </w:r>
          </w:hyperlink>
        </w:p>
        <w:p>
          <w:pPr>
            <w:pStyle w:val="Contents3"/>
            <w:tabs>
              <w:tab w:val="clear" w:pos="8459"/>
              <w:tab w:val="right" w:pos="9026" w:leader="dot"/>
            </w:tabs>
            <w:rPr/>
          </w:pPr>
          <w:hyperlink w:anchor="__RefHeading___Toc667536_1051229030">
            <w:r>
              <w:rPr>
                <w:webHidden/>
                <w:rStyle w:val="IndexLink"/>
                <w:rtl w:val="true"/>
              </w:rPr>
              <w:t>گفتار متعارض درباره فلاسفه</w:t>
            </w:r>
            <w:r>
              <w:rPr>
                <w:rStyle w:val="IndexLink"/>
                <w:rtl w:val="true"/>
              </w:rPr>
              <w:tab/>
            </w:r>
            <w:r>
              <w:rPr>
                <w:rStyle w:val="IndexLink"/>
              </w:rPr>
              <w:t>83</w:t>
            </w:r>
          </w:hyperlink>
        </w:p>
        <w:p>
          <w:pPr>
            <w:pStyle w:val="Contents3"/>
            <w:tabs>
              <w:tab w:val="clear" w:pos="8459"/>
              <w:tab w:val="right" w:pos="9026" w:leader="dot"/>
            </w:tabs>
            <w:rPr/>
          </w:pPr>
          <w:hyperlink w:anchor="__RefHeading___Toc667538_1051229030">
            <w:r>
              <w:rPr>
                <w:webHidden/>
                <w:rStyle w:val="IndexLink"/>
                <w:rtl w:val="true"/>
              </w:rPr>
              <w:t>وحدت شخصي وجود</w:t>
            </w:r>
            <w:r>
              <w:rPr>
                <w:rStyle w:val="IndexLink"/>
                <w:rtl w:val="true"/>
              </w:rPr>
              <w:tab/>
            </w:r>
            <w:r>
              <w:rPr>
                <w:rStyle w:val="IndexLink"/>
              </w:rPr>
              <w:t>86</w:t>
            </w:r>
          </w:hyperlink>
        </w:p>
        <w:p>
          <w:pPr>
            <w:pStyle w:val="Contents3"/>
            <w:tabs>
              <w:tab w:val="clear" w:pos="8459"/>
              <w:tab w:val="right" w:pos="9026" w:leader="dot"/>
            </w:tabs>
            <w:rPr/>
          </w:pPr>
          <w:hyperlink w:anchor="__RefHeading___Toc667540_1051229030">
            <w:r>
              <w:rPr>
                <w:webHidden/>
                <w:rStyle w:val="IndexLink"/>
                <w:rtl w:val="true"/>
              </w:rPr>
              <w:t>تمامي محسوسات عالم پوچ و باطل است</w:t>
            </w:r>
            <w:r>
              <w:rPr>
                <w:rStyle w:val="IndexLink"/>
                <w:rtl w:val="true"/>
              </w:rPr>
              <w:t>.</w:t>
              <w:tab/>
            </w:r>
            <w:r>
              <w:rPr>
                <w:rStyle w:val="IndexLink"/>
              </w:rPr>
              <w:t>93</w:t>
            </w:r>
          </w:hyperlink>
        </w:p>
        <w:p>
          <w:pPr>
            <w:pStyle w:val="Contents3"/>
            <w:tabs>
              <w:tab w:val="clear" w:pos="8459"/>
              <w:tab w:val="right" w:pos="9026" w:leader="dot"/>
            </w:tabs>
            <w:rPr/>
          </w:pPr>
          <w:hyperlink w:anchor="__RefHeading___Toc667542_1051229030">
            <w:r>
              <w:rPr>
                <w:webHidden/>
                <w:rStyle w:val="IndexLink"/>
                <w:rtl w:val="true"/>
              </w:rPr>
              <w:t>مستند نظريه وحدت شخصي وجود</w:t>
            </w:r>
            <w:r>
              <w:rPr>
                <w:rStyle w:val="IndexLink"/>
                <w:rtl w:val="true"/>
              </w:rPr>
              <w:tab/>
            </w:r>
            <w:r>
              <w:rPr>
                <w:rStyle w:val="IndexLink"/>
              </w:rPr>
              <w:t>100</w:t>
            </w:r>
          </w:hyperlink>
        </w:p>
        <w:p>
          <w:pPr>
            <w:pStyle w:val="Contents3"/>
            <w:tabs>
              <w:tab w:val="clear" w:pos="8459"/>
              <w:tab w:val="right" w:pos="9026" w:leader="dot"/>
            </w:tabs>
            <w:rPr/>
          </w:pPr>
          <w:hyperlink w:anchor="__RefHeading___Toc667544_1051229030">
            <w:r>
              <w:rPr>
                <w:webHidden/>
                <w:rStyle w:val="IndexLink"/>
                <w:rtl w:val="true"/>
              </w:rPr>
              <w:t>حکم به شرک همه مسلمين</w:t>
            </w:r>
            <w:r>
              <w:rPr>
                <w:rStyle w:val="IndexLink"/>
                <w:rtl w:val="true"/>
              </w:rPr>
              <w:tab/>
            </w:r>
            <w:r>
              <w:rPr>
                <w:rStyle w:val="IndexLink"/>
              </w:rPr>
              <w:t>104</w:t>
            </w:r>
          </w:hyperlink>
        </w:p>
        <w:p>
          <w:pPr>
            <w:pStyle w:val="Contents3"/>
            <w:tabs>
              <w:tab w:val="clear" w:pos="8459"/>
              <w:tab w:val="right" w:pos="9026" w:leader="dot"/>
            </w:tabs>
            <w:rPr/>
          </w:pPr>
          <w:hyperlink w:anchor="__RefHeading___Toc667546_1051229030">
            <w:r>
              <w:rPr>
                <w:webHidden/>
                <w:rStyle w:val="IndexLink"/>
                <w:rtl w:val="true"/>
              </w:rPr>
              <w:t>فرق بين عقيده نصاري و نظريه وحدت شخصي وجود</w:t>
            </w:r>
            <w:r>
              <w:rPr>
                <w:rStyle w:val="IndexLink"/>
                <w:rtl w:val="true"/>
              </w:rPr>
              <w:tab/>
            </w:r>
            <w:r>
              <w:rPr>
                <w:rStyle w:val="IndexLink"/>
              </w:rPr>
              <w:t>106</w:t>
            </w:r>
          </w:hyperlink>
        </w:p>
        <w:p>
          <w:pPr>
            <w:pStyle w:val="Contents3"/>
            <w:tabs>
              <w:tab w:val="clear" w:pos="8459"/>
              <w:tab w:val="right" w:pos="9026" w:leader="dot"/>
            </w:tabs>
            <w:rPr/>
          </w:pPr>
          <w:hyperlink w:anchor="__RefHeading___Toc667548_1051229030">
            <w:r>
              <w:rPr>
                <w:webHidden/>
                <w:rStyle w:val="IndexLink"/>
                <w:rtl w:val="true"/>
              </w:rPr>
              <w:t>بت پرستی و طهارت همه نجاسات</w:t>
            </w:r>
            <w:r>
              <w:rPr>
                <w:rStyle w:val="IndexLink"/>
                <w:rtl w:val="true"/>
              </w:rPr>
              <w:tab/>
            </w:r>
            <w:r>
              <w:rPr>
                <w:rStyle w:val="IndexLink"/>
              </w:rPr>
              <w:t>109</w:t>
            </w:r>
          </w:hyperlink>
        </w:p>
        <w:p>
          <w:pPr>
            <w:pStyle w:val="Contents3"/>
            <w:tabs>
              <w:tab w:val="clear" w:pos="8459"/>
              <w:tab w:val="right" w:pos="9026" w:leader="dot"/>
            </w:tabs>
            <w:rPr/>
          </w:pPr>
          <w:hyperlink w:anchor="__RefHeading___Toc667550_1051229030">
            <w:r>
              <w:rPr>
                <w:webHidden/>
                <w:rStyle w:val="IndexLink"/>
                <w:rtl w:val="true"/>
              </w:rPr>
              <w:t>معرفت تفصيلي ذات حقّ تعالي</w:t>
            </w:r>
            <w:r>
              <w:rPr>
                <w:rStyle w:val="IndexLink"/>
                <w:rtl w:val="true"/>
              </w:rPr>
              <w:tab/>
            </w:r>
            <w:r>
              <w:rPr>
                <w:rStyle w:val="IndexLink"/>
              </w:rPr>
              <w:t>110</w:t>
            </w:r>
          </w:hyperlink>
        </w:p>
        <w:p>
          <w:pPr>
            <w:pStyle w:val="Contents3"/>
            <w:tabs>
              <w:tab w:val="clear" w:pos="8459"/>
              <w:tab w:val="right" w:pos="9026" w:leader="dot"/>
            </w:tabs>
            <w:rPr/>
          </w:pPr>
          <w:hyperlink w:anchor="__RefHeading___Toc667552_1051229030">
            <w:r>
              <w:rPr>
                <w:webHidden/>
                <w:rStyle w:val="IndexLink"/>
                <w:rtl w:val="true"/>
              </w:rPr>
              <w:t>گفتار متعارض درباره بايزيد و حلاّج</w:t>
            </w:r>
            <w:r>
              <w:rPr>
                <w:rStyle w:val="IndexLink"/>
                <w:rtl w:val="true"/>
              </w:rPr>
              <w:tab/>
            </w:r>
            <w:r>
              <w:rPr>
                <w:rStyle w:val="IndexLink"/>
              </w:rPr>
              <w:t>114</w:t>
            </w:r>
          </w:hyperlink>
        </w:p>
        <w:p>
          <w:pPr>
            <w:pStyle w:val="Contents3"/>
            <w:tabs>
              <w:tab w:val="clear" w:pos="8459"/>
              <w:tab w:val="right" w:pos="9026" w:leader="dot"/>
            </w:tabs>
            <w:rPr/>
          </w:pPr>
          <w:hyperlink w:anchor="__RefHeading___Toc667554_1051229030">
            <w:r>
              <w:rPr>
                <w:webHidden/>
                <w:rStyle w:val="IndexLink"/>
                <w:rtl w:val="true"/>
              </w:rPr>
              <w:t>گفتار متعارض در تشبيه خالق تعالي به مخلوقات</w:t>
            </w:r>
            <w:r>
              <w:rPr>
                <w:rStyle w:val="IndexLink"/>
                <w:rtl w:val="true"/>
              </w:rPr>
              <w:tab/>
            </w:r>
            <w:r>
              <w:rPr>
                <w:rStyle w:val="IndexLink"/>
              </w:rPr>
              <w:t>116</w:t>
            </w:r>
          </w:hyperlink>
        </w:p>
        <w:p>
          <w:pPr>
            <w:pStyle w:val="Contents3"/>
            <w:tabs>
              <w:tab w:val="clear" w:pos="8459"/>
              <w:tab w:val="right" w:pos="9026" w:leader="dot"/>
            </w:tabs>
            <w:rPr/>
          </w:pPr>
          <w:hyperlink w:anchor="__RefHeading___Toc667556_1051229030">
            <w:r>
              <w:rPr>
                <w:webHidden/>
                <w:rStyle w:val="IndexLink"/>
                <w:rtl w:val="true"/>
              </w:rPr>
              <w:t>گفتار متعارض درباره نظريه تشکيک در وجود</w:t>
            </w:r>
            <w:r>
              <w:rPr>
                <w:rStyle w:val="IndexLink"/>
                <w:rtl w:val="true"/>
              </w:rPr>
              <w:tab/>
            </w:r>
            <w:r>
              <w:rPr>
                <w:rStyle w:val="IndexLink"/>
              </w:rPr>
              <w:t>119</w:t>
            </w:r>
          </w:hyperlink>
        </w:p>
        <w:p>
          <w:pPr>
            <w:pStyle w:val="Contents3"/>
            <w:tabs>
              <w:tab w:val="clear" w:pos="8459"/>
              <w:tab w:val="right" w:pos="9026" w:leader="dot"/>
            </w:tabs>
            <w:rPr/>
          </w:pPr>
          <w:hyperlink w:anchor="__RefHeading___Toc667558_1051229030">
            <w:r>
              <w:rPr>
                <w:webHidden/>
                <w:rStyle w:val="IndexLink"/>
                <w:rtl w:val="true"/>
              </w:rPr>
              <w:t>گفتار متعارض در باب امامت</w:t>
            </w:r>
            <w:r>
              <w:rPr>
                <w:rStyle w:val="IndexLink"/>
                <w:rtl w:val="true"/>
              </w:rPr>
              <w:tab/>
            </w:r>
            <w:r>
              <w:rPr>
                <w:rStyle w:val="IndexLink"/>
              </w:rPr>
              <w:t>120</w:t>
            </w:r>
          </w:hyperlink>
        </w:p>
        <w:p>
          <w:pPr>
            <w:pStyle w:val="Contents3"/>
            <w:tabs>
              <w:tab w:val="clear" w:pos="8459"/>
              <w:tab w:val="right" w:pos="9026" w:leader="dot"/>
            </w:tabs>
            <w:rPr/>
          </w:pPr>
          <w:hyperlink w:anchor="__RefHeading___Toc667560_1051229030">
            <w:r>
              <w:rPr>
                <w:webHidden/>
                <w:rStyle w:val="IndexLink"/>
                <w:rtl w:val="true"/>
              </w:rPr>
              <w:t>گفتار متعارض در مسأله جبر و اختيار</w:t>
            </w:r>
            <w:r>
              <w:rPr>
                <w:rStyle w:val="IndexLink"/>
                <w:rtl w:val="true"/>
              </w:rPr>
              <w:tab/>
            </w:r>
            <w:r>
              <w:rPr>
                <w:rStyle w:val="IndexLink"/>
              </w:rPr>
              <w:t>123</w:t>
            </w:r>
          </w:hyperlink>
        </w:p>
        <w:p>
          <w:pPr>
            <w:pStyle w:val="Contents3"/>
            <w:tabs>
              <w:tab w:val="clear" w:pos="8459"/>
              <w:tab w:val="right" w:pos="9026" w:leader="dot"/>
            </w:tabs>
            <w:rPr/>
          </w:pPr>
          <w:hyperlink w:anchor="__RefHeading___Toc667562_1051229030">
            <w:r>
              <w:rPr>
                <w:webHidden/>
                <w:rStyle w:val="IndexLink"/>
                <w:rtl w:val="true"/>
              </w:rPr>
              <w:t>گفتار متعارض درباره سقوط تکاليف شرعيه از صوفيان</w:t>
            </w:r>
            <w:r>
              <w:rPr>
                <w:rStyle w:val="IndexLink"/>
                <w:rtl w:val="true"/>
              </w:rPr>
              <w:tab/>
            </w:r>
            <w:r>
              <w:rPr>
                <w:rStyle w:val="IndexLink"/>
              </w:rPr>
              <w:t>124</w:t>
            </w:r>
          </w:hyperlink>
        </w:p>
        <w:p>
          <w:pPr>
            <w:pStyle w:val="Contents3"/>
            <w:tabs>
              <w:tab w:val="clear" w:pos="8459"/>
              <w:tab w:val="right" w:pos="9026" w:leader="dot"/>
            </w:tabs>
            <w:rPr/>
          </w:pPr>
          <w:hyperlink w:anchor="__RefHeading___Toc667564_1051229030">
            <w:r>
              <w:rPr>
                <w:webHidden/>
                <w:rStyle w:val="IndexLink"/>
                <w:rtl w:val="true"/>
              </w:rPr>
              <w:t>شيطان مأمور مطيع خدا</w:t>
            </w:r>
            <w:r>
              <w:rPr>
                <w:rStyle w:val="IndexLink"/>
                <w:rtl w:val="true"/>
              </w:rPr>
              <w:tab/>
            </w:r>
            <w:r>
              <w:rPr>
                <w:rStyle w:val="IndexLink"/>
              </w:rPr>
              <w:t>127</w:t>
            </w:r>
          </w:hyperlink>
        </w:p>
        <w:p>
          <w:pPr>
            <w:pStyle w:val="Contents3"/>
            <w:tabs>
              <w:tab w:val="clear" w:pos="8459"/>
              <w:tab w:val="right" w:pos="9026" w:leader="dot"/>
            </w:tabs>
            <w:rPr/>
          </w:pPr>
          <w:hyperlink w:anchor="__RefHeading___Toc667566_1051229030">
            <w:r>
              <w:rPr>
                <w:webHidden/>
                <w:rStyle w:val="IndexLink"/>
                <w:rtl w:val="true"/>
              </w:rPr>
              <w:t>ملاصدرا و سبزواري به مقام اعلاي عرفان نرسيده‌اند</w:t>
            </w:r>
            <w:r>
              <w:rPr>
                <w:rStyle w:val="IndexLink"/>
                <w:rtl w:val="true"/>
              </w:rPr>
              <w:tab/>
            </w:r>
            <w:r>
              <w:rPr>
                <w:rStyle w:val="IndexLink"/>
              </w:rPr>
              <w:t>128</w:t>
            </w:r>
          </w:hyperlink>
        </w:p>
        <w:p>
          <w:pPr>
            <w:pStyle w:val="Contents3"/>
            <w:tabs>
              <w:tab w:val="clear" w:pos="8459"/>
              <w:tab w:val="right" w:pos="9026" w:leader="dot"/>
            </w:tabs>
            <w:rPr/>
          </w:pPr>
          <w:hyperlink w:anchor="__RefHeading___Toc667568_1051229030">
            <w:r>
              <w:rPr>
                <w:webHidden/>
                <w:rStyle w:val="IndexLink"/>
                <w:rtl w:val="true"/>
              </w:rPr>
              <w:t>تصوّف شرط إفتاء و قضاء و حکومت</w:t>
            </w:r>
            <w:r>
              <w:rPr>
                <w:rStyle w:val="IndexLink"/>
                <w:rtl w:val="true"/>
              </w:rPr>
              <w:tab/>
            </w:r>
            <w:r>
              <w:rPr>
                <w:rStyle w:val="IndexLink"/>
              </w:rPr>
              <w:t>130</w:t>
            </w:r>
          </w:hyperlink>
        </w:p>
        <w:p>
          <w:pPr>
            <w:pStyle w:val="Contents3"/>
            <w:tabs>
              <w:tab w:val="clear" w:pos="8459"/>
              <w:tab w:val="right" w:pos="9026" w:leader="dot"/>
            </w:tabs>
            <w:rPr/>
          </w:pPr>
          <w:hyperlink w:anchor="__RefHeading___Toc667570_1051229030">
            <w:r>
              <w:rPr>
                <w:webHidden/>
                <w:rStyle w:val="IndexLink"/>
                <w:rtl w:val="true"/>
              </w:rPr>
              <w:t>مبناي روايي و عدم عمل به آن</w:t>
            </w:r>
            <w:r>
              <w:rPr>
                <w:rStyle w:val="IndexLink"/>
                <w:rtl w:val="true"/>
              </w:rPr>
              <w:tab/>
            </w:r>
            <w:r>
              <w:rPr>
                <w:rStyle w:val="IndexLink"/>
              </w:rPr>
              <w:t>132</w:t>
            </w:r>
          </w:hyperlink>
        </w:p>
        <w:p>
          <w:pPr>
            <w:pStyle w:val="Contents3"/>
            <w:tabs>
              <w:tab w:val="clear" w:pos="8459"/>
              <w:tab w:val="right" w:pos="9026" w:leader="dot"/>
            </w:tabs>
            <w:rPr/>
          </w:pPr>
          <w:hyperlink w:anchor="__RefHeading___Toc667572_1051229030">
            <w:r>
              <w:rPr>
                <w:webHidden/>
                <w:rStyle w:val="IndexLink"/>
                <w:rtl w:val="true"/>
              </w:rPr>
              <w:t>دليل تزکيه نفس</w:t>
            </w:r>
            <w:r>
              <w:rPr>
                <w:rStyle w:val="IndexLink"/>
                <w:rtl w:val="true"/>
              </w:rPr>
              <w:tab/>
            </w:r>
            <w:r>
              <w:rPr>
                <w:rStyle w:val="IndexLink"/>
              </w:rPr>
              <w:t>136</w:t>
            </w:r>
          </w:hyperlink>
        </w:p>
        <w:p>
          <w:pPr>
            <w:pStyle w:val="Contents3"/>
            <w:tabs>
              <w:tab w:val="clear" w:pos="8459"/>
              <w:tab w:val="right" w:pos="9026" w:leader="dot"/>
            </w:tabs>
            <w:rPr/>
          </w:pPr>
          <w:hyperlink w:anchor="__RefHeading___Toc667574_1051229030">
            <w:r>
              <w:rPr>
                <w:webHidden/>
                <w:rStyle w:val="IndexLink"/>
                <w:rtl w:val="true"/>
              </w:rPr>
              <w:t>علم فقه أدون العلوم</w:t>
            </w:r>
            <w:r>
              <w:rPr>
                <w:rStyle w:val="IndexLink"/>
                <w:rtl w:val="true"/>
              </w:rPr>
              <w:t>.</w:t>
              <w:tab/>
            </w:r>
            <w:r>
              <w:rPr>
                <w:rStyle w:val="IndexLink"/>
              </w:rPr>
              <w:t>137</w:t>
            </w:r>
          </w:hyperlink>
        </w:p>
        <w:p>
          <w:pPr>
            <w:pStyle w:val="Contents3"/>
            <w:tabs>
              <w:tab w:val="clear" w:pos="8459"/>
              <w:tab w:val="right" w:pos="9026" w:leader="dot"/>
            </w:tabs>
            <w:rPr/>
          </w:pPr>
          <w:hyperlink w:anchor="__RefHeading___Toc667576_1051229030">
            <w:r>
              <w:rPr>
                <w:webHidden/>
                <w:rStyle w:val="IndexLink"/>
                <w:rtl w:val="true"/>
              </w:rPr>
              <w:t xml:space="preserve">جواب آيه الله العظمي ميلاني </w:t>
            </w:r>
            <w:r>
              <w:rPr>
                <w:rStyle w:val="IndexLink"/>
                <w:rtl w:val="true"/>
              </w:rPr>
              <w:t>(</w:t>
            </w:r>
            <w:r>
              <w:rPr>
                <w:rStyle w:val="IndexLink"/>
                <w:rtl w:val="true"/>
              </w:rPr>
              <w:t>ره</w:t>
            </w:r>
            <w:r>
              <w:rPr>
                <w:rStyle w:val="IndexLink"/>
                <w:rtl w:val="true"/>
              </w:rPr>
              <w:t xml:space="preserve">) </w:t>
            </w:r>
            <w:r>
              <w:rPr>
                <w:rStyle w:val="IndexLink"/>
                <w:rtl w:val="true"/>
              </w:rPr>
              <w:t>به علّامه طهراني</w:t>
            </w:r>
            <w:r>
              <w:rPr>
                <w:rStyle w:val="IndexLink"/>
                <w:rtl w:val="true"/>
              </w:rPr>
              <w:tab/>
            </w:r>
            <w:r>
              <w:rPr>
                <w:rStyle w:val="IndexLink"/>
              </w:rPr>
              <w:t>138</w:t>
            </w:r>
          </w:hyperlink>
        </w:p>
        <w:p>
          <w:pPr>
            <w:pStyle w:val="Contents3"/>
            <w:tabs>
              <w:tab w:val="clear" w:pos="8459"/>
              <w:tab w:val="right" w:pos="9026" w:leader="dot"/>
            </w:tabs>
            <w:rPr/>
          </w:pPr>
          <w:hyperlink w:anchor="__RefHeading___Toc667578_1051229030">
            <w:r>
              <w:rPr>
                <w:webHidden/>
                <w:rStyle w:val="IndexLink"/>
                <w:rtl w:val="true"/>
              </w:rPr>
              <w:t>گفتار متعارض در تصوّف همه علماء</w:t>
            </w:r>
            <w:r>
              <w:rPr>
                <w:rStyle w:val="IndexLink"/>
                <w:rtl w:val="true"/>
              </w:rPr>
              <w:tab/>
            </w:r>
            <w:r>
              <w:rPr>
                <w:rStyle w:val="IndexLink"/>
              </w:rPr>
              <w:t>141</w:t>
            </w:r>
          </w:hyperlink>
        </w:p>
        <w:p>
          <w:pPr>
            <w:pStyle w:val="Contents3"/>
            <w:tabs>
              <w:tab w:val="clear" w:pos="8459"/>
              <w:tab w:val="right" w:pos="9026" w:leader="dot"/>
            </w:tabs>
            <w:rPr/>
          </w:pPr>
          <w:hyperlink w:anchor="__RefHeading___Toc667580_1051229030">
            <w:r>
              <w:rPr>
                <w:webHidden/>
                <w:rStyle w:val="IndexLink"/>
                <w:rtl w:val="true"/>
              </w:rPr>
              <w:t>اقوال علماء در ردّ صوفيه</w:t>
            </w:r>
            <w:r>
              <w:rPr>
                <w:rStyle w:val="IndexLink"/>
                <w:rtl w:val="true"/>
              </w:rPr>
              <w:tab/>
            </w:r>
            <w:r>
              <w:rPr>
                <w:rStyle w:val="IndexLink"/>
              </w:rPr>
              <w:t>142</w:t>
            </w:r>
          </w:hyperlink>
        </w:p>
        <w:p>
          <w:pPr>
            <w:pStyle w:val="Contents3"/>
            <w:tabs>
              <w:tab w:val="clear" w:pos="8459"/>
              <w:tab w:val="right" w:pos="9026" w:leader="dot"/>
            </w:tabs>
            <w:rPr/>
          </w:pPr>
          <w:hyperlink w:anchor="__RefHeading___Toc667582_1051229030">
            <w:r>
              <w:rPr>
                <w:webHidden/>
                <w:rStyle w:val="IndexLink"/>
                <w:rtl w:val="true"/>
              </w:rPr>
              <w:t>حجيّت قول فقيه درپاره اي از موضوعات</w:t>
            </w:r>
            <w:r>
              <w:rPr>
                <w:rStyle w:val="IndexLink"/>
                <w:rtl w:val="true"/>
              </w:rPr>
              <w:tab/>
            </w:r>
            <w:r>
              <w:rPr>
                <w:rStyle w:val="IndexLink"/>
              </w:rPr>
              <w:t>153</w:t>
            </w:r>
          </w:hyperlink>
        </w:p>
        <w:p>
          <w:pPr>
            <w:pStyle w:val="Contents3"/>
            <w:tabs>
              <w:tab w:val="clear" w:pos="8459"/>
              <w:tab w:val="right" w:pos="9026" w:leader="dot"/>
            </w:tabs>
            <w:rPr/>
          </w:pPr>
          <w:hyperlink w:anchor="__RefHeading___Toc667584_1051229030">
            <w:r>
              <w:rPr>
                <w:webHidden/>
                <w:rStyle w:val="IndexLink"/>
                <w:rtl w:val="true"/>
              </w:rPr>
              <w:t>اخلاق عملي در برخورد با منتقدين</w:t>
            </w:r>
            <w:r>
              <w:rPr>
                <w:rStyle w:val="IndexLink"/>
                <w:rtl w:val="true"/>
              </w:rPr>
              <w:tab/>
            </w:r>
            <w:r>
              <w:rPr>
                <w:rStyle w:val="IndexLink"/>
              </w:rPr>
              <w:t>154</w:t>
            </w:r>
          </w:hyperlink>
        </w:p>
        <w:p>
          <w:pPr>
            <w:pStyle w:val="Contents3"/>
            <w:tabs>
              <w:tab w:val="clear" w:pos="8459"/>
              <w:tab w:val="right" w:pos="9026" w:leader="dot"/>
            </w:tabs>
            <w:rPr/>
          </w:pPr>
          <w:hyperlink w:anchor="__RefHeading___Toc667586_1051229030">
            <w:r>
              <w:rPr>
                <w:webHidden/>
                <w:rStyle w:val="IndexLink"/>
                <w:rtl w:val="true"/>
              </w:rPr>
              <w:t>اهانت به اعاظم علماء</w:t>
            </w:r>
            <w:r>
              <w:rPr>
                <w:rStyle w:val="IndexLink"/>
                <w:rtl w:val="true"/>
              </w:rPr>
              <w:tab/>
            </w:r>
            <w:r>
              <w:rPr>
                <w:rStyle w:val="IndexLink"/>
              </w:rPr>
              <w:t>156</w:t>
            </w:r>
          </w:hyperlink>
        </w:p>
        <w:p>
          <w:pPr>
            <w:pStyle w:val="Contents3"/>
            <w:tabs>
              <w:tab w:val="clear" w:pos="8459"/>
              <w:tab w:val="right" w:pos="9026" w:leader="dot"/>
            </w:tabs>
            <w:rPr/>
          </w:pPr>
          <w:hyperlink w:anchor="__RefHeading___Toc667588_1051229030">
            <w:r>
              <w:rPr>
                <w:webHidden/>
                <w:rStyle w:val="IndexLink"/>
                <w:rtl w:val="true"/>
              </w:rPr>
              <w:t>بخشي از علل مخالفت فقهاء با صوفيه</w:t>
            </w:r>
            <w:r>
              <w:rPr>
                <w:rStyle w:val="IndexLink"/>
                <w:rtl w:val="true"/>
              </w:rPr>
              <w:tab/>
            </w:r>
            <w:r>
              <w:rPr>
                <w:rStyle w:val="IndexLink"/>
              </w:rPr>
              <w:t>159</w:t>
            </w:r>
          </w:hyperlink>
        </w:p>
        <w:p>
          <w:pPr>
            <w:pStyle w:val="Contents3"/>
            <w:tabs>
              <w:tab w:val="clear" w:pos="8459"/>
              <w:tab w:val="right" w:pos="9026" w:leader="dot"/>
            </w:tabs>
            <w:rPr/>
          </w:pPr>
          <w:hyperlink w:anchor="__RefHeading___Toc667590_1051229030">
            <w:r>
              <w:rPr>
                <w:webHidden/>
                <w:rStyle w:val="IndexLink"/>
                <w:rtl w:val="true"/>
              </w:rPr>
              <w:t>توجيهاتي درباره ابن عربي</w:t>
            </w:r>
            <w:r>
              <w:rPr>
                <w:rStyle w:val="IndexLink"/>
                <w:rtl w:val="true"/>
              </w:rPr>
              <w:tab/>
            </w:r>
            <w:r>
              <w:rPr>
                <w:rStyle w:val="IndexLink"/>
              </w:rPr>
              <w:t>168</w:t>
            </w:r>
          </w:hyperlink>
        </w:p>
        <w:p>
          <w:pPr>
            <w:pStyle w:val="Contents3"/>
            <w:tabs>
              <w:tab w:val="clear" w:pos="8459"/>
              <w:tab w:val="right" w:pos="9026" w:leader="dot"/>
            </w:tabs>
            <w:rPr/>
          </w:pPr>
          <w:hyperlink w:anchor="__RefHeading___Toc667592_1051229030">
            <w:r>
              <w:rPr>
                <w:webHidden/>
                <w:rStyle w:val="IndexLink"/>
                <w:rtl w:val="true"/>
              </w:rPr>
              <w:t>ادلّه ي تشيع ابن عربي و پاسخ آن</w:t>
            </w:r>
            <w:r>
              <w:rPr>
                <w:rStyle w:val="IndexLink"/>
                <w:rtl w:val="true"/>
              </w:rPr>
              <w:tab/>
            </w:r>
            <w:r>
              <w:rPr>
                <w:rStyle w:val="IndexLink"/>
              </w:rPr>
              <w:t>179</w:t>
            </w:r>
          </w:hyperlink>
        </w:p>
        <w:p>
          <w:pPr>
            <w:pStyle w:val="Contents3"/>
            <w:tabs>
              <w:tab w:val="clear" w:pos="8459"/>
              <w:tab w:val="right" w:pos="9026" w:leader="dot"/>
            </w:tabs>
            <w:rPr/>
          </w:pPr>
          <w:hyperlink w:anchor="__RefHeading___Toc667594_1051229030">
            <w:r>
              <w:rPr>
                <w:webHidden/>
                <w:rStyle w:val="IndexLink"/>
                <w:rtl w:val="true"/>
              </w:rPr>
              <w:t>گفتار متعارض درباره ابن عربي</w:t>
            </w:r>
            <w:r>
              <w:rPr>
                <w:rStyle w:val="IndexLink"/>
                <w:rtl w:val="true"/>
              </w:rPr>
              <w:tab/>
            </w:r>
            <w:r>
              <w:rPr>
                <w:rStyle w:val="IndexLink"/>
              </w:rPr>
              <w:t>187</w:t>
            </w:r>
          </w:hyperlink>
        </w:p>
        <w:p>
          <w:pPr>
            <w:pStyle w:val="Contents2"/>
            <w:tabs>
              <w:tab w:val="clear" w:pos="8743"/>
              <w:tab w:val="right" w:pos="9026" w:leader="dot"/>
            </w:tabs>
            <w:rPr/>
          </w:pPr>
          <w:hyperlink w:anchor="__RefHeading___Toc667596_1051229030">
            <w:r>
              <w:rPr>
                <w:webHidden/>
                <w:rStyle w:val="IndexLink"/>
                <w:rtl w:val="true"/>
              </w:rPr>
              <w:t>بخش چهارم</w:t>
            </w:r>
            <w:r>
              <w:rPr>
                <w:rStyle w:val="IndexLink"/>
                <w:rtl w:val="true"/>
              </w:rPr>
              <w:t xml:space="preserve">: </w:t>
            </w:r>
            <w:r>
              <w:rPr>
                <w:rStyle w:val="IndexLink"/>
                <w:rtl w:val="true"/>
              </w:rPr>
              <w:t xml:space="preserve">نگاهي به کتاب نور مجرّد </w:t>
            </w:r>
            <w:r>
              <w:rPr>
                <w:rStyle w:val="IndexLink"/>
                <w:rtl w:val="true"/>
              </w:rPr>
              <w:t>(</w:t>
            </w:r>
            <w:r>
              <w:rPr>
                <w:rStyle w:val="IndexLink"/>
                <w:rtl w:val="true"/>
              </w:rPr>
              <w:t>يادنامه علاّمه طهراني</w:t>
            </w:r>
            <w:r>
              <w:rPr>
                <w:rStyle w:val="IndexLink"/>
                <w:rtl w:val="true"/>
              </w:rPr>
              <w:t>)</w:t>
              <w:tab/>
            </w:r>
            <w:r>
              <w:rPr>
                <w:rStyle w:val="IndexLink"/>
              </w:rPr>
              <w:t>198</w:t>
            </w:r>
          </w:hyperlink>
        </w:p>
        <w:p>
          <w:pPr>
            <w:pStyle w:val="Contents3"/>
            <w:tabs>
              <w:tab w:val="clear" w:pos="8459"/>
              <w:tab w:val="right" w:pos="9026" w:leader="dot"/>
            </w:tabs>
            <w:rPr/>
          </w:pPr>
          <w:hyperlink w:anchor="__RefHeading___Toc667598_105122903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667600_1051229030">
            <w:r>
              <w:rPr>
                <w:webHidden/>
                <w:rStyle w:val="IndexLink"/>
                <w:rtl w:val="true"/>
              </w:rPr>
              <w:t>توصيف علّامه طهراني در کتاب نور مجرّد</w:t>
            </w:r>
            <w:r>
              <w:rPr>
                <w:rStyle w:val="IndexLink"/>
                <w:rtl w:val="true"/>
              </w:rPr>
              <w:tab/>
            </w:r>
            <w:r>
              <w:rPr>
                <w:rStyle w:val="IndexLink"/>
              </w:rPr>
              <w:t>199</w:t>
            </w:r>
          </w:hyperlink>
        </w:p>
        <w:p>
          <w:pPr>
            <w:pStyle w:val="Contents3"/>
            <w:tabs>
              <w:tab w:val="clear" w:pos="8459"/>
              <w:tab w:val="right" w:pos="9026" w:leader="dot"/>
            </w:tabs>
            <w:rPr/>
          </w:pPr>
          <w:hyperlink w:anchor="__RefHeading___Toc667602_1051229030">
            <w:r>
              <w:rPr>
                <w:webHidden/>
                <w:rStyle w:val="IndexLink"/>
                <w:rtl w:val="true"/>
              </w:rPr>
              <w:t xml:space="preserve">اشتراک مشايخ صوفيه باائمه مصومين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در کمالات</w:t>
            </w:r>
            <w:r>
              <w:rPr>
                <w:rStyle w:val="IndexLink"/>
                <w:rtl w:val="true"/>
              </w:rPr>
              <w:tab/>
            </w:r>
            <w:r>
              <w:rPr>
                <w:rStyle w:val="IndexLink"/>
              </w:rPr>
              <w:t>204</w:t>
            </w:r>
          </w:hyperlink>
        </w:p>
        <w:p>
          <w:pPr>
            <w:pStyle w:val="Contents3"/>
            <w:tabs>
              <w:tab w:val="clear" w:pos="8459"/>
              <w:tab w:val="right" w:pos="9026" w:leader="dot"/>
            </w:tabs>
            <w:rPr/>
          </w:pPr>
          <w:hyperlink w:anchor="__RefHeading___Toc667604_1051229030">
            <w:r>
              <w:rPr>
                <w:webHidden/>
                <w:rStyle w:val="IndexLink"/>
                <w:rtl w:val="true"/>
              </w:rPr>
              <w:t>ادّعاي وصول به مقام اميرالمومنين</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667606_105122903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667608_1051229030">
            <w:r>
              <w:rPr>
                <w:webHidden/>
                <w:rStyle w:val="IndexLink"/>
              </w:rPr>
              <w:t>1</w:t>
            </w:r>
            <w:r>
              <w:rPr>
                <w:rStyle w:val="IndexLink"/>
                <w:rtl w:val="true"/>
              </w:rPr>
              <w:t xml:space="preserve">- </w:t>
            </w:r>
            <w:r>
              <w:rPr>
                <w:rStyle w:val="IndexLink"/>
                <w:rtl w:val="true"/>
              </w:rPr>
              <w:t>اطاعت مطلقه از مرشد صوفي مانند امامان معصوم</w:t>
            </w:r>
            <w:r>
              <w:rPr>
                <w:rStyle w:val="IndexLink"/>
                <w:rtl w:val="true"/>
              </w:rPr>
              <w:t>(</w:t>
            </w:r>
            <w:r>
              <w:rPr>
                <w:rStyle w:val="IndexLink"/>
                <w:rtl w:val="true"/>
              </w:rPr>
              <w:t>علیهم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667610_1051229030">
            <w:r>
              <w:rPr>
                <w:webHidden/>
                <w:rStyle w:val="IndexLink"/>
              </w:rPr>
              <w:t>2</w:t>
            </w:r>
            <w:r>
              <w:rPr>
                <w:rStyle w:val="IndexLink"/>
                <w:rtl w:val="true"/>
              </w:rPr>
              <w:t xml:space="preserve">- </w:t>
            </w:r>
            <w:r>
              <w:rPr>
                <w:rStyle w:val="IndexLink"/>
                <w:rtl w:val="true"/>
              </w:rPr>
              <w:t>ترجيح حکم مرشد بر حکم شرعي</w:t>
            </w:r>
            <w:r>
              <w:rPr>
                <w:rStyle w:val="IndexLink"/>
                <w:rtl w:val="true"/>
              </w:rPr>
              <w:tab/>
            </w:r>
            <w:r>
              <w:rPr>
                <w:rStyle w:val="IndexLink"/>
              </w:rPr>
              <w:t>213</w:t>
            </w:r>
          </w:hyperlink>
        </w:p>
        <w:p>
          <w:pPr>
            <w:pStyle w:val="Contents4"/>
            <w:tabs>
              <w:tab w:val="clear" w:pos="8176"/>
              <w:tab w:val="right" w:pos="9026" w:leader="dot"/>
            </w:tabs>
            <w:rPr/>
          </w:pPr>
          <w:hyperlink w:anchor="__RefHeading___Toc667612_1051229030">
            <w:r>
              <w:rPr>
                <w:webHidden/>
                <w:rStyle w:val="IndexLink"/>
              </w:rPr>
              <w:t>3</w:t>
            </w:r>
            <w:r>
              <w:rPr>
                <w:rStyle w:val="IndexLink"/>
                <w:rtl w:val="true"/>
              </w:rPr>
              <w:t xml:space="preserve">- </w:t>
            </w:r>
            <w:r>
              <w:rPr>
                <w:rStyle w:val="IndexLink"/>
                <w:rtl w:val="true"/>
              </w:rPr>
              <w:t>لزوم محبّت تام به مرشد صوفي</w:t>
            </w:r>
            <w:r>
              <w:rPr>
                <w:rStyle w:val="IndexLink"/>
                <w:rtl w:val="true"/>
              </w:rPr>
              <w:tab/>
            </w:r>
            <w:r>
              <w:rPr>
                <w:rStyle w:val="IndexLink"/>
              </w:rPr>
              <w:t>215</w:t>
            </w:r>
          </w:hyperlink>
        </w:p>
        <w:p>
          <w:pPr>
            <w:pStyle w:val="Contents4"/>
            <w:tabs>
              <w:tab w:val="clear" w:pos="8176"/>
              <w:tab w:val="right" w:pos="9026" w:leader="dot"/>
            </w:tabs>
            <w:rPr/>
          </w:pPr>
          <w:hyperlink w:anchor="__RefHeading___Toc667614_1051229030">
            <w:r>
              <w:rPr>
                <w:webHidden/>
                <w:rStyle w:val="IndexLink"/>
              </w:rPr>
              <w:t>4</w:t>
            </w:r>
            <w:r>
              <w:rPr>
                <w:rStyle w:val="IndexLink"/>
                <w:rtl w:val="true"/>
              </w:rPr>
              <w:t xml:space="preserve">- </w:t>
            </w:r>
            <w:r>
              <w:rPr>
                <w:rStyle w:val="IndexLink"/>
                <w:rtl w:val="true"/>
              </w:rPr>
              <w:t xml:space="preserve">بي نيازي از امام زمان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667616_1051229030">
            <w:r>
              <w:rPr>
                <w:webHidden/>
                <w:rStyle w:val="IndexLink"/>
                <w:rtl w:val="true"/>
              </w:rPr>
              <w:t xml:space="preserve">فرق بين مشايخ صوفيه و امامان معصوم </w:t>
            </w:r>
            <w:r>
              <w:rPr>
                <w:rStyle w:val="IndexLink"/>
                <w:rtl w:val="true"/>
              </w:rPr>
              <w:t>(</w:t>
            </w:r>
            <w:r>
              <w:rPr>
                <w:rStyle w:val="IndexLink"/>
                <w:rtl w:val="true"/>
              </w:rPr>
              <w:t>علیهم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667618_1051229030">
            <w:r>
              <w:rPr>
                <w:webHidden/>
                <w:rStyle w:val="IndexLink"/>
                <w:rtl w:val="true"/>
              </w:rPr>
              <w:t>دليل نقلي فناء</w:t>
            </w:r>
            <w:r>
              <w:rPr>
                <w:rStyle w:val="IndexLink"/>
                <w:rtl w:val="true"/>
              </w:rPr>
              <w:tab/>
            </w:r>
            <w:r>
              <w:rPr>
                <w:rStyle w:val="IndexLink"/>
              </w:rPr>
              <w:t>220</w:t>
            </w:r>
          </w:hyperlink>
        </w:p>
        <w:p>
          <w:pPr>
            <w:pStyle w:val="Contents3"/>
            <w:tabs>
              <w:tab w:val="clear" w:pos="8459"/>
              <w:tab w:val="right" w:pos="9026" w:leader="dot"/>
            </w:tabs>
            <w:rPr/>
          </w:pPr>
          <w:hyperlink w:anchor="__RefHeading___Toc667620_1051229030">
            <w:r>
              <w:rPr>
                <w:webHidden/>
                <w:rStyle w:val="IndexLink"/>
                <w:rtl w:val="true"/>
              </w:rPr>
              <w:t>بطلان توحيد عامّه مردم</w:t>
            </w:r>
            <w:r>
              <w:rPr>
                <w:rStyle w:val="IndexLink"/>
                <w:rtl w:val="true"/>
              </w:rPr>
              <w:tab/>
            </w:r>
            <w:r>
              <w:rPr>
                <w:rStyle w:val="IndexLink"/>
              </w:rPr>
              <w:t>229</w:t>
            </w:r>
          </w:hyperlink>
        </w:p>
        <w:p>
          <w:pPr>
            <w:pStyle w:val="Contents3"/>
            <w:tabs>
              <w:tab w:val="clear" w:pos="8459"/>
              <w:tab w:val="right" w:pos="9026" w:leader="dot"/>
            </w:tabs>
            <w:rPr/>
          </w:pPr>
          <w:hyperlink w:anchor="__RefHeading___Toc667622_1051229030">
            <w:r>
              <w:rPr>
                <w:webHidden/>
                <w:rStyle w:val="IndexLink"/>
                <w:rtl w:val="true"/>
              </w:rPr>
              <w:t>انتفاء اسناد عذاب به خداوند</w:t>
            </w:r>
            <w:r>
              <w:rPr>
                <w:rStyle w:val="IndexLink"/>
                <w:rtl w:val="true"/>
              </w:rPr>
              <w:tab/>
            </w:r>
            <w:r>
              <w:rPr>
                <w:rStyle w:val="IndexLink"/>
              </w:rPr>
              <w:t>230</w:t>
            </w:r>
          </w:hyperlink>
        </w:p>
        <w:p>
          <w:pPr>
            <w:pStyle w:val="Contents3"/>
            <w:tabs>
              <w:tab w:val="clear" w:pos="8459"/>
              <w:tab w:val="right" w:pos="9026" w:leader="dot"/>
            </w:tabs>
            <w:rPr/>
          </w:pPr>
          <w:hyperlink w:anchor="__RefHeading___Toc667624_1051229030">
            <w:r>
              <w:rPr>
                <w:webHidden/>
                <w:rStyle w:val="IndexLink"/>
                <w:rtl w:val="true"/>
              </w:rPr>
              <w:t>گفتار متعارض در لزوم استاد</w:t>
            </w:r>
            <w:r>
              <w:rPr>
                <w:rStyle w:val="IndexLink"/>
                <w:rtl w:val="true"/>
              </w:rPr>
              <w:tab/>
            </w:r>
            <w:r>
              <w:rPr>
                <w:rStyle w:val="IndexLink"/>
              </w:rPr>
              <w:t>231</w:t>
            </w:r>
          </w:hyperlink>
        </w:p>
        <w:p>
          <w:pPr>
            <w:pStyle w:val="Contents3"/>
            <w:tabs>
              <w:tab w:val="clear" w:pos="8459"/>
              <w:tab w:val="right" w:pos="9026" w:leader="dot"/>
            </w:tabs>
            <w:rPr/>
          </w:pPr>
          <w:hyperlink w:anchor="__RefHeading___Toc667626_1051229030">
            <w:r>
              <w:rPr>
                <w:webHidden/>
                <w:rStyle w:val="IndexLink"/>
                <w:rtl w:val="true"/>
              </w:rPr>
              <w:t>اطّلاع جناب آقاي انصاري از لوح محفوظ</w:t>
            </w:r>
            <w:r>
              <w:rPr>
                <w:rStyle w:val="IndexLink"/>
                <w:rtl w:val="true"/>
              </w:rPr>
              <w:tab/>
            </w:r>
            <w:r>
              <w:rPr>
                <w:rStyle w:val="IndexLink"/>
              </w:rPr>
              <w:t>234</w:t>
            </w:r>
          </w:hyperlink>
        </w:p>
        <w:p>
          <w:pPr>
            <w:pStyle w:val="Contents3"/>
            <w:tabs>
              <w:tab w:val="clear" w:pos="8459"/>
              <w:tab w:val="right" w:pos="9026" w:leader="dot"/>
            </w:tabs>
            <w:rPr/>
          </w:pPr>
          <w:hyperlink w:anchor="__RefHeading___Toc667628_1051229030">
            <w:r>
              <w:rPr>
                <w:webHidden/>
                <w:rStyle w:val="IndexLink"/>
                <w:rtl w:val="true"/>
              </w:rPr>
              <w:t>کتمان مقامات معنوي</w:t>
            </w:r>
            <w:r>
              <w:rPr>
                <w:rStyle w:val="IndexLink"/>
                <w:rtl w:val="true"/>
              </w:rPr>
              <w:tab/>
            </w:r>
            <w:r>
              <w:rPr>
                <w:rStyle w:val="IndexLink"/>
              </w:rPr>
              <w:t>235</w:t>
            </w:r>
          </w:hyperlink>
        </w:p>
        <w:p>
          <w:pPr>
            <w:pStyle w:val="Contents3"/>
            <w:tabs>
              <w:tab w:val="clear" w:pos="8459"/>
              <w:tab w:val="right" w:pos="9026" w:leader="dot"/>
            </w:tabs>
            <w:rPr/>
          </w:pPr>
          <w:hyperlink w:anchor="__RefHeading___Toc667630_1051229030">
            <w:r>
              <w:rPr>
                <w:webHidden/>
                <w:rStyle w:val="IndexLink"/>
                <w:rtl w:val="true"/>
              </w:rPr>
              <w:t>ابراز مقامات معنوي</w:t>
            </w:r>
            <w:r>
              <w:rPr>
                <w:rStyle w:val="IndexLink"/>
                <w:rtl w:val="true"/>
              </w:rPr>
              <w:tab/>
            </w:r>
            <w:r>
              <w:rPr>
                <w:rStyle w:val="IndexLink"/>
              </w:rPr>
              <w:t>237</w:t>
            </w:r>
          </w:hyperlink>
        </w:p>
        <w:p>
          <w:pPr>
            <w:pStyle w:val="Contents3"/>
            <w:tabs>
              <w:tab w:val="clear" w:pos="8459"/>
              <w:tab w:val="right" w:pos="9026" w:leader="dot"/>
            </w:tabs>
            <w:rPr/>
          </w:pPr>
          <w:hyperlink w:anchor="__RefHeading___Toc667632_1051229030">
            <w:r>
              <w:rPr>
                <w:webHidden/>
                <w:rStyle w:val="IndexLink"/>
                <w:rtl w:val="true"/>
              </w:rPr>
              <w:t>کرامات</w:t>
            </w:r>
            <w:r>
              <w:rPr>
                <w:rStyle w:val="IndexLink"/>
                <w:rtl w:val="true"/>
              </w:rPr>
              <w:tab/>
            </w:r>
            <w:r>
              <w:rPr>
                <w:rStyle w:val="IndexLink"/>
              </w:rPr>
              <w:t>240</w:t>
            </w:r>
          </w:hyperlink>
        </w:p>
        <w:p>
          <w:pPr>
            <w:pStyle w:val="Contents3"/>
            <w:tabs>
              <w:tab w:val="clear" w:pos="8459"/>
              <w:tab w:val="right" w:pos="9026" w:leader="dot"/>
            </w:tabs>
            <w:rPr/>
          </w:pPr>
          <w:hyperlink w:anchor="__RefHeading___Toc667634_1051229030">
            <w:r>
              <w:rPr>
                <w:webHidden/>
                <w:rStyle w:val="IndexLink"/>
                <w:rtl w:val="true"/>
              </w:rPr>
              <w:t>جدا از مؤمنين</w:t>
            </w:r>
            <w:r>
              <w:rPr>
                <w:rStyle w:val="IndexLink"/>
                <w:rtl w:val="true"/>
              </w:rPr>
              <w:tab/>
            </w:r>
            <w:r>
              <w:rPr>
                <w:rStyle w:val="IndexLink"/>
              </w:rPr>
              <w:t>241</w:t>
            </w:r>
          </w:hyperlink>
        </w:p>
        <w:p>
          <w:pPr>
            <w:pStyle w:val="Contents3"/>
            <w:tabs>
              <w:tab w:val="clear" w:pos="8459"/>
              <w:tab w:val="right" w:pos="9026" w:leader="dot"/>
            </w:tabs>
            <w:rPr/>
          </w:pPr>
          <w:hyperlink w:anchor="__RefHeading___Toc667636_1051229030">
            <w:r>
              <w:rPr>
                <w:webHidden/>
                <w:rStyle w:val="IndexLink"/>
                <w:rtl w:val="true"/>
              </w:rPr>
              <w:t>نسبت فعل خود به خدا</w:t>
            </w:r>
            <w:r>
              <w:rPr>
                <w:rStyle w:val="IndexLink"/>
                <w:rtl w:val="true"/>
              </w:rPr>
              <w:tab/>
            </w:r>
            <w:r>
              <w:rPr>
                <w:rStyle w:val="IndexLink"/>
              </w:rPr>
              <w:t>241</w:t>
            </w:r>
          </w:hyperlink>
        </w:p>
        <w:p>
          <w:pPr>
            <w:pStyle w:val="Contents3"/>
            <w:tabs>
              <w:tab w:val="clear" w:pos="8459"/>
              <w:tab w:val="right" w:pos="9026" w:leader="dot"/>
            </w:tabs>
            <w:rPr/>
          </w:pPr>
          <w:hyperlink w:anchor="__RefHeading___Toc667638_1051229030">
            <w:r>
              <w:rPr>
                <w:webHidden/>
                <w:rStyle w:val="IndexLink"/>
                <w:rtl w:val="true"/>
              </w:rPr>
              <w:t xml:space="preserve">نماز به سمت حضرت رضا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667640_1051229030">
            <w:r>
              <w:rPr>
                <w:webHidden/>
                <w:rStyle w:val="IndexLink"/>
                <w:rtl w:val="true"/>
              </w:rPr>
              <w:t>لزوم درس خواندن و استثناء آقاي حدّاد</w:t>
            </w:r>
            <w:r>
              <w:rPr>
                <w:rStyle w:val="IndexLink"/>
                <w:rtl w:val="true"/>
              </w:rPr>
              <w:tab/>
            </w:r>
            <w:r>
              <w:rPr>
                <w:rStyle w:val="IndexLink"/>
              </w:rPr>
              <w:t>244</w:t>
            </w:r>
          </w:hyperlink>
        </w:p>
        <w:p>
          <w:pPr>
            <w:pStyle w:val="Contents3"/>
            <w:tabs>
              <w:tab w:val="clear" w:pos="8459"/>
              <w:tab w:val="right" w:pos="9026" w:leader="dot"/>
            </w:tabs>
            <w:rPr/>
          </w:pPr>
          <w:hyperlink w:anchor="__RefHeading___Toc667642_1051229030">
            <w:r>
              <w:rPr>
                <w:webHidden/>
                <w:rStyle w:val="IndexLink"/>
                <w:rtl w:val="true"/>
              </w:rPr>
              <w:t>اهانت به منتقدين</w:t>
            </w:r>
            <w:r>
              <w:rPr>
                <w:rStyle w:val="IndexLink"/>
                <w:rtl w:val="true"/>
              </w:rPr>
              <w:tab/>
            </w:r>
            <w:r>
              <w:rPr>
                <w:rStyle w:val="IndexLink"/>
              </w:rPr>
              <w:t>246</w:t>
            </w:r>
          </w:hyperlink>
        </w:p>
        <w:p>
          <w:pPr>
            <w:pStyle w:val="Contents3"/>
            <w:tabs>
              <w:tab w:val="clear" w:pos="8459"/>
              <w:tab w:val="right" w:pos="9026" w:leader="dot"/>
            </w:tabs>
            <w:rPr/>
          </w:pPr>
          <w:hyperlink w:anchor="__RefHeading___Toc667644_1051229030">
            <w:r>
              <w:rPr>
                <w:webHidden/>
                <w:rStyle w:val="IndexLink"/>
                <w:rtl w:val="true"/>
              </w:rPr>
              <w:t>لقب علّامه در خواب</w:t>
            </w:r>
            <w:r>
              <w:rPr>
                <w:rStyle w:val="IndexLink"/>
                <w:rtl w:val="true"/>
              </w:rPr>
              <w:tab/>
            </w:r>
            <w:r>
              <w:rPr>
                <w:rStyle w:val="IndexLink"/>
              </w:rPr>
              <w:t>247</w:t>
            </w:r>
          </w:hyperlink>
        </w:p>
        <w:p>
          <w:pPr>
            <w:pStyle w:val="Contents2"/>
            <w:tabs>
              <w:tab w:val="clear" w:pos="8743"/>
              <w:tab w:val="right" w:pos="9026" w:leader="dot"/>
            </w:tabs>
            <w:rPr/>
          </w:pPr>
          <w:hyperlink w:anchor="__RefHeading___Toc667646_1051229030">
            <w:r>
              <w:rPr>
                <w:webHidden/>
                <w:rStyle w:val="IndexLink"/>
                <w:rtl w:val="true"/>
              </w:rPr>
              <w:t>فهرست مآخذ</w:t>
            </w:r>
            <w:r>
              <w:rPr>
                <w:rStyle w:val="IndexLink"/>
                <w:rtl w:val="true"/>
              </w:rPr>
              <w:t>:</w:t>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90_71703"/>
      <w:bookmarkStart w:id="1" w:name="pg7290_71703"/>
      <w:bookmarkEnd w:id="1"/>
    </w:p>
    <w:p>
      <w:pPr>
        <w:pStyle w:val="Heading2"/>
        <w:numPr>
          <w:ilvl w:val="1"/>
          <w:numId w:val="1"/>
        </w:numPr>
        <w:rPr/>
      </w:pPr>
      <w:bookmarkStart w:id="2" w:name="pg7290_71703"/>
      <w:bookmarkStart w:id="3" w:name="__RefHeading___Toc66745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هاشمی‌نسب، سيدمحمود،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آثار علامه سیدمحمدحسین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سیدمحمود هاشمی‌نسب، شعیب حدادی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طهرانی، سید محمد حسین،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Ulama -- Iran --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حدادی، شعیب،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BP55/3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5931101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bookmarkStart w:id="5" w:name="pg7290_71704"/>
    </w:p>
    <w:p>
      <w:pPr>
        <w:pStyle w:val="Heading2"/>
        <w:numPr>
          <w:ilvl w:val="1"/>
          <w:numId w:val="1"/>
        </w:numPr>
        <w:rPr/>
      </w:pPr>
      <w:bookmarkStart w:id="6" w:name="__RefHeading___Toc667452_1051229030"/>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 o:detectmouseclick="t"/>
                <v:stroke color="#3465a4" joinstyle="round" endcap="flat"/>
                <w10:wrap type="none"/>
              </v:shape>
            </w:pict>
          </mc:Fallback>
        </mc:AlternateContent>
      </w:r>
      <w:bookmarkStart w:id="8" w:name="pg7290_71709"/>
    </w:p>
    <w:p>
      <w:pPr>
        <w:pStyle w:val="Heading2"/>
        <w:numPr>
          <w:ilvl w:val="1"/>
          <w:numId w:val="1"/>
        </w:numPr>
        <w:rPr/>
      </w:pPr>
      <w:bookmarkStart w:id="9" w:name="__RefHeading___Toc667454_1051229030"/>
      <w:bookmarkStart w:id="10" w:name="_Toc3"/>
      <w:bookmarkEnd w:id="8"/>
      <w:bookmarkEnd w:id="9"/>
      <w:r>
        <w:rPr>
          <w:rtl w:val="true"/>
        </w:rPr>
        <w:t>انگيزه نگارش</w:t>
      </w:r>
      <w:bookmarkEnd w:id="10"/>
    </w:p>
    <w:p>
      <w:pPr>
        <w:pStyle w:val="BookText"/>
        <w:rPr/>
      </w:pPr>
      <w:r>
        <w:rPr>
          <w:rFonts w:ascii="Amiri" w:hAnsi="Amiri" w:eastAsia="Amiri" w:cs="Amiri"/>
          <w:color w:val="111111"/>
          <w:sz w:val="28"/>
          <w:sz w:val="28"/>
          <w:szCs w:val="28"/>
          <w:rtl w:val="true"/>
          <w:lang w:bidi="ar-SA"/>
        </w:rPr>
        <w:t>الحمد لله ربّ العالمين و صلّي الله علي سيّدنا و نبيّنا محمّد و آله الطيبين الطاهرين و لعنة الله علي أعدائهم اجمعين</w:t>
      </w:r>
    </w:p>
    <w:p>
      <w:pPr>
        <w:pStyle w:val="BookText"/>
        <w:rPr/>
      </w:pPr>
      <w:r>
        <w:rPr>
          <w:rFonts w:ascii="IRNazanin" w:hAnsi="IRNazanin" w:eastAsia="IRNazanin"/>
          <w:color w:val="111111"/>
          <w:sz w:val="28"/>
          <w:sz w:val="28"/>
          <w:szCs w:val="28"/>
          <w:rtl w:val="true"/>
          <w:lang w:bidi="fa-IR"/>
        </w:rPr>
        <w:t xml:space="preserve">برحسب آيات قرآن و احاديث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و سعادت بشر مرهون دو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عقيده صحيح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صالح و شايسته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تلاش پيامبران عظيم الشأن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تبعيّت از آنان علماي وارسته‌ي دين در طول تاريخ بشريّت براي تبيين عقيده صحيح بوده است که در اين راه هر گونه زحمت و رنجي را بر خود هموار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براي شناساندن عقايد حقيقي و ابطال باورهاي نادرست از هيچ کوششي دريغ نورزيدند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در راستاي حرکت آنان تصميم به گردآوري نوشتار حاضر گرفتيم زيرا که بيان حقايق و نشان دادن سره از ناسره در باب اعتقادات، تکليفي عقلي و شرعي است</w:t>
      </w:r>
    </w:p>
    <w:p>
      <w:pPr>
        <w:pStyle w:val="BookText"/>
        <w:rPr/>
      </w:pPr>
      <w:r>
        <w:rPr>
          <w:rFonts w:ascii="IRNazanin" w:hAnsi="IRNazanin" w:eastAsia="IRNazanin"/>
          <w:color w:val="111111"/>
          <w:sz w:val="28"/>
          <w:sz w:val="28"/>
          <w:szCs w:val="28"/>
          <w:rtl w:val="true"/>
          <w:lang w:bidi="fa-IR"/>
        </w:rPr>
        <w:t>در سالهاي اخير يکي از کساني که در نشر و ترويج مسلک صوفيه سعي فراواني نمود علّامه سيّد محمّد حسين طهراني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پايه گذاران تصوّف در حوزه علميه مشهد مي باشند که با تأليفات و آثار خود عدّه اي از طلاب و دانشجويان علوم ديني و گروهي از مردم عادي را جذب عقايد صوفيه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درگذشت وي گروهي از مريدانشان با جديّت، ديدگاه هاي ايشان را گسترش دادند و در حوزه کهن خراسان شعبه اي خاصّ با عنوان عرفان تأسيس کرده و جمعيّت قابل توجهي از طلاّب مبتدي و مردم عامي را در مسير تصوّف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کتب و آثار علّامه طهراني را مورد مطالعه قرار داديم و نقطه نظراتشان را از ميان صدها صفحه جدا ساخته و در معرض ديد علاقه مندان گذارديم تا کساني که قصد حرکت در مسيرشان را دارند با بصيرت و بينش کامل در اين راه قدم بردارند چرا که تذکّر به اشکالات آراء کسي که رهبري اعتقادي جماعتي را بر عهده گرفته وظيفه هر شخصي است که توان بيان آن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 چهار بخش نظريات علّامه طهراني را مطرح مي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سياسي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داستان‌ها و حکايت‌ها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معارفي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به کتاب نور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علاّمه طهرانی</w:t>
      </w:r>
      <w:r>
        <w:rPr>
          <w:rFonts w:eastAsia="IRNazanin" w:cs="IRNazanin"/>
          <w:color w:val="111111"/>
          <w:sz w:val="28"/>
          <w:szCs w:val="28"/>
          <w:rtl w:val="true"/>
          <w:lang w:bidi="fa-IR"/>
        </w:rPr>
        <w:t xml:space="preserve">) </w:t>
      </w:r>
      <w:bookmarkStart w:id="11" w:name="pg7290_71711"/>
    </w:p>
    <w:p>
      <w:pPr>
        <w:pStyle w:val="Heading2"/>
        <w:numPr>
          <w:ilvl w:val="1"/>
          <w:numId w:val="1"/>
        </w:numPr>
        <w:rPr/>
      </w:pPr>
      <w:bookmarkStart w:id="12" w:name="__RefHeading___Toc667456_1051229030"/>
      <w:bookmarkStart w:id="13" w:name="_Toc4"/>
      <w:bookmarkEnd w:id="11"/>
      <w:bookmarkEnd w:id="12"/>
      <w:r>
        <w:rPr>
          <w:rtl w:val="true"/>
        </w:rPr>
        <w:t>بخش اوّل</w:t>
      </w:r>
      <w:r>
        <w:rPr>
          <w:rtl w:val="true"/>
        </w:rPr>
        <w:t xml:space="preserve">: </w:t>
      </w:r>
      <w:r>
        <w:rPr>
          <w:rtl w:val="true"/>
        </w:rPr>
        <w:t>آراء سياسي</w:t>
      </w:r>
      <w:bookmarkEnd w:id="1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667458_1051229030"/>
      <w:bookmarkStart w:id="15" w:name="_Toc5"/>
      <w:bookmarkEnd w:id="14"/>
      <w:r>
        <w:rPr>
          <w:rtl w:val="true"/>
        </w:rPr>
        <w:t>اشاره</w:t>
      </w:r>
      <w:bookmarkStart w:id="16" w:name="pg7290_71712"/>
      <w:bookmarkEnd w:id="15"/>
    </w:p>
    <w:p>
      <w:pPr>
        <w:pStyle w:val="Heading3"/>
        <w:numPr>
          <w:ilvl w:val="2"/>
          <w:numId w:val="1"/>
        </w:numPr>
        <w:rPr/>
      </w:pPr>
      <w:bookmarkStart w:id="17" w:name="__RefHeading___Toc667460_1051229030"/>
      <w:bookmarkStart w:id="18" w:name="_Toc6"/>
      <w:bookmarkEnd w:id="16"/>
      <w:bookmarkEnd w:id="17"/>
      <w:r>
        <w:rPr>
          <w:rtl w:val="true"/>
        </w:rPr>
        <w:t>نظر علّامه طهراني درباره مقام معظّم رهبري دامت برکاته</w:t>
      </w:r>
      <w:bookmarkEnd w:id="18"/>
    </w:p>
    <w:p>
      <w:pPr>
        <w:pStyle w:val="BookText"/>
        <w:rPr/>
      </w:pPr>
      <w:r>
        <w:rPr>
          <w:rFonts w:ascii="IRNazanin" w:hAnsi="IRNazanin" w:eastAsia="IRNazanin"/>
          <w:color w:val="111111"/>
          <w:sz w:val="28"/>
          <w:sz w:val="28"/>
          <w:szCs w:val="28"/>
          <w:rtl w:val="true"/>
          <w:lang w:bidi="fa-IR"/>
        </w:rPr>
        <w:t>ايشان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آية الله خميني که عنوان رهبري به جناب آقاي حاج سيّد علي خامنه‌اي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بايستي ما وظيفه خودمان را بدانيم چون بدون اشکال از اين به بعد عنوان تقليد از عنوان حکومت جدا شد يعني ديگر جناب آقاي خامنه اي مرجع تقليد مردم نيستند، زيرا بدون شکّ در تقليد عنوان اعلميّت لازم است امّا در حکومت هم اگر چه اعلميّت لازم است ولي چون به حسب جهاتي نتوانستند اعلميّت فقهي را با قدرت رهبري در يک فرد جمع کنند و شخصي از نقطه نظر استنباط مدارک فقهيه و دينيه اعلم از همه، و از جهت قدرت رهبري مردم هم بهترين مردم و با کفايت ترين و بصيرت دارترين مردم امروز باشد پيدا کنند لذا تفکيک پيدا شد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9" w:name="__RefHeading___Toc667462_1051229030"/>
      <w:bookmarkStart w:id="20" w:name="_Toc7"/>
      <w:bookmarkEnd w:id="19"/>
      <w:r>
        <w:rPr>
          <w:rtl w:val="true"/>
        </w:rPr>
        <w:t>گزارش هاي تاريخي</w:t>
      </w:r>
      <w:r>
        <w:rPr>
          <w:rtl w:val="true"/>
        </w:rPr>
        <w:t>:</w:t>
      </w:r>
      <w:bookmarkEnd w:id="20"/>
    </w:p>
    <w:p>
      <w:pPr>
        <w:pStyle w:val="Heading4"/>
        <w:numPr>
          <w:ilvl w:val="3"/>
          <w:numId w:val="1"/>
        </w:numPr>
        <w:rPr/>
      </w:pPr>
      <w:bookmarkStart w:id="21" w:name="__RefHeading___Toc667464_1051229030"/>
      <w:bookmarkStart w:id="22" w:name="_Toc8"/>
      <w:bookmarkEnd w:id="21"/>
      <w:r>
        <w:rPr/>
        <w:t>1</w:t>
      </w:r>
      <w:r>
        <w:rPr>
          <w:rtl w:val="true"/>
        </w:rPr>
        <w:t xml:space="preserve">- </w:t>
      </w:r>
      <w:r>
        <w:rPr>
          <w:rtl w:val="true"/>
        </w:rPr>
        <w:t>ادّعاي راهنمايي رهبر کبير انقلاب اسلامي</w:t>
      </w:r>
      <w:bookmarkEnd w:id="22"/>
    </w:p>
    <w:p>
      <w:pPr>
        <w:pStyle w:val="BookText"/>
        <w:rPr/>
      </w:pPr>
      <w:r>
        <w:rPr>
          <w:rFonts w:ascii="IRNazanin" w:hAnsi="IRNazanin" w:eastAsia="IRNazanin"/>
          <w:color w:val="111111"/>
          <w:sz w:val="28"/>
          <w:sz w:val="28"/>
          <w:szCs w:val="28"/>
          <w:rtl w:val="true"/>
          <w:lang w:bidi="fa-IR"/>
        </w:rPr>
        <w:t xml:space="preserve">علّامه طهراني مطلبي را مطرح مي نمايند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پيشنهادات مولّف به آية‌الله خميني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يک کاغذ خيلي مفصّل براي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زن در اسلام مقام بزرگي دارد و خودتان هم معتقديد و مي دانيد تعبير به اينکه اسلام زن را محروم کرده است صحيح نيست شما بايد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زن حقّ داده است حجاب حقّ زن است يعني اسلام به زن اجازه داده تا حجاب </w:t>
      </w:r>
      <w:bookmarkStart w:id="23" w:name="pg7290_71713"/>
    </w:p>
    <w:p>
      <w:pPr>
        <w:pStyle w:val="BookText"/>
        <w:rPr/>
      </w:pPr>
      <w:bookmarkEnd w:id="23"/>
      <w:r>
        <w:rPr>
          <w:rFonts w:ascii="IRNazanin" w:hAnsi="IRNazanin" w:eastAsia="IRNazanin"/>
          <w:color w:val="111111"/>
          <w:sz w:val="28"/>
          <w:sz w:val="28"/>
          <w:szCs w:val="28"/>
          <w:rtl w:val="true"/>
          <w:lang w:bidi="fa-IR"/>
        </w:rPr>
        <w:t>داشته باشد و صورت خود را از مرد نامحرم بپوشاند نه اينکه حقّ اوّليه زن بي‌حجابي است و اسلام که گفته حجاب داشته باشد خواسته است او را از حقّش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تعبير را نکنيم که اسلام به زن حقّ اوليه اش را برگردانده است؟ از آن به بعد ديگر اعلاميه هاي آية الله خميني تغيير کرده و در هيچ يک از آنها نظير اين جهات ديده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ديگر تعبير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چنين، روحانيّون چنان، ما مفصّل با ايشان صحبت کرديم که اصلاً لفظ روحانيّون مال نصاري است و آنها کشيش ها را پدر روحاني خود مي دانند خلاصه اينکه لفظ روحاني از ناحيه استعمار است که با آن تفکيک سياست از روحانيّت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علماء بنام علماء و فقها هستند شما بهتر است چنين تعبيرهايي داشته باشيد و ايشان هم از آن به بعد در تمام اعلاميه ها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اسلام و فقهاي اسلام و امثال آن البته موضوعات خيلي زياد است بيش از اينهاست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4" w:name="__RefHeading___Toc667466_1051229030"/>
      <w:bookmarkStart w:id="25" w:name="_Toc9"/>
      <w:bookmarkEnd w:id="24"/>
      <w:r>
        <w:rPr/>
        <w:t>2</w:t>
      </w:r>
      <w:r>
        <w:rPr>
          <w:rtl w:val="true"/>
        </w:rPr>
        <w:t xml:space="preserve">- </w:t>
      </w:r>
      <w:r>
        <w:rPr>
          <w:rtl w:val="true"/>
        </w:rPr>
        <w:t>ادّعاي نقش اساسي در شکل گيري قيام پانزده خرداد چهل و دو</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نماز مغرب و عشاء و افطار رفتيم منزل آية الله خميني و از اينطرف و آن طرف گفتگو کرديم که بالاخره حالا که چه شد؟ حالا چه مي خواهيد بکنيد؟ </w:t>
      </w:r>
    </w:p>
    <w:p>
      <w:pPr>
        <w:pStyle w:val="BookText"/>
        <w:rPr/>
      </w:pPr>
      <w:r>
        <w:rPr>
          <w:rFonts w:ascii="IRNazanin" w:hAnsi="IRNazanin" w:eastAsia="IRNazanin"/>
          <w:color w:val="111111"/>
          <w:sz w:val="28"/>
          <w:sz w:val="28"/>
          <w:szCs w:val="28"/>
          <w:rtl w:val="true"/>
          <w:lang w:bidi="fa-IR"/>
        </w:rPr>
        <w:t>گفتند شما مي گوئيد ما چکار کنيم؟ بله چکار کنيم من عرض کردم خوب حالا که آنها آمده اند و فشار آورده اند و کارهايشان تمام شد ما نبايد بنشينيم همان طور که آنها نقشه اي کشيدند، ما هم بايد از يک راه ديگر وارد شويم اين که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بگوئيد چکار کنيم؟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مشغول شويد انشاءالله مردم هم کمک مي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بگوئيد من چه قسمي اعلاميه بنويسم؟ نظر ايشان اين بود که اوّلاً بايد به تربيت و تهذيب روحانيّون پرداخت و سپس به تربيت و تعليم مردم و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روحانيّت سر و سامان نگيرد و روحانيّون مهذّب نشوند نمي توان مردم را ترغيب و تحريص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اعلاميه را بعنوان مسلمانها بنويسيّد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مسلمانها شما که اهل اين مملکتيد بيائيد و قيام کنيد شما ننويسيد روحانيّون چنين و چنان، روحانيّوني که الان ما داريم من و شما مي دانيم که بعضي از آنها فاسد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 توانيد الان روحانيّون را اصلاح کنيد بعد برويد سراغ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خميني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اعلان عمومي بدهيد بگوئيد اي مسلمانها اي زنها اي مردها هر مسلماني که خود را مسلمان ميداند اين ندا بگوش او مي رسد و حرکت مي کند شما از کجا مي دانيد افراد گنهکار از آن گونه روحاني بخدا نزديکتر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ندا را به نام اسلام بلند کنيد همه پشتيبان شما هستند و ما هم کمک مي کنيم و الان شما شاخص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اين ندا هم پاسخ مي‌دهند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 آيند زير اين پرچم آري نزديک دو ساعت گفتگوي ما طول کشيد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آية‌الله خميني صحبتها تا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طول کشيد و بعد بلند شديم و خداحافظي کرديم و ايشان هم بحمدلله کم کم مشغول شدند تا آن قضيّه مدرسه فيضيّه پيش آمد </w:t>
      </w:r>
      <w:bookmarkStart w:id="26" w:name="pg7290_71715"/>
    </w:p>
    <w:p>
      <w:pPr>
        <w:pStyle w:val="BookText"/>
        <w:rPr/>
      </w:pPr>
      <w:bookmarkEnd w:id="26"/>
      <w:r>
        <w:rPr>
          <w:rFonts w:ascii="IRNazanin" w:hAnsi="IRNazanin" w:eastAsia="IRNazanin"/>
          <w:color w:val="111111"/>
          <w:sz w:val="28"/>
          <w:sz w:val="28"/>
          <w:szCs w:val="28"/>
          <w:rtl w:val="true"/>
          <w:lang w:bidi="fa-IR"/>
        </w:rPr>
        <w:t>و ايشان آن خطابه خيلي عجيب و تاريخي را در مدرسه فيضيّه ايراد کردند سخنران قبل از خطابه را ما از طهران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اقوام ما بود و الان هم حيات دارد و او هم نطق کوبنده اي کرد و بعد از سخنراني مخفي شد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7" w:name="__RefHeading___Toc667468_1051229030"/>
      <w:bookmarkStart w:id="28" w:name="_Toc10"/>
      <w:bookmarkEnd w:id="27"/>
      <w:r>
        <w:rPr/>
        <w:t>3</w:t>
      </w:r>
      <w:r>
        <w:rPr>
          <w:rtl w:val="true"/>
        </w:rPr>
        <w:t xml:space="preserve">- </w:t>
      </w:r>
      <w:r>
        <w:rPr>
          <w:rtl w:val="true"/>
        </w:rPr>
        <w:t>ادّعاي نجات جان بنيانگذار جمهوري اسلامي</w:t>
      </w:r>
      <w:bookmarkEnd w:id="28"/>
    </w:p>
    <w:p>
      <w:pPr>
        <w:pStyle w:val="BookText"/>
        <w:rPr/>
      </w:pPr>
      <w:r>
        <w:rPr>
          <w:rFonts w:ascii="IRNazanin" w:hAnsi="IRNazanin" w:eastAsia="IRNazanin"/>
          <w:color w:val="111111"/>
          <w:sz w:val="28"/>
          <w:sz w:val="28"/>
          <w:szCs w:val="28"/>
          <w:rtl w:val="true"/>
          <w:lang w:bidi="fa-IR"/>
        </w:rPr>
        <w:t>علّامه طهراني در کتاب وظيفه فرد مسلمان در احياي حکومت اسلام مي‌نويسند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شديد مولّف براي آزادي آية الله خميني از زندان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آية الله خميني را آوردند براي زنداني و ما ديديم خوب چه کنيم؟ حالا بايد چکارکنيم؟ ما از اين مرد حمايت کرديم و تمام کارهاي ايشان با مشورت ما بوده و خلاصه با معيّت بوده و الان بردند و ما بايد براي خلاصي ايشان تا آخرين مرحله و با تمام قدرت و توان کار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 در آن وقت تلفن نداشت لذا برخاستم آمدم در منزل يکي از اقوام که تلفن بود و شروع کردم به تلفن کردن، فقط و فقط کارم آن روز تا شب تلفن کردن بود و به هر جايي که فکر کنيد</w:t>
      </w:r>
    </w:p>
    <w:p>
      <w:pPr>
        <w:pStyle w:val="BookText"/>
        <w:rPr/>
      </w:pPr>
      <w:r>
        <w:rPr>
          <w:rFonts w:ascii="IRNazanin" w:hAnsi="IRNazanin" w:eastAsia="IRNazanin"/>
          <w:color w:val="111111"/>
          <w:sz w:val="28"/>
          <w:sz w:val="28"/>
          <w:szCs w:val="28"/>
          <w:rtl w:val="true"/>
          <w:lang w:bidi="fa-IR"/>
        </w:rPr>
        <w:t>چون درطهران اينطور تصميم گرفتيم که علماي طهران همه در يک جا جمع بشوند و بروند خودشان را به شهرباني معرّفي کنند و بگويند که آية الله خميني تنها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ما همه با او هستيم هر جرمي که او دارد ما هم با او هستيم او تنها نيست ما همه با هم ديگر يکي مي باشيم حالا اين علما را بايد جمع کنيم لذا بعضي ها را که </w:t>
      </w:r>
    </w:p>
    <w:p>
      <w:pPr>
        <w:pStyle w:val="BookText"/>
        <w:rPr/>
      </w:pPr>
      <w:r>
        <w:rPr>
          <w:rFonts w:ascii="IRNazanin" w:hAnsi="IRNazanin" w:eastAsia="IRNazanin"/>
          <w:color w:val="111111"/>
          <w:sz w:val="28"/>
          <w:sz w:val="28"/>
          <w:szCs w:val="28"/>
          <w:rtl w:val="true"/>
          <w:lang w:bidi="fa-IR"/>
        </w:rPr>
        <w:t>تلفن نداشتند با فرستادنِ افراد خبر کرديم و بعضي ها هم که تلفن داشتند شروع کرديم به تلفن کردن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شد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همه جمع بشويم و برويم براي شهرباني و بنده هم بايد بمانم و آخر بروم بدانها ملحق شوم چون تمام اين کارها، تمام اين نقشه کشي ها زير سر 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اين آقايان همه جمع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آماده بوديم که برويم معلوم نبود که چه وقت برمي گرديم اصلا برمي گرديم يا برنمي گرديم؟ ما هم گفتيم که حمام را در آن منزل گرم کردند که برويم غسل هم بکنيم که اگر رفتيم و ما را هم تيرباران کردند با حال انابه و توبه به سوي حضرت حقّ تعالي باشد غسلي را کرده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ما ديگر آماده حرکت بوديم که يک مرتبه خبر آوردند که از طرف شهرباني آمده اند و تمام آقاياني را که منزل آقاي حاج سيّد آقاي خلخالي اجتماع کردند گرفتند و بردند شهرباني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آية الله خميني را بردند براي عشرت آباد و اين کار ما بجائي نرسيد امّا فقط کاري را که کرد اين بود که از اعدام سريع و محاکمه صحرائي آية الله خميني جلوگيري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اين هم که نمي شود ما بنشينيم ايشان را اعدام کنند؟ اين که نمي شود خلاصه مطلب آنچه در توان بود به کار برده شد بر اينکه ايشان را از اعدام خلاص کنيم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مولّف از علماي سراسر کشور جهت تثبيت مقام مرجعيت براي آية الله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اينها تصميم جدّي داشتند براي اعدام آية الله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که چکاربايد بکنيم که ايشان را از اعدام خلاص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فقط يک راه است و بس و آن اين است که ايشان به مرجعيّت مسلمين شناخته بشوند زيرا که طبق قانون، مرجعيّت مصونيّت دارد، و اگر به مرجعيّت شناخته بشوند از نقطه نظر قانون، دستگاه و ساواک نمي توانند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مرجعيت را چه قسم برايشان ثابت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تمام علماء ايران ازتمام شهرستانها از هر جايي آن عالمِ درجه اوّلش بيايند در طهران، و در مجلسي با همديگر اجتماعي داشته باشند و همگي تصويب کنند که آية الله خميني مرجع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کاغذ نوشتيم به همه نقاط به آية الله ميلاني در مشهد به آية الله صدوقي در 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آية الله خادمي و آية الله حاج آقا رحيم ارباب و شمس آبادي در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آمدند و از ساير شهرستانها همه به همين منوال تدريجا آمدند يک ماه تقريبا اينها در طهران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آقايان علماء بعد اللتيا و اللتي امضاء کردند که آية الله خميني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آية الله خميني ديگر نگذاشت آنها به مرام و مقصد خود برسند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اي که در گزارش دوّم قابل توجّه است اين است که علّامه طهراني مدّعي اند که رهبر کبير انقلاب قبل از قيام پانزده خرداد سه مرتبه به علّامه طهراني مي فرمانيد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چکارکنم و در مرتبه ديگر فرموده اند چه قسم اعلاميه بنويسم؟ </w:t>
      </w:r>
    </w:p>
    <w:p>
      <w:pPr>
        <w:pStyle w:val="BookText"/>
        <w:rPr/>
      </w:pPr>
      <w:r>
        <w:rPr>
          <w:rFonts w:ascii="IRNazanin" w:hAnsi="IRNazanin" w:eastAsia="IRNazanin"/>
          <w:color w:val="111111"/>
          <w:sz w:val="28"/>
          <w:sz w:val="28"/>
          <w:szCs w:val="28"/>
          <w:rtl w:val="true"/>
          <w:lang w:bidi="fa-IR"/>
        </w:rPr>
        <w:t xml:space="preserve">ولي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نه در حوزه علميه تدريسي داشته اند و نه تأليفي منتشر کرده بودند تا بگوئيم شخصيّت شناخته شده و از علماء موجّه محسوب مي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 ايشان در آن تاريخ حدود سي و هشت سال بوده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با اين حال چگونه مي توان پذيرفت رهبر کبير انقلاب با وجود علماء برجسته در آن عصر، ايشان را مورد مشاوره قرار دهند و در يک 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ايشان کسب رأي و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رهبر فرزانه انقلاب برتر و والاتر از آن است که اين گونه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گزارش سوّم – که علّامه طهراني مدّعي شدند که باتلاش و کوشش ايشان رهبرکبير انقلاب اسلامي رهايي پيدا کردند قابل تامّل است زيرا تمام وقايع و حوادث تاريخ انقلاب را مرکز اسنادانقلاب اسلامي توسط متخصّصان تاريخ ثبت و ضبط کرده است اگر به کتب منتشر شده آن مرکز مراجعه نمائيد و وقايع سال چهل و دو را مورد مطالعه قرار دهيد جريانات به گونه ديگري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نمائيد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روايت اسناد جلد اول ص</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دوّم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جواد منصوري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اسناد انقلاب اسلامي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آثار علّامه طهراني ادّعاهايي مطرح شده که در تاريخ انقلاب موجود نيست مانند اينکه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يکي از پيشنهادات ما به آية الله خميني همين سپاه پاسداران بود، البته نه به نام سپاه، چون سپاه آنوقت نبود بلکه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مقاومت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ارتش که الان شکست خورده و رئيس اش آقاي فلان سرلشکر است اعتماد نکنيد اينها هم آنطرفي هستند بلکه </w:t>
      </w:r>
      <w:bookmarkStart w:id="29" w:name="pg7290_71719"/>
    </w:p>
    <w:p>
      <w:pPr>
        <w:pStyle w:val="BookText"/>
        <w:rPr/>
      </w:pPr>
      <w:bookmarkEnd w:id="29"/>
      <w:r>
        <w:rPr>
          <w:rFonts w:ascii="IRNazanin" w:hAnsi="IRNazanin" w:eastAsia="IRNazanin"/>
          <w:color w:val="111111"/>
          <w:sz w:val="28"/>
          <w:sz w:val="28"/>
          <w:szCs w:val="28"/>
          <w:rtl w:val="true"/>
          <w:lang w:bidi="fa-IR"/>
        </w:rPr>
        <w:t xml:space="preserve">فوراً يک جبهه اي از خود مردم تشکيل بدهيد بنام مقاومت ملّي مرحوم شهيد حاج شيخ مرتضي مطهري هم حيات داشتند و گفتند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 نفر از جوان ها را معيّن کرده اند تا بخرج دولت فنون نظامي را ياد بگيرند که ده هزار نفر ديگر هم بايد به آنها اضافه بشوند که اين جمعيّت بعدا به سپاه پاسداران نامگذاري شد به همين وضعي که مي بينيد و اگر سپاه نبود در همين جنگ ايران و عراق، بکلّي مملکت از دست مي رفت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0" w:name="__RefHeading___Toc667470_1051229030"/>
      <w:bookmarkStart w:id="31" w:name="_Toc11"/>
      <w:bookmarkEnd w:id="30"/>
      <w:r>
        <w:rPr>
          <w:rtl w:val="true"/>
        </w:rPr>
        <w:t>اعتراض به استعمال لفظ امام در مورد بنيانگذار جمهوري اسلامي</w:t>
      </w:r>
      <w:bookmarkEnd w:id="31"/>
    </w:p>
    <w:p>
      <w:pPr>
        <w:pStyle w:val="BookText"/>
        <w:rPr/>
      </w:pPr>
      <w:r>
        <w:rPr>
          <w:rFonts w:ascii="IRNazanin" w:hAnsi="IRNazanin" w:eastAsia="IRNazanin"/>
          <w:color w:val="111111"/>
          <w:sz w:val="28"/>
          <w:sz w:val="28"/>
          <w:szCs w:val="28"/>
          <w:rtl w:val="true"/>
          <w:lang w:bidi="fa-IR"/>
        </w:rPr>
        <w:t>علّامه طهراني در اين رابطه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ايشان لقب امام را براي خود پذيرفتند و تلقّي به حسن قبول فرمودند، و از اوّلين سرودي که در فرودگاه مهرآباد طهران در پيشواز مقدمشان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خميني اي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 تا آخرين لحظه حيات اين را پسنديدند؟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براي اين جهت بوده است که فعلا که حکومت مسلمين در قبضه ايشان است لهذا امام مسلمين هستند اينکه با منطق شيعه و حيات امام زمان که بر او و بر همه سيطره و ولايت دارد جور در نمي آيد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براي اين جهت بوده است که نظريه شان در ولايت فقيه، بعينه به مثابه ولايت امام است؟ باز هم بر فرض قبول اين نکته، عنوان امام را در برابر امام زمان به خود دادن و در برابر وجود آن حضرت و استمداد از فيوضات ظاهريه و باطنيه او اين معني تمام نمي شود چه منافات دارد که وليّ فقيه در مقدار ولايت و در سعه </w:t>
      </w:r>
    </w:p>
    <w:p>
      <w:pPr>
        <w:pStyle w:val="BookText"/>
        <w:rPr/>
      </w:pPr>
      <w:r>
        <w:rPr>
          <w:rFonts w:ascii="IRNazanin" w:hAnsi="IRNazanin" w:eastAsia="IRNazanin"/>
          <w:color w:val="111111"/>
          <w:sz w:val="28"/>
          <w:sz w:val="28"/>
          <w:szCs w:val="28"/>
          <w:rtl w:val="true"/>
          <w:lang w:bidi="fa-IR"/>
        </w:rPr>
        <w:t>محدوده امارت خويشتن به اندازه ولايت امام باشد ولي معذلک نائب از او باشد، نه خود او، مگر محال است نيابت نائبي به قدر منوب عنه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ما تا به حال از سرّ و حقيقت اين مطلب سر در نياورده ايم ولي چون در مقام بيان و معرّفي مکتب مي باشيم نمي توانيم از اين مطلب درگذريم و آن را ناديده بگيريم، حالا از اطلاق لفظ امام در زمان حيات آن مرحوم گذشته، بعد از ممات نيز مي خواهند از اين لقب سوء استفاده کنند، و به گفتار وي ابديّت ببخشند و فتاوي و آراء او را جاوداني کنند، اين طرز و مشي غلط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موضع ديگري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کتابهاي درسي بچّه ها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نفرند و امام دوازدهم زنده و غائب است و از طرفي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اين بچه ها از خود من پرسيده اند که امامان دوازده نفرند غلط است بايد نوشت سيزده نفر و حقًّا من در جواب آنها فرو مانده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امروز قبر آية الله خميني قدس سرّه را با تشکيلات و صحن و رواق و مسجد و کتابخانه و غيرها مي سازند اينها مهمّ نيست و نگران کننده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نگراني آنجاست که خداي ناکرده يک زيارت نامه مفصل بنويسند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امام نيز در رديف و در ميزان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مطلب براي نسل آينده تاريخ تشيّع را عوض کند</w:t>
      </w:r>
      <w:r>
        <w:rPr>
          <w:rFonts w:eastAsia="IRNazanin" w:cs="IRNazanin"/>
          <w:color w:val="111111"/>
          <w:sz w:val="28"/>
          <w:szCs w:val="28"/>
          <w:rtl w:val="true"/>
          <w:lang w:bidi="fa-IR"/>
        </w:rPr>
        <w:t>»</w:t>
      </w:r>
      <w:r>
        <w:rPr>
          <w:rStyle w:val="FootnoteAnchor"/>
          <w:rtl w:val="true"/>
        </w:rPr>
        <w:footnoteReference w:id="11"/>
      </w:r>
      <w:bookmarkStart w:id="32" w:name="pg7290_71721"/>
    </w:p>
    <w:p>
      <w:pPr>
        <w:pStyle w:val="BookText"/>
        <w:rPr/>
      </w:pPr>
      <w:bookmarkEnd w:id="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سخن در لقب آية الله خميني قدس سرّه به امام امّت بود، روشن شد که اين معني، معني لغوي يعني پيشوا و رهبر نمي باشد، بلکه به معني امام است و گرنه چرا به رهبر فعلي انقلاب حضرت آية الله خامنه اي امام نمي گويند؟ مگر او پيشوا و رهبر نيست؟ آنان مي خواهند به آية الله خميني صبغه امامت دهند و لفظ امام يا امام امّت را برگزيده اند آيا لفظ امام امت يا لفظ امام زمان تفاوتي ندارد؟ امّا چون امام زمان لفظي است که در اذهان به ذهن مي زند و انصرافش به امام زمان بيشتر است، لفظ امام امّت را به جاي آن برگزيده 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نکته قابل توجّه اين است که علاّمه طهراني استعمال لفظ امام در مورد رهبر کبير انقلاب را، مورد اشکال قرار مي دهند ولي در باره خودشان مدّعي اند که به مقام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من بر نفوس مثل تسلّط اميرالمومنين است و از خير و شرّ نفوس مطّلع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خودم صفات اميرالمومنين را مي بينم</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3" w:name="__RefHeading___Toc667472_1051229030"/>
      <w:bookmarkStart w:id="34" w:name="_Toc12"/>
      <w:bookmarkEnd w:id="33"/>
      <w:r>
        <w:rPr>
          <w:rtl w:val="true"/>
        </w:rPr>
        <w:t>قسمتي از اعتراضات به پيش نويس قانون اساسي</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فلسفه هاي مادّي، يا در قوانين غربي که از روح توحيد اسلامي بهره اي ندارند مراکز تصميم گيري از کثرت شروع مي شود، يعني افکار و اوهام عاّمه مردم گر چه در نهايت ضعف باشند، فقط به ملاک اکثريت حقّ تعيينِ سرنوشت و تصميم گيري در امور و حاکميّت خود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فلسفه ها حکومت بر اساس انتخاب بوده و کيفيّت آن به مشروطه سلطنتي، يا به جمهوري، يا به بعضي از انحاء ديگر، تقسيم مي شود بنابراين جمهوري بدين طرز رأي گيري و انتخاب اکثرّيت قسيم و نظير مشروطه از قالبهاي غربي است و با روح اسلام سازگار نيست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جمهوري اسلامي را با اين اصول وارده در پيش نويس بپذيريم، تحقيقا ثمرات انقلاب را ضايع و خون جوانان عزيز را به هدر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به نداي اسلام حرکت کردند و براي برقراري حکومت اسلام قيام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خونبهاي آنان برقراري حکومت عدل و توحيد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جمهوري اسلامي بايد تمام ضوابط اسلام مراعات شود و نام جمهوريت چيزي بر محتواي دولت و حکومت نيافزايد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جمهور که داراي شخصيّت اوّل است، بايد جامع تر و کامل ترين و روشن بين ترين و پارساترين افراد از فقهاي امّت باشد، اوست که قواي سه گانه مقنّنه و قضائيه و مجريه در وجود او ادغام شده و از او به مصادرامور و حکّام ترشح مي‌کند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تفکيک مقام فقاهت از رياست جمهوري عملا التزام به تفکيک روحانيّت از سياست است در منطق اسلام حاکم شرعِ مطاع رياست مطلقه بر امّت دارد سپردن رياست جمهوري را به افرادي که داراي چنين مقامي نباشند إعطاء قدرت بدست غير واجدين اين مقام است، و اشتباهاتي که صورت مي گيرد از عدد بيرون و با هزار ضابطه و قانون اين قدرت عنان گسيخته را نمي توان مهار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شورا همان طور که از اسم آن پيدا است و از قرآن مجيد گرفته شده براي مشورت است نه براي قانون گذاري، عنوان مجلس تقنينيه به آن دادن از اغلاط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موهبت الهي را که دقيق ترين مراحل سعادت و کمال امّت را در دست دارد بدست افراد غير فقيه سپردن و آنها را در قانون گذاري اختيار دادن و سپس بوسيله شوراي نگهبان کنترل نمودن بعينه مانند سپردن مقام تعليم در کلاس درس است بدست يکي از شاگردان غير وارد و سپس استاد کلاس را براي نگهباني او گماشتن، اين طرز مشي مستقيم نيست و مرارتهايي ببار مي آورد</w:t>
      </w:r>
      <w:r>
        <w:rPr>
          <w:rFonts w:eastAsia="IRNazanin" w:cs="IRNazanin"/>
          <w:color w:val="111111"/>
          <w:sz w:val="28"/>
          <w:szCs w:val="28"/>
          <w:rtl w:val="true"/>
          <w:lang w:bidi="fa-IR"/>
        </w:rPr>
        <w:t>»</w:t>
      </w:r>
      <w:r>
        <w:rPr>
          <w:rStyle w:val="FootnoteAnchor"/>
          <w:rtl w:val="true"/>
        </w:rPr>
        <w:footnoteReference w:id="15"/>
      </w:r>
      <w:bookmarkStart w:id="35" w:name="pg7290_71724"/>
    </w:p>
    <w:p>
      <w:pPr>
        <w:pStyle w:val="Heading2"/>
        <w:numPr>
          <w:ilvl w:val="1"/>
          <w:numId w:val="1"/>
        </w:numPr>
        <w:rPr/>
      </w:pPr>
      <w:bookmarkStart w:id="36" w:name="__RefHeading___Toc667474_1051229030"/>
      <w:bookmarkStart w:id="37" w:name="_Toc13"/>
      <w:bookmarkEnd w:id="35"/>
      <w:bookmarkEnd w:id="36"/>
      <w:r>
        <w:rPr>
          <w:rtl w:val="true"/>
        </w:rPr>
        <w:t>بخش دوّم</w:t>
      </w:r>
      <w:r>
        <w:rPr>
          <w:rtl w:val="true"/>
        </w:rPr>
        <w:t xml:space="preserve">: </w:t>
      </w:r>
      <w:r>
        <w:rPr>
          <w:rtl w:val="true"/>
        </w:rPr>
        <w:t>بررسي داستان ها و حکايت ها</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667476_1051229030"/>
      <w:bookmarkStart w:id="39" w:name="_Toc14"/>
      <w:bookmarkEnd w:id="38"/>
      <w:r>
        <w:rPr>
          <w:rtl w:val="true"/>
        </w:rPr>
        <w:t>اشاره</w:t>
      </w:r>
      <w:bookmarkStart w:id="40" w:name="pg7290_71725"/>
      <w:bookmarkEnd w:id="39"/>
    </w:p>
    <w:p>
      <w:pPr>
        <w:pStyle w:val="Heading3"/>
        <w:numPr>
          <w:ilvl w:val="2"/>
          <w:numId w:val="1"/>
        </w:numPr>
        <w:rPr/>
      </w:pPr>
      <w:bookmarkStart w:id="41" w:name="__RefHeading___Toc667478_1051229030"/>
      <w:bookmarkStart w:id="42" w:name="_Toc15"/>
      <w:bookmarkEnd w:id="40"/>
      <w:bookmarkEnd w:id="41"/>
      <w:r>
        <w:rPr>
          <w:rtl w:val="true"/>
        </w:rPr>
        <w:t xml:space="preserve">جناب آقاي حدّاد </w:t>
      </w:r>
      <w:r>
        <w:rPr>
          <w:rtl w:val="true"/>
        </w:rPr>
        <w:t>(</w:t>
      </w:r>
      <w:r>
        <w:rPr>
          <w:rtl w:val="true"/>
        </w:rPr>
        <w:t>استاد علّامه طهراني</w:t>
      </w:r>
      <w:r>
        <w:rPr>
          <w:rtl w:val="true"/>
        </w:rPr>
        <w:t>)</w:t>
      </w:r>
      <w:bookmarkEnd w:id="42"/>
    </w:p>
    <w:p>
      <w:pPr>
        <w:pStyle w:val="BookText"/>
        <w:rPr/>
      </w:pPr>
      <w:r>
        <w:rPr>
          <w:rFonts w:ascii="Amiri" w:hAnsi="Amiri" w:eastAsia="Amiri" w:cs="Amiri"/>
          <w:color w:val="111111"/>
          <w:sz w:val="28"/>
          <w:sz w:val="28"/>
          <w:szCs w:val="28"/>
          <w:rtl w:val="true"/>
          <w:lang w:bidi="ar-SA"/>
        </w:rPr>
        <w:t>علّامه طهراني در وصف استاد خويش مي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الحدّاد</w:t>
      </w:r>
    </w:p>
    <w:p>
      <w:pPr>
        <w:pStyle w:val="BookText"/>
        <w:rPr/>
      </w:pPr>
      <w:r>
        <w:rPr>
          <w:rFonts w:ascii="IRNazanin" w:hAnsi="IRNazanin" w:eastAsia="IRNazanin"/>
          <w:color w:val="111111"/>
          <w:sz w:val="28"/>
          <w:sz w:val="28"/>
          <w:szCs w:val="28"/>
          <w:rtl w:val="true"/>
          <w:lang w:bidi="fa-IR"/>
        </w:rPr>
        <w:t>و ما ادراک ما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بقدري عظيم و پرمايه بود که لفظ عظمت براي وي کوتاه است بقدري وسيع و واسع بود که عبارت وسعت را در آنجا راه نيست، بقدري متوغّل در توحيد و مندّک در ذات حقّ متعال بود که آنچه بگوئيم و بنويسيم فقط اسمي است و رسمي، و او از تعيّن خارج و از اسم و رسم بيرون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گويم درباره کسيکه به وصف در نمي آيد نه تنها لايوصف بود بلکه لايدرک و لايوصف بود نه آنکه يدرک و لايوصف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قلم در نمي آيد و در خامه نمي گنجد او شاهباز بلند پروازي است که هرچه طائر فکر و عقل و انديشه اوج بگيرد و بخواهد وي را دريابد، مي بيند او برتر و عالي تر و راقي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الفکر خاسئا و البصر ذليلا و البصيره کليلة فتبقي حيري لا تعرف يمنة عن يسرة ولا فوقا من تحت ولا أماما من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کسي که محدود به جهات و تعيّنات است توصيف روح مجرّد را کند و بخواهد آن را در قالب آورد و گرداگرد او بچرخد و او را شرح و بيان نمايد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3" w:name="__RefHeading___Toc667480_1051229030"/>
      <w:bookmarkStart w:id="44" w:name="_Toc16"/>
      <w:bookmarkEnd w:id="43"/>
      <w:r>
        <w:rPr>
          <w:rtl w:val="true"/>
        </w:rPr>
        <w:t>شغل استاد</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درباره شغل استادشان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حقير در بين راه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عباس قوچاني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ميل داريد برويم و از آقا سيّد هاشم نعل بند ديدني کنيم؟ چون ايشان در آن زمان به حجّ بيت الله الحرام مشرف نشده بود و </w:t>
      </w:r>
      <w:bookmarkStart w:id="45" w:name="pg7290_71726"/>
    </w:p>
    <w:p>
      <w:pPr>
        <w:pStyle w:val="BookText"/>
        <w:rPr/>
      </w:pPr>
      <w:bookmarkEnd w:id="45"/>
      <w:r>
        <w:rPr>
          <w:rFonts w:ascii="IRNazanin" w:hAnsi="IRNazanin" w:eastAsia="IRNazanin"/>
          <w:color w:val="111111"/>
          <w:sz w:val="28"/>
          <w:sz w:val="28"/>
          <w:szCs w:val="28"/>
          <w:rtl w:val="true"/>
          <w:lang w:bidi="fa-IR"/>
        </w:rPr>
        <w:t>بواسطه شغلشان که نعل سازي و نعل کوبي به پاي اسبان بود، به سيّد هاشم نعل بند در ميان رفقا شهرت داشت بعداً يکي از مريدان ايشان که درکربلا ساکن بود و حقا نسبت به ايشان ارادت داشت به نام حاج محمّد علي خلف زاده که شغلش کفّاشي بود، شنيدم که از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را احتراما به حدّاد يعني آهنگر تغيير داده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6" w:name="__RefHeading___Toc667482_1051229030"/>
      <w:bookmarkStart w:id="47" w:name="_Toc17"/>
      <w:bookmarkEnd w:id="46"/>
      <w:r>
        <w:rPr>
          <w:rtl w:val="true"/>
        </w:rPr>
        <w:t>مدّت تلمّذ علّامه طهراني در نزد آقاي حدّاد</w:t>
      </w:r>
      <w:bookmarkEnd w:id="47"/>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برخوردها و شب به روز آوردن ها و مسافرت ها که بطور دقيق آن مقدار که حساب نموده ام، مجموع اوقاتي را که با ايشان شب و روز بوده ام، اگر آن اوقات متفرّقه را با هم جمع و ضميمه نمائيم دو سال تمام خواهد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اين در حالي است که در موضع ديگر مي نويسند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 و متخصّص شدن در دانشهاي بالا بسيار زحمت دارد، عمري را بايد طلبه خوش فهم و خوش استعداد و باهوش که هم قواي فکريه و هم حافظه اش خوب باشد آنهم با عشق و علاقه سرشار، آنهم با صبر و حوصله و استقامت در مشکلات و توجّه به خدا و استمداد از فيوضات ربّانيهاش سپري کند تا بدين مرحله نائل آيد</w:t>
      </w:r>
      <w:r>
        <w:rPr>
          <w:rFonts w:eastAsia="IRNazanin" w:cs="IRNazanin"/>
          <w:color w:val="111111"/>
          <w:sz w:val="28"/>
          <w:szCs w:val="28"/>
          <w:rtl w:val="true"/>
          <w:lang w:bidi="fa-IR"/>
        </w:rPr>
        <w:t>»</w:t>
      </w:r>
      <w:r>
        <w:rPr>
          <w:rStyle w:val="FootnoteAnchor"/>
          <w:rtl w:val="true"/>
        </w:rPr>
        <w:footnoteReference w:id="20"/>
      </w:r>
      <w:bookmarkStart w:id="48" w:name="pg7290_71727"/>
    </w:p>
    <w:p>
      <w:pPr>
        <w:pStyle w:val="Heading3"/>
        <w:numPr>
          <w:ilvl w:val="2"/>
          <w:numId w:val="1"/>
        </w:numPr>
        <w:rPr/>
      </w:pPr>
      <w:bookmarkStart w:id="49" w:name="__RefHeading___Toc667484_1051229030"/>
      <w:bookmarkStart w:id="50" w:name="_Toc18"/>
      <w:bookmarkEnd w:id="48"/>
      <w:bookmarkEnd w:id="49"/>
      <w:r>
        <w:rPr>
          <w:rtl w:val="true"/>
        </w:rPr>
        <w:t>ميزان تحصيلات استاد</w:t>
      </w:r>
      <w:bookmarkEnd w:id="50"/>
    </w:p>
    <w:p>
      <w:pPr>
        <w:pStyle w:val="Heading4"/>
        <w:numPr>
          <w:ilvl w:val="3"/>
          <w:numId w:val="1"/>
        </w:numPr>
        <w:rPr/>
      </w:pPr>
      <w:bookmarkStart w:id="51" w:name="__RefHeading___Toc667486_105122903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علّامه طهراني هيچ سخني از تحصيلات دروس استاد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نمي آورند و درباره مدارج علمي ايشان توضيحي نمي دهند در حالي که پاسخ به اين پرسش مهمّ است که شخصيتي که به تعبير علاّمه 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در نمي آيد و در خامه نمي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اندازه از علوم قرآني و حديثي بهره مند بوده است زيرا ضابط و ملاکي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رفعتِ مقام افراد معيّن فرموده اند علم و عمل به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اعرف منازل الشيعه علي قدر روايتهم و معرفتهم فانّ المعرفة هي الدراية للرواية و بالدرايات للروايات يعلو المومن الي أقصي درجات الايمان انّي نظرت في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 الکتاب أنّ قيمة کل امرء و قدره معرفته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بن ابي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تفقّهوا في الدين فانّه من لم يتفقّه منکم في الدين فهو أعرابي انّ الله يقول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 و لينذروا قومهمّ اذا رجعوا اليهم لعلّهم يحذرون</w:t>
      </w:r>
      <w:r>
        <w:rPr>
          <w:rFonts w:eastAsia="IRNazanin" w:cs="IRNazanin"/>
          <w:color w:val="111111"/>
          <w:sz w:val="28"/>
          <w:szCs w:val="28"/>
          <w:rtl w:val="true"/>
          <w:lang w:bidi="fa-IR"/>
        </w:rPr>
        <w:t>»</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تفقّهوا في دين الله، فانّ الفقه مفتاح البصيرة، و تمام العبادة و السبب الي منازل الرفيعة و الرتب الجليلة في الدين و الدنيا، و فضل الفقيه علي العابد کفضل الشمس علي الکواکب، و من لم يتفقّه في دينه لم يرض الله له عملا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طهراني تنها از کتاب سيوطي در مورد تحصيلات استادشان نام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سيّد هاشم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کربلا به دروس علمي و طلبگي مشغول بودم، و تا سيوطي را مي خواندم که چون براي تحصيل به نجف مشرف شدم تا هم از محضر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گردم و هم خدمت مدرسه را بنمايم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هندي، محل اقامت مرحوم قاضي</w:t>
      </w:r>
      <w:r>
        <w:rPr>
          <w:rFonts w:eastAsia="IRNazanin" w:cs="IRNazanin"/>
          <w:color w:val="111111"/>
          <w:sz w:val="28"/>
          <w:szCs w:val="28"/>
          <w:rtl w:val="true"/>
          <w:lang w:bidi="fa-IR"/>
        </w:rPr>
        <w:t xml:space="preserve">) ....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فرزند علّامه طهراني درباره آقاي حدّاد مي نويسند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شخصي بودند محبّ و عاشق خداوند و محو در عالم نور، به ظاهر نه از سواد و علوم رسميه و ظاهريه بهره اي داشتند و نه برخودار از اطّلاعات سياسي بوده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نيز مي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مرحوم علّامه والد مي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حدّاد دروس رسمي را فقط تا سيوطي خوانده بودند،</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چنانکه از سخنان علّامه طهراني استفاده مي شود تحصيل علوم حوزوي در نزدشان بسيار مهمّ و اساسي بوده است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درحوزه هاي شيعه و معتزله، بحث حکمت و فلسفه دارج بوده، به خلاف اشاعره که بحث در مطالب عقليّه نمي کردند فلهذا متکلّمين شيعه در طي بيش از هزار سال هميشه مظفّر و پيروز بوده اند و علماء و فقهايي را همچون هشام بن الحکم و سيّد مرتضي و شيخ مفيد و خواجه نصير و علّامه حلّي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داده اند روي اين اساس، بحث </w:t>
      </w:r>
    </w:p>
    <w:p>
      <w:pPr>
        <w:pStyle w:val="BookText"/>
        <w:rPr/>
      </w:pPr>
      <w:r>
        <w:rPr>
          <w:rFonts w:ascii="IRNazanin" w:hAnsi="IRNazanin" w:eastAsia="IRNazanin"/>
          <w:color w:val="111111"/>
          <w:sz w:val="28"/>
          <w:sz w:val="28"/>
          <w:szCs w:val="28"/>
          <w:rtl w:val="true"/>
          <w:lang w:bidi="fa-IR"/>
        </w:rPr>
        <w:t>تفسيري قرآن کريم و تدريس حکمت و فلسفه و علوم عقليه و حوزه هاي عرفان و اخلاق از لوازم لاتنفکّ اين حوزه هاي فقهيه به شمار مي آيد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موضع ديگر براي کساني که بهره کافي از علوم عقليه ندارند خوض در مسائل اعتقادي را خطرناک توصيف مي کنند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کساني که از علوم عقليه و حکمت متعاليه اسلام بهره کافي ندارند انغمار و خوض دراين مسائل بطريق استدلال و برهان خطر دارد چون مانند متکلمين نتايج ادلّه آنها عقيم و به عوض پاسداري از عقائد حقّه شيعه و اسلام و حفظ و حراست آنها از گزند آفات</w:t>
      </w:r>
    </w:p>
    <w:p>
      <w:pPr>
        <w:pStyle w:val="BookText"/>
        <w:rPr/>
      </w:pPr>
      <w:r>
        <w:rPr>
          <w:rFonts w:ascii="IRNazanin" w:hAnsi="IRNazanin" w:eastAsia="IRNazanin"/>
          <w:color w:val="111111"/>
          <w:sz w:val="28"/>
          <w:sz w:val="28"/>
          <w:szCs w:val="28"/>
          <w:rtl w:val="true"/>
          <w:lang w:bidi="fa-IR"/>
        </w:rPr>
        <w:t>ملحدين و مغرضين و معاندين، آن اصول متقنه و حقّه و واقعّيه را بطور سخيف و بي بنيان و بدون بنيادي معرّفي مي کنند و در نتيجه با طرح اين مسائل غامضه و عدم کفايت فکري آنان موجب بي اعتقادي مردم و اهل دقّت مي شوند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آن همه تأکيداتي که علّامه طهراني براي تحصيل علوم مختلف حوزوي دارند جاي اين سوال باقي است که چرا از عدم تحصيلات استادشان – آقاي حدّاد – اغماض فرموده اند و در مسائل خطير اعتقادي و عقلي از ايشان تلمّذ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طهراني در موضعي، عدم تخصّص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را اعلام مي‌نمايد زيرا که مي نويسد او در مسائل شرعي مقلّد بوده و به فقيه رجوع مي نموده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حدّاد بسيار نسبت به امور شرع و احکام فقهيه متعبد بود و محال بود حکمي را بداند و عمل نکند، خود چراغي بود نوراني از علم ولي از باب حفظ شرع و احکام شرع در امور عباديه و احکام جرئيه تقليد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w:t>
      </w:r>
      <w:bookmarkStart w:id="53" w:name="pg7290_71730"/>
    </w:p>
    <w:p>
      <w:pPr>
        <w:pStyle w:val="BookText"/>
        <w:rPr/>
      </w:pPr>
      <w:bookmarkEnd w:id="53"/>
      <w:r>
        <w:rPr>
          <w:rFonts w:ascii="IRNazanin" w:hAnsi="IRNazanin" w:eastAsia="IRNazanin"/>
          <w:color w:val="111111"/>
          <w:sz w:val="28"/>
          <w:sz w:val="28"/>
          <w:szCs w:val="28"/>
          <w:rtl w:val="true"/>
          <w:lang w:bidi="fa-IR"/>
        </w:rPr>
        <w:t xml:space="preserve">بحال از آقا شيخ هادي شيخ زين العابدين تقليد مي کردم و از اين به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مي کنم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کلام مذکور علّامه طهراني درباره سيّد هاشم حدّاد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چراغي بود نوراني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مرتبه علمي جناب آقاي حدّاد درچه حدّي بوده است؟</w:t>
      </w:r>
    </w:p>
    <w:p>
      <w:pPr>
        <w:pStyle w:val="Heading4"/>
        <w:numPr>
          <w:ilvl w:val="3"/>
          <w:numId w:val="1"/>
        </w:numPr>
        <w:rPr/>
      </w:pPr>
      <w:bookmarkStart w:id="54" w:name="__RefHeading___Toc667488_1051229030"/>
      <w:bookmarkStart w:id="55" w:name="_Toc20"/>
      <w:bookmarkEnd w:id="54"/>
      <w:r>
        <w:rPr/>
        <w:t>1</w:t>
      </w:r>
      <w:r>
        <w:rPr>
          <w:rtl w:val="true"/>
        </w:rPr>
        <w:t>-</w:t>
      </w:r>
      <w:r>
        <w:rPr>
          <w:rtl w:val="true"/>
        </w:rPr>
        <w:t>اعتراض آقاي حدّاد به مسائل حجّ</w:t>
      </w:r>
      <w:bookmarkEnd w:id="55"/>
    </w:p>
    <w:p>
      <w:pPr>
        <w:pStyle w:val="BookText"/>
        <w:rPr/>
      </w:pPr>
      <w:r>
        <w:rPr>
          <w:rFonts w:ascii="IRNazanin" w:hAnsi="IRNazanin" w:eastAsia="IRNazanin"/>
          <w:color w:val="111111"/>
          <w:sz w:val="28"/>
          <w:sz w:val="28"/>
          <w:szCs w:val="28"/>
          <w:rtl w:val="true"/>
          <w:lang w:bidi="fa-IR"/>
        </w:rPr>
        <w:t>علّامه طهراني يکي از سخنان جناب سيّد هاشم حدّاد که حاکي از سطح علمي اوست را اين گونه بيان مي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اين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منظور خدا باشد نه عمل، بايد فکر و انديشه به خدا باشد نه به صحّت و بطلان عمل اين همان مجوسيت محضه است که خداوند واحد را مختفي نموده و دو خداي عمل خوب و عمل بد را بجاي آن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بدبخت را شما از ميقات تا خروج از احرام از خدا جدا مي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احرام در تشويش مي اندازيد که مبادا ترشحي به بدنم، به احرامم برسد مبادا شانه ام از خانه منحرف شود، مبادا در حال طواف از مطاف بيرون آيم مبادا نمازم باطل باشد مبادا طواف نساءم باطل آيد و تا آخر عمر زن بر خانه ام حرام باشد هيچيک از اينها در شريعت نيامده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عبدي دقّت کند که مأمور به خداوند را مطابق با آنچه او دستور داده عمل نمايد مجوسيّت محضه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بين ياد خدا و دقّت در انجامِ عمل به طور صحيح،تنافي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عبدي که در حال انجام عمل به ياد خداوند است و در عين حال مواظب است که امتثالش موافق با خواسته مولايش گردد، در حقيقت کمال بندگي وعبوديت را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بيان احکام جزئي حجّ براي مردم و متوجّه کردن آنان به صحّت و بطلان عمل، جدا ساختن آنان از ياد خدا نيست بلکه آگاه نمودن مکلفين از خواسته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معناي واجبات و محرّمات در اعمال حجّ يعني دقّت در انجام بعض امور، و دقّت درترک بعض ديگر که عدم مبالات به آن، خلاف رضاي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شخصي به حدّ وسواس برسد به طوري که از ياد خدا غافل شود و مسائل جزئي عمل براي او موضوعيّت پيدا کند مذموم است و در روايات از آن نهي شده کما اينکه فقهاء عظام نيز آن را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ظاهر کلام جناب آقاي حدّاد تنها شامل وسواسيان نميشود بلکه شامل همه کساني که به صحّت و بطلان حجّ التفات دارند، مي گردد پس همه فقهايي که در مسائل حجّ فتوي داده اند و عمل صحيح و غير صحيح را بيان کرده اند و فروعات مختلف حجّ را بحث نموده اند مشمول اعتراض جناب آقاي حدّاد مي‌شوند</w:t>
      </w:r>
    </w:p>
    <w:p>
      <w:pPr>
        <w:pStyle w:val="BookText"/>
        <w:rPr/>
      </w:pPr>
      <w:r>
        <w:rPr>
          <w:rFonts w:ascii="IRNazanin" w:hAnsi="IRNazanin" w:eastAsia="IRNazanin"/>
          <w:color w:val="111111"/>
          <w:sz w:val="28"/>
          <w:sz w:val="28"/>
          <w:szCs w:val="28"/>
          <w:rtl w:val="true"/>
          <w:lang w:bidi="fa-IR"/>
        </w:rPr>
        <w:t xml:space="preserve">امّا اين گفته‌ي آقاي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يک از اينها در شريعت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نيست زيرا اگر به کتاب وسائل الشيعه طبع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يازده و دوازده و سيزده و چهارده مراجعه شود روايات فراواني درفروعات و مسائل جزئي حجّ وارد شده است که فقهاء عظام با توجّه به آن روايات، مناسک حجّ را تدوين مي نمايند و درباره صحّت و بطلان عمل حجّ فتوي مي 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اعتراض جناب آقاي حدّاد وارد باشد ابتدا بايد اين اعتراض متوجّه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چرا آن بزرگواران مسائل جزئي حجّ را بيان کرده اند و به قول آقاي حدّاد مردم را از ياد خدا جدا ساخته اند؟</w:t>
      </w:r>
      <w:r>
        <w:rPr>
          <w:rFonts w:eastAsia="IRNazanin" w:cs="IRNazanin"/>
          <w:color w:val="111111"/>
          <w:sz w:val="28"/>
          <w:szCs w:val="28"/>
          <w:rtl w:val="true"/>
          <w:lang w:bidi="fa-IR"/>
        </w:rPr>
        <w:t xml:space="preserve">! </w:t>
      </w:r>
      <w:bookmarkStart w:id="56" w:name="pg7290_71732"/>
    </w:p>
    <w:p>
      <w:pPr>
        <w:pStyle w:val="BookText"/>
        <w:rPr/>
      </w:pPr>
      <w:bookmarkEnd w:id="56"/>
      <w:r>
        <w:rPr>
          <w:rFonts w:ascii="IRNazanin" w:hAnsi="IRNazanin" w:eastAsia="IRNazanin"/>
          <w:color w:val="111111"/>
          <w:sz w:val="28"/>
          <w:sz w:val="28"/>
          <w:szCs w:val="28"/>
          <w:rtl w:val="true"/>
          <w:lang w:bidi="fa-IR"/>
        </w:rPr>
        <w:t>نتيجه آنکه اين سخنان جناب آقاي حدّاد حاکي از عدم آگاهي او از آيات و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حالي است که از نظر علّامه طهراني آگاهي به علوم اسلامي، از شرايط لازم براي مربّي بودن است زيرا ايشان معتقدند که مربّي بايد جامع علم باطن و ظاهر باشد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فقهايي که جامع بين علم ظاهر و باطن و ميان</w:t>
      </w:r>
    </w:p>
    <w:p>
      <w:pPr>
        <w:pStyle w:val="BookText"/>
        <w:rPr/>
      </w:pPr>
      <w:r>
        <w:rPr>
          <w:rFonts w:ascii="IRNazanin" w:hAnsi="IRNazanin" w:eastAsia="IRNazanin"/>
          <w:color w:val="111111"/>
          <w:sz w:val="28"/>
          <w:sz w:val="28"/>
          <w:szCs w:val="28"/>
          <w:rtl w:val="true"/>
          <w:lang w:bidi="fa-IR"/>
        </w:rPr>
        <w:t>علم و عمل هستند بايد مربّي طلاب و حوزه ها باشند آنها علم حقيقي را از جانب حضرت ربّ مي گيرند و بر متعلّمين پخش مي کنند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توضيحات گذشته روشن شد که جناب آقاي حدّاد در علوم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کافي نداشته اند و به مبناي علّامه طهراني شرط مربي بودن را دارا نبوده اند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سلوک و استادان مقام طريقت، از شرايط حتميّه راهبر و استاد را علم به احکام شريعت و سنّت محمّدي شمرده اند و اين همان علم به قرآن است که در احکام، و سنّت، و ولايت متجلّي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7" w:name="__RefHeading___Toc667490_1051229030"/>
      <w:bookmarkStart w:id="58" w:name="_Toc21"/>
      <w:bookmarkEnd w:id="57"/>
      <w:r>
        <w:rPr/>
        <w:t>2</w:t>
      </w:r>
      <w:r>
        <w:rPr>
          <w:rtl w:val="true"/>
        </w:rPr>
        <w:t>-</w:t>
      </w:r>
      <w:r>
        <w:rPr>
          <w:rtl w:val="true"/>
        </w:rPr>
        <w:t>شرط امر به معروف و نهي ازمنکر از نظر آقاي حدّاد</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حدّاد 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را به غير بزن نه 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موقعي که مي بيني دراصلاح امري از امور اعمّ از امورخانوادگي وداخلي و يا امور اجتماعي و خارجي، امر دائر است ميان آنکه آلودگي و فساد بر نفست وارد شود يا بر غير، آن آلودگي را بر نفس خودت مپسند که ديگر قابل جبران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جايي ديدي امر به معروف و نهي از منکري را که مي نمايي مستلزم عصبانيت و پريشان شدن افکار و درهم ريختن صفاي ذهن است و اين ضررش براي تو </w:t>
      </w:r>
    </w:p>
    <w:p>
      <w:pPr>
        <w:pStyle w:val="BookText"/>
        <w:rPr/>
      </w:pPr>
      <w:r>
        <w:rPr>
          <w:rFonts w:ascii="IRNazanin" w:hAnsi="IRNazanin" w:eastAsia="IRNazanin"/>
          <w:color w:val="111111"/>
          <w:sz w:val="28"/>
          <w:sz w:val="28"/>
          <w:szCs w:val="28"/>
          <w:rtl w:val="true"/>
          <w:lang w:bidi="fa-IR"/>
        </w:rPr>
        <w:t>بيشتر است از ضرري که به وي در اثر اتيان آن جرم و جنايت وارد مي شود، دست از اين کار بردار و پيرامون آن مگرد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ازمنکر جزو فرائض مهمّ ديني است و فقهاء عظام در کتب فقهي شرائط و خصوصيات آن را از احاديث استخراج کرده و بيان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کتب مربوطه مراجعه شود در هيچ کتاب فقهي اين فريضه الهي را مشروط به عدم پريشاني افکار نشده است و هيچ حديثي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پريشاني افکار را مجوز ترک اين فريضه بسيار مهمّ الهي نشمرده است علاوه آنکه در غالب موارد امر به معروف و نهي ازمنکر، ناراحتي و پريشاني فکري براي آمر به معروف و ناهي از منکر پديد مي آورد چون روشن است وقتي کسي مشغول ارتکاب گناه است، مانع شدن و نهي از آن، با طبع گنهکار سازگار نيست قهرا در مقابل ناهي موضع گيري مي کند و طبعا ناخوشايندي ناهي از منکر را در پي خواهد داشت در اين صورت اگر توصيه آقاي حدّاد عملي شود لازمه اش آنستکه در بسياري از موارد، فريضه امربه معروف و نهي از منکر ترک 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سفارش به ترک امر به معروف و نهي از منکر به جهت پريشاني افکار در واقع، امر به ترک واجب و فريضه الهي است و اين خود شاهد ديگري است که سير و سلوک صوفيان طريق ديگري، غيراز طريق شرع است</w:t>
      </w:r>
      <w:r>
        <w:rPr>
          <w:rFonts w:eastAsia="IRNazanin" w:cs="IRNazanin"/>
          <w:color w:val="111111"/>
          <w:sz w:val="28"/>
          <w:szCs w:val="28"/>
          <w:rtl w:val="true"/>
          <w:lang w:bidi="fa-IR"/>
        </w:rPr>
        <w:t xml:space="preserve">. </w:t>
      </w:r>
      <w:bookmarkStart w:id="59" w:name="pg7290_71734"/>
    </w:p>
    <w:p>
      <w:pPr>
        <w:pStyle w:val="Heading4"/>
        <w:numPr>
          <w:ilvl w:val="3"/>
          <w:numId w:val="1"/>
        </w:numPr>
        <w:rPr/>
      </w:pPr>
      <w:bookmarkStart w:id="60" w:name="__RefHeading___Toc667492_1051229030"/>
      <w:bookmarkStart w:id="61" w:name="_Toc22"/>
      <w:bookmarkEnd w:id="59"/>
      <w:bookmarkEnd w:id="60"/>
      <w:r>
        <w:rPr/>
        <w:t>3</w:t>
      </w:r>
      <w:r>
        <w:rPr>
          <w:rtl w:val="true"/>
        </w:rPr>
        <w:t>-</w:t>
      </w:r>
      <w:r>
        <w:rPr>
          <w:rtl w:val="true"/>
        </w:rPr>
        <w:t>لعن از نظر آقاي حدّاد</w:t>
      </w:r>
      <w:bookmarkEnd w:id="61"/>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تاسوعاکه در منزلشان زيارت عاشورا خوانده شد و بعد از صد لعن و صد سلام و نماز زيارت، دعاي علقمه قرائت شد در پايان دعا يکي از حضّار پرسيد که اين لعنت هاي شديده ونفرين هاي اکيده با اين</w:t>
      </w:r>
    </w:p>
    <w:p>
      <w:pPr>
        <w:pStyle w:val="BookText"/>
        <w:rPr/>
      </w:pPr>
      <w:r>
        <w:rPr>
          <w:rFonts w:ascii="IRNazanin" w:hAnsi="IRNazanin" w:eastAsia="IRNazanin"/>
          <w:color w:val="111111"/>
          <w:sz w:val="28"/>
          <w:sz w:val="28"/>
          <w:szCs w:val="28"/>
          <w:rtl w:val="true"/>
          <w:lang w:bidi="fa-IR"/>
        </w:rPr>
        <w:t xml:space="preserve">مضامين مختلف چگونه با روح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کانون رحمت و محبّت است سازش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جوابي که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اين بود که اين دعا همه اش طلب خير است و رحمت، گر چه بصورت عبارت و کلام، نفرين و لعنت مي نمايد و بطور کلّي تمام لعنت هايي که خداوند مي کند يا در لسان پيامبر و ائمه طاهرين صلوات الله و سلامه عليهم اجمعين وارد است همگي خير است، خير محض و از خدا و اولياء وي غير از خير تراوش نمي نمايد اين لعنت ها و نفرين ها براي شخص متجاوز است نه مرد مؤمن متقي به کار خود مشغول و هر چه به آن مرد متعدّي و ستمگر عمر داده شود و صحّت و قدرت داده شود همه را صرف در مضارّ خود و تعدّي به حريم مظلومان مي کند بنابراين محدود کردن سلامتي و قدرت و حيات او، دفع ضرر است و دفع ضرر در حقيقت نفع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براي انسان وقتي خير است که وي براي نفس خود و براي ديگران منشأ خير باشد و امّا اگر منشأ شرّ شد و زيادي عمر و زيادي سلامتي و صحّت و زيادي قدرت موجب تعدي و تجاوز به نفس خود و به حريم بشريّت شد دراينجا ديگر عنوان خير بر آن صادق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انبياء و امامان براي حيات حقيقي و سعادت جاويداني بشر آمده اند و رسالتشان بر اين مداراست بنابراين هر جا حيات واقعي با حيات طبيعي و صحّت حقيقي با صحّت مجازي، و قدرت اصيل با قدرت اعتباري تصادم کند، براي حفظ آن از اين صرف نظر مي نمايند، دستور جهاد مي دهند مشرکين و کافرين را مي‌کشند و منافقين را تأديب مي نمايد مجرمين را مجازات مي کنند اينها همه خير است براي</w:t>
      </w:r>
    </w:p>
    <w:p>
      <w:pPr>
        <w:pStyle w:val="BookText"/>
        <w:rPr/>
      </w:pPr>
      <w:r>
        <w:rPr>
          <w:rFonts w:ascii="IRNazanin" w:hAnsi="IRNazanin" w:eastAsia="IRNazanin"/>
          <w:color w:val="111111"/>
          <w:sz w:val="28"/>
          <w:sz w:val="28"/>
          <w:szCs w:val="28"/>
          <w:rtl w:val="true"/>
          <w:lang w:bidi="fa-IR"/>
        </w:rPr>
        <w:t>ايصال مرد متعدّي و متجاوز به مقصد اعلاي انسانيت، گوشمالي، زمين گيري، فقر و فاقه، مرض و کسالت،خير است چون اينها وي را به خود مي آورد و از تورّم تو خالي نفس امّاره مي کاهد و به وي اصالت مي بخشد پس خير است و رحمت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که همه نفرين ها و لعن ها خير است مبتني بر نظريه وحدت شخصي وجود است زيرا بنا بر مبناي مذکور وجود، خير محض است و شرور، عدمي محاسبه مي شوند و آنچه در عالم از شرور و مضارّ مشاهده مي کنيم خير قلمداد مي شوند ولي ما در ابتداء بخش سوم توضيح خواهيم داد که ايده وحدت شخصي وجود مبتني بر کشف و شهودي است که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بطور کلي تمام لعنت هايي که خداوند مي کند يا در لسان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همگي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نمي باشد زيرا اگر به آياتي که لعن و نفرين مي‌نمايد توجّه شود خداوند متعال مرادش را از لعن بيان فرموده که به روشني عدم خيريت در آن نمايان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الله عليهم و لعنهم و اعدلهم جهنم و ساءت مصيرا</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آنان غضب کرده و از رحمت خود دورشان ساخته و جهنم را براي آنان آماده کرده و چه بد سرانجامي است </w:t>
      </w:r>
    </w:p>
    <w:p>
      <w:pPr>
        <w:pStyle w:val="BookText"/>
        <w:rPr/>
      </w:pPr>
      <w:r>
        <w:rPr>
          <w:rFonts w:ascii="IRNazanin" w:hAnsi="IRNazanin" w:eastAsia="IRNazanin"/>
          <w:color w:val="111111"/>
          <w:sz w:val="28"/>
          <w:sz w:val="28"/>
          <w:szCs w:val="28"/>
          <w:rtl w:val="true"/>
          <w:lang w:bidi="fa-IR"/>
        </w:rPr>
        <w:t>اِنّ الذين کفروا و ماتوا و هم کفار اولئک عليهم لعنه الله و الملائکة و الناس اجمعين خالدين فيها لا يخفّف عنهم العذاب و لا هم ينظرون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کساني که کافر شدند و در حال کفر از دنيا رفتند لعنت خداوند و فرشتگان و همه مردم بر آنها خواهد بود و هميشه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 مانند نه در عذاب آنان تخفيف داده مي شود و نه مهلتي خواهند 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بعضي از آيات در حقّ کفّار عنوان شرّ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يحشرون علي وجوههم الي جهنم اولئک شرّ مکاناً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آنان که بر صورتهايشان بسوي جهنم محشور مي‌شوند بدترين محل را دارند و گمراه‌ترين افرادند</w:t>
      </w:r>
    </w:p>
    <w:p>
      <w:pPr>
        <w:pStyle w:val="BookText"/>
        <w:rPr/>
      </w:pPr>
      <w:r>
        <w:rPr>
          <w:rFonts w:ascii="Amiri" w:hAnsi="Amiri" w:eastAsia="Amiri" w:cs="Amiri"/>
          <w:color w:val="111111"/>
          <w:sz w:val="28"/>
          <w:sz w:val="28"/>
          <w:szCs w:val="28"/>
          <w:rtl w:val="true"/>
          <w:lang w:bidi="ar-SA"/>
        </w:rPr>
        <w:t>ان للطاغين لشر مأب</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طغيانگران بدترين محل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کردن سلامتي و قدرت و حيات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است و دفع ضرر در حقيقت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نيست چون محدود کردن قدرت و سلامتي و حيات ظالم دفع ضرر از سايرين است و در حقيقت نفع رساندن به مظلومان است ولي همين محدود کردن سلامتي و قدرت و حيات ظالم براي خودش شرّ و عقاب و خسران است پس لعن و نفرين ظالم براي او شرّ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روشن مي شودکه جهاد 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از بين بردن کفّار و منافقين براي مومنان خير است ولي براي کفار و منافقين شرّ است زيرا هنگامي که به هلاکت مي رسند به جهنم واصل مي شوند و روشن است که جهنم شرّ است کما اينکه فقر و فاقه و بيماري براي مومن خير است زيرا او را </w:t>
      </w:r>
    </w:p>
    <w:p>
      <w:pPr>
        <w:pStyle w:val="BookText"/>
        <w:rPr/>
      </w:pPr>
      <w:r>
        <w:rPr>
          <w:rFonts w:ascii="IRNazanin" w:hAnsi="IRNazanin" w:eastAsia="IRNazanin"/>
          <w:color w:val="111111"/>
          <w:sz w:val="28"/>
          <w:sz w:val="28"/>
          <w:szCs w:val="28"/>
          <w:rtl w:val="true"/>
          <w:lang w:bidi="fa-IR"/>
        </w:rPr>
        <w:t>به خود مي آورد و موجب مي شود به خداي خويش بيشتر توکّل نمايد و از بند نفس امّاره رهانيده شود ولي همين فقر و فاقه و بيماري براي کافري که دست از کفرش برنمي‌دارد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آنکه نفرين و لعن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کفّار و منافقين براي آنان شر و عقاب و خسران است خصوصا آنچه که در زيارت عاشورا وارد شده که همه اش براي قاتلين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عقاب الهي است زيرا براي آنان</w:t>
      </w:r>
    </w:p>
    <w:p>
      <w:pPr>
        <w:pStyle w:val="BookText"/>
        <w:rPr/>
      </w:pPr>
      <w:r>
        <w:rPr>
          <w:rFonts w:ascii="IRNazanin" w:hAnsi="IRNazanin" w:eastAsia="IRNazanin"/>
          <w:color w:val="111111"/>
          <w:sz w:val="28"/>
          <w:sz w:val="28"/>
          <w:szCs w:val="28"/>
          <w:rtl w:val="true"/>
          <w:lang w:bidi="fa-IR"/>
        </w:rPr>
        <w:t>نمي توان گفت محدود کردن سلامتي و قدرت و حيات خير است تا به خود آيند و از تورّم نفس امّاره خلاص شوند چون روشن است که آنان به هلاکت رسيد ه اند و به جهنم واصل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پرسش سائل از آقاي حدّاد</w:t>
      </w:r>
    </w:p>
    <w:p>
      <w:pPr>
        <w:pStyle w:val="BookText"/>
        <w:rPr/>
      </w:pPr>
      <w:r>
        <w:rPr>
          <w:rFonts w:ascii="IRNazanin" w:hAnsi="IRNazanin" w:eastAsia="IRNazanin"/>
          <w:color w:val="111111"/>
          <w:sz w:val="28"/>
          <w:sz w:val="28"/>
          <w:szCs w:val="28"/>
          <w:rtl w:val="true"/>
          <w:lang w:bidi="fa-IR"/>
        </w:rPr>
        <w:t xml:space="preserve">اين است که لعنت هاي شديد در زيارت عاشورابا روح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کانون رحمت و محبّت اند هيچ گونه منافاتي ندارد زيرارحمت و محبّت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مومنان و حقّ جويان هيچ گاه مانع غضب و نفرت او از کفار و منافقان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دو صفت رحمت و غضب در جايگاه واقعي خود علامت کمال مي‌باشد رحمتِ تنها، نقص است زيرا بدين معناست که در نزد شخص فرقي بين حقّ و باطل و تفاوتي ميان پاکان و پليدان نيست، همه را با يک چشم مي بيند و به ظالم و مظلوم، محبّت و رحمت دارد اين امر، علامت نقصان عقل مي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غضبِ تنها، نقص است زيرا بدين معناست که در نزد شخص، انسان صالح نيز مانند ظالم و جاني مستحقّ عقاب و عذاب است اين نيز نشانه کاستي عقل اوست ولي کمال عقل و حکمت در اين است که شخص نسبت به پاکان و صالحان محبّت و رحمت داشته باشد و نسبت به پليدان و ظالمان نفرت و غضب داشته باشد و زيارت عاشورا تجلّي کمال عقل در بکارگيري دو صفت رحمت و غضب در جايگاه حقيقي خود مي باشد</w:t>
      </w:r>
      <w:r>
        <w:rPr>
          <w:rFonts w:eastAsia="IRNazanin" w:cs="IRNazanin"/>
          <w:color w:val="111111"/>
          <w:sz w:val="28"/>
          <w:szCs w:val="28"/>
          <w:rtl w:val="true"/>
          <w:lang w:bidi="fa-IR"/>
        </w:rPr>
        <w:t xml:space="preserve">. </w:t>
      </w:r>
      <w:bookmarkStart w:id="62" w:name="pg7290_71738"/>
    </w:p>
    <w:p>
      <w:pPr>
        <w:pStyle w:val="Heading4"/>
        <w:numPr>
          <w:ilvl w:val="3"/>
          <w:numId w:val="1"/>
        </w:numPr>
        <w:rPr/>
      </w:pPr>
      <w:bookmarkStart w:id="63" w:name="__RefHeading___Toc667494_1051229030"/>
      <w:bookmarkStart w:id="64" w:name="_Toc23"/>
      <w:bookmarkEnd w:id="62"/>
      <w:bookmarkEnd w:id="63"/>
      <w:r>
        <w:rPr/>
        <w:t>4</w:t>
      </w:r>
      <w:r>
        <w:rPr>
          <w:rtl w:val="true"/>
        </w:rPr>
        <w:t>-</w:t>
      </w:r>
      <w:r>
        <w:rPr>
          <w:rtl w:val="true"/>
        </w:rPr>
        <w:t>شادي آقاي حدّاد در روز عاشورا</w:t>
      </w:r>
      <w:bookmarkEnd w:id="64"/>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دهه عزاداري، حال حضرت حدّاد بسيار منقلب بود چهره سرخ مي‌شد و چشمان درخشان و نوراني، ولي حال حزن و اندوه در ايشان ديده نمي شد، سراسر ابتهاج و مسرّت بود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که براي اين شهيد جان باخته غصه مي خورند و ماتم و اندوه بپا مي دارند صحنه</w:t>
      </w:r>
    </w:p>
    <w:p>
      <w:pPr>
        <w:pStyle w:val="BookText"/>
        <w:rPr/>
      </w:pPr>
      <w:r>
        <w:rPr>
          <w:rFonts w:ascii="IRNazanin" w:hAnsi="IRNazanin" w:eastAsia="IRNazanin"/>
          <w:color w:val="111111"/>
          <w:sz w:val="28"/>
          <w:sz w:val="28"/>
          <w:szCs w:val="28"/>
          <w:rtl w:val="true"/>
          <w:lang w:bidi="fa-IR"/>
        </w:rPr>
        <w:t xml:space="preserve">عاشورا عالي ترين مناظر عشقبازي است و زيباترين مواطن جمال و جلال الهي و نيکوترين مظاهر اسماء رحمت و غضب و براي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عبور از درجات و مراتب، و وصول به اعلي ذروه حيات جاويدان، و منسلخ شدن از مظاهر، و تحقّق به اصل ظاهر، و فناي مطلق در ذات احديت چيزي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 روز شادي و مسرّت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کاميابي و ظفر و قبولي ورود در حريم خدا و حرم امن و امان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سپس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دانست که آنچه را که مرحوم حدّاد فرموده اند حالات شخصي خود ايشان در آن اوان بوده است که از عوالم کثرات عبور نموده و به فناي مطلق في الله 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الي الله به پايان رسيد ه، اشتغال به سفر دوّم في الله است که داشته اند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ساير مردم که در عالم کثرات گرفتارند و از نفس برون نيامده اند حتما بايد گريه و عزاداري و سينه زني و نوحه خواني کنند تا بدين طريق بتوانند راه را طيّ کنند و بدان مقصد عالي نائل آيند اين مجاز قنطره اي است براي آن حقيقت، </w:t>
      </w:r>
    </w:p>
    <w:p>
      <w:pPr>
        <w:pStyle w:val="BookText"/>
        <w:rPr/>
      </w:pPr>
      <w:r>
        <w:rPr>
          <w:rFonts w:ascii="IRNazanin" w:hAnsi="IRNazanin" w:eastAsia="IRNazanin"/>
          <w:color w:val="111111"/>
          <w:sz w:val="28"/>
          <w:sz w:val="28"/>
          <w:szCs w:val="28"/>
          <w:rtl w:val="true"/>
          <w:lang w:bidi="fa-IR"/>
        </w:rPr>
        <w:t>همچنانکه در روايات کثيره مستفيضه مارا امر به عزاداري نموده‌اند تا بدين‌وسيله جان خود را پاک کنيم و با آن سروران در طيّ آن سبيل هماهنگ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وقتي که اسفار اربعه طي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صفات خلقي در عين وحدت ربوبي گرديدن مي‌باشد که هم عشق است و هم عزا، هم توحيد است هم کثرت چنانکه</w:t>
      </w:r>
    </w:p>
    <w:p>
      <w:pPr>
        <w:pStyle w:val="BookText"/>
        <w:rPr/>
      </w:pPr>
      <w:r>
        <w:rPr>
          <w:rFonts w:ascii="IRNazanin" w:hAnsi="IRNazanin" w:eastAsia="IRNazanin"/>
          <w:color w:val="111111"/>
          <w:sz w:val="28"/>
          <w:sz w:val="28"/>
          <w:szCs w:val="28"/>
          <w:rtl w:val="true"/>
          <w:lang w:bidi="fa-IR"/>
        </w:rPr>
        <w:t>عين خود اين حالات در حضرت آقاي حدّاد در اواخر عمر مشاهده مي‌شد که پس از مقام فنا، صرف و تمکّن در تجرّد، داراي مقام بقاء بوده‌اند توأم با همان عشق شديد، در مجالس سوگواري، گريه و عزاداري ناشي از سوز دل و رقّت قلب از ايشان مشهود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روزي است که دشمنان پيامبر و آل او اظهار شادي و مسرّت مي‌کردند چنانکه در زيارت عاشورا مي‌خوانيم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يوم فرحت به آل زياد و آل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چگونه سير و سلوکي است که سالک را در مقطعي هماهنگ با دشمنان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همنوا شدن با ظالمين، خود دليل قاطعي بر عدم صحّت طريق است، چرا که در برهه‌اي از زمان از نشان و علامت تشيّع فاصله گرفته است زيرا امام عليه‌السلام علامت تشيع را اين‌گونه بيان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تعالي اطّلع الي الارض فاختارنا واختارنا شيعة ينصروننا و يفرحون لفرحنا و يحزنون لحزننا</w:t>
      </w:r>
      <w:r>
        <w:rPr>
          <w:rFonts w:eastAsia="IRNazanin" w:cs="IRNazanin"/>
          <w:color w:val="111111"/>
          <w:sz w:val="28"/>
          <w:szCs w:val="28"/>
          <w:rtl w:val="true"/>
          <w:lang w:bidi="fa-IR"/>
        </w:rPr>
        <w:t>»</w:t>
      </w:r>
      <w:r>
        <w:rPr>
          <w:rStyle w:val="FootnoteAnchor"/>
          <w:rtl w:val="true"/>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مي‌دانيم وظيفه پيامبر و آل او بيان راهکارهاي رسيدن به کمال و سعادت است و توضيح و شرح مراحل وصول به مراتب کمال از شئون </w:t>
      </w:r>
    </w:p>
    <w:p>
      <w:pPr>
        <w:pStyle w:val="BookText"/>
        <w:rPr/>
      </w:pPr>
      <w:r>
        <w:rPr>
          <w:rFonts w:ascii="IRNazanin" w:hAnsi="IRNazanin" w:eastAsia="IRNazanin"/>
          <w:color w:val="111111"/>
          <w:sz w:val="28"/>
          <w:sz w:val="28"/>
          <w:szCs w:val="28"/>
          <w:rtl w:val="true"/>
          <w:lang w:bidi="fa-IR"/>
        </w:rPr>
        <w:t xml:space="preserve">آنان است با توجّه به اين امر سوال ديگري که مطرح مي‌شود اين است که چرا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جناب آقاي حدّاد بدان عمل مي‌کردند، متذکر نشده‌اند حتي يک روايت از آن بزرگواران وارد نشده که روز عاشورا روز مسرت است زيرا که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فناي مطلق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برعکس روايات فراوان نشان مي دهند در ايّام عاشورا همه وابستگان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کوچک و بزرگ، پير و جوان، معصوم و غير معصوم با همه مراتب و درجات مختلفي که داشته اند محزون و عزادار بوده اند و روشن است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خوبي می دانستند که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حيات ابدي و به نهايت سعادت و کمال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حسنِ مسرّت و شادي در روز عاشورا را جناب آقاي حدّاد تشخيص داد و بدان سفارش نمود ولي نُه امام ديگر هيچ گونه سفارشي بدان نکردند بلکه آن بزرگواران همه مردم و تمام طبقات – از پايين ترين سطح ايمان تا بالاترين درجه ايمان وتقوا – را سفارش اکيد به حزن و اندوه و عزاداري در روز عاشورا مي نمودند چنانکه خودشان رهبر و پرچمدار عزاداري و گريه بر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مبارکشان زخم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أقرح جفوننا و أسبل دموعنا و أذلّ عزيزنا بارض کرب و بلا و أورثنا الکرب و البلاء الي يوم الانقضاء</w:t>
      </w:r>
      <w:r>
        <w:rPr>
          <w:rFonts w:eastAsia="IRNazanin" w:cs="IRNazanin"/>
          <w:color w:val="111111"/>
          <w:sz w:val="28"/>
          <w:szCs w:val="28"/>
          <w:rtl w:val="true"/>
          <w:lang w:bidi="fa-IR"/>
        </w:rPr>
        <w:t>.</w:t>
      </w:r>
      <w:r>
        <w:rPr>
          <w:rStyle w:val="FootnoteAnchor"/>
          <w:rtl w:val="true"/>
        </w:rPr>
        <w:footnoteReference w:id="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آقاي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مردم غافلند که براي شهيد جان باخته غصّه مي خورند و ماتم و اندوه به پا مي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روز شادي و مسرّت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کامل با توصيفات متون ديني و شريعت از روز عاشورا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نمونه هايي را ذکر مي 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عاشورا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عبدالله لقد عظمت الرزية و جلّت و عظمت المصيبة بک علينا و علي جميع اهل الاسلام و جلّت و عظمت مصيبتک في السّموات علي جميع اهل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الله بحقّکم و بالشأن الذي لکم عنده أن يعطيني بمصابي بکم أفضل ما يعطي مصابا بمصيبة مصيبة ما أعظمها و أعظم رزيتها في الاسلام و في جميع 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زرتم اباعبدالله فالزموا الصمت الاّ من خير و انّ ملائکة الليل و النهار من الحفظه تحضر الملائکه الذين بالحائر فتصافحهم فلايجيبونها من – شده البکاء فينتظرونهم حتي تزول الشمس و حتي ينوّرالفجر ثم يکلّمونهم و يسألونهم عن أشياء من أمر السماء فامّا ما بين هذين الوقتين فانّهم – لا ينطقون و لا يفترون عن البکاء و الدعاء و لا يشغلونهم في هذين الوقتين عن اصحابهم فانمّا شغلهم بکم اذا نطقتم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فاطمة اذا نظرت اليهم و معها ألف نبي و ألف صديق و ألف شهيد و من الکروبين ألف ألف يسعدونها علي البکاء – و انّها لتشهق شهقة فلا تبقي في السموات ملک الا بکي رحمة لصوتها و ما تسکن حتي يأتيها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بنيّه قد ابکيت اهل السموات و شغلتهم عن التسبيح و التقديس فکفيّ حتي يقدّسوا فانّ الله </w:t>
      </w:r>
      <w:bookmarkStart w:id="65" w:name="pg7290_71742"/>
    </w:p>
    <w:p>
      <w:pPr>
        <w:pStyle w:val="BookText"/>
        <w:rPr/>
      </w:pPr>
      <w:bookmarkEnd w:id="65"/>
      <w:r>
        <w:rPr>
          <w:rFonts w:ascii="IRNazanin" w:hAnsi="IRNazanin" w:eastAsia="IRNazanin"/>
          <w:color w:val="111111"/>
          <w:sz w:val="28"/>
          <w:sz w:val="28"/>
          <w:szCs w:val="28"/>
          <w:rtl w:val="true"/>
          <w:lang w:bidi="fa-IR"/>
        </w:rPr>
        <w:t>بالغ امره و انها لتنظر الي من حضر منکم فتسال الله لهم من کلّ خير و لا تزهدوا في اتيانه فانّ الخير في اتيانه اکثر من ان يحصي</w:t>
      </w:r>
      <w:r>
        <w:rPr>
          <w:rStyle w:val="FootnoteAnchor"/>
          <w:rtl w:val="true"/>
        </w:rPr>
        <w:footnoteReference w:id="43"/>
      </w:r>
    </w:p>
    <w:p>
      <w:pPr>
        <w:pStyle w:val="Heading3"/>
        <w:numPr>
          <w:ilvl w:val="2"/>
          <w:numId w:val="1"/>
        </w:numPr>
        <w:rPr/>
      </w:pPr>
      <w:bookmarkStart w:id="66" w:name="__RefHeading___Toc667496_1051229030"/>
      <w:bookmarkStart w:id="67" w:name="_Toc24"/>
      <w:bookmarkEnd w:id="66"/>
      <w:r>
        <w:rPr>
          <w:rtl w:val="true"/>
        </w:rPr>
        <w:t>گريه شديد آقاي حدّاد در فراق علاّمه طهراني</w:t>
      </w:r>
      <w:bookmarkEnd w:id="67"/>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خداحافظي که سيلاب اشکهاي روان ايشان جاري بود، حقير دل مرده خسته دل به داخل محوّطه وارد شدم و پس از</w:t>
      </w:r>
    </w:p>
    <w:p>
      <w:pPr>
        <w:pStyle w:val="BookText"/>
        <w:rPr/>
      </w:pPr>
      <w:r>
        <w:rPr>
          <w:rFonts w:ascii="IRNazanin" w:hAnsi="IRNazanin" w:eastAsia="IRNazanin"/>
          <w:color w:val="111111"/>
          <w:sz w:val="28"/>
          <w:sz w:val="28"/>
          <w:szCs w:val="28"/>
          <w:rtl w:val="true"/>
          <w:lang w:bidi="fa-IR"/>
        </w:rPr>
        <w:t>انجام تشريفات و تا پرواز طياره هم ايشان با آقا زاده هاي گراميشان در آنجا توقف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حالات ايشان از انقلاب باطني، و بر افروختگي چهره، و درآمدن چشمها از کاسه چشم و اشکهاي همچون جريان آب از ميزاب، در وقت جدايي بنده از ايشان، و تا يک هفته در بستر افتادن و حرکت نداشتن، در تمام اسفار حقير که جزء برنامه معمولي و هميشگي بود خواهد آمد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اين گزارش دلالت بر عشق و محبّت شديد جناب حدّاد به علّامه طهراني مي‌کند آيا حالت مذکور با حکايت علّامه طهراني که دلالت بر عبور آقاي حدّاد از کثرات مي کند متنافي نيست؟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سيّد هاشم حدّاد مردي بود که از جزئيت به کليّت رسيد ه بود ديگري نظري به کثرات نداشت بلکه محيط و مهيمن و مسيطر بر کثرات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کليّتي است مافوق همه کليّت ها و تجرّدي است بالاي تجرّدها، و بساطتي </w:t>
      </w:r>
      <w:bookmarkStart w:id="68" w:name="pg7290_71743"/>
    </w:p>
    <w:p>
      <w:pPr>
        <w:pStyle w:val="BookText"/>
        <w:rPr/>
      </w:pPr>
      <w:bookmarkEnd w:id="68"/>
      <w:r>
        <w:rPr>
          <w:rFonts w:ascii="IRNazanin" w:hAnsi="IRNazanin" w:eastAsia="IRNazanin"/>
          <w:color w:val="111111"/>
          <w:sz w:val="28"/>
          <w:sz w:val="28"/>
          <w:szCs w:val="28"/>
          <w:rtl w:val="true"/>
          <w:lang w:bidi="fa-IR"/>
        </w:rPr>
        <w:t>است برتر از بساطت ها و جايي است که لايتناهي مدّة و شدّة و عدّة بما لايتناهي آنجا عالم فناي مطلق و اندکاک در ذات حقّ متعال جلّت عظمته مي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بود تمام نسبت ها در همه عوالم از او منقطع بود مگر نسبت الله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اگر آقاي حدّاد ازجزئيّت عبور کرده و به کليّت رسيده و تمام نسبت ها در همه عوالم از او منقطع شده چرا قلبشان مملوّ از عشق مفرط به علّامه طهراني</w:t>
      </w:r>
    </w:p>
    <w:p>
      <w:pPr>
        <w:pStyle w:val="BookText"/>
        <w:rPr/>
      </w:pPr>
      <w:r>
        <w:rPr>
          <w:rFonts w:ascii="IRNazanin" w:hAnsi="IRNazanin" w:eastAsia="IRNazanin"/>
          <w:color w:val="111111"/>
          <w:sz w:val="28"/>
          <w:sz w:val="28"/>
          <w:szCs w:val="28"/>
          <w:rtl w:val="true"/>
          <w:lang w:bidi="fa-IR"/>
        </w:rPr>
        <w:t>بوده؟ او که از تمام نسبت ها – به تعبير آقاي طهراني – جز نسبت الله منقطع بوده پس نبايد به غير خدا توجّه و عشقي داشته باشد پس چرا اين گونه درفراق آقاي طهراني مي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ديگر اينکه چرا جناب آقاي حدّاد در روز عاشورا که نور چشمان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کشيده شده اند مسرورند ولي براي فراق علّامه طهراني اشکهايشان مانند آب از ميزاب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شهادت و اسارت آل الله کمتر از فراق علّامه طهراني است؟</w:t>
      </w:r>
      <w:r>
        <w:rPr>
          <w:rFonts w:eastAsia="IRNazanin" w:cs="IRNazanin"/>
          <w:color w:val="111111"/>
          <w:sz w:val="28"/>
          <w:szCs w:val="28"/>
          <w:rtl w:val="true"/>
          <w:lang w:bidi="fa-IR"/>
        </w:rPr>
        <w:t>!</w:t>
      </w:r>
    </w:p>
    <w:p>
      <w:pPr>
        <w:pStyle w:val="Heading3"/>
        <w:numPr>
          <w:ilvl w:val="2"/>
          <w:numId w:val="1"/>
        </w:numPr>
        <w:rPr/>
      </w:pPr>
      <w:bookmarkStart w:id="69" w:name="__RefHeading___Toc667498_1051229030"/>
      <w:bookmarkStart w:id="70" w:name="_Toc25"/>
      <w:bookmarkEnd w:id="69"/>
      <w:r>
        <w:rPr>
          <w:rtl w:val="true"/>
        </w:rPr>
        <w:t>عدم تفاوت ميان بهشت و دوزخ</w:t>
      </w:r>
      <w:bookmarkEnd w:id="70"/>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سيّد هاشم انساني بود با فعليت تامّه در تمام زوايا و نواحي حيات معنوي براي وي زندگي و مرگ، مرض و صحت، فقر و غناء، ديدن صور معنوي و يا عدم آن، بهشت و دوزخ علي السويه بود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سوالي که مطرح مي شود اين است که چطور مي توان بين بهشت و دوزخ تفاوتي قائل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جهنمي را که خداوند به اوصاف مهين</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أليم</w:t>
      </w:r>
      <w:r>
        <w:rPr>
          <w:rStyle w:val="FootnoteAnchor"/>
          <w:rtl w:val="true"/>
        </w:rPr>
        <w:footnoteReference w:id="49"/>
      </w:r>
      <w:r>
        <w:rPr>
          <w:rFonts w:ascii="Amiri" w:hAnsi="Amiri" w:eastAsia="Amiri" w:cs="Amiri"/>
          <w:color w:val="111111"/>
          <w:sz w:val="28"/>
          <w:sz w:val="28"/>
          <w:szCs w:val="28"/>
          <w:rtl w:val="true"/>
          <w:lang w:bidi="ar-SA"/>
        </w:rPr>
        <w:t>،حريق</w:t>
      </w:r>
      <w:r>
        <w:rPr>
          <w:rStyle w:val="FootnoteAnchor"/>
          <w:rtl w:val="true"/>
        </w:rPr>
        <w:footnoteReference w:id="50"/>
      </w:r>
      <w:r>
        <w:rPr>
          <w:rFonts w:ascii="IRNazanin" w:hAnsi="IRNazanin" w:eastAsia="IRNazanin"/>
          <w:color w:val="111111"/>
          <w:sz w:val="28"/>
          <w:sz w:val="28"/>
          <w:szCs w:val="28"/>
          <w:rtl w:val="true"/>
          <w:lang w:bidi="fa-IR"/>
        </w:rPr>
        <w:t>،سوء</w:t>
      </w:r>
      <w:r>
        <w:rPr>
          <w:rStyle w:val="FootnoteAnchor"/>
          <w:rtl w:val="true"/>
        </w:rPr>
        <w:footnoteReference w:id="51"/>
      </w:r>
      <w:r>
        <w:rPr>
          <w:rFonts w:ascii="Amiri" w:hAnsi="Amiri" w:eastAsia="Amiri" w:cs="Amiri"/>
          <w:color w:val="111111"/>
          <w:sz w:val="28"/>
          <w:sz w:val="28"/>
          <w:szCs w:val="28"/>
          <w:rtl w:val="true"/>
          <w:lang w:bidi="ar-SA"/>
        </w:rPr>
        <w:t>،خزي</w:t>
      </w:r>
      <w:r>
        <w:rPr>
          <w:rStyle w:val="FootnoteAnchor"/>
          <w:rtl w:val="true"/>
        </w:rPr>
        <w:footnoteReference w:id="52"/>
      </w:r>
      <w:r>
        <w:rPr>
          <w:rFonts w:ascii="IRNazanin" w:hAnsi="IRNazanin" w:eastAsia="IRNazanin"/>
          <w:color w:val="111111"/>
          <w:sz w:val="28"/>
          <w:sz w:val="28"/>
          <w:szCs w:val="28"/>
          <w:rtl w:val="true"/>
          <w:lang w:bidi="fa-IR"/>
        </w:rPr>
        <w:t>،سموم</w:t>
      </w:r>
      <w:r>
        <w:rPr>
          <w:rStyle w:val="FootnoteAnchor"/>
          <w:rtl w:val="true"/>
        </w:rPr>
        <w:footnoteReference w:id="53"/>
      </w:r>
      <w:r>
        <w:rPr>
          <w:rFonts w:ascii="Amiri" w:hAnsi="Amiri" w:eastAsia="Amiri" w:cs="Amiri"/>
          <w:color w:val="111111"/>
          <w:sz w:val="28"/>
          <w:sz w:val="28"/>
          <w:szCs w:val="28"/>
          <w:rtl w:val="true"/>
          <w:lang w:bidi="ar-SA"/>
        </w:rPr>
        <w:t>،توصيف مي‌نمايد در نزد عقل و عقلاء با بهشت فرقي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درباره دوزخ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شجرة الزقوم طعام الاثيم کالمهل يغلي في البطون کغلي الحميم خذوه فاعتلوه الي سواء الجحيم ثم صبوا فوق رأسه من عذاب الحميم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درباره بهشت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ناعمة لسعيها راضية في جنتة عالية لا تسمع فيها لاغية فيها عينٌ جارية فيها سررٌ مرفوعة و اکواب موضوعة و نمارق مصفوفة و زرابي مبثوثة</w:t>
      </w:r>
      <w:r>
        <w:rPr>
          <w:rFonts w:eastAsia="IRNazanin" w:cs="IRNazanin"/>
          <w:color w:val="111111"/>
          <w:sz w:val="28"/>
          <w:szCs w:val="28"/>
          <w:rtl w:val="true"/>
          <w:lang w:bidi="fa-IR"/>
        </w:rPr>
        <w:t>.</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دوزخ و بهشت علي السّويه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امام العارفين و سيّد الموحّدين در دعاي کميل از عذاب دوزخ به خدواند شکايت مي کند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 ربّي و سيّدي لأيّ الامور اليک أشکوا و لما منها أضجّ و أبکي؟ لاليم العذاب و شدّته ام لطول البلاء و مدّته؟ فلئن صيّرتني للعقوبات مع اعدائک</w:t>
      </w:r>
      <w:r>
        <w:rPr>
          <w:rFonts w:eastAsia="IRNazanin" w:cs="IRNazanin"/>
          <w:color w:val="111111"/>
          <w:sz w:val="28"/>
          <w:szCs w:val="28"/>
          <w:rtl w:val="true"/>
          <w:lang w:bidi="fa-IR"/>
        </w:rPr>
        <w:t xml:space="preserve">... </w:t>
      </w:r>
      <w:bookmarkStart w:id="71" w:name="pg7290_71745"/>
    </w:p>
    <w:p>
      <w:pPr>
        <w:pStyle w:val="Heading3"/>
        <w:numPr>
          <w:ilvl w:val="2"/>
          <w:numId w:val="1"/>
        </w:numPr>
        <w:rPr/>
      </w:pPr>
      <w:bookmarkStart w:id="72" w:name="__RefHeading___Toc667500_1051229030"/>
      <w:bookmarkStart w:id="73" w:name="_Toc26"/>
      <w:bookmarkEnd w:id="71"/>
      <w:bookmarkEnd w:id="72"/>
      <w:r>
        <w:rPr>
          <w:rtl w:val="true"/>
        </w:rPr>
        <w:t>سفارش به کتمان سرّ و عدم عمل به آن</w:t>
      </w:r>
      <w:bookmarkEnd w:id="73"/>
    </w:p>
    <w:p>
      <w:pPr>
        <w:pStyle w:val="BookText"/>
        <w:rPr/>
      </w:pPr>
      <w:r>
        <w:rPr>
          <w:rFonts w:ascii="Amiri" w:hAnsi="Amiri" w:eastAsia="Amiri" w:cs="Amiri"/>
          <w:color w:val="111111"/>
          <w:sz w:val="28"/>
          <w:sz w:val="28"/>
          <w:szCs w:val="28"/>
          <w:rtl w:val="true"/>
          <w:lang w:bidi="ar-SA"/>
        </w:rPr>
        <w:t>علّامه طهراني مي 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حاج سيّد هاشم حدّاد پيوسته به کتمان سرّ و عدم ابرازواقعه و يا مطلبي اصرار داشتند ولي در اين أسفار أخيره بيشتر بود و صريحاً مي فرمودند ابراز و اظهار مطالب غيبي براي شخص ناوارد، از أقبح قبائح پيش خداوند محسوب</w:t>
      </w:r>
    </w:p>
    <w:p>
      <w:pPr>
        <w:pStyle w:val="BookText"/>
        <w:rPr/>
      </w:pPr>
      <w:r>
        <w:rPr>
          <w:rFonts w:ascii="IRNazanin" w:hAnsi="IRNazanin" w:eastAsia="IRNazanin"/>
          <w:color w:val="111111"/>
          <w:sz w:val="28"/>
          <w:sz w:val="28"/>
          <w:szCs w:val="28"/>
          <w:rtl w:val="true"/>
          <w:lang w:bidi="fa-IR"/>
        </w:rPr>
        <w:t>مي‌گردد زيرا که از اسرار الهي است و خداوند غيور است و دوست ندارد سرّش فاش شود سرّ درون حرم بايد در داخل حرم باشد در خارج از حرم زشت و ناپسند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ولي درموارد متعدّدي مشاهده مي کنيم که جناب آقاي حدّاد إفشاء سرّ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علّامه طهراني از قول آقاي حدّاد نقل مي کنند که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علومي از من مي گذرد بسيار عميق و بسيط و کلّي، و چون در لحظه ثاني بخواهم به يکي از آنها توجّه کنم مي بينم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فرسنگها دور شده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روز به يکي از شاگردان سابقه دار و علاقمند به خود که گهگاهي تمردّهايي مي نمود و اظهار خود رأيي داشت و مي خواست مطلب واقع شده اي را از ايشان پنهان کند با شدّت و تندي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 را از من مخفي مي 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فلان مطلب را از آسمان چهارم بکشم پايين و الآن جلويت بگذارم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وقتي در علوه دکّان داشتم و پشت کوره مشغول بودم، شخصي که از من پنج دينار طلب داشت و چندين بار هم طلب کرده ولي من نداشتم که به او بدهم و وعده مي دادم که اوّلين زمان امکان مي دهم ناگهان از طرف راست من آمد و پول خود را طلب کرد من ناگهان بدون اختيار تکاني خوردم فورا ديدم يک</w:t>
      </w:r>
    </w:p>
    <w:p>
      <w:pPr>
        <w:pStyle w:val="BookText"/>
        <w:rPr/>
      </w:pPr>
      <w:r>
        <w:rPr>
          <w:rFonts w:ascii="IRNazanin" w:hAnsi="IRNazanin" w:eastAsia="IRNazanin"/>
          <w:color w:val="111111"/>
          <w:sz w:val="28"/>
          <w:sz w:val="28"/>
          <w:szCs w:val="28"/>
          <w:rtl w:val="true"/>
          <w:lang w:bidi="fa-IR"/>
        </w:rPr>
        <w:t>نفر از سمت چپ من آمد و به من پنج دينار داد، از اين دست گرفتم و از آن دست به طلبکار دادم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بدن من بقدري بود که حتماً در زمستان سرد هم بايد آب سرد و يخ بياشامم در آن وقتيکه در منزل پدر زن ساکن بوديم، يک شب زمستان که من نزد عيالم خوابيده بودم و در بالاي سرم کاسه چيني مملوّ از آب خنک بود، همينکه برخاستم براي تهجّد، ناگهان بدون اختيار پا بر روي کاسه گذاردم، کاسه شکست و آبهايش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در اينجا تکان خوردم که اي 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اين مادرزن چه بلائي بر سر ما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اين خطور قلبي ناگهان ديدم کاسه درست شده و با تمام آبهايش بر سر جاي خود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از قول آقاي حدّاد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بيگم، دختر دوساله ديگر ايشان به نام فاطمه فوت مي کند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شب بود، و ما او را در کنار اطاق نهاديم تا فردا دفن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قدري به او به نظر بچه نگاه مي‌کردم، </w:t>
      </w:r>
    </w:p>
    <w:p>
      <w:pPr>
        <w:pStyle w:val="BookText"/>
        <w:rPr/>
      </w:pPr>
      <w:r>
        <w:rPr>
          <w:rFonts w:ascii="IRNazanin" w:hAnsi="IRNazanin" w:eastAsia="IRNazanin"/>
          <w:color w:val="111111"/>
          <w:sz w:val="28"/>
          <w:sz w:val="28"/>
          <w:szCs w:val="28"/>
          <w:rtl w:val="true"/>
          <w:lang w:bidi="fa-IR"/>
        </w:rPr>
        <w:t>يعني کودکي از دنيا رفته است، و آن قدر حائز اهميت نيست، همان شب ديدم نفس او را که از گوشه اطاق بزرگ شد، و تمام خانه را فرا گرفت، کم کم بزرگتر شد وتمام کربلا را گرفت، و بدون فاصله تمام دنيا را گرفت و آن طفل حقيقت خود را نشان مي داد که من با اينکه کودکم چقدر بزرگم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حدّاد مي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پرکاهي هستم که در فضاي لايتناهي بدون اراده و اختيار مي چرخد و بعضي اوقات از خودم بيرون مي آيم همچون ماري که پوست مي اندازد چيزي از من غير از پوست نيست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تمام مدت سلوک درخدمت 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نمي‌ديدم، چشمم به زن نامحرم نمي افتاد، يک روز 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تو از خواهرش خيلي زيباتر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خواهرش را تا بحال نديده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نديده اي در حالي که بيشتر از دو سال است که در اطاق ما مي‌آيد و مي رود و غالبا بر سر يک سفره غذا مي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اعراب که زنانشان حجاب درستي ندارند، و در منزل غالبا همه با هم محشورند، در عين عصمت تام و عّفت کامل،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يک بار هم چشم من به او نيفتاده است، و اين عدم نظر نه از روي تحفّظ و خود‌داري چشم بوده است طبعا حالشان اينطور بوده است</w:t>
      </w:r>
      <w:r>
        <w:rPr>
          <w:rFonts w:eastAsia="IRNazanin" w:cs="IRNazanin"/>
          <w:color w:val="111111"/>
          <w:sz w:val="28"/>
          <w:szCs w:val="28"/>
          <w:rtl w:val="true"/>
          <w:lang w:bidi="fa-IR"/>
        </w:rPr>
        <w:t>»</w:t>
      </w:r>
      <w:r>
        <w:rPr>
          <w:rStyle w:val="FootnoteAnchor"/>
          <w:rtl w:val="true"/>
        </w:rPr>
        <w:footnoteReference w:id="63"/>
      </w:r>
      <w:bookmarkStart w:id="74" w:name="pg7290_71748"/>
    </w:p>
    <w:p>
      <w:pPr>
        <w:pStyle w:val="Heading3"/>
        <w:numPr>
          <w:ilvl w:val="2"/>
          <w:numId w:val="1"/>
        </w:numPr>
        <w:rPr/>
      </w:pPr>
      <w:bookmarkStart w:id="75" w:name="__RefHeading___Toc667502_1051229030"/>
      <w:bookmarkStart w:id="76" w:name="_Toc27"/>
      <w:bookmarkEnd w:id="74"/>
      <w:bookmarkEnd w:id="75"/>
      <w:r>
        <w:rPr>
          <w:rtl w:val="true"/>
        </w:rPr>
        <w:t>تسليم و بي اختياري در برابر خدا و موت اختياري</w:t>
      </w:r>
      <w:bookmarkEnd w:id="76"/>
    </w:p>
    <w:p>
      <w:pPr>
        <w:pStyle w:val="BookText"/>
        <w:rPr/>
      </w:pPr>
      <w:r>
        <w:rPr>
          <w:rFonts w:ascii="IRNazanin" w:hAnsi="IRNazanin" w:eastAsia="IRNazanin"/>
          <w:color w:val="111111"/>
          <w:sz w:val="28"/>
          <w:sz w:val="28"/>
          <w:szCs w:val="28"/>
          <w:rtl w:val="true"/>
          <w:lang w:bidi="fa-IR"/>
        </w:rPr>
        <w:t>علّامه طهراني درباره استادشان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با داشتن سرمايه هاي معنوي الهي و متحقق بودن به ولايت که هرگونه کاري حتي کرامات عجيبه و غريبه ازاو ساخته است در تمام مدت عمر يکبار ديده نشد که از آن طريق ارتزاق کند و يا رفع حاجت بنمايد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بنده اش تسليم او باشد و براي بنده خود اختيار کند نه آنکه بنده چيزي را اختيار کند، اختيار بنده مطلوب نيست، و خواست او گرچه برآورده شود و مي شود خلاف روش محبّت و عبوديّت است خدا دوست دارد بنده اش بنده شود يعني از اراده و اختيار بيرون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ولي در ابتدا کتاب روح مجرد درباره آقاي حدّاد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شاگردي است که در زمان حيات مرحوم قاضي موت اختياري داشته بعضي اوقات ساعات موت او تا پنج و شش ساعت طول مي کشيد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 کرامت اختياري با آن سفارش مذکور منافات دارد</w:t>
      </w:r>
      <w:r>
        <w:rPr>
          <w:rFonts w:eastAsia="IRNazanin" w:cs="IRNazanin"/>
          <w:color w:val="111111"/>
          <w:sz w:val="28"/>
          <w:szCs w:val="28"/>
          <w:rtl w:val="true"/>
          <w:lang w:bidi="fa-IR"/>
        </w:rPr>
        <w:t>.</w:t>
      </w:r>
    </w:p>
    <w:p>
      <w:pPr>
        <w:pStyle w:val="Heading3"/>
        <w:numPr>
          <w:ilvl w:val="2"/>
          <w:numId w:val="1"/>
        </w:numPr>
        <w:rPr/>
      </w:pPr>
      <w:bookmarkStart w:id="77" w:name="__RefHeading___Toc667504_1051229030"/>
      <w:bookmarkStart w:id="78" w:name="_Toc28"/>
      <w:bookmarkEnd w:id="77"/>
      <w:r>
        <w:rPr>
          <w:rtl w:val="true"/>
        </w:rPr>
        <w:t>نظارت بر ذرّات کائنات و فراموشي در امور ضروري</w:t>
      </w:r>
      <w:bookmarkEnd w:id="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درباره استادشان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در مقامي ارجمندتر، و افقي وسيع تر و قلّه اي بالاتر قرار دارد و بر تمام کائنات و مخلوقات حضرت حقّ متعال از آن نظر مينگرد او برخود و بر غير خود از آن مقام منيع شاهد و ناظر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درباره مقام فناء و بقاء بالله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بالله که به حسب حال، کاملان واصل را دست مي‌دهد آنستکه بعد از فناء سالک در تجلّي ذاتي، به بقاء حقّ باقي گردد و خود را مطلق بي تعيّن جسماني و روحاني بيند و علم خود را محيط به همه ذرّات کائنات مشاهده نمايد و متّصف به جميع صفات الهي باشد و قيّوم و مدبّر عالم 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مقامات معنوي آقاي حدّاد از علّامه طهراني نقل خواهيم کرد که آقاي حدّاد به مقام فناء و بقاء رسيده اند يعني محيط به همه ذرّات کائنات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علّامه طهراني گزارش هايي را ذکر مي کنند که دلالت مي کند جناب آقاي حدّاد نه تنها به ديگران اشراف علمي نداشته اند بلکه به خود نيز نظارتي نداشته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 حکايت مي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به حمام مي رفتم، حمامي در پشت صندوق، اشياء و پولهاي واردين را مي گرفت و در موقع بيرون آمدن به آنها پس مي داد يک روز من به حمام رفتم و موقع ورود، خود حمامي پشت صندوق بود و من پولهاي خود را به او دادم چون بيرون آمدم و مي خواستم امانت را پس بگيريم، شاگرد حمامي پشت صندوق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امانتي تو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فقط سه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مرا معطّل مي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دينارش را براي خودت بردار و دو دينار مرا بده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جريان را صاحب حمام شنيد، از شاگردش پرسيد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دينار دادم و اينجا سه دينار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سه دينار را از او گرفتم سه دينار را بده، سه دينار مال اوست به حرفهاي اين سيّد هيچ وقت گوش نکن که </w:t>
      </w:r>
    </w:p>
    <w:p>
      <w:pPr>
        <w:pStyle w:val="BookText"/>
        <w:rPr/>
      </w:pPr>
      <w:r>
        <w:rPr>
          <w:rFonts w:ascii="IRNazanin" w:hAnsi="IRNazanin" w:eastAsia="IRNazanin"/>
          <w:color w:val="111111"/>
          <w:sz w:val="28"/>
          <w:sz w:val="28"/>
          <w:szCs w:val="28"/>
          <w:rtl w:val="true"/>
          <w:lang w:bidi="fa-IR"/>
        </w:rPr>
        <w:t>غالبا گيج است و حالش خراب است، آقاي حدّاد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 حالي داشتم که نمي‌توانستم يک لحظه در آنجا درنگ کرده و با آنها گفتگو کنم و اگر يکقدري معطّل مي کردند ميگذاشتم و مي آمدم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آقاي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 شما با اين حال و وضعي که داريد بطوري که بعضي از ضروريات زندگي فراموش مي شود، و حساب وعدد از دست مي رود، و دست راست را از چپ نمي شناسيد چگونه اعمال را انجام داده ايد؟ چگونه طواف کرده ايد؟ چگونه از حجر الاسود شروع نموده و حساب هفت شوط را داشته ايد؟ وهکذا الامر در بقيه اعمال؟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برايم معلوم مي شد و عملم طبق آن قرار مي گرفت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مهمّ اين است که علّامه طهراني نوشته اند که استادشان بعضي از ضروريات زندگي را فراموش مي کنند و حساب و عدد از دست مي رود و دست راست را از چپ نمي شناسند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کاظمين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و رفتيم در وضو خانه عمومي تا وضو بسازيم ديدم من وضو گرفتن را بلد نيستم خدايا چرا من وضو گرفتن را نمي دانم؟ نه صورت را مي دانم نه دست راست را، و نه دست چپ را، و نماز بدون وضو هم که نمي شود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مردي که مشغول وضو گرفتن است کيفيت وضو را مي پرسم، بعد با خود گفتم او به من چه مي گويد؟ آيا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سيّد پيرمرد تا به حال شصت سال ازعمرت گذشته است و وضو گرفتن را نمي داني؟ ولي همينکه به سراغ او مي‌رفتم ديدم خود به خود وضو آمد، بدون اختيار و علم، دست را به </w:t>
      </w:r>
      <w:bookmarkStart w:id="79" w:name="pg7290_71751"/>
    </w:p>
    <w:p>
      <w:pPr>
        <w:pStyle w:val="BookText"/>
        <w:rPr/>
      </w:pPr>
      <w:bookmarkEnd w:id="79"/>
      <w:r>
        <w:rPr>
          <w:rFonts w:ascii="IRNazanin" w:hAnsi="IRNazanin" w:eastAsia="IRNazanin"/>
          <w:color w:val="111111"/>
          <w:sz w:val="28"/>
          <w:sz w:val="28"/>
          <w:szCs w:val="28"/>
          <w:rtl w:val="true"/>
          <w:lang w:bidi="fa-IR"/>
        </w:rPr>
        <w:t xml:space="preserve">آب بردم و صورت را و سپس دستها را شستم آنگاه مسحين را کشيدم، و در اين حال ديدم آن مرد وضوء گيرنده همينکه چشمش به من افتاد گفت اي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خداست، وضوء خداست جايي نيست که خدا نيست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اين سه حکايت را درکنار ادّعاي علّامه طهراني که در ابتداء از ايشان نقل کرديم بگذاريم که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کائنات و مخلوقات حضرت حقّ تعالي از آن نظر مي نگرد او بر خود و بر غير خود از آن مقام منيع شاهد و ناظر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 را محيط به همه ذرات کائنات مشاهده نمايد و متصف به جميع صفات الهي باشد و قيّوم و مدّبر عالم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آيا کسي که به چنين مقاماتي رسيده از اين گونه امور جزئي و ضروري ولو يک لحظه غافل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کسي که محيط به همه ذرات کائنات است وضو گرفتن را فراموش مي‌کند؟</w:t>
      </w:r>
      <w:r>
        <w:rPr>
          <w:rFonts w:eastAsia="IRNazanin" w:cs="IRNazanin"/>
          <w:color w:val="111111"/>
          <w:sz w:val="28"/>
          <w:szCs w:val="28"/>
          <w:rtl w:val="true"/>
          <w:lang w:bidi="fa-IR"/>
        </w:rPr>
        <w:t>!</w:t>
      </w:r>
    </w:p>
    <w:p>
      <w:pPr>
        <w:pStyle w:val="Heading3"/>
        <w:numPr>
          <w:ilvl w:val="2"/>
          <w:numId w:val="1"/>
        </w:numPr>
        <w:rPr/>
      </w:pPr>
      <w:bookmarkStart w:id="80" w:name="__RefHeading___Toc667506_1051229030"/>
      <w:bookmarkStart w:id="81" w:name="_Toc29"/>
      <w:bookmarkEnd w:id="80"/>
      <w:r>
        <w:rPr>
          <w:rtl w:val="true"/>
        </w:rPr>
        <w:t>مقام فناء و بقاء</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درباره مقام فناء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 فناء تامّ آن مي باشد که زيد از همه رسوم عبور کرده باشد و هيچ اسمي و رسمي باقي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فاني شده، مرجعش به انداختن تعيّن است موجود بدون تعيّن بحت است، بسيط لايتناهي است، آن ذات است آن الله است، زيد بدون تعيّن زيد نيست، زيرا تعيّن همان زيديت اوست چون فاني گشت و رخت تعيّن را خلع نمود و از همه مراتبِ تعيّن بالفرض </w:t>
      </w:r>
    </w:p>
    <w:p>
      <w:pPr>
        <w:pStyle w:val="BookText"/>
        <w:rPr/>
      </w:pPr>
      <w:r>
        <w:rPr>
          <w:rFonts w:ascii="IRNazanin" w:hAnsi="IRNazanin" w:eastAsia="IRNazanin"/>
          <w:color w:val="111111"/>
          <w:sz w:val="28"/>
          <w:sz w:val="28"/>
          <w:szCs w:val="28"/>
          <w:rtl w:val="true"/>
          <w:lang w:bidi="fa-IR"/>
        </w:rPr>
        <w:t>گذشت که همان فناي تام و مطلق است، ديگر نيست، زيد نيست، نيستي است، زيد نيست، و خداوند هست معني فناي زيد، يعني نيستي زيد و هستي خدا، زيد فاني در خدا شد يعني زيد نيست شد و خداوند هست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موضع ديگري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 الدين و تمامي عرفاء بالله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فناء، ديگر غيري بر جاي نمانده است تا غير خدا بتواند او را بشناسد در آنجا خداست که خود را مي‌شناسد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نيز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سير هر موجودي، فناي در موجود برتر و بالاتر از خود اوست يعني فناي هر ظهوري در مُظهر خود، و هر معلولي در علّت خود، و نهايت سير انسان که همه قوا و استعدادهاي خود را به فعليّت رسانيده درذات احديّت است و فناي در ذات الله و فناي در هو است و فناي درمالا اسم له و لا رسم له مي 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عالم کثرت ادّعاي ربوبيّت دارد، و تعلّقات هر کدام دل او را بسوي خود مي کشند، ولي چون به عالم فنا رسيد و در مقابل حضرت احديّت اقرار و اعتراف به نيستي محض و نابودي صرف خود نمود و بالاخره وجود خود راهم در آخرين مرحله رها کرد و فاني شد و معناي فنا صدق کرد در آنجا ديگر خودي نيست که خود را ببيند و يا خدا را ببيند زيرا که درخدا خود يافت نمي شود زيد و </w:t>
      </w:r>
    </w:p>
    <w:p>
      <w:pPr>
        <w:pStyle w:val="BookText"/>
        <w:rPr/>
      </w:pPr>
      <w:r>
        <w:rPr>
          <w:rFonts w:ascii="IRNazanin" w:hAnsi="IRNazanin" w:eastAsia="IRNazanin"/>
          <w:color w:val="111111"/>
          <w:sz w:val="28"/>
          <w:sz w:val="28"/>
          <w:szCs w:val="28"/>
          <w:rtl w:val="true"/>
          <w:lang w:bidi="fa-IR"/>
        </w:rPr>
        <w:t>عمرو بدانجا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حقّ است که خود را مي بيند، حقّ، حقّ را ادراک مي کند چون جز حقّ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و لا هو الاّ هو</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بالله که به حسب حال، کاملان واصل را دست مي دهد آنستکه بعد از فناء سالک در تجلّي ذاتي، به بقاء حقّ باقي گردد و خود را مطلق بي تعيّن جسماني و روحاني بيند و علم خود را محيط به همه ذرّات کائنات مشاهده نمايد و متّصف به جميع صفات الهي باشد و قيّوم و مدبّر عالم باشد و هيچ چيز غير خود نبيند، و مراد به کمال توحيد عياني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سبحاني همي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معاني گشته بود او را عيان</w:t>
      </w:r>
    </w:p>
    <w:p>
      <w:pPr>
        <w:pStyle w:val="BookText"/>
        <w:rPr/>
      </w:pPr>
      <w:r>
        <w:rPr>
          <w:rFonts w:ascii="IRNazanin" w:hAnsi="IRNazanin" w:eastAsia="IRNazanin"/>
          <w:color w:val="111111"/>
          <w:sz w:val="28"/>
          <w:sz w:val="28"/>
          <w:szCs w:val="28"/>
          <w:rtl w:val="true"/>
          <w:lang w:bidi="fa-IR"/>
        </w:rPr>
        <w:t xml:space="preserve">هم ازاين رو گفت آن بحر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اندر جبّه ام الاّ خدا</w:t>
      </w:r>
    </w:p>
    <w:p>
      <w:pPr>
        <w:pStyle w:val="BookText"/>
        <w:rPr/>
      </w:pPr>
      <w:r>
        <w:rPr>
          <w:rFonts w:ascii="IRNazanin" w:hAnsi="IRNazanin" w:eastAsia="IRNazanin"/>
          <w:color w:val="111111"/>
          <w:sz w:val="28"/>
          <w:sz w:val="28"/>
          <w:szCs w:val="28"/>
          <w:rtl w:val="true"/>
          <w:lang w:bidi="fa-IR"/>
        </w:rPr>
        <w:t xml:space="preserve">آن اناالحقّ گفت اين معني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صورت پيش تو دعوي نمود</w:t>
      </w:r>
    </w:p>
    <w:p>
      <w:pPr>
        <w:pStyle w:val="BookText"/>
        <w:rPr/>
      </w:pPr>
      <w:r>
        <w:rPr>
          <w:rFonts w:ascii="IRNazanin" w:hAnsi="IRNazanin" w:eastAsia="IRNazanin"/>
          <w:color w:val="111111"/>
          <w:sz w:val="28"/>
          <w:sz w:val="28"/>
          <w:szCs w:val="28"/>
          <w:rtl w:val="true"/>
          <w:lang w:bidi="fa-IR"/>
        </w:rPr>
        <w:t xml:space="preserve">ليس في الدارين آن کو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معني چه نيکو سفته است</w:t>
      </w:r>
    </w:p>
    <w:p>
      <w:pPr>
        <w:pStyle w:val="BookText"/>
        <w:rPr/>
      </w:pPr>
      <w:r>
        <w:rPr>
          <w:rFonts w:ascii="IRNazanin" w:hAnsi="IRNazanin" w:eastAsia="IRNazanin"/>
          <w:color w:val="111111"/>
          <w:sz w:val="28"/>
          <w:sz w:val="28"/>
          <w:szCs w:val="28"/>
          <w:rtl w:val="true"/>
          <w:lang w:bidi="fa-IR"/>
        </w:rPr>
        <w:t xml:space="preserve">چون نماند از توئي با تو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يا بي از اين معني خبر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استاد مطهري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آخر عين خدا مي شود اصلا انسان کامل حقيقي، خود خداست و هر انساني کامل مي شود از خود فاني مي شود و به خدا مي رسد</w:t>
      </w:r>
      <w:r>
        <w:rPr>
          <w:rFonts w:eastAsia="IRNazanin" w:cs="IRNazanin"/>
          <w:color w:val="111111"/>
          <w:sz w:val="28"/>
          <w:szCs w:val="28"/>
          <w:rtl w:val="true"/>
          <w:lang w:bidi="fa-IR"/>
        </w:rPr>
        <w:t>»</w:t>
      </w:r>
      <w:r>
        <w:rPr>
          <w:rStyle w:val="FootnoteAnchor"/>
          <w:rtl w:val="true"/>
        </w:rPr>
        <w:footnoteReference w:id="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اشکالي که درباره مقام فناء به نظر مي رسد اين است که خداوند در قرآن کريم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ضعيفا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انساني که ضعف و عجز و نقص در او </w:t>
      </w:r>
      <w:bookmarkStart w:id="82" w:name="pg7290_71754"/>
    </w:p>
    <w:p>
      <w:pPr>
        <w:pStyle w:val="BookText"/>
        <w:rPr/>
      </w:pPr>
      <w:bookmarkEnd w:id="82"/>
      <w:r>
        <w:rPr>
          <w:rFonts w:ascii="IRNazanin" w:hAnsi="IRNazanin" w:eastAsia="IRNazanin"/>
          <w:color w:val="111111"/>
          <w:sz w:val="28"/>
          <w:sz w:val="28"/>
          <w:szCs w:val="28"/>
          <w:rtl w:val="true"/>
          <w:lang w:bidi="fa-IR"/>
        </w:rPr>
        <w:t>به وضوح نمايان است چگونه فاني در حقيقتي مي گردد که هيچ گونه نقص و عجز و ضعف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از سويي مي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حقيقة الممکن العجز</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هو مالا يقبل العدم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الوجود المطلق لا يقبل العدم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سوي ديگر ادّعاي فناي وجود ناقص و مشوب به عدم را در ذاتي که عدم در او راه ندارد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گفته جز اجتماع نقيضين امري ديگري است؟</w:t>
      </w:r>
      <w:r>
        <w:rPr>
          <w:rFonts w:eastAsia="IRNazanin" w:cs="IRNazanin"/>
          <w:color w:val="111111"/>
          <w:sz w:val="28"/>
          <w:szCs w:val="28"/>
          <w:rtl w:val="true"/>
          <w:lang w:bidi="fa-IR"/>
        </w:rPr>
        <w:t>!</w:t>
      </w:r>
    </w:p>
    <w:p>
      <w:pPr>
        <w:pStyle w:val="Heading3"/>
        <w:numPr>
          <w:ilvl w:val="2"/>
          <w:numId w:val="1"/>
        </w:numPr>
        <w:rPr/>
      </w:pPr>
      <w:bookmarkStart w:id="83" w:name="__RefHeading___Toc667508_1051229030"/>
      <w:bookmarkStart w:id="84" w:name="_Toc30"/>
      <w:bookmarkEnd w:id="83"/>
      <w:r>
        <w:rPr>
          <w:rtl w:val="true"/>
        </w:rPr>
        <w:t>فناء و بقاء يا مقام خدايي</w:t>
      </w:r>
      <w:bookmarkEnd w:id="84"/>
    </w:p>
    <w:p>
      <w:pPr>
        <w:pStyle w:val="BookText"/>
        <w:rPr/>
      </w:pPr>
      <w:r>
        <w:rPr>
          <w:rFonts w:ascii="IRNazanin" w:hAnsi="IRNazanin" w:eastAsia="IRNazanin"/>
          <w:color w:val="111111"/>
          <w:sz w:val="28"/>
          <w:sz w:val="28"/>
          <w:szCs w:val="28"/>
          <w:rtl w:val="true"/>
          <w:lang w:bidi="fa-IR"/>
        </w:rPr>
        <w:t>هر گاه سالک به مقام فناء و بقاء رسيد از نظر صوفيه نتائجي را در پي دارد که علّامه طهراني آنها را بيان کرده اند که در واقع همان مقام خدايي و الوهيت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مالکيّت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فناء از خود است و بقاء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به اين مرتبه براي ما سيري است من الحقّ الي الخلق، و در اين مقام هويِت او آشکار مي شود که در سلسله بدء من اوّله الي آخره خودش بوده، پس قاف تا کاف عالم وجود را مالک خواهد بود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فرماندهي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حقير خدمت حضرت استاذنا الاکرم حاج سيّد هاشم حدّاد روحي فداه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خدواند را در لباس اسماء و صفات مشاهد مي کنند در حقيقت ذات و هستي او نيست تا با او سخني داشته باشند و تکلّم نمايند و عرض حاجات بنمايند و آنانکه در حال فناء از اسماء وصفاتند و </w:t>
      </w:r>
    </w:p>
    <w:p>
      <w:pPr>
        <w:pStyle w:val="BookText"/>
        <w:rPr/>
      </w:pPr>
      <w:r>
        <w:rPr>
          <w:rFonts w:ascii="IRNazanin" w:hAnsi="IRNazanin" w:eastAsia="IRNazanin"/>
          <w:color w:val="111111"/>
          <w:sz w:val="28"/>
          <w:sz w:val="28"/>
          <w:szCs w:val="28"/>
          <w:rtl w:val="true"/>
          <w:lang w:bidi="fa-IR"/>
        </w:rPr>
        <w:t>مندّک و فاني در ذات گشته اند برايشان وجودي باقي نمانده است که سائل و مسئوول وسؤال مطرح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که عارف عظيم القدر مصري ابن فارض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سکرة منها ولو عمر ساعة</w:t>
      </w:r>
    </w:p>
    <w:p>
      <w:pPr>
        <w:pStyle w:val="BookText"/>
        <w:rPr/>
      </w:pPr>
      <w:r>
        <w:rPr>
          <w:rFonts w:ascii="IRNazanin" w:hAnsi="IRNazanin" w:eastAsia="IRNazanin"/>
          <w:color w:val="111111"/>
          <w:sz w:val="28"/>
          <w:sz w:val="28"/>
          <w:szCs w:val="28"/>
          <w:rtl w:val="true"/>
          <w:lang w:bidi="fa-IR"/>
        </w:rPr>
        <w:t>تري الدهر عبدا طائعا و 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اثر يک ساعت مستي و مدهوشي از آن ذات ذوالجلال، خواهي ديد که تمام دوران روزگار بنده مطيع تو هستند، و تو هستي که فرمانده و فرمانرواي عالميان باشي</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او تکلّم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جامعه الهي، انسان کامل است لفظي است که تواند حقيقت را علي ماهي عليها اداء نمايد وجود ندارد مگر کلمه جامعه الهي که انسان کامل بوده باشد که تکلّم او تکلّم حقّ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صفات خدا در انسان فاني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مقام هر اسم و صفتي از اسماء حضرت حقّ برسد مظهر آن اسم و صفت مي گردد و آن اسم و صفت در وجود او متجلّي مي شود، مثلا اگر مظهر اسم جمال باشد جميل مي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کسي به مقام فناء در اسم عالم و صفت علم حقّ تعالي برسد، مظهر تامّ و تمام اسم عالم و صفت علم حقّ مي گردد يعني از همه جا و از همه کس، و از همه چيز مطّلع مي گردد ما کان و ما يکون و ما هو کائن در نزداو يکسان است، علم به مجّردات است، و علم به مادّيات، علم به دنيا و علم به آخرت همه و همه در نظر او حاضر است يعني او به علم شهودي و حضوري و وجداني، موجودات را ادراک </w:t>
      </w:r>
    </w:p>
    <w:p>
      <w:pPr>
        <w:pStyle w:val="BookText"/>
        <w:rPr/>
      </w:pPr>
      <w:r>
        <w:rPr>
          <w:rFonts w:ascii="IRNazanin" w:hAnsi="IRNazanin" w:eastAsia="IRNazanin"/>
          <w:color w:val="111111"/>
          <w:sz w:val="28"/>
          <w:sz w:val="28"/>
          <w:szCs w:val="28"/>
          <w:rtl w:val="true"/>
          <w:lang w:bidi="fa-IR"/>
        </w:rPr>
        <w:t xml:space="preserve">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کسي به مقام فناء در اسم الله و يا در اسم هو برسد، چون الله اسم جامع جميع صفات حقّ است بنابراين مظهر هر صفت و اسمي مي گردد و زنده کردن و ميراندن و توانايي بر هر امري ازامور و علم و دانايي نسبت به هر حادثه اي از حوادث، براي اوست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پس از آنکه به مقام فناء کلّي رسيد و فناءدر ذات و اسم و فعل براي او حاصل شد و سفرهاي چهارگانه خود را به اتمام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مي گردد و به مرتبه کمال مطلقه خود نائل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آئينه تمام نما صفات جمال و جلال و ذات حضرت احديّت در موضع ديگر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کليه الهيه عين ولايت خداست، اصل يکي است در خداوند اصالت دارد و در وليّ، تبعيّت دارد خدا خود را نشان مي دهد و وليّ، خدا را نشان مي دهد</w:t>
      </w:r>
      <w:r>
        <w:rPr>
          <w:rFonts w:eastAsia="IRNazanin" w:cs="IRNazanin"/>
          <w:color w:val="111111"/>
          <w:sz w:val="28"/>
          <w:szCs w:val="28"/>
          <w:rtl w:val="true"/>
          <w:lang w:bidi="fa-IR"/>
        </w:rPr>
        <w:t>»</w:t>
      </w:r>
      <w:r>
        <w:rPr>
          <w:rStyle w:val="FootnoteAnchor"/>
          <w:rtl w:val="true"/>
        </w:rPr>
        <w:footnoteReference w:id="87"/>
      </w:r>
      <w:bookmarkStart w:id="85" w:name="pg7290_71757"/>
    </w:p>
    <w:p>
      <w:pPr>
        <w:pStyle w:val="Heading3"/>
        <w:numPr>
          <w:ilvl w:val="2"/>
          <w:numId w:val="1"/>
        </w:numPr>
        <w:rPr/>
      </w:pPr>
      <w:bookmarkStart w:id="86" w:name="__RefHeading___Toc667510_1051229030"/>
      <w:bookmarkStart w:id="87" w:name="_Toc31"/>
      <w:bookmarkEnd w:id="85"/>
      <w:bookmarkEnd w:id="86"/>
      <w:r>
        <w:rPr>
          <w:rtl w:val="true"/>
        </w:rPr>
        <w:t>حقيقت ولايت از نظر علاّمه طهراني</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که هر کس به مقام فناي مطلق برسد و در حرم خدا فاني گردد و وجود مستعار و انيّت مجازي و عاريتي او مضمحلّ گردد، طبعا و قهرا داراي اين ولايت است و اختصاصي به ائمه ندارد در هر زمان و هر مکان افرادي مي‌توانند خودرا بدين مقام برسانند منتهي اوّلاً بايد بواسطه متابعت و پيروي از امام معصوم باشد و الاّ نخواهند رسيد و ثانياً عنوان امامت و پيشوايي براي اين ذوات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باقي است زيرا آنان را خداوند پيشوا و رهبر نموده و لواي ارشاد را با مجاهدات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 نه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بديشان سپرده است و اين معني منافات ندارد با آنکه کسي ديگر بتواند به مقام معرفت خدا برسد و معني من عرف نفسه فقد عرف ربّه درباره وي تحقّق پذيرد و در حرم خدا بافناء و اضمحلال خويشتن وارد شود در آنصورت آنجا ديگر نه او هست و نه غير او در حرم ذات ربوبي نه عنوان محمّد است و نه علي، و نه ساير امامان، و نه وليّ ديگري مانند سلمان که داراي اعلي درجه از عرفان بوده است آنجا حقيقت ولايت واحده است بدون عناوين خاصه و شکلهاي متعيّنه و نام محمّد و علي و حسن و حسين تا حضرت قائم و اسماء مميزه ايشان مادون آن مقام است در آنجا ولايت است و بس، و حقيقت و کنه ولايت داراي معني واحد بالصرافه مي باشد</w:t>
      </w:r>
      <w:r>
        <w:rPr>
          <w:rFonts w:eastAsia="IRNazanin" w:cs="IRNazanin"/>
          <w:color w:val="111111"/>
          <w:sz w:val="28"/>
          <w:szCs w:val="28"/>
          <w:rtl w:val="true"/>
          <w:lang w:bidi="fa-IR"/>
        </w:rPr>
        <w:t>»</w:t>
      </w:r>
      <w:r>
        <w:rPr>
          <w:rStyle w:val="FootnoteAnchor"/>
          <w:rtl w:val="true"/>
        </w:rPr>
        <w:footnoteReference w:id="88"/>
      </w:r>
      <w:bookmarkStart w:id="88" w:name="pg7290_71758"/>
    </w:p>
    <w:p>
      <w:pPr>
        <w:pStyle w:val="Heading3"/>
        <w:numPr>
          <w:ilvl w:val="2"/>
          <w:numId w:val="1"/>
        </w:numPr>
        <w:rPr/>
      </w:pPr>
      <w:bookmarkStart w:id="89" w:name="__RefHeading___Toc667512_1051229030"/>
      <w:bookmarkStart w:id="90" w:name="_Toc32"/>
      <w:bookmarkEnd w:id="88"/>
      <w:bookmarkEnd w:id="89"/>
      <w:r>
        <w:rPr>
          <w:rtl w:val="true"/>
        </w:rPr>
        <w:t>چه کساني به مقام فناء و بقاء رسيده اند؟</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درباره استادشان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آقاي حاج سيّد هاشم در افق ديگري زندگي مينمود، و اگر بخواهيم تعبير صحيحي را ادا کنيم در لا افق زندگي مي کرد آنجا که از تعيّن برون جسته، و از اسم و صفت گذشته، و جامع جميع اسماء و صفات حضرت حقّ متعال به نحو أتمّ و اکمل، و مورد تجلّيات ذاتيه وحدانيه قهاريّه، اسماء اربعه را تماما طيّ نموده و به مقام انسان کامل رسيده بود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آقاي حدّاد در اواخر عمر مشاهد مي شد که پس از مقام فناء صرف و تمکّن در تجرد داراي مقام بقاء بوده‌اند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طهراني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يک سفري که در سن شباب در معيّت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کربلاي معلي مشرف شديم روزي از محضر استاد بي‌نظيرشان حضرت آقاي حاج سيّد هاشم حدّاد سوال کردم، آيا پدر ما به مقام</w:t>
      </w:r>
    </w:p>
    <w:p>
      <w:pPr>
        <w:pStyle w:val="BookText"/>
        <w:rPr/>
      </w:pPr>
      <w:r>
        <w:rPr>
          <w:rFonts w:ascii="IRNazanin" w:hAnsi="IRNazanin" w:eastAsia="IRNazanin"/>
          <w:color w:val="111111"/>
          <w:sz w:val="28"/>
          <w:sz w:val="28"/>
          <w:szCs w:val="28"/>
          <w:rtl w:val="true"/>
          <w:lang w:bidi="fa-IR"/>
        </w:rPr>
        <w:t>فناء رسيده اند؟ ايشان در جواب با حدّت و شدّت مکرّراً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فاني هم بالاتر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فريد عصر و حسنه دهر ترجمان قرآن و سلمان زمان آية الله العظمي عالم عابد زاهد ناسک عالم بالله و بأمر الله مرحوم فردوس و ساده حاج شيخ محمّد جواد انصاري همداني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پرده </w:t>
      </w:r>
    </w:p>
    <w:p>
      <w:pPr>
        <w:pStyle w:val="BookText"/>
        <w:rPr/>
      </w:pPr>
      <w:r>
        <w:rPr>
          <w:rFonts w:ascii="IRNazanin" w:hAnsi="IRNazanin" w:eastAsia="IRNazanin"/>
          <w:color w:val="111111"/>
          <w:sz w:val="28"/>
          <w:sz w:val="28"/>
          <w:szCs w:val="28"/>
          <w:rtl w:val="true"/>
          <w:lang w:bidi="fa-IR"/>
        </w:rPr>
        <w:t>غيبت بالا رفت و حجابهاي ظلماني و نوراني برکنار شد نسيم جانبخش رحمت از حرم الهي بوزيد و آب حيات جاوداني به بقاي حقّ بر دل سوخته او بعد از فناي او از مراحل نفس سرازير شد و از جزئيت به کليّت پيوست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اين توصيف جناب آقاي انصاري همداني نيز به مقام فناء و بقاء رسيده اند و تمام احکام و نتائجي که براي آن مقام ذکر کرديم را دارا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گفته علّامه طهراني که من ايشان را به اندازه انبياء الهي قبول دارم صحيح نمي باشد چون مقام فناء و بقاء که جناب آقاي انصاري بدان نائل شده اند – از نظر علّامه طهراني – همان مقام خدايي است بنابراين بايد بگويند آقاي انصاري به مقام خدايي رسيده اند نه مقام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سبزه ميدان که رسيدم اين فکر به نظر آمد چقدر ايشان را قبول دارم؟ ديدم در حدود يک پيامبر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به کمال و شرف و توحيد و فضائل اخلاقي و معنوي ايشان در حدود ايمان به يک پيغمبر ايمان و يقين دارم زيرا اگر الآن حضرت يوسف و يا حضرت موسي و عيسي علي نبينا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p>
    <w:p>
      <w:pPr>
        <w:pStyle w:val="BookText"/>
        <w:rPr/>
      </w:pPr>
      <w:r>
        <w:rPr>
          <w:rFonts w:ascii="IRNazanin" w:hAnsi="IRNazanin" w:eastAsia="IRNazanin"/>
          <w:color w:val="111111"/>
          <w:sz w:val="28"/>
          <w:sz w:val="28"/>
          <w:szCs w:val="28"/>
          <w:rtl w:val="true"/>
          <w:lang w:bidi="fa-IR"/>
        </w:rPr>
        <w:t>شوند، و بيايند و امر و نهي داشته باشند، من حقيقةً بقدر اطاعت و انقياد و ايمان به حقانيّت انبياء به اين رادمرد بزرگ الهي ايمان و ايقان دارم</w:t>
      </w:r>
      <w:r>
        <w:rPr>
          <w:rFonts w:eastAsia="IRNazanin" w:cs="IRNazanin"/>
          <w:color w:val="111111"/>
          <w:sz w:val="28"/>
          <w:szCs w:val="28"/>
          <w:rtl w:val="true"/>
          <w:lang w:bidi="fa-IR"/>
        </w:rPr>
        <w:t>»</w:t>
      </w:r>
      <w:r>
        <w:rPr>
          <w:rStyle w:val="FootnoteAnchor"/>
          <w:rtl w:val="true"/>
        </w:rPr>
        <w:footnoteReference w:id="9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اي که نبايد از نظر دور داشت اين است که با توجّه به توضيحاتي که علّامه طهراني براي مقام فناء و بقاء داده 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دوئيت از ميان خدا و آقاي حدّاد – العياذ بالله – برداشته شده و آقاي حدّاد نيست شده و تنها ذات حقّ باقي مانده با اين حساب، ديگر معقول نيست جناب آقاي حدّاد در مسائل شرعي از فقيه تقليد نمايد خداي متعال که – العياذ بالله – از کسي تقليد </w:t>
      </w:r>
    </w:p>
    <w:p>
      <w:pPr>
        <w:pStyle w:val="BookText"/>
        <w:rPr/>
      </w:pPr>
      <w:r>
        <w:rPr>
          <w:rFonts w:ascii="IRNazanin" w:hAnsi="IRNazanin" w:eastAsia="IRNazanin"/>
          <w:color w:val="111111"/>
          <w:sz w:val="28"/>
          <w:sz w:val="28"/>
          <w:szCs w:val="28"/>
          <w:rtl w:val="true"/>
          <w:lang w:bidi="fa-IR"/>
        </w:rPr>
        <w:t>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ادّعاي علّامه طهراني، ديگر آقاي حدّاد مکلَّف نبوده زيرا تغاير بين مکلَّف و مکلِّف برداشته شده و آقاي حدّاد فاني و مندّک در ذات مکلِّف گرديده پس تقليد او از فقهاء بي معنا و غير معقول است در حالي که علّامه طهراني مي‌نويسند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حفظ شرع و احکام شرع در امور عباديه و احکام جزئيه تقليد مي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در اين بحث</w:t>
      </w:r>
    </w:p>
    <w:p>
      <w:pPr>
        <w:pStyle w:val="BookText"/>
        <w:rPr/>
      </w:pPr>
      <w:r>
        <w:rPr>
          <w:rFonts w:ascii="IRNazanin" w:hAnsi="IRNazanin" w:eastAsia="IRNazanin"/>
          <w:color w:val="111111"/>
          <w:sz w:val="28"/>
          <w:sz w:val="28"/>
          <w:szCs w:val="28"/>
          <w:rtl w:val="true"/>
          <w:lang w:bidi="fa-IR"/>
        </w:rPr>
        <w:t xml:space="preserve">مناسب است روايتي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نمائيم که ايشان پيش بيني فرموده اند که عده اي، ادّعاي مقام خدايي يا مقام نبوت و امامت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الفضل انّ الله تبارک و تعالي احسن نظراً لعباده منهم لانفسهم الاّ تري انّک لا تري فيهم الاّ محبّا للعلوّ علي غيره حتّي انّه يکون منهم لمن قد نزع الي دعوي الربوبيّه و منهم من نزع الي دعوي النبوّة بغير حقّها و منهم من نزع الي دعوي الامامة بغير حقّها و ذلک مع ما يرون في انفسهم من النقص و العجز و الضعف و المهانة والحاجة و الفقر و الآلام و المناوبة عليهم و الموت الغالب</w:t>
      </w:r>
    </w:p>
    <w:p>
      <w:pPr>
        <w:pStyle w:val="BookText"/>
        <w:rPr/>
      </w:pPr>
      <w:r>
        <w:rPr>
          <w:rFonts w:ascii="IRNazanin" w:hAnsi="IRNazanin" w:eastAsia="IRNazanin"/>
          <w:color w:val="111111"/>
          <w:sz w:val="28"/>
          <w:sz w:val="28"/>
          <w:szCs w:val="28"/>
          <w:rtl w:val="true"/>
          <w:lang w:bidi="fa-IR"/>
        </w:rPr>
        <w:t>لهم و القاهر لجميعهم يابن الفضل انّ الله تبارک و تعالي لايفعل بعباده الاّ الأصلح لهم و لا يظلم الناس شيئا و لکن الناس انفسهم يظلمون</w:t>
      </w:r>
      <w:r>
        <w:rPr>
          <w:rFonts w:eastAsia="IRNazanin" w:cs="IRNazanin"/>
          <w:color w:val="111111"/>
          <w:sz w:val="28"/>
          <w:szCs w:val="28"/>
          <w:rtl w:val="true"/>
          <w:lang w:bidi="fa-IR"/>
        </w:rPr>
        <w:t>.</w:t>
      </w:r>
      <w:r>
        <w:rPr>
          <w:rStyle w:val="FootnoteAnchor"/>
          <w:rtl w:val="true"/>
        </w:rPr>
        <w:footnoteReference w:id="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آخر اينکه علّامه طهراني درباره عبادت آقاي حدّاد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 نماز را با ايشان به جماعت به جاي آورده و سپس ايشان به سجده مي رفتند و قريب نيم ساعت و سه ربع و احياناً يک ساعت سجده شان طول مي کشيد</w:t>
      </w:r>
      <w:r>
        <w:rPr>
          <w:rFonts w:eastAsia="IRNazanin" w:cs="IRNazanin"/>
          <w:color w:val="111111"/>
          <w:sz w:val="28"/>
          <w:szCs w:val="28"/>
          <w:rtl w:val="true"/>
          <w:lang w:bidi="fa-IR"/>
        </w:rPr>
        <w:t>...»</w:t>
      </w:r>
      <w:r>
        <w:rPr>
          <w:rStyle w:val="FootnoteAnchor"/>
          <w:rtl w:val="true"/>
        </w:rPr>
        <w:footnoteReference w:id="96"/>
      </w:r>
      <w:bookmarkStart w:id="91" w:name="pg7290_71761"/>
    </w:p>
    <w:p>
      <w:pPr>
        <w:pStyle w:val="BookText"/>
        <w:rPr/>
      </w:pPr>
      <w:bookmarkEnd w:id="91"/>
      <w:r>
        <w:rPr>
          <w:rFonts w:ascii="IRNazanin" w:hAnsi="IRNazanin" w:eastAsia="IRNazanin"/>
          <w:color w:val="111111"/>
          <w:sz w:val="28"/>
          <w:sz w:val="28"/>
          <w:szCs w:val="28"/>
          <w:rtl w:val="true"/>
          <w:lang w:bidi="fa-IR"/>
        </w:rPr>
        <w:t>درموضع ديگر مي گويند آقاي حدّاد به مقام فناء رسيده يعني به نيستي محض و اندکاک در ذات حقّ تعالي – العياذبالله – نائل شده که در آنجا خداست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سؤالي که پديد مي آيد اين است که آقاي حدّاد براي چه کسي نماز مي‌خواند و رکوع و سجود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فناء که دوئيت از ميان مي رود و عينيت محض با ذات حقّ تعالي پيدا مي کند در اين صورت رکوع و سجود بي مورد و بي موضوع است</w:t>
      </w:r>
      <w:r>
        <w:rPr>
          <w:rFonts w:eastAsia="IRNazanin" w:cs="IRNazanin"/>
          <w:color w:val="111111"/>
          <w:sz w:val="28"/>
          <w:szCs w:val="28"/>
          <w:rtl w:val="true"/>
          <w:lang w:bidi="fa-IR"/>
        </w:rPr>
        <w:t>.</w:t>
      </w:r>
    </w:p>
    <w:p>
      <w:pPr>
        <w:pStyle w:val="Heading3"/>
        <w:numPr>
          <w:ilvl w:val="2"/>
          <w:numId w:val="1"/>
        </w:numPr>
        <w:rPr/>
      </w:pPr>
      <w:bookmarkStart w:id="92" w:name="__RefHeading___Toc667514_1051229030"/>
      <w:bookmarkStart w:id="93" w:name="_Toc33"/>
      <w:bookmarkEnd w:id="92"/>
      <w:r>
        <w:rPr>
          <w:rtl w:val="true"/>
        </w:rPr>
        <w:t>آقاي حدّاد مافوق افق بود</w:t>
      </w:r>
      <w:bookmarkEnd w:id="93"/>
    </w:p>
    <w:p>
      <w:pPr>
        <w:pStyle w:val="BookText"/>
        <w:rPr/>
      </w:pPr>
      <w:r>
        <w:rPr>
          <w:rFonts w:ascii="IRNazanin" w:hAnsi="IRNazanin" w:eastAsia="IRNazanin"/>
          <w:color w:val="111111"/>
          <w:sz w:val="28"/>
          <w:sz w:val="28"/>
          <w:szCs w:val="28"/>
          <w:rtl w:val="true"/>
          <w:lang w:bidi="fa-IR"/>
        </w:rPr>
        <w:t>علّامه طهراني درباره استادشان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هاشم حدّاد ما فوق افق بود وي از جزئيت به کليّت عبور نموده بود حاج سيّد هاشم مردي بود که از جزئيت به کليّت رسيده بود ديگر نظري به کثرت نداشت بلکه محيط و مهيمن و مسيطر بر کثرات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داستاني را در اين راستا نقل مي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رفقاي کاظميني مي گفتند يک روز با ماشينهاي ميني بوس از کربلا با آقاي حدّاد به کاظمين آمديم در ميان راه، شاگرد شوفر خواست کرايه ها را اخذ کند گفت شما چند نفريد؟ آقاي حدّاد گفتند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شماشش نفريد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باز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مي‌دانستيم که مجموعاً شش نفريم ولي مخصوصا نمي گفتيم تا قضيه آقاي حدّاد مکشوف گردد</w:t>
      </w:r>
      <w:r>
        <w:rPr>
          <w:rFonts w:eastAsia="IRNazanin" w:cs="IRNazanin"/>
          <w:color w:val="111111"/>
          <w:sz w:val="28"/>
          <w:szCs w:val="28"/>
          <w:rtl w:val="true"/>
          <w:lang w:bidi="fa-IR"/>
        </w:rPr>
        <w:t xml:space="preserve">. </w:t>
      </w:r>
      <w:bookmarkStart w:id="94" w:name="pg7290_71762"/>
    </w:p>
    <w:p>
      <w:pPr>
        <w:pStyle w:val="BookText"/>
        <w:rPr/>
      </w:pPr>
      <w:bookmarkEnd w:id="94"/>
      <w:r>
        <w:rPr>
          <w:rFonts w:ascii="IRNazanin" w:hAnsi="IRNazanin" w:eastAsia="IRNazanin"/>
          <w:color w:val="111111"/>
          <w:sz w:val="28"/>
          <w:sz w:val="28"/>
          <w:szCs w:val="28"/>
          <w:rtl w:val="true"/>
          <w:lang w:bidi="fa-IR"/>
        </w:rPr>
        <w:t>با شاگرد سائق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نفريد ايشان گفتند 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 بيني؟ در اين حال اشاره نمود و يک يک افراد را شمردند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سيّد آخر تو خودت را حساب نمي کني؟</w:t>
      </w:r>
    </w:p>
    <w:p>
      <w:pPr>
        <w:pStyle w:val="BookText"/>
        <w:rPr/>
      </w:pPr>
      <w:r>
        <w:rPr>
          <w:rFonts w:ascii="IRNazanin" w:hAnsi="IRNazanin" w:eastAsia="IRNazanin"/>
          <w:color w:val="111111"/>
          <w:sz w:val="28"/>
          <w:sz w:val="28"/>
          <w:szCs w:val="28"/>
          <w:rtl w:val="true"/>
          <w:lang w:bidi="fa-IR"/>
        </w:rPr>
        <w:t>رفقا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اينجاست که در اين حال باز هم آقاي حدّاد خود را گم کرده بود و با اينکه معاون سائق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حساب نمي کني و نمي‌شماري باز ايشان چنان غرق عالم توحيد و انصراف از کثرت بودند که نمي توانستند در اين حال هم توجّه به لباس بدن نموده و آن را جزو آنها شمرده و يکي از آنها به حساب در آورند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پرسشي که دراين ماجرا به نظر مي رسد اين است که اگر آقاي حدّاد از جزئيت به کليّت رسيده بود و به کثرات نظري نداشت پس چرا آن پنج نفر ديگر را در نظر داشت و آنها را شماره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آقاي حدّاد فاني بود و اصلاً به کثرات نظر نداشت مي بايست نه خود را و نه به ديگران التفات مي‌کرد و تنها خدارا مي ديد ولي در داستان مذکور او پنج نفر از رفقايش را محاسبه نمود که اين امر با فناء در ذات و عبور از کثرات سازگار نيست</w:t>
      </w:r>
      <w:r>
        <w:rPr>
          <w:rFonts w:eastAsia="IRNazanin" w:cs="IRNazanin"/>
          <w:color w:val="111111"/>
          <w:sz w:val="28"/>
          <w:szCs w:val="28"/>
          <w:rtl w:val="true"/>
          <w:lang w:bidi="fa-IR"/>
        </w:rPr>
        <w:t>.</w:t>
      </w:r>
    </w:p>
    <w:p>
      <w:pPr>
        <w:pStyle w:val="Heading3"/>
        <w:numPr>
          <w:ilvl w:val="2"/>
          <w:numId w:val="1"/>
        </w:numPr>
        <w:rPr/>
      </w:pPr>
      <w:bookmarkStart w:id="95" w:name="__RefHeading___Toc667516_1051229030"/>
      <w:bookmarkStart w:id="96" w:name="_Toc34"/>
      <w:bookmarkEnd w:id="95"/>
      <w:r>
        <w:rPr>
          <w:rtl w:val="true"/>
        </w:rPr>
        <w:t>ولايت جناب آقاي حدّاد</w:t>
      </w:r>
      <w:bookmarkEnd w:id="96"/>
    </w:p>
    <w:p>
      <w:pPr>
        <w:pStyle w:val="BookText"/>
        <w:rPr/>
      </w:pPr>
      <w:r>
        <w:rPr>
          <w:rFonts w:ascii="IRNazanin" w:hAnsi="IRNazanin" w:eastAsia="IRNazanin"/>
          <w:color w:val="111111"/>
          <w:sz w:val="28"/>
          <w:sz w:val="28"/>
          <w:szCs w:val="28"/>
          <w:rtl w:val="true"/>
          <w:lang w:bidi="fa-IR"/>
        </w:rPr>
        <w:t>در بحث مقامات معنوي استاد از علّامه طهراني نقل کرديم که آقاي حدّاد به مقام انسان کامل نائل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علّامه طهراني انسان کامل کسي است که همان ولايت خدا را دارا است مي‌نويسند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پس از آنکه به مقام فناء کلّي رسيد، و فناء در ذات و صفت و اسم و فعل براي او حاصل شد و سفرهاي چهارگانه خود را به اتمام </w:t>
      </w:r>
    </w:p>
    <w:p>
      <w:pPr>
        <w:pStyle w:val="BookText"/>
        <w:rPr/>
      </w:pP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کامل مي‌شود يعني ولي مطلق به ولايت حقّه الهيّه مي گردد پس باهمه موجودات به ولايت حضرت حقّ است و تصرّف او در جميع امور به اذن خدا براي اوست زيرا که لازمه مقام ولايت مطلقه اين است بلکه ولايت مطلقه حضرت حقّ سبحانه و تعالي غير از اين چيزي نيست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کليه الهيه عين ولايت خداست، اصل يکي است در خداوند اصالت دارد و در وليّ، تبعيّت دارد خدا خود را نشان مي دهد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درباره ولايت آقاي حدّاد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واقعي در اظهارات اشکال کنندگان، اباء از هيمنه ولايت حضرت حاج سيّد هاشم بود، باري، سرّ واقعي اظهارات آن مرد و تأييد اين، آن بود که نمي‌خواستند زير بار ولايت و هيمنه‌ي استاد سيّد هاشم حدّاد بروند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حقير سابقا در عظمت حضرت آقاي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تفصيل براي اين دوست مهربانتر از برادر و صميمي تر از هر يار و و دوست، مذاکره نموده بودم و جدّاً ايشان را دعوت به ارادت و تسليم در برابر ولايت آقاي حدّاد نموده بودم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ولايت آقاي حدّاد از سنخ ولايت فقهاء نيست زيرا چنانکه گذشت – در بحث ميزان تحصيلات – ايشان تحصيلات حوزوي نداشته اند و تا کتاب سيوطي بيشتر نخوانده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مراد علّامه طهراني از ولايت آقاي حدّاد همان ولايت معتبر در نزد صوفيه است که با طي اسفار اربعه حاصل مي شود</w:t>
      </w:r>
      <w:r>
        <w:rPr>
          <w:rFonts w:eastAsia="IRNazanin" w:cs="IRNazanin"/>
          <w:color w:val="111111"/>
          <w:sz w:val="28"/>
          <w:szCs w:val="28"/>
          <w:rtl w:val="true"/>
          <w:lang w:bidi="fa-IR"/>
        </w:rPr>
        <w:t xml:space="preserve">. </w:t>
      </w:r>
      <w:bookmarkStart w:id="97" w:name="pg7290_71764"/>
    </w:p>
    <w:p>
      <w:pPr>
        <w:pStyle w:val="BookText"/>
        <w:rPr/>
      </w:pPr>
      <w:bookmarkEnd w:id="97"/>
      <w:r>
        <w:rPr>
          <w:rFonts w:ascii="IRNazanin" w:hAnsi="IRNazanin" w:eastAsia="IRNazanin"/>
          <w:color w:val="111111"/>
          <w:sz w:val="28"/>
          <w:sz w:val="28"/>
          <w:szCs w:val="28"/>
          <w:rtl w:val="true"/>
          <w:lang w:bidi="fa-IR"/>
        </w:rPr>
        <w:t>روشن است که اين گونه ولايت مبتني بر نظريه وحدت شخصي وجود است ولي در ابتداء بخش سوم، از مشايخ صوفيه و نيز علّامه طهراني نقل خواهيم کرد اين مبنا مبتني بر کشف و شهود است و توضيح مي دهيم که کشف و شهود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ولايت آقاي حدّاد مبتني بر مکاشفه اي است که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بحث نظارت بر ذرّات کائنات و فراموشي آقاي حدّاد در امور ضروري مراجعه کنيد خواهيد يافت که ادّعاي ولايت مطلقه آقاي حدّاد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 توان پذيرفت کسي که به تعبير علّامه 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ولايتش عين ولايت خداست و ناظر به ذرّات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ضروري زندگي دچار فراموشي و غفلت و لغزش مي شود</w:t>
      </w:r>
      <w:r>
        <w:rPr>
          <w:rFonts w:eastAsia="IRNazanin" w:cs="IRNazanin"/>
          <w:color w:val="111111"/>
          <w:sz w:val="28"/>
          <w:szCs w:val="28"/>
          <w:rtl w:val="true"/>
          <w:lang w:bidi="fa-IR"/>
        </w:rPr>
        <w:t>.</w:t>
      </w:r>
    </w:p>
    <w:p>
      <w:pPr>
        <w:pStyle w:val="Heading3"/>
        <w:numPr>
          <w:ilvl w:val="2"/>
          <w:numId w:val="1"/>
        </w:numPr>
        <w:rPr/>
      </w:pPr>
      <w:bookmarkStart w:id="98" w:name="__RefHeading___Toc667518_1051229030"/>
      <w:bookmarkStart w:id="99" w:name="_Toc35"/>
      <w:bookmarkEnd w:id="98"/>
      <w:r>
        <w:rPr>
          <w:rtl w:val="true"/>
        </w:rPr>
        <w:t>حجيّت قول و فعل آقاي حدّاد</w:t>
      </w:r>
      <w:bookmarkEnd w:id="99"/>
    </w:p>
    <w:p>
      <w:pPr>
        <w:pStyle w:val="BookText"/>
        <w:rPr/>
      </w:pPr>
      <w:r>
        <w:rPr>
          <w:rFonts w:ascii="IRNazanin" w:hAnsi="IRNazanin" w:eastAsia="IRNazanin"/>
          <w:color w:val="111111"/>
          <w:sz w:val="28"/>
          <w:sz w:val="28"/>
          <w:szCs w:val="28"/>
          <w:rtl w:val="true"/>
          <w:lang w:bidi="fa-IR"/>
        </w:rPr>
        <w:t>علّامه طهراني معتقدند، انسان کامل تکلّمش، تکلّم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جامعه الهي، انسان کامل است لفظي که تواند حقيقت را علي ما هي عليها اداء نمايد وجود ندارد مگر کلمه جامعه الهي که انسان کامل بوده باشد که تکلّم او تکلّم حقّ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سوي ديگر قائلند که آقاي حدّاد به مقام انسان کامل رسيده است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آقاي حاج سيّد هاشم در افق ديگري زندگي مي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انسان کامل رسيده بود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دو امر مذکور اين است که قول جناب آقاي حدّاد مانند 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bookmarkStart w:id="100" w:name="pg7290_71765"/>
    </w:p>
    <w:p>
      <w:pPr>
        <w:pStyle w:val="BookText"/>
        <w:rPr/>
      </w:pPr>
      <w:bookmarkEnd w:id="100"/>
      <w:r>
        <w:rPr>
          <w:rFonts w:ascii="IRNazanin" w:hAnsi="IRNazanin" w:eastAsia="IRNazanin"/>
          <w:color w:val="111111"/>
          <w:sz w:val="28"/>
          <w:sz w:val="28"/>
          <w:szCs w:val="28"/>
          <w:rtl w:val="true"/>
          <w:lang w:bidi="fa-IR"/>
        </w:rPr>
        <w:t>و امّا حجيّت فعل آقاي حدّاد را اين گونه توضيح مي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شوط طواف حاج سيّد هاشم بر دور ضريح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حضرت آقا اين بود که در هنگام تشرف به حرم مطهر غسل مي کردند، و در وقت ورود هميشه درِ صحن را مي بوسيدند و پس از آن، درِ کفشداري و درِ رواق و درِ حرم را مي بوسيدند و پس از اذن دخول، عتبه مبارکه را مي بوسيد ند و وارد مي شدند و بدون خواندن زيارت، اوّل هفت شوط طواف از جانب چپ مي نمودند سپس زيارت مي نمودند و حقير هم با جميع رفقايي که با ايشان مشرّف شديم در معيّت ايشان به همين نحوه و کيفيّت چهارچوب درها را مي‌بوسيديم و هفت شوط طواف مي نموديم و سپس زيارت را بجا مي آوريم چون فعل اولياي خدا حجّت است تا</w:t>
      </w:r>
    </w:p>
    <w:p>
      <w:pPr>
        <w:pStyle w:val="BookText"/>
        <w:rPr/>
      </w:pPr>
      <w:r>
        <w:rPr>
          <w:rFonts w:ascii="Amiri" w:hAnsi="Amiri" w:eastAsia="Amiri" w:cs="Amiri"/>
          <w:color w:val="111111"/>
          <w:sz w:val="28"/>
          <w:sz w:val="28"/>
          <w:szCs w:val="28"/>
          <w:rtl w:val="true"/>
          <w:lang w:bidi="ar-SA"/>
        </w:rPr>
        <w:t>به حال رويّه حقير هم در زيارت، از بوسيدن درها و طواف به همين نحو بوده است</w:t>
      </w:r>
      <w:r>
        <w:rPr>
          <w:rFonts w:eastAsia="Amiri" w:cs="Amiri" w:ascii="Amiri" w:hAnsi="Amiri"/>
          <w:color w:val="111111"/>
          <w:sz w:val="28"/>
          <w:szCs w:val="28"/>
          <w:rtl w:val="true"/>
          <w:lang w:bidi="ar-SA"/>
        </w:rPr>
        <w:t>»</w:t>
      </w:r>
      <w:r>
        <w:rPr>
          <w:rStyle w:val="FootnoteAnchor"/>
          <w:rtl w:val="true"/>
        </w:rPr>
        <w:footnoteReference w:id="105"/>
      </w:r>
    </w:p>
    <w:p>
      <w:pPr>
        <w:pStyle w:val="Heading3"/>
        <w:numPr>
          <w:ilvl w:val="2"/>
          <w:numId w:val="1"/>
        </w:numPr>
        <w:rPr/>
      </w:pPr>
      <w:bookmarkStart w:id="101" w:name="__RefHeading___Toc667520_1051229030"/>
      <w:bookmarkStart w:id="102" w:name="_Toc36"/>
      <w:bookmarkEnd w:id="101"/>
      <w:r>
        <w:rPr>
          <w:rtl w:val="true"/>
        </w:rPr>
        <w:t>اطاعت تامّ و تسليم محض در مقابل استاد</w:t>
      </w:r>
      <w:bookmarkEnd w:id="1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آقاي 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حقير هم بسيار محبّت و بزرگواري و کرامت داشت حقير چون پيام حضرت آقاي حدّاد را رساندم و کسب مصلحت نمودم که براي معنويت و سلوک عرفاني من کدام بهتر است؟ ايران يا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خوب است طهران هم خوب است ولي اگر نجف بماني آنچه کسب مي کني همه اش براي خودت و اگر طهران بماني در آنچه بدست مي آوري شرکت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پاسخ دلالت بر ارجحيّت طهران داشت در </w:t>
      </w:r>
    </w:p>
    <w:p>
      <w:pPr>
        <w:pStyle w:val="BookText"/>
        <w:rPr/>
      </w:pPr>
      <w:r>
        <w:rPr>
          <w:rFonts w:ascii="IRNazanin" w:hAnsi="IRNazanin" w:eastAsia="IRNazanin"/>
          <w:color w:val="111111"/>
          <w:sz w:val="28"/>
          <w:sz w:val="28"/>
          <w:szCs w:val="28"/>
          <w:rtl w:val="true"/>
          <w:lang w:bidi="fa-IR"/>
        </w:rPr>
        <w:t>حالي که يکسر موي بدنِ بنده هم راضي به بازگشت به طهران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نجف را موطن اصلي و دائمي گرفته و براي اقامه مادام العمر بساط خود را گسترده و خانه ملکي هم اخيرا ابتياع نموده ايم و با چه خون دلها، اينک قدري آرام گرفته و با خيال جمع مي خواهيم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اين احتمال رجحان طهران برايم ناگوار و سخت است که از کوفتن کوه ها بر سرم سنگين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فوراً تصميم به مراجعت طهران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طهران مراجعت و باب مراوده و مکاتبه و ملاقاتهاي متناوب تقريبا دو تا سه ماه يک مرتبه و اطاعت تامّ و تمام از دستورات آية الله انصاري برقرار بود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علّامه طهراني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وقتي رجحان اقامت درطهران را از کلام استاد خود بدست مي آورند برخلاف ميل باطني که براي اقامت هميشگي در نجف داشته اند بسرعت اقدام و به طهران مراجعت مي نمايند ايشان مي توانسته اند با عناوين گوناگون خودرا به اقامت در نجف اشرف راضي دارند ولي تسليم محض استاد بودن، و او را از خود گذشته و به خدا پيوسته ديدن، باعث مي شود که بدون هيچ مصلحت انديشي نظراستاد را بر تشخيص خود ترجيح داده و حرکت سلوکي خود را مطابق رأي برتر استاد ادامه دهند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موضع ديگري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راستاي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محض بودن در برابر استاد الهي خويش حضرت حدّاد، به عنوان يکي از آثار و برکاتش، مطرح مي‌نمايد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اين در حالي است که علّامه طهراني در بحث امام شناسي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امام معصوم واجب است و از امام غير معصوم حرام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چنانکه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ايّاک أن تنصب رجلا دون الحجّه فتصدّقه في کلّ ما قال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از مباحث گذشته – حجيّت قول و فعل آقاي حدّاد و ولايت مطلقه او – بدست مي‌آيد که علّامه طهراني قائل به عصمت استادشان بوده اند ولي ادّعا‌ي عصمت درباره او هيچ دليل و مدرک عقلي و نقلي ندارد و چنين ادّعايي بر خلاف دين و شرع انور است کما اينکه اگر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ذرات کائنات و</w:t>
      </w:r>
    </w:p>
    <w:p>
      <w:pPr>
        <w:pStyle w:val="BookText"/>
        <w:rPr/>
      </w:pPr>
      <w:r>
        <w:rPr>
          <w:rFonts w:ascii="IRNazanin" w:hAnsi="IRNazanin" w:eastAsia="IRNazanin"/>
          <w:color w:val="111111"/>
          <w:sz w:val="28"/>
          <w:sz w:val="28"/>
          <w:szCs w:val="28"/>
          <w:rtl w:val="true"/>
          <w:lang w:bidi="fa-IR"/>
        </w:rPr>
        <w:t>فراموشي در امور 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نمائيد خواهيد يافت که ادّعاي عصمت با خطاء و لغزش و فراموشي در امور ضروري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ستايي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تراوشان معنويه حاج سيّد هاشم حدّاد بر سر مزار حاج شيخ محمّد بهاري در بهار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براي زيارت اهل قبور و زيارت قبر مرحوم آية الله حاج شيخ محمّد حسن بهاري تقريبا با جميع رفقاي همداني و طهراني به بهار همدان تشريف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ميان قبرها که مي گشتند، بنده با ايشان تنها در جلو بودم و بقيه رفقا به فاصله اي از پشت مي‌آمدند، حضرت آقا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شنيده بوديم که مرحوم انصاري بدين قبرستان سر مزار مرحوم حاج شيخ محمّد بهاري زياد مي آمدن است و چه بسا از همدان – که تا بهار دو فرسخ است – پياده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آمده ها براي جلب روحانيت و استمداد از روح او بايد بوده باشد اينک معلوم شد مرحوم بهاري آن مقدار درجه اي نداشته است که مرحوم انصاري از روح او استمداد کند و گمشده خودر ا بجويد، مرحوم انصاري پي من مي گشته است، و براي استشمام اين بو دراين ساعت و در اين مکان، اين راه را طي مي نموده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 ابدا ابدا او مانند کوه است کجا متزلزل مي شود</w:t>
      </w:r>
      <w:r>
        <w:rPr>
          <w:rFonts w:eastAsia="IRNazanin" w:cs="IRNazanin"/>
          <w:color w:val="111111"/>
          <w:sz w:val="28"/>
          <w:szCs w:val="28"/>
          <w:rtl w:val="true"/>
          <w:lang w:bidi="fa-IR"/>
        </w:rPr>
        <w:t>»</w:t>
      </w:r>
      <w:r>
        <w:rPr>
          <w:rStyle w:val="FootnoteAnchor"/>
          <w:rtl w:val="true"/>
        </w:rPr>
        <w:footnoteReference w:id="11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نشاط و عبادت و ذکر خدا در مجالس و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تا حقير سوره توحيد را براي رفقا در حضور ايشان تفسير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و المنّة تمام مجالس اين دوره تفسير به عدد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مساوي با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خاتمه يافت از عجائب و غرائب اين تفسير اين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حقير اصلا مطالعه اي گر چه يک سطر باشد نکردم و اصولا با خود کتابي و يا تفسيري همراه نداشتم، آنچه بود انشائاتي بود که بيان مي شد و مطالبي ناشنيده و ناخوانده و ناگفته بيان مي شد که من خودم هم تعجّب مي کردم از رقتّ معنا و علوّ مفاد و دقّت مغزي 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روشن بود که القاء آنها از حضرت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حقير در </w:t>
      </w:r>
    </w:p>
    <w:p>
      <w:pPr>
        <w:pStyle w:val="BookText"/>
        <w:rPr/>
      </w:pPr>
      <w:r>
        <w:rPr>
          <w:rFonts w:ascii="IRNazanin" w:hAnsi="IRNazanin" w:eastAsia="IRNazanin"/>
          <w:color w:val="111111"/>
          <w:sz w:val="28"/>
          <w:sz w:val="28"/>
          <w:szCs w:val="28"/>
          <w:rtl w:val="true"/>
          <w:lang w:bidi="fa-IR"/>
        </w:rPr>
        <w:t>حکم بلند گوئي حاکي آن معاني بودم چرا که تا بحال بنده چنين تفسيري را بدين وضع و کيفيّت نگفته 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تفسيري که بدون مطالعه احاديث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حاملان علوم قراني اند، گفته شود در حقيقت بيان نظريات و برداشت هاي شخصي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آنکه علم تفسير نيازمند علوم مختلفه اي از قبيل لغت، ادبيّات عرب، تاريخ اسلام، کلام حديث و رجال و درايه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که آقاي حدّاد از آن آگاهي نداشته است زيرا درباره ميزان تحصيلات ايشان نقل کرديم که او تا کتاب سيوطي بيشتر تحصيل نکرده است با اين حال چگونه معاني عاليه اي را در ذيل آيات به علاّمه طهراني القاء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حدّاد بسيار نسبت به امور شرع و احکام فقهيه متعبد بود و محال بود حکمي را بداند وعمل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مي خواستند غذاي مختصري داده و حضار به اعمال ليله عرفه و زيارت مشغول شوند، با بهجتي هرچه</w:t>
      </w:r>
    </w:p>
    <w:p>
      <w:pPr>
        <w:pStyle w:val="BookText"/>
        <w:rPr/>
      </w:pPr>
      <w:r>
        <w:rPr>
          <w:rFonts w:ascii="IRNazanin" w:hAnsi="IRNazanin" w:eastAsia="IRNazanin"/>
          <w:color w:val="111111"/>
          <w:sz w:val="28"/>
          <w:sz w:val="28"/>
          <w:szCs w:val="28"/>
          <w:rtl w:val="true"/>
          <w:lang w:bidi="fa-IR"/>
        </w:rPr>
        <w:t>تمامتر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سيّد، سيّد الطائفتين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 مجتهد در امر شريعت و هم مجتهر در امر 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بحال از آقا شيخ هادي زين العابدين تقليد مي کردم، و از اين به بعد از او تقليد مي کنم</w:t>
      </w:r>
      <w:r>
        <w:rPr>
          <w:rFonts w:eastAsia="IRNazanin" w:cs="IRNazanin"/>
          <w:color w:val="111111"/>
          <w:sz w:val="28"/>
          <w:szCs w:val="28"/>
          <w:rtl w:val="true"/>
          <w:lang w:bidi="fa-IR"/>
        </w:rPr>
        <w:t>»</w:t>
      </w:r>
      <w:r>
        <w:rPr>
          <w:rStyle w:val="FootnoteAnchor"/>
          <w:rtl w:val="true"/>
        </w:rPr>
        <w:footnoteReference w:id="1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علاّمه طهراني در توضيح عنوان سيّد الطائفتين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حدّاد به بهجتي هرچه تمامتر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آقاي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فرمودند</w:t>
      </w:r>
      <w:r>
        <w:rPr>
          <w:rFonts w:eastAsia="IRNazanin" w:cs="IRNazanin"/>
          <w:color w:val="111111"/>
          <w:sz w:val="28"/>
          <w:szCs w:val="28"/>
          <w:rtl w:val="true"/>
          <w:lang w:bidi="fa-IR"/>
        </w:rPr>
        <w:t>»</w:t>
      </w:r>
      <w:r>
        <w:rPr>
          <w:rStyle w:val="FootnoteAnchor"/>
          <w:rtl w:val="true"/>
        </w:rPr>
        <w:footnoteReference w:id="115"/>
      </w:r>
      <w:bookmarkStart w:id="103" w:name="pg7290_71770"/>
    </w:p>
    <w:p>
      <w:pPr>
        <w:pStyle w:val="Heading3"/>
        <w:numPr>
          <w:ilvl w:val="2"/>
          <w:numId w:val="1"/>
        </w:numPr>
        <w:rPr/>
      </w:pPr>
      <w:bookmarkStart w:id="104" w:name="__RefHeading___Toc667522_1051229030"/>
      <w:bookmarkStart w:id="105" w:name="_Toc37"/>
      <w:bookmarkEnd w:id="103"/>
      <w:bookmarkEnd w:id="104"/>
      <w:r>
        <w:rPr>
          <w:rtl w:val="true"/>
        </w:rPr>
        <w:t>مريدان افراطي</w:t>
      </w:r>
      <w:bookmarkEnd w:id="105"/>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نمازهاي صبح و ظهر و عصر را بنده به ايشان اقتدا مي کردم چون کسي در منزل نبود جز يک نفر از رفقاي صميمي، امّا نماز مغرب و عشاء را ايشان به حقير اقتداء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نمازها حاج محمّد علي به ايشان اقتداء مي نمود بدينصورت که بنده امام بودم و حضرت آقا مأموم، و ايشان درهمين جماعت به آقا اقتدا مي کرد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ندارم به غير آقا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حضرت آقا وي را در حضور بنده دعوا کردند که تو خلاف شرع مي کني و اقتداي به مأموم جايز نيست امّا او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 آقا امام است همه جا، خواه مأموم باشد و يا امام، و در اين صورت من که اين مطلب را فهميده ام نمي توانم به غير او اقتدا نمايم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کلام تو درست باشد بايد</w:t>
      </w:r>
    </w:p>
    <w:p>
      <w:pPr>
        <w:pStyle w:val="BookText"/>
        <w:rPr/>
      </w:pPr>
      <w:r>
        <w:rPr>
          <w:rFonts w:ascii="IRNazanin" w:hAnsi="IRNazanin" w:eastAsia="IRNazanin"/>
          <w:color w:val="111111"/>
          <w:sz w:val="28"/>
          <w:sz w:val="28"/>
          <w:szCs w:val="28"/>
          <w:rtl w:val="true"/>
          <w:lang w:bidi="fa-IR"/>
        </w:rPr>
        <w:t>به سيّد محمّد حسين اقتدا کني نه به من چون مرا در هرحال امام مي داني امامّا او مأموماً ولي حاج محمّد علي گوشش به اين سخن ها بدهکار نبود، و حتي با وجود ايشان در ساليان متمادي يک بار هم به حقير اقتداء ننمود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نکته قابل توجّه در اين داستان اين است که شدّت ارادت به جناب آقاي حدّاد موجب شده است که حاج محمّد علي نماز جماعتي را اقامه کند که در شرع وارد نشده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تصوّف طريقي است که يک چنين مريدان افراطي به بار مي آورد که به جهت عشق و ارادت به مراد، حاضرند اعمال عبادي از خود ابداع کنند</w:t>
      </w:r>
      <w:r>
        <w:rPr>
          <w:rFonts w:eastAsia="IRNazanin" w:cs="IRNazanin"/>
          <w:color w:val="111111"/>
          <w:sz w:val="28"/>
          <w:szCs w:val="28"/>
          <w:rtl w:val="true"/>
          <w:lang w:bidi="fa-IR"/>
        </w:rPr>
        <w:t xml:space="preserve">. </w:t>
      </w:r>
      <w:bookmarkStart w:id="106" w:name="pg7290_71771"/>
    </w:p>
    <w:p>
      <w:pPr>
        <w:pStyle w:val="BookText"/>
        <w:rPr/>
      </w:pPr>
      <w:bookmarkEnd w:id="106"/>
      <w:r>
        <w:rPr>
          <w:rFonts w:ascii="IRNazanin" w:hAnsi="IRNazanin" w:eastAsia="IRNazanin"/>
          <w:color w:val="111111"/>
          <w:sz w:val="28"/>
          <w:sz w:val="28"/>
          <w:szCs w:val="28"/>
          <w:rtl w:val="true"/>
          <w:lang w:bidi="fa-IR"/>
        </w:rPr>
        <w:t>مطلب ديگر آنکه در گذشته از علّامه طهراني نقل کرديم که قول و فعل آقاي حدّاد حجّت است بنابراين چرا حاج محمّد علي به دستور آقاي حدّاد عمل نکرد و اين گونه نماز اختراعي را ترک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علّامه طهراني از سويي حاج محمّد علي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حدّاد در عالم واقع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واجب الاطاعه است از سوي ديگر به دستور آقاي حدّاد در ترک نماز جماعت ابداعي، عمل نمي کرده اين يعني تناقض در قول و فعل است داستان مذکور حاکي از عدم آگاهي و عوام بدون مريد افراطي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 حال مسلکي که براي مراد و مرشد خود مقام خدايي</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ادّعا کند نيازمند به چنين مريدان نا آگاه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آخر آنکه چرا جناب آقاي حدّاد اين چنين بدعت واضح و علني را از مريد خود مشاهده مي نمودند آن هم بطوري که سالها اين واقعه تکرار ميشود و تنها به چند مرتبه دعوا اکتفاء کردند آيا نهي از منکر و خلاف شرع به همين مقدار کافي است؟ آيا نبايد چنين نماز جماعتي را ترک مي‌کردند؟</w:t>
      </w:r>
      <w:r>
        <w:rPr>
          <w:rFonts w:eastAsia="IRNazanin" w:cs="IRNazanin"/>
          <w:color w:val="111111"/>
          <w:sz w:val="28"/>
          <w:szCs w:val="28"/>
          <w:rtl w:val="true"/>
          <w:lang w:bidi="fa-IR"/>
        </w:rPr>
        <w:t>!</w:t>
      </w:r>
    </w:p>
    <w:p>
      <w:pPr>
        <w:pStyle w:val="Heading3"/>
        <w:numPr>
          <w:ilvl w:val="2"/>
          <w:numId w:val="1"/>
        </w:numPr>
        <w:rPr/>
      </w:pPr>
      <w:bookmarkStart w:id="107" w:name="__RefHeading___Toc667524_1051229030"/>
      <w:bookmarkStart w:id="108" w:name="_Toc38"/>
      <w:bookmarkEnd w:id="107"/>
      <w:r>
        <w:rPr>
          <w:rtl w:val="true"/>
        </w:rPr>
        <w:t>گفتار متعارض درباره استاد طريق</w:t>
      </w:r>
      <w:bookmarkEnd w:id="108"/>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استاد و مراقبه و ذکر و فکر و رياضتهاي مشروعه، سلوک جز پنداري بيش نيست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خطراتي را که مصنّف ذکر نموده است از مهمترين خطرات سلوک است که بدون اشراف و تربيت استادِ کامل و عالمِ راه رفته دست بردن به اين اذکار و مشابه آن ممنوع است گويند علّت انحراف حسين بن منصور حلاّج در اذاعه و اشاعه </w:t>
      </w:r>
    </w:p>
    <w:p>
      <w:pPr>
        <w:pStyle w:val="BookText"/>
        <w:rPr/>
      </w:pPr>
      <w:r>
        <w:rPr>
          <w:rFonts w:ascii="IRNazanin" w:hAnsi="IRNazanin" w:eastAsia="IRNazanin"/>
          <w:color w:val="111111"/>
          <w:sz w:val="28"/>
          <w:sz w:val="28"/>
          <w:szCs w:val="28"/>
          <w:rtl w:val="true"/>
          <w:lang w:bidi="fa-IR"/>
        </w:rPr>
        <w:t>مطالب ممنوعه و اسرار الهيّه فقدان تعلّم و شاگردي او در دست استاد ماهر و کامل و راهبر و راهرو و به مقصد رسيده بود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حضرت حداد، مبني بر لزوم استاد، باري در اين سفر از استاد و لزوم استاد سخن به ميان برآمد، و حضرت آقا از بَدء امر، اصراري هر چه تمام تر بر لزوم استادداشتند و از خطرات شديده اي که در ميان راه، شاگرد با آن مواجه مي شود خبر مي دادند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خصوص استاد کامل، از ضروريات مسائل طريق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ولي علّامه طهراني در اواخر عمر دست از مبناي لزوم استاد برداشتند گفته اند تنها مطالعه آثارشان و داشتن اخلاص سالک از استاد مستغني مي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ايشان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والد قدس الله نفسه الزکيه در اواخر عمر به جهت کثرت امراض و اشتغالات مربوط به تأليف دوره علوم و معارف اسلام فرصتي براي پذيرش و تربيت شاگردان نداشتند و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کساني که مشتاق و طالب لقاء حضرت پروردگارند و به دنبال استاد طريق مي‌باشند دو مطلب را بيان کنيد که با آن از استاد مستغني مي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اخلاص در عمل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تمام و کمال دوره علوم و معارف اسلام</w:t>
      </w:r>
      <w:r>
        <w:rPr>
          <w:rFonts w:eastAsia="IRNazanin" w:cs="IRNazanin"/>
          <w:color w:val="111111"/>
          <w:sz w:val="28"/>
          <w:szCs w:val="28"/>
          <w:rtl w:val="true"/>
          <w:lang w:bidi="fa-IR"/>
        </w:rPr>
        <w:t>»</w:t>
      </w:r>
      <w:r>
        <w:rPr>
          <w:rStyle w:val="FootnoteAnchor"/>
          <w:rtl w:val="true"/>
        </w:rPr>
        <w:footnoteReference w:id="122"/>
      </w:r>
      <w:bookmarkStart w:id="109" w:name="pg7290_71773"/>
    </w:p>
    <w:p>
      <w:pPr>
        <w:pStyle w:val="Heading3"/>
        <w:numPr>
          <w:ilvl w:val="2"/>
          <w:numId w:val="1"/>
        </w:numPr>
        <w:rPr/>
      </w:pPr>
      <w:bookmarkStart w:id="110" w:name="__RefHeading___Toc667526_1051229030"/>
      <w:bookmarkStart w:id="111" w:name="_Toc39"/>
      <w:bookmarkEnd w:id="109"/>
      <w:bookmarkEnd w:id="110"/>
      <w:r>
        <w:rPr>
          <w:rtl w:val="true"/>
        </w:rPr>
        <w:t>گزارش متعارض با تاريخ معتبر</w:t>
      </w:r>
      <w:bookmarkEnd w:id="111"/>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ليله جمعه دوازدهم شهر جمادي الثانيه سنه يکهزار و سيصد و هفتاد و هفت هجريه قمريه که حقير در همدان و در منزل و محضر حضرت آية الله حاج شيخ محمّد جواد انصاري همداني مشرف بودم،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معصوم عليشاه را آقا محمّد علي بهبهاني در کرمانشاه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علي سه نفر از اولياء خدا را کشت سومي آنها بُدَلا بود که فرمان قتل او را صادر کرده بود بُدلا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بکشي تو قبل از من خاک خواهي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علي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عليشاه و سيّد معصوم عليشاه که از تو مهمتر بودند چنين معجزه اي نکردند تو حالا مي‌خواهي بکني؟</w:t>
      </w:r>
    </w:p>
    <w:p>
      <w:pPr>
        <w:pStyle w:val="BookText"/>
        <w:rPr/>
      </w:pPr>
      <w:r>
        <w:rPr>
          <w:rFonts w:ascii="IRNazanin" w:hAnsi="IRNazanin" w:eastAsia="IRNazanin"/>
          <w:color w:val="111111"/>
          <w:sz w:val="28"/>
          <w:sz w:val="28"/>
          <w:szCs w:val="28"/>
          <w:rtl w:val="true"/>
          <w:lang w:bidi="fa-IR"/>
        </w:rPr>
        <w:t>بدلا گفت همينطور است چون آنها کامل بودند مرگ و حيات در نزدشان تفاوت نداشت ولي من هنوز کامل نشده ام و نارس هستم اگر مرا بکشي به من ظلم کرده</w:t>
      </w:r>
    </w:p>
    <w:p>
      <w:pPr>
        <w:pStyle w:val="BookText"/>
        <w:rPr/>
      </w:pPr>
      <w:r>
        <w:rPr>
          <w:rFonts w:ascii="IRNazanin" w:hAnsi="IRNazanin" w:eastAsia="IRNazanin"/>
          <w:color w:val="111111"/>
          <w:sz w:val="28"/>
          <w:sz w:val="28"/>
          <w:szCs w:val="28"/>
          <w:rtl w:val="true"/>
          <w:lang w:bidi="fa-IR"/>
        </w:rPr>
        <w:t>اي آقا محمّد علي به حرف او اعتنا نکرد و او را کشت هنوز جنازه بدلا روي زمين بود که آقا محمّد علي از زير دالاني عبور مي کرد ناگهان سقف خراب شد و در زير سقف جان سپرد چون ايشان عالم مشهور و معروف کرمانشاه بود و احترامي مخصوص در ميان مردم داشت فورا جنازه اش را تشييع و دفن کردند امّا در اين احيان کسي به بُدلا توجّه نداشت و جنازه وي در گوشه اي افتاده بود و هنوز دفن نشده بود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مرحوم آقا احمد بهبهاني فرزند مرحوم علّامه محمّد علي بهبهاني درباره علّت ارتحال علّامه بهبهاني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ايّام حکومت فتحعلي خان سابق </w:t>
      </w:r>
    </w:p>
    <w:p>
      <w:pPr>
        <w:pStyle w:val="BookText"/>
        <w:rPr/>
      </w:pPr>
      <w:r>
        <w:rPr>
          <w:rFonts w:ascii="IRNazanin" w:hAnsi="IRNazanin" w:eastAsia="IRNazanin"/>
          <w:color w:val="111111"/>
          <w:sz w:val="28"/>
          <w:sz w:val="28"/>
          <w:szCs w:val="28"/>
          <w:rtl w:val="true"/>
          <w:lang w:bidi="fa-IR"/>
        </w:rPr>
        <w:t>الألقاب در مزاج شريفش مرض اسهال عارض شد و در يوم جمعه و عيد مبعث از سنه يک هزار و دو صد و شانزده در عين زوال در اثناي نماز ظهرين به رحمت ايزدي پيوست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که کتاب مرآت الاحوال جهان نما مشتمل بر سفرنامه مولّف و زندگينامه علما است که در نزد متخصصان تاريخ از اهميت ويژه اي برخوردار است</w:t>
      </w:r>
      <w:r>
        <w:rPr>
          <w:rFonts w:eastAsia="IRNazanin" w:cs="IRNazanin"/>
          <w:color w:val="111111"/>
          <w:sz w:val="28"/>
          <w:szCs w:val="28"/>
          <w:rtl w:val="true"/>
          <w:lang w:bidi="fa-IR"/>
        </w:rPr>
        <w:t xml:space="preserve">. </w:t>
      </w:r>
      <w:bookmarkStart w:id="112" w:name="pg7290_71775"/>
    </w:p>
    <w:p>
      <w:pPr>
        <w:pStyle w:val="Heading2"/>
        <w:numPr>
          <w:ilvl w:val="1"/>
          <w:numId w:val="1"/>
        </w:numPr>
        <w:rPr/>
      </w:pPr>
      <w:bookmarkStart w:id="113" w:name="__RefHeading___Toc667528_1051229030"/>
      <w:bookmarkStart w:id="114" w:name="_Toc40"/>
      <w:bookmarkEnd w:id="112"/>
      <w:bookmarkEnd w:id="113"/>
      <w:r>
        <w:rPr>
          <w:rtl w:val="true"/>
        </w:rPr>
        <w:t>بخش سوّم</w:t>
      </w:r>
      <w:r>
        <w:rPr>
          <w:rtl w:val="true"/>
        </w:rPr>
        <w:t xml:space="preserve">: </w:t>
      </w:r>
      <w:r>
        <w:rPr>
          <w:rtl w:val="true"/>
        </w:rPr>
        <w:t>آراء معارفي</w:t>
      </w:r>
      <w:bookmarkEnd w:id="11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667530_1051229030"/>
      <w:bookmarkStart w:id="116" w:name="_Toc41"/>
      <w:bookmarkEnd w:id="115"/>
      <w:r>
        <w:rPr>
          <w:rtl w:val="true"/>
        </w:rPr>
        <w:t>اشاره</w:t>
      </w:r>
      <w:bookmarkStart w:id="117" w:name="pg7290_71776"/>
      <w:bookmarkEnd w:id="116"/>
    </w:p>
    <w:p>
      <w:pPr>
        <w:pStyle w:val="Heading3"/>
        <w:numPr>
          <w:ilvl w:val="2"/>
          <w:numId w:val="1"/>
        </w:numPr>
        <w:rPr/>
      </w:pPr>
      <w:bookmarkStart w:id="118" w:name="__RefHeading___Toc667532_1051229030"/>
      <w:bookmarkStart w:id="119" w:name="_Toc42"/>
      <w:bookmarkEnd w:id="117"/>
      <w:bookmarkEnd w:id="118"/>
      <w:r>
        <w:rPr>
          <w:rtl w:val="true"/>
        </w:rPr>
        <w:t>کشف و شهود بهترين روش</w:t>
      </w:r>
      <w:bookmarkEnd w:id="119"/>
    </w:p>
    <w:p>
      <w:pPr>
        <w:pStyle w:val="BookText"/>
        <w:rPr/>
      </w:pPr>
      <w:r>
        <w:rPr>
          <w:rFonts w:ascii="IRNazanin" w:hAnsi="IRNazanin" w:eastAsia="IRNazanin"/>
          <w:color w:val="111111"/>
          <w:sz w:val="28"/>
          <w:sz w:val="28"/>
          <w:szCs w:val="28"/>
          <w:rtl w:val="true"/>
          <w:lang w:bidi="fa-IR"/>
        </w:rPr>
        <w:t>علّامه طهراني مانند ساير صوفيه عالي ترين روش براي استکشاف معارف را مکاشفه معرفي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عرفان و شهود ازهمه مکتب 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مکتب که بر اساس رويت قلبي و مشاهده وجداني بنا شده است نمي گويد مکتب و فلسفه باطل است بلکه مي گويد اينجا موطني است ديگر و مقامي با ارج تر که علوم و واردات آن، دل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علوم حاصله از علم فلسفه و حکمت ذهن است، جايش مغز است و انسان خدا را با اين مکتب مي شناسد از دور، روي زمين مي نشيند و مي خواهد به حقيقت خورشيد مثلا اطلاع حاصل کند امواجي را که در آنست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وي</w:t>
      </w:r>
    </w:p>
    <w:p>
      <w:pPr>
        <w:pStyle w:val="BookText"/>
        <w:rPr/>
      </w:pPr>
      <w:r>
        <w:rPr>
          <w:rFonts w:ascii="IRNazanin" w:hAnsi="IRNazanin" w:eastAsia="IRNazanin"/>
          <w:color w:val="111111"/>
          <w:sz w:val="28"/>
          <w:sz w:val="28"/>
          <w:szCs w:val="28"/>
          <w:rtl w:val="true"/>
          <w:lang w:bidi="fa-IR"/>
        </w:rPr>
        <w:t>مي بيند امّا در عين غفلت و دوري، در عين اثر و خصيصه نه در عين واقع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فلسفه و حکمت جايش مکتب محاسبه و معادله يعني ذهن است که محل تفکر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کسي هم علماً اعتقاديا از راه برهان دست بياورد چنانکه مثلا شيخ الرئيس و غيره مقامات عرفاء نوشته اند و يا تقليداً از اهلش ياد بگيرد باز هزاران فرقها ما بين اين علم و معرفت، و معرفت شهودي و وجداني اهلش مي باشد لذّتي در شهود اين مراتب بر اهلش دست مي دهد</w:t>
      </w:r>
      <w:r>
        <w:rPr>
          <w:rFonts w:eastAsia="IRNazanin" w:cs="IRNazanin"/>
          <w:color w:val="111111"/>
          <w:sz w:val="28"/>
          <w:szCs w:val="28"/>
          <w:rtl w:val="true"/>
          <w:lang w:bidi="fa-IR"/>
        </w:rPr>
        <w:t>»</w:t>
      </w:r>
      <w:r>
        <w:rPr>
          <w:rStyle w:val="FootnoteAnchor"/>
          <w:rtl w:val="true"/>
        </w:rPr>
        <w:footnoteReference w:id="12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شهود در صورتي مفيد است که انسان رابه واقع برساند ولي تمام بحث در اين است که آيا همه مکاشفات واقع نمایند یا خیر؟ </w:t>
      </w:r>
    </w:p>
    <w:p>
      <w:pPr>
        <w:pStyle w:val="BookText"/>
        <w:rPr/>
      </w:pPr>
      <w:r>
        <w:rPr>
          <w:rFonts w:ascii="IRNazanin" w:hAnsi="IRNazanin" w:eastAsia="IRNazanin"/>
          <w:color w:val="111111"/>
          <w:sz w:val="28"/>
          <w:sz w:val="28"/>
          <w:szCs w:val="28"/>
          <w:rtl w:val="true"/>
          <w:lang w:bidi="fa-IR"/>
        </w:rPr>
        <w:t>مشايخ صوفيه خود اعتراف دارند که بسياري از مکاشفات وصول به واقعيت نيست زيرا شياطين و اوهام و تخيلات و بيماري هاي رواني و تلقينات، عواملي هستند که مکاشفه را فاسد مي کنند و سالک را از حقيقت بازمي دارند و لذا حجيت کشف وشهود مخدوش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الصور تارة يکون في اليقظة و تارة في النوم و کما أنّ النوم ينقسم بأضغاث أحلام و غيرها، کذلک مايري في اليقضه ينقسم الي امور حقيقية محضة واقعة في نفس الامر و الي امور خيالية لا حقيقة لها شيطانية و قد يخالطها بيسير من الامور الحقيقية ليضلّ الرائي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شاهد امراً في خياله المقّيد يصيب تاره و يخطئ أخري و ذلک المشاهد امّا أن يکون امراً حقيقتا اوّلا، فان کان فهو الذي يصيب المشاهد فيه و ألاّ فهو الاختلاق الصادر من التخيّلات الفاسده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للإصابه اسباب بعضها راجع الي النفس و بعضها الي البدن و بعضها اليهما جميعاً امّا الاسباب الراجعة الي النفس کالتوجّه التامّ الي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الاسباب الراجعة الي البدن صحته و اعتدال مزاجه الشخصي و مزاجه الدماغي</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نتيجه آنکه طريقي که امور مذکور در آن جريان دارد چگونه مي تواند بهترين روش براي استکشاف معارف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گونه حجيّتي نمي توان براي آن اثبات کرد تا روش عالي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سبب بي اعتمادي بيشتر به مکاشفات شده است تعارض آن در </w:t>
      </w:r>
    </w:p>
    <w:p>
      <w:pPr>
        <w:pStyle w:val="BookText"/>
        <w:rPr/>
      </w:pPr>
      <w:r>
        <w:rPr>
          <w:rFonts w:ascii="IRNazanin" w:hAnsi="IRNazanin" w:eastAsia="IRNazanin"/>
          <w:color w:val="111111"/>
          <w:sz w:val="28"/>
          <w:sz w:val="28"/>
          <w:szCs w:val="28"/>
          <w:rtl w:val="true"/>
          <w:lang w:bidi="fa-IR"/>
        </w:rPr>
        <w:t>بسياري ازموارد با قرآن و احاديث و تنافي آن با عقايد حقّه اماميه است تا جايي که علّامه طهراني به اين واقعيت درمورد مکاشفات ابن عربي اذعان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ميان کلمات محيي الدين اين گونه شطحيات نيست ولي کلمات ديگري که با ظواهر شريعت مخالف است بسيار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که بر فتوحات مکيه محيي الدين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بيند که حاوي بعضي از مکاشفات او نيز هست که با متن واقع و معتقد شيعه تطبيق ندارد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علّامه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والد قدس سره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تشرف حقيقي است، و غالب تشرفاتي که ادّعا مي شود، تشرف حقيقي نيست بلکه مشاهده در عالم مثال است، که آن نيز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حقيقتاً وجود مثالي حضرت را مشاهده مي کند، و گاه نفس انسان است که صورتي را انشاء کرده و چنين وانمود مي کند که آن صورت حضرت است و يا شيطان از طريق نفس انسان به شکل آن حضرت تمثّل و تجلّي مي کند و تشخيص کشف حقيقي از کشف باطل براي انسان عادي ممکن نيست و تمييز آن محتاج استاد خبير و بصير است، گرچه آن کشف محفوف به قرائن و نشانه هايي باشد</w:t>
      </w:r>
      <w:r>
        <w:rPr>
          <w:rFonts w:eastAsia="IRNazanin" w:cs="IRNazanin"/>
          <w:color w:val="111111"/>
          <w:sz w:val="28"/>
          <w:szCs w:val="28"/>
          <w:rtl w:val="true"/>
          <w:lang w:bidi="fa-IR"/>
        </w:rPr>
        <w:t>»</w:t>
      </w:r>
      <w:r>
        <w:rPr>
          <w:rStyle w:val="FootnoteAnchor"/>
          <w:rtl w:val="true"/>
        </w:rPr>
        <w:footnoteReference w:id="132"/>
      </w:r>
      <w:bookmarkStart w:id="120" w:name="pg7290_71779"/>
    </w:p>
    <w:p>
      <w:pPr>
        <w:pStyle w:val="Heading3"/>
        <w:numPr>
          <w:ilvl w:val="2"/>
          <w:numId w:val="1"/>
        </w:numPr>
        <w:rPr/>
      </w:pPr>
      <w:bookmarkStart w:id="121" w:name="__RefHeading___Toc667534_1051229030"/>
      <w:bookmarkStart w:id="122" w:name="_Toc43"/>
      <w:bookmarkEnd w:id="120"/>
      <w:bookmarkEnd w:id="121"/>
      <w:r>
        <w:rPr>
          <w:rtl w:val="true"/>
        </w:rPr>
        <w:t>گفتار متعارض درباره عقل</w:t>
      </w:r>
      <w:bookmarkEnd w:id="122"/>
    </w:p>
    <w:p>
      <w:pPr>
        <w:pStyle w:val="BookText"/>
        <w:rPr/>
      </w:pPr>
      <w:r>
        <w:rPr>
          <w:rFonts w:ascii="IRNazanin" w:hAnsi="IRNazanin" w:eastAsia="IRNazanin"/>
          <w:color w:val="111111"/>
          <w:sz w:val="28"/>
          <w:sz w:val="28"/>
          <w:szCs w:val="28"/>
          <w:rtl w:val="true"/>
          <w:lang w:bidi="fa-IR"/>
        </w:rPr>
        <w:t>بر شخص خبير روشن است که حجيّت عقل ذاتي است و حجيّت تمام حجج به عقل باز مي‌گردد و لذا احاديث فراواني عقل را ستوده اند و آن را حجّت باطني معرفي کرده اند کما اينکه آيات متعددي بشر را به تعقّل و بکار گيري عقل ترغيب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يبين الله لکم ايات لعلکم تتفکرون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يجعل الرجس علي الذين لا يعقلون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عن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انّ لله علي الناس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 فامّا الظاهرة فالرسل و الانبياء و الائمة عليهم السّلام و أمّا الباطنة فالعقول</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ولي صوفيه در مواردي که مکاشفاتشان با ادراکات عقل تنافي دارد، کشف و شهود را مقدّم بر عقل مي کنند و ادراکات عقلي را نمي پذيرند و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وراء طور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الصحيح لا يعطيه الفکر و لا ما قرّرته العقلاء من حيث افکارهم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عبدالرزاق کاشاني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تنکشف الحقيقه إلاّ لمن عزل عقله بنور الحقّ و جنّ بالجنون الالهي </w:t>
      </w:r>
      <w:r>
        <w:rPr>
          <w:rStyle w:val="FootnoteAnchor"/>
          <w:rtl w:val="true"/>
        </w:rPr>
        <w:footnoteReference w:id="1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نيز مانند صوفيه درباره برهان عقلي اينچنين قضاوت مي کنند</w:t>
      </w:r>
      <w:r>
        <w:rPr>
          <w:rFonts w:eastAsia="IRNazanin" w:cs="IRNazanin"/>
          <w:color w:val="111111"/>
          <w:sz w:val="28"/>
          <w:szCs w:val="28"/>
          <w:rtl w:val="true"/>
          <w:lang w:bidi="fa-IR"/>
        </w:rPr>
        <w:t xml:space="preserve">. </w:t>
      </w:r>
      <w:bookmarkStart w:id="123" w:name="pg7290_71780"/>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عيان و شهود از دليل و برهان برتر و عالي رتبه تر است چون معتقدند که دليل، عصاي مرد نابينا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 استدلاليان چوبين بود پاي چوبين سخت بي تمکين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 به دلائل، خدا دان شود هر چند تمهيد مقدّمات ادلّه و براهين زياده تر خواهد نمود، مقرّر است که از حقّ دورتر خواهد شد و موجب ازدياد حيرت و ضلال خواهد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قشرييّن و صاحبان پوسته بدون مغز و لبّ، آنانکه اهل ظاهرند و اهل تفکر و انديشه اند و بس، و اين به جهت آن مي باشد که اين دسته نسبت به انبياء و اولياي کمّلين که ايشان اولوالالباب هستند همچون پوست و قشرند نسبت به مغز و لبّ</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جالب آنکه علّامه طهراني در موضع ديگري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کسي که رجوع به عقل را منکر شود بايد جزو بهايم محسوب گردد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24" w:name="__RefHeading___Toc667536_1051229030"/>
      <w:bookmarkStart w:id="125" w:name="_Toc44"/>
      <w:bookmarkEnd w:id="124"/>
      <w:r>
        <w:rPr>
          <w:rtl w:val="true"/>
        </w:rPr>
        <w:t>گفتار متعارض درباره فلاسفه</w:t>
      </w:r>
      <w:bookmarkEnd w:id="125"/>
    </w:p>
    <w:p>
      <w:pPr>
        <w:pStyle w:val="BookText"/>
        <w:rPr/>
      </w:pPr>
      <w:r>
        <w:rPr>
          <w:rFonts w:ascii="Amiri" w:hAnsi="Amiri" w:eastAsia="Amiri" w:cs="Amiri"/>
          <w:color w:val="111111"/>
          <w:sz w:val="28"/>
          <w:sz w:val="28"/>
          <w:szCs w:val="28"/>
          <w:rtl w:val="true"/>
          <w:lang w:bidi="ar-SA"/>
        </w:rPr>
        <w:t>علّامه طهراني در مواردي فلاسفه را مردود مي شمارند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فلاسفه که همّت بر تجريد عقل و ادراک معقولات گماشتند و عمر در آن صرف کردند، در اين مقام بماندند و آنرا وصول به مقصد حقيقي شمرده اند و به </w:t>
      </w:r>
    </w:p>
    <w:p>
      <w:pPr>
        <w:pStyle w:val="BookText"/>
        <w:rPr/>
      </w:pPr>
      <w:r>
        <w:rPr>
          <w:rFonts w:ascii="IRNazanin" w:hAnsi="IRNazanin" w:eastAsia="IRNazanin"/>
          <w:color w:val="111111"/>
          <w:sz w:val="28"/>
          <w:sz w:val="28"/>
          <w:szCs w:val="28"/>
          <w:rtl w:val="true"/>
          <w:lang w:bidi="fa-IR"/>
        </w:rPr>
        <w:t>حقيقت چون مقصود اصلي نشناختند، از شواهد دگر مدرکات محروم افتادند و انکار آن کرده در مرتبه ضلالت گم گشتند، فضّلوا من قبل و أضلّوا کثيراً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کلمات بزرگان از فلاسفه الهيين از مصر قديم و يونان و اسکندريه و غيرهم نقل شده است و همچنين افرادي که بعد از آنها آمده اند وحدت عددي ذات حقّ است، حتي آنکه شيخ الرئيس ابوعلي سينا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وحدت عددي ذات حقّ مي کند و بعد از او فلاسفه اسلام که آمدند تا حدود سنه يکهزار از هجرت نبويه، همگي قائل به وحدت عددي حقّ شدند</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موضعي ديگر مي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 فلاسفه قائل به معاد روحاني فقط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فلاسفه و پيروان مشائين قائل شده اند که معاد فقط روحاني است يعني فقط عقلي است چون بدن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صورت ها و عَرَض هايش منعدم مي‌شود، به علّت آنکه نفس از آن قطع علاقه مي کند بنابراين بدن بشخصه ديگر عود نمي کندو چون اعاده معدوم امري محال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سپس مي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کسي که در اين اصول و قوانين ده گانه اي که ما بنيان آنها را استوار و ارکان آنها را مشيّد و محکم نموديم و با براهين ساطعه و ادله قاطعه و روشن به اثبات رسانديم تأمّل کافي و تدبّر وافي بنمايد، به شرط سلامت فطرتش از آفتِ اعوجاج و انحراف، و مرض حسد و عناد، و اعتياد به عصبيّت و افتخار و استکبار، براي او شک و ترديدي در مسأله معاد و حشر نفوس و اجساد باقي نمي ماند و بطور يقين مي داند و حکم مي کند به اينکه اين بدن بعينه در روز قيامت محشور مي شود به صورت جسد و براي او منکشف مي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بازپسين مجموع نفس و بدن بعينها و شخصهما خواهند بود و آنچه در قيامت مبعوث مي گردد خود اين بدن است نه بدن ديگري که با او مباين بوده باشد، خواه آن بدن عنصري باشد همچنان که جمعي از اسلاميون به آن معتقدند يا مثالي باشد چنانکه اشراقيون به آن معتقدند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تا بدين جا علّامه طهراني فلاسفه را مردود شمردند ولي در موضع ديگر از آنان تجليل مي کنند و فلاسفه را شاگردان انبياء معرّفي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فلاسفه جمع فيلسوف است که لغتي يوناني و به معناي دوستار حکمت مي باشد و فلاسفه يونان از بزرگان بشر و طبقات ممتازه علماء دنيا مي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قليس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انباذ 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علماء تاريخ مي نويسند معاصر داود پيغمبر بوده و حکمت در شام از لقمان آموخته</w:t>
      </w:r>
      <w:r>
        <w:rPr>
          <w:rFonts w:eastAsia="IRNazanin" w:cs="IRNazanin"/>
          <w:color w:val="111111"/>
          <w:sz w:val="28"/>
          <w:szCs w:val="28"/>
          <w:rtl w:val="true"/>
          <w:lang w:bidi="fa-IR"/>
        </w:rPr>
        <w:t xml:space="preserve">... </w:t>
      </w:r>
      <w:bookmarkStart w:id="126" w:name="pg7290_71783"/>
    </w:p>
    <w:p>
      <w:pPr>
        <w:pStyle w:val="BookText"/>
        <w:rPr/>
      </w:pPr>
      <w:bookmarkEnd w:id="126"/>
      <w:r>
        <w:rPr>
          <w:rFonts w:ascii="IRNazanin" w:hAnsi="IRNazanin" w:eastAsia="IRNazanin"/>
          <w:color w:val="111111"/>
          <w:sz w:val="28"/>
          <w:sz w:val="28"/>
          <w:szCs w:val="28"/>
          <w:rtl w:val="true"/>
          <w:lang w:bidi="fa-IR"/>
        </w:rPr>
        <w:t xml:space="preserve">فيثاغورس که بعد از انباذ قلس است و از شام به مصر رفت و حکمت را از اصحاب سليمان بن داود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کرد که از مشکوه نبوت اقتراحات خود را گرفته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فرزند علّامه طهراني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بزرگ يوناني را از شاگردان بزرگ انبياء و حکماي الهي معرفي مي نمودند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27" w:name="__RefHeading___Toc667538_1051229030"/>
      <w:bookmarkStart w:id="128" w:name="_Toc45"/>
      <w:bookmarkEnd w:id="127"/>
      <w:r>
        <w:rPr>
          <w:rtl w:val="true"/>
        </w:rPr>
        <w:t>وحدت شخصي وجود</w:t>
      </w:r>
      <w:bookmarkEnd w:id="1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درباره مبنايشان مي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شخصي به معناي شخص بهر قسم که فرض کنيم با کثرت سازش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شخصي بحساب خصوصيات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حقّ تعالي شخص واحد است موجود واحد شخصي است و قائم به شخص است ديگر تصور ندارد که کثرت پيدا کند آري وجود يک واحد شخصي است بنا به قول عرفاء بالله يک تشخّص است آنوقت وجوديکه در موجودات مشاهده مي شود در واقع وجود حقّ است که مشاهده مي شود نه وجود خود اينها، اينها وجود ندارند اين زمين، اين آسمان، انسان، حيوان، تمام کثراتي که ملاحظه مي گردد در حقيقت وجودش حقّ است که يک واحد است، نه وجود اشياء که کثرات را نشان مي دهند يک واحد شخصي بيشتر در کار نيست و کثراتي در بين نيست، نسبت وجود به کثرات نسبت مجازي، و واسطه در مقام عروض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نتيجه‌ي وحدت شخصي عبارتست از اين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گل و سنبل، اين بلبل و اين طوطي اين کبوتر و اين مرغابي، اين بوته و درخت، اين نجم و اين گياه و شجر، اين آب و اين آبشار، اين ابر و اين باد و اين باران، اين سبزه و اين چمن، اين مَرغ و اين دشت بي پايان، اين آدمي و اين زاد و ولد، اين خورشيد و اين آفتاب، اين آسمان و اين ستارگان درخشان ووو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دلت مي خواهد از قبيل اين گونه ها بر سر هم کن که تا در صور، نفخ بدمد، همه اينها يک خدا بيش نيست يکي است، وحده لا اله الاّ هو</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از استادشان نقل مي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خداست، وضو خداست، جايي نيست که خدا نيست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حدّاد مي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هميشه از توحيد است وحدت وجود مطلبي است عالي و راقي کسي قدرت ادراک آن را ندارد يعني وجود مستقل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بالذات در عالم يکي است و بقيه وجودها وجود ظلّي و تبعي و مجازي و وابسته و تعلّقي است من نگفتم سگ خداست من گفتم غير از خدا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خداست معنيش اينستکه اين وجود مقيّده و متعيّن ه با اين تعيّن وحدّ، خداست؟ نعوذ بالله من هذا الکلام امّا غير از خدا چيزي نيست معنيش آنستکه وجود بالاصاله و حقيقة الوجود در جميع عوالم و ذات مستقله و قائمه بالذات، اوست تبارک و تعالي و بقيه موجودات هستي ندارند و هست 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 آنها تعلّقي و ربطي، و </w:t>
      </w:r>
    </w:p>
    <w:p>
      <w:pPr>
        <w:pStyle w:val="BookText"/>
        <w:rPr/>
      </w:pPr>
      <w:r>
        <w:rPr>
          <w:rFonts w:ascii="IRNazanin" w:hAnsi="IRNazanin" w:eastAsia="IRNazanin"/>
          <w:color w:val="111111"/>
          <w:sz w:val="28"/>
          <w:sz w:val="28"/>
          <w:szCs w:val="28"/>
          <w:rtl w:val="true"/>
          <w:lang w:bidi="fa-IR"/>
        </w:rPr>
        <w:t>وجود آنها وجود ظلّي چون سايه شخص است نسبت به نور آفتاب که به دنبال شاخص مي چرخد و مي گردد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سبحانه و تعالي، خالق است در مرتبه عالي و مخلوق است درمرتبه داني، آمر است در مقام بالا، مأموراست در مقام پايين، راحم است در افق مبين، مرحوم است در نشأه أسفل السافلين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ستايشي را که تو از يک دانه گل مي نمائي اختصاص به خدا دارد، يعني حمد از آنِ خداست گل جلوه اي از ذات خداست ظهوري از مظاهر خداست تو اسم گل بر روي آن نهاده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اسم، خدا را پنهان نمود 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چيزي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است درباره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حمد کننده و ستايش بعمل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و فرشته اي و جنّياني که حمد مي کنند چيزي را، خداوند است که حمد مي نمايد، و آنان در اين ميان اسمهايي بيشتر نمي باشند که حجاب تعيّن آنها پرده بر روي جمال مطلق حقّ کشيده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دريچه</w:t>
      </w:r>
    </w:p>
    <w:p>
      <w:pPr>
        <w:pStyle w:val="BookText"/>
        <w:rPr/>
      </w:pPr>
      <w:r>
        <w:rPr>
          <w:rFonts w:ascii="IRNazanin" w:hAnsi="IRNazanin" w:eastAsia="IRNazanin"/>
          <w:color w:val="111111"/>
          <w:sz w:val="28"/>
          <w:sz w:val="28"/>
          <w:szCs w:val="28"/>
          <w:rtl w:val="true"/>
          <w:lang w:bidi="fa-IR"/>
        </w:rPr>
        <w:t>خداوند فقط در ميانه است که خود حمد خود را مي نمايد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غير از خداوند حمد و حامد و محمودي در بين وجود ندارد خداوند موجود مي باشد و بس حمدش خود اوست، حامد خود اوست محمود خود اوست تعالي و تقدس عن التعيّنات و الانيات و الماهيات و الاسامي بأيّ وجه تصوّر في المقام</w:t>
      </w:r>
      <w:r>
        <w:rPr>
          <w:rFonts w:eastAsia="IRNazanin" w:cs="IRNazanin"/>
          <w:color w:val="111111"/>
          <w:sz w:val="28"/>
          <w:szCs w:val="28"/>
          <w:rtl w:val="true"/>
          <w:lang w:bidi="fa-IR"/>
        </w:rPr>
        <w:t>»</w:t>
      </w:r>
      <w:r>
        <w:rPr>
          <w:rStyle w:val="FootnoteAnchor"/>
          <w:rtl w:val="true"/>
        </w:rPr>
        <w:footnoteReference w:id="15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اي را که در ذيل نظريه وحدت شخصي وجود بايد متذکر شويم اين است که عقيده مذکور ناشي از تشبيه خالق به مخلوق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هنگامي که ممکنات را با وجود خداوند متعال مقايسه مي‌کنيم نتيجه اي که حاصل مي شود اين است که ممکنات در مقابل وجود حقّ تعالي هيچ و پوچ قلمداد مي شوند و اصلاً هيچ چيزي نمي‌تواند در مقابل خداوند عرض اندام کند پس وجود حقيقي منحصر به وجود حقّ تعالي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استاد جوادي آملي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بساط ماهيات تنها در صورتي گسترده است که ممکنات با يکديگر سنجيده شوند و ليکن چون ارتباط آنها با ذات اقدس اله بررسي شود مقوله و ماهيّت بودن آنها مورد ترديد قرار گرفته بلکه نفي مي 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اين صورت، تنها وجود شخصي واحد موجود است و هر آنچه مي بينيم و مي يابيم مظاهر اوست و تمام کثرات و هم و خيال مي گردند و آنچه از علّامه طهراني نقل کرديم اثبات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تمام بحث در اين است که آيا اصل قياس بين وجود خالق و مخلوق صحيح است يا خير؟ هنگامي که به عقل و نقل مراجعه مي کنيم مشاهد مي نمائيم اين قياس از اساس باطل است زيرا قياس بين حقيقتي قديم، ابدي،</w:t>
      </w:r>
    </w:p>
    <w:p>
      <w:pPr>
        <w:pStyle w:val="BookText"/>
        <w:rPr/>
      </w:pPr>
      <w:r>
        <w:rPr>
          <w:rFonts w:ascii="IRNazanin" w:hAnsi="IRNazanin" w:eastAsia="IRNazanin"/>
          <w:color w:val="111111"/>
          <w:sz w:val="28"/>
          <w:sz w:val="28"/>
          <w:szCs w:val="28"/>
          <w:rtl w:val="true"/>
          <w:lang w:bidi="fa-IR"/>
        </w:rPr>
        <w:t>غيرقابل تغيّر، بسيط، مجرّد، غني بالذّات و آن کس که صفاتش عين ذات و بين مخلوقي که مسبوق به عدم، فاني، متغيّر، مرکّب، مادّي، فقير، و آن کس که صفاتش زائد بر ذات است، صحيح نمي باشد زيرا تشبيه شيئي به شيئي در صورتي است که وجه اشتراکي بين آن دو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ميان خالق تعالي و مخلوق هيچ گونه شباهتي نمي توان يافت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کمثله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يگانگي و بي همتايي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واقعيتي بلاعديل و بلانظير و بلاشبيه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تشبيه خالق تعالي به مخلوق نفي يگانگي و تفرّد و يکتايي او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بگوئيد خالق تعالي و مخلوق در وجود با يکديگر مشترکند مي گوئيم اگر به اوصافي که از خالق تعالي و مخلوق برشمرديم توجّه کنيد خواهيد يافت که حقيقت و ذات يکي متباين و متغاير و متضاد با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کلمه وجود نبايد ما را دچار اشتباه و تشبيه يکي به ديگري کند چنانکه کلمه عالم هم بر خداي متعال و هم بر مخلوق صحّت حمل دارد ولي علم خالق تعالي قديم و ازلي و عين ذات و غير قابل تغيّر و تکامل ولي علم مخلوق مسبوق به عدم، قابل تغيّر و تکامل و زائد بر ذات است پس حقيقت علم در خالق تعالي و مخلوق متباين مي باشند نتيجه آنکه اشتراک تنها در مفهوم است، در مصداق و خارج هيچ گونه اشتراکي يافت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توضيحات مذکور سه امر روشن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غير از خدا چيزي نيست و وجود بالاصاله اوست تبارک و تعالي و بقيه موجودات هستي ندارند و هست 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نمي‌باشند زيرا اين کلام ناشي از تشبيه خالق تعالي به مخلوق است و ما اثبات کرديم تشبيه در باب توحيد از اساس باطل است و بر طبق بيان مزبور مي گوئيم غير از خداوند همه مخلوقات</w:t>
      </w:r>
    </w:p>
    <w:p>
      <w:pPr>
        <w:pStyle w:val="BookText"/>
        <w:rPr/>
      </w:pPr>
      <w:r>
        <w:rPr>
          <w:rFonts w:ascii="IRNazanin" w:hAnsi="IRNazanin" w:eastAsia="IRNazanin"/>
          <w:color w:val="111111"/>
          <w:sz w:val="28"/>
          <w:sz w:val="28"/>
          <w:szCs w:val="28"/>
          <w:rtl w:val="true"/>
          <w:lang w:bidi="fa-IR"/>
        </w:rPr>
        <w:t>موجودند ولي موجوداتي فقير عاجز ناقص که اصلاً قابل مقايسه با خالق تعالي نيستند پس هم خالق تعالي و هم مخلوق داراي واقعيت مي باشند ولي واقعيت هر کدام متناسب با شؤون خود اوست و لذا براي اثبات وحدانيت خداي متعال نيازي به انکار واقعيت دار بودن ممکنات نيست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اندازه مخلوقات متکثّر باشند به يکتايي و يگانگي خداوند لطمه اي نمي خورد زيرا هيچ گونه اشتراکي بين خالق تعالي و مخلوق محقّق نيست تا کثرات مانع اثبات توحيد گردند و حقّ تعالي تخصّصا از ممکنات خارج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صوفيه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 وجودات مقيده و متعيّنه هستند که اگر حدود و قيود از ميان روند وجود اطلاقي مي ماند که او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سيّد حيدر آملي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الوجود المطلق هو الواجب بذاته و الموجود بنفسه في الخارج و ليس لغيره وجود الاّ بالاعتبار، و هو اعتبار اضافة المطلق الي المقيّد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تعيّنات و تشخّصات و حدود در ذات و حقيقت ممکنات قرار داد و اگر منتفي شوند سالبه بانتفاء موضوع مي گردند ديگر درخارج چيزي نيست تا نامش را اطلاق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حدود و قيود و تشخّصات، و ماندن اطلاق تنها امر ذهني و لحاظي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کتابي که در دستان ماست طول و عرض و عمق حجم، موادّ و عناصر، مشخصات نوعيه صنفيه و فرديه را سلب کنيم ديگر چيزي باقي نمي ماند تا نامش اطلاق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 حال نظريه وحدت شخصي وجود اشکالات عقلي و نقلي دارد که غير قابل اغماض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کمثله شيئي</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دو نکته استفاده مي شود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شيئي مثل خداوند نفي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شيئي که مثل خداوند نيست، اثبات مي شود و الاّ نفي شيئ مثل او، صادق نخواهد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اشيائي غير از خداوند موجود نباشند نفي مثل از خداوند بي معناست زيرا اگر غير خداوند همه عالم پوچ و عدمي باشند – ديدگاه صوفيه – ديگر چيزي نيست که آيه بخواهد نفي مثليت آن را بکند، از توضيحات گذشته روشن شد که معناي توحيد در آيات و روايات با معناي توحيد در نزد </w:t>
      </w:r>
    </w:p>
    <w:p>
      <w:pPr>
        <w:pStyle w:val="BookText"/>
        <w:rPr/>
      </w:pPr>
      <w:r>
        <w:rPr>
          <w:rFonts w:ascii="IRNazanin" w:hAnsi="IRNazanin" w:eastAsia="IRNazanin"/>
          <w:color w:val="111111"/>
          <w:sz w:val="28"/>
          <w:sz w:val="28"/>
          <w:szCs w:val="28"/>
          <w:rtl w:val="true"/>
          <w:lang w:bidi="fa-IR"/>
        </w:rPr>
        <w:t>صوفيه متفاوت و متغاير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توحيد را بمعناي يگانگي و يکتائي خداوند معرّفي مي‌کند به طوري که هيچ موجودي قابل قرار گرفتن در طول يا عرض خداوند نيست بنابراين همه مخلوقات و ممکنات واقعيت دارند و موجودند ولي هيچ شباهتي و سنخيتي با حقّ تعالي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توحيد به معنايي که صوفيه مي گويند بدين معناست که هيچ موجودي غير از خدا نيست آنچه مشاهده مي کنيد وهم و خيال و سراب است، تنها يک موجود حقيقت دارد و آن هم حقّ تعالي است و اين بمعناي نفي همان واقعيات خارجيه اي است که همه عقلاء به عقل بديهي آن را مي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جوادي آملي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فلسفه و کلام مطرح است توحيد واجب است يعني واجب منحصرا يکي و دومي ممتنع است و آنچه در عرفان مطرح مي شود توحيد موجود است يعني وجود منحصرا در يک چيز است و موجود دوّم مستحيل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في الخلق لا يوجد في خالقه و کلّ ما يمکن فيه يمتنع من صانعه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مخلوقات وجود دارد در خالق و آفريدگار وجود ندارد و هرچه در مورد مخلوقات امکان داشته باشد در موردِ صانع آنها ممتنع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فالحجاب بينه و بين خلقه لامتناعه مما يمکن في ذواتهم و لإمکان ذواتهم مما يمتنع منه ذاته و لافتراق الصانع و المصنوع و الربّ و المربوب و الحاد و المحدود</w:t>
      </w:r>
      <w:r>
        <w:rPr>
          <w:rFonts w:eastAsia="IRNazanin" w:cs="IRNazanin"/>
          <w:color w:val="111111"/>
          <w:sz w:val="28"/>
          <w:szCs w:val="28"/>
          <w:rtl w:val="true"/>
          <w:lang w:bidi="fa-IR"/>
        </w:rPr>
        <w:t>.</w:t>
      </w:r>
      <w:r>
        <w:rPr>
          <w:rStyle w:val="FootnoteAnchor"/>
          <w:rtl w:val="true"/>
        </w:rPr>
        <w:footnoteReference w:id="160"/>
      </w:r>
      <w:bookmarkStart w:id="129" w:name="pg7290_71790"/>
    </w:p>
    <w:p>
      <w:pPr>
        <w:pStyle w:val="BookText"/>
        <w:rPr/>
      </w:pPr>
      <w:bookmarkEnd w:id="129"/>
      <w:r>
        <w:rPr>
          <w:rFonts w:ascii="IRNazanin" w:hAnsi="IRNazanin" w:eastAsia="IRNazanin"/>
          <w:color w:val="111111"/>
          <w:sz w:val="28"/>
          <w:sz w:val="28"/>
          <w:szCs w:val="28"/>
          <w:rtl w:val="true"/>
          <w:lang w:bidi="fa-IR"/>
        </w:rPr>
        <w:t xml:space="preserve">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خلو من خلقه و خلقه خلو منه و کل ما وقع عليه اسم شي ما خلا الله فهو مخلوق و الله خالق کل شي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کنهه تفريق بينه و بين خلقه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فآيات الله غير الله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مطلب قابل توجّه اين است که بنابر نظريه وحدت شخصي وجود هيچ گاه نمي توان حقيقت مخلوق را خالي از ذات حقّ تعالي محاسبه نمود بلکه بنابر مبناي مذکور واقعيت همه مخلوقات – العياذ بالله – خداست، يکبار ديگر به تعبيرات و تصريحات علّامه طهراني در اول بحث مراجعه نماييد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خداست، وضو خداست، جايي نيست که خدا نباشد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30" w:name="__RefHeading___Toc667540_1051229030"/>
      <w:bookmarkStart w:id="131" w:name="_Toc46"/>
      <w:bookmarkEnd w:id="130"/>
      <w:r>
        <w:rPr>
          <w:rtl w:val="true"/>
        </w:rPr>
        <w:t>تمامي محسوسات عالم پوچ و باطل است</w:t>
      </w:r>
      <w:r>
        <w:rPr>
          <w:rtl w:val="true"/>
        </w:rPr>
        <w:t>.</w:t>
      </w:r>
      <w:bookmarkEnd w:id="131"/>
    </w:p>
    <w:p>
      <w:pPr>
        <w:pStyle w:val="BookText"/>
        <w:rPr/>
      </w:pPr>
      <w:r>
        <w:rPr>
          <w:rFonts w:ascii="IRNazanin" w:hAnsi="IRNazanin" w:eastAsia="IRNazanin"/>
          <w:color w:val="111111"/>
          <w:sz w:val="28"/>
          <w:sz w:val="28"/>
          <w:szCs w:val="28"/>
          <w:rtl w:val="true"/>
          <w:lang w:bidi="fa-IR"/>
        </w:rPr>
        <w:t>صوفيه براي اثبات توحيد تصوّفي، ادراک عقل بديهي را انکار کرده و تمام عالم را پوچ و عدمي مي شمارند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تمامي محسوسات، پوچ و باطل است اين موجودات و ممکنات بيننده، پرده هايي هستند که او خود را به آن ها مي پوشاند زيرا او وجود است، و وجود هم واحد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مي‌بينيم يا احساس مي‌کنيم يا به انديشه و عقل مي‌آوريم ابدا وجودي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است جلّ شأنه و بس، و ما عدم هستيم و وجود ما غير از وجود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عدم هائيم و هستيها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وجود مطلق و هستي ما</w:t>
      </w:r>
    </w:p>
    <w:p>
      <w:pPr>
        <w:pStyle w:val="BookText"/>
        <w:rPr/>
      </w:pPr>
      <w:r>
        <w:rPr>
          <w:rFonts w:ascii="IRNazanin" w:hAnsi="IRNazanin" w:eastAsia="IRNazanin"/>
          <w:color w:val="111111"/>
          <w:sz w:val="28"/>
          <w:sz w:val="28"/>
          <w:szCs w:val="28"/>
          <w:rtl w:val="true"/>
          <w:lang w:bidi="fa-IR"/>
        </w:rPr>
        <w:t>که همه اوست و نيست جز او وحده لا اله الا هو</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مرحوم استاد مطهري در ردّ اين نظريه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لازمه نظريه عرفا اين است که هيچ‌گونه کثرتي در متن واقعيّت نباشد، از نظر فلاسفه اين نظر قابل قبول نيست زيرا همان‌طور که بالبداهه مي‌دانيم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جهان بر خلاف نظر سوفسطائيان پوچ نيست مي‌دانيم واقعيت داراي نوعي کثرت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 قائل به وحدت وجود هستند بدون اينکه هيچ کثرتي در حقيقت وجود قائل باشند يعني مي گويند وجود يک واحد محض است بدون اينکه هيچ کثرتي در آن راه يافته باشد که اين قهرا مساوي است با وجود بالذات زيرا حقيقت وجود مساوي است با وجوب ذاتي و قهرا مساوي است با ذات حقّ پس به تمام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که اگر خيلي ارفاق کنند عالم را به عنوان يک مظهر و يک چيز که حقيقت حقّ در او ظهور دارد مي دانند، نه ذاتي که بتواند ظاهر باشد که اين حرفها ديگراز محيي الدين به اين طرف است البته يک فيلسوف با عقل فلسفي هرگز زير بار اين حرف نمي رود، يعني نمي تواند کثرات محسوس را به کلي نفي کند و بگويد اساساً چنين کثرتي وجود ندارد، حرکت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کثرتها وجود ندارند و در تمام اينها فقط ظهور ذات حقّ را بخواهد ببيند يعني اين نظريه به اين معنا و به اين شکل قابل توجيه فلسفي نيست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استاد مصباح يزدي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صدرالمتألهين ديده است که ظاهر کلمات عرفا به هيچ وجه توجيه معقولي ندارد، اگر مقصود آنها اين است که عالم کثرت، موجود نيست و بايد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اندر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 پس چه کسي هست که خيال مي کند؟ اگر گفته شود که خيال کننده هم خداوند است مي پرسيم صورتهاي خيالي در ذات خداست يا خارج از ذات؟ بالاخره، خيال نيز يک واقعيتِ خيالي دارد خيال کردن و خيال نکردن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اين است که خود اين خيال کردن داخل در ذات است يا خارج از ذات؟</w:t>
      </w:r>
    </w:p>
    <w:p>
      <w:pPr>
        <w:pStyle w:val="BookText"/>
        <w:rPr/>
      </w:pPr>
      <w:r>
        <w:rPr>
          <w:rFonts w:ascii="IRNazanin" w:hAnsi="IRNazanin" w:eastAsia="IRNazanin"/>
          <w:color w:val="111111"/>
          <w:sz w:val="28"/>
          <w:sz w:val="28"/>
          <w:szCs w:val="28"/>
          <w:rtl w:val="true"/>
          <w:lang w:bidi="fa-IR"/>
        </w:rPr>
        <w:t>اگر داخل در ذات فرض شود مستلزم تکثّرِ ذات يا وجود کثرت در ذات است و اگر خارج از ذات باشد خلف فرض است چرا که مفروض اين است که غير از ذات هيچ چيز موجود نيست حاصل آنکه از نظر فلسفي و قانون مسلّم عقلي ارتفاع وجود و عدم ممکن نيست يا بايد جهانِ کثرت را موجود دانست و يا آن را يکسره معدوم پنداشت ميان اين دو، راه سوّمي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نکنيم که در قلمرو فلسفه سخن مي‌گوئيم و همه چيز بايد با محک عقل و منطق ارزيابي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نگرش عقلي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کنيم سئوالات متعددي خود نمايي مي کند از جمله اين سوال که چگونه مراتب اسماء و صفات، که ظاهرا مراتب حقيقي </w:t>
      </w:r>
    </w:p>
    <w:p>
      <w:pPr>
        <w:pStyle w:val="BookText"/>
        <w:rPr/>
      </w:pPr>
      <w:r>
        <w:rPr>
          <w:rFonts w:ascii="IRNazanin" w:hAnsi="IRNazanin" w:eastAsia="IRNazanin"/>
          <w:color w:val="111111"/>
          <w:sz w:val="28"/>
          <w:sz w:val="28"/>
          <w:szCs w:val="28"/>
          <w:rtl w:val="true"/>
          <w:lang w:bidi="fa-IR"/>
        </w:rPr>
        <w:t>اند، در ذات بحت و بسيط قابل تصوير است؟ يا اين سوال که اعيان ثابته چگونه منشأ کثرت و تنوّع در هستي مي شوند؟</w:t>
      </w:r>
    </w:p>
    <w:p>
      <w:pPr>
        <w:pStyle w:val="BookText"/>
        <w:rPr/>
      </w:pPr>
      <w:r>
        <w:rPr>
          <w:rFonts w:ascii="IRNazanin" w:hAnsi="IRNazanin" w:eastAsia="IRNazanin"/>
          <w:color w:val="111111"/>
          <w:sz w:val="28"/>
          <w:sz w:val="28"/>
          <w:szCs w:val="28"/>
          <w:rtl w:val="true"/>
          <w:lang w:bidi="fa-IR"/>
        </w:rPr>
        <w:t>آيا مي توان کثرت در عالم را سربه سر وهم و خيال دانست؟ اگر اين کثرت ريشه اي درنظام هستي دارد چگونه اعيان ثابته که خود موجود نيستند و هيچگاه موجود نمي شوند مي توانند منشأ اثر حقيقي باشند؟ وانگهي چگونه مي توان چيزي را تصور نمود که نه موجود و نه معدوم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لازم به ذکر است که ملاصدرا سخنان صوفيه مبني بر عدمي بودن ممکنات را توجيه مي کند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فانکشف حقيقة ما اتفق عليه اهل الکشف و الشهود من أنّ الماهيات الامکانية امور عدمية لا بمعني أنّ مفهوم السلب عن کلمة لا و أمثالها داخل فيها و لا بمعني أنّها من الاعتبارات الذهنية و المعقولات الثانية، بل بمعني أنّها غير موجودة لا في حدّ انفسها بحسب ذواتها و لا بحسب الواقع لأنّ ما لا يکون وجودا و لاموجودا في حدّ نفسه لا يمکن أن يصير موجودا بتأثير الغير و افاضته بل الموجود هو الموجود و أطواره و شؤونه و انحاؤه، و الماهيات موجوديّتها انّما هي بالعرض بواسطة تعلقها في العقل بمراتب الوجود و تطوّره بأطواره</w:t>
      </w:r>
      <w:r>
        <w:rPr>
          <w:rFonts w:eastAsia="IRNazanin" w:cs="IRNazanin"/>
          <w:color w:val="111111"/>
          <w:sz w:val="28"/>
          <w:szCs w:val="28"/>
          <w:rtl w:val="true"/>
          <w:lang w:bidi="fa-IR"/>
        </w:rPr>
        <w:t>»</w:t>
      </w:r>
      <w:r>
        <w:rPr>
          <w:rStyle w:val="FootnoteAnchor"/>
          <w:rtl w:val="true"/>
        </w:rPr>
        <w:footnoteReference w:id="1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گويد آنچه مصداق بالذات وجود است، تنها ذات مقدس حقّ تعالي است و کثرات به خودي خود از خويش وجودي ندارند بلکه به وجود حقّ تعالي موجودند پس مصداق بالعرض وجودند ولي اين توجيه موجب مي شود که مشکله‌ي بطلان و عدمي بودن عالم حلّ گردد ولي اشکال ديگري پديد مي آيد و آن اينکه توحيد ذاتي و صفاتي و افعالي از نظر صوفيه منتفي مي شود زيرا </w:t>
      </w:r>
    </w:p>
    <w:p>
      <w:pPr>
        <w:pStyle w:val="BookText"/>
        <w:rPr/>
      </w:pPr>
      <w:r>
        <w:rPr>
          <w:rFonts w:ascii="IRNazanin" w:hAnsi="IRNazanin" w:eastAsia="IRNazanin"/>
          <w:color w:val="111111"/>
          <w:sz w:val="28"/>
          <w:sz w:val="28"/>
          <w:szCs w:val="28"/>
          <w:rtl w:val="true"/>
          <w:lang w:bidi="fa-IR"/>
        </w:rPr>
        <w:t xml:space="preserve">نظريه وحدت شخصي وجود بدين معناست که يک حقيقت شخصي موجود است و غير او موجودي نه بالذات نه بالعرض يافت نمي شود زيرا اگر حقيقتاً چيزی را غير خدا چه بالذات، چه بالعرض موجود بدانيد ديگر دچار شرک شده ايد چون غير از او موجودي را پذيرفته ايد و همينطور دچار شرک در صفات و در افعال نيز مي شويد چون توحيد در صفات و توحيد در افعال هم به اين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لاصفة و لافاعل في دار الوجود الاّ صفته و فاعليته تبارک و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امر در ماهيات ممکنه دائر بين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ماهيات را ولو بالعرض موجود بدانيد از نظر صوفيه شرک محسوب مي شود زيرا موجودي غير از حقّ تعالي پذيرفته ايد و اگر ماهيات را عدمي و پوچ بشماريد به عقيده سوفسطائيان بازگشته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جوادي آملي در ردّ توجيه ملاصدار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اين مطلب مهمّ عنايت کرد که در عرفان، جهان نسبت به واجب تعالي نه وجود رابطي دارد – مانند عرض – و نه وجود رابط دارد – مانند حرف – و اصرار صدرالمتالهين سودي ندارد زيرا بر اساس وحدت شخصي وجود تنها مصداقي که براي مفهوم است همانا واجب است که مستقلّ مي باشد و هرگز مصداق ديگري براي او نيست، خواه نفسي، خواه رابطي و خواه رابط</w:t>
      </w:r>
      <w:r>
        <w:rPr>
          <w:rFonts w:eastAsia="IRNazanin" w:cs="IRNazanin"/>
          <w:color w:val="111111"/>
          <w:sz w:val="28"/>
          <w:szCs w:val="28"/>
          <w:rtl w:val="true"/>
          <w:lang w:bidi="fa-IR"/>
        </w:rPr>
        <w:t>»</w:t>
      </w:r>
      <w:r>
        <w:rPr>
          <w:rStyle w:val="FootnoteAnchor"/>
          <w:rtl w:val="true"/>
        </w:rPr>
        <w:footnoteReference w:id="1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آشتياني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 و محقّقان از صوفيه، کثرت حاصل از تجلّي اصل وجود را اعتباري مي دانند و تصريح مي نمايند که وجودات امکاني نيز سراب وجود حقّ و ثانيه مايراه الاحولند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بعضي از اکابر خواشته اند کثرت در اصل وجود را حقيقي بدانند و در صدد توجيه کلمات صادر ارباب عرفان برآمده </w:t>
      </w:r>
    </w:p>
    <w:p>
      <w:pPr>
        <w:pStyle w:val="BookText"/>
        <w:rPr/>
      </w:pPr>
      <w:r>
        <w:rPr>
          <w:rFonts w:ascii="IRNazanin" w:hAnsi="IRNazanin" w:eastAsia="IRNazanin"/>
          <w:color w:val="111111"/>
          <w:sz w:val="28"/>
          <w:sz w:val="28"/>
          <w:szCs w:val="28"/>
          <w:rtl w:val="true"/>
          <w:lang w:bidi="fa-IR"/>
        </w:rPr>
        <w:t xml:space="preserve">اند چندان کلام آنان وجيه نمي باشد اول بايد سراغ مبناي اين اکابر رفت يعني بايد ديد که چرا عرفاء کثرت را اعتباري مي دانند و حکما به عدم اعتباري بودن کثرت رفته اند اگر کسي در وجود به وحدت شخصي قائل شد و مراتب را نفي کرد، قهرا براي حقائق امکاني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ماهيةً و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باقي نمي ماند ولي اگر وجود، مراتب داشت واصل محيط بر مراتب، مبدا مراتب بود، و مراتب متجلّي از اصل وحدت محيط بر مراتب، داراي تقرّر واقعي بودند، ناچار هر مرتبه اي و هر وجودي در مقام خاصّ خود متحقّق است و نفي تحقّق از آنان معنا ندارد، ناچار کثرت حقيقي خواهد بود و وجود مراتب، وجود انتزاعي مي شود و بر آن حمل مي 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حاصل آنکه به قول استاد آشتياني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کسي در وجود به وحدت شخصي قائل شد و مراتب را نفي کرد قهرا براي حقائق امکاني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ماهيةً و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بدون ترس همه عالم را پوچ و باطل به حساب آورد چنانچه بسياري از مشايخ صوفيه صراحتا آن را اعلام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ترکه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الواحد الحقيقي المطلق الشامل للکثير الذي سواه نفي محض و عدم صرف</w:t>
      </w:r>
      <w:r>
        <w:rPr>
          <w:rFonts w:eastAsia="IRNazanin" w:cs="IRNazanin"/>
          <w:color w:val="111111"/>
          <w:sz w:val="28"/>
          <w:szCs w:val="28"/>
          <w:rtl w:val="true"/>
          <w:lang w:bidi="fa-IR"/>
        </w:rPr>
        <w:t>.</w:t>
      </w:r>
      <w:r>
        <w:rPr>
          <w:rStyle w:val="FootnoteAnchor"/>
          <w:rtl w:val="true"/>
        </w:rPr>
        <w:footnoteReference w:id="17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قيصري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هو المشهود و الخلق موهوم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ابن عربي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انّک خيال و جميع ما تدرک مما تقول فيه ليس انا خيال، فالوجود کله خيال في خيال، والوجود الحقّ انما هو الله خاصة من حيث ذاته و عينه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ملاصدرا در ميان دو اشکال واقع شده از جانبي اگر عالم را پوچ و باطل قلمداد کند به سوفسطي گري دچار مي شود و خلاف بداهت عقل است و از جانب ديگر اگر وجود حقيقي براي ممکنات قائل شود توحيد در وجود محقق نمي شود و از نگاه مشايخ صوفيه شرک پديد مي آيد و لذا براي فرار از اين دو اشکالي که امرش دائر بين وجود و عدم است نام موجودات خارجيه را تغيير داده و همه ممکنات را مظاهر، تجليات و شؤون حقّ تعالي خوانده است</w:t>
      </w:r>
    </w:p>
    <w:p>
      <w:pPr>
        <w:pStyle w:val="BookText"/>
        <w:rPr/>
      </w:pPr>
      <w:r>
        <w:rPr>
          <w:rFonts w:ascii="IRNazanin" w:hAnsi="IRNazanin" w:eastAsia="IRNazanin"/>
          <w:color w:val="111111"/>
          <w:sz w:val="28"/>
          <w:sz w:val="28"/>
          <w:szCs w:val="28"/>
          <w:rtl w:val="true"/>
          <w:lang w:bidi="fa-IR"/>
        </w:rPr>
        <w:t>اين توجيه در حقيقت بازي با الفاظ است زيرا مجدّداً پرسش بر مي گردد که آيا مظاهر و تجلّيات حقيقةً موجودند يا خير؟ دوباره همان دو اشکال مذکور زنده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بگوئيد تمام عالم، پوچ و عدمي است اين سوفسطي گري است و اگر بگوئيد عالم موجود است ولو بالعرض، توحيد از نظر صوفيه محقّق نمي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بگوئيد مظاهر و تجلّيات نه حقيقتا موجودند و نه معدومند، لازمه اين گفتار اين است که شما واسطه اي بين وجود و عدم در نظر گرفته ايد و اين خلاف بداهت عقل است مانند گروهي از معتزله، واسطه اي بين وجود و عدم به نام حالّ فرض کرده اند</w:t>
      </w:r>
      <w:r>
        <w:rPr>
          <w:rFonts w:eastAsia="IRNazanin" w:cs="IRNazanin"/>
          <w:color w:val="111111"/>
          <w:sz w:val="28"/>
          <w:szCs w:val="28"/>
          <w:rtl w:val="true"/>
          <w:lang w:bidi="fa-IR"/>
        </w:rPr>
        <w:t>.</w:t>
      </w:r>
      <w:r>
        <w:rPr>
          <w:rStyle w:val="FootnoteAnchor"/>
          <w:rtl w:val="true"/>
        </w:rPr>
        <w:footnoteReference w:id="176"/>
      </w:r>
      <w:bookmarkStart w:id="132" w:name="pg7290_71797"/>
    </w:p>
    <w:p>
      <w:pPr>
        <w:pStyle w:val="Heading3"/>
        <w:numPr>
          <w:ilvl w:val="2"/>
          <w:numId w:val="1"/>
        </w:numPr>
        <w:rPr/>
      </w:pPr>
      <w:bookmarkStart w:id="133" w:name="__RefHeading___Toc667542_1051229030"/>
      <w:bookmarkStart w:id="134" w:name="_Toc47"/>
      <w:bookmarkEnd w:id="132"/>
      <w:bookmarkEnd w:id="133"/>
      <w:r>
        <w:rPr>
          <w:rtl w:val="true"/>
        </w:rPr>
        <w:t>مستند نظريه وحدت شخصي وجود</w:t>
      </w:r>
      <w:bookmarkEnd w:id="134"/>
    </w:p>
    <w:p>
      <w:pPr>
        <w:pStyle w:val="BookText"/>
        <w:rPr/>
      </w:pPr>
      <w:r>
        <w:rPr>
          <w:rFonts w:ascii="IRNazanin" w:hAnsi="IRNazanin" w:eastAsia="IRNazanin"/>
          <w:color w:val="111111"/>
          <w:sz w:val="28"/>
          <w:sz w:val="28"/>
          <w:szCs w:val="28"/>
          <w:rtl w:val="true"/>
          <w:lang w:bidi="fa-IR"/>
        </w:rPr>
        <w:t>علّامه طهراني درباره مدرک و مستند نظريه وحدت شخصي وجود مي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توحيد حقيقي جز به کشف و شهود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حقيقت موجب اين مذاهب مختلفه توهّم غيريت وجود واجب و ممکن است و ادراک توحيد حقيقي جز به کشف و شهود ميسر نيست و نسبت عقل با مکشوفات همچون نسبت حواس است با معقولات، که چنانچه حواس ادراک معقولات نمي توانند نمود، عقل نيز ادراک مکشوفات نمي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خواهد به دلائل، خدا دان شود هر چند تمهيد مقدمات ادله و براهين زياده تر نمود، مقرر است که از حقّ دورتر خواهد شد و موجب ازدياد حيرت و ضلال خواهد بود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ولي در موضع ديگري براي وحدت شخص وجود برهان اقامه مي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همان چيزي که موجب حيرت و ضلال و دوري از خدا مي شود تمسّک مي جويند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وحدت موجود و ردّ شبهات وارده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کيفيّت برهان بر وحدت موجود پس ازذکر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با يکديگر نقيض اند و دو چيز نقيض باهم جمع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کردن و برگرداندن حقائق محال است لهذا حقيقت انسان محال است که سنگ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اينک بعد از بيان دو مقدّمه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اين کائنات و اشياء محسوسه از ناحيه خودشان وجودي بود محال بود که قبول عدم را بنمايند چرا که چون به طبيعت عدم بنگريم منافي با وجود و ضدّ با وجود است با وجوديکه ما بالعيان مي بينيم که اين اشياء موجود و معدوم مي گردند و آشکارا فاني مي شوند بنابراين ابدا چاره نداريم از آنکه ملتزم شويم به آنکه آنها موجود نيستند و چيزي موجود نمي‌تواند باشد مگر وجود واجب ازلي حق، آن کس که مستحيل است بر آن، اينکه بر طبيعت ذات مقدسش عدم طاري شود و جميع آنچه را که مشاهده مي کنيم از اين کائناتي که بر حسب قوه وهم و خيال آنها را موجود مي دانيم و مي پنداريم، همه آنها اطوار او و مظاهراو هستند که افاضه مي کند و به خود مي‌گيرد باقي مي‌گذارد و فاني مي کند و مي گيرد و مي دهد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براي اين کائنات و اشياء محسوسه از ناحيه خودشان وجودي بود محال بود که قبول عدم را بنمايند چرا که چون به طبيعت عدم بنگريم منافربا وجود و ضدّ با وجود است با وجوديکه ما بالعيان مي بينيم که اين اشياء موجود و معدوم مي گردند و آشکارا فاني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حاصلش اين است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محسوسه از ناحيه خودشان موجود نيستند و الاّ وجوب وجود پيدا مي‌کردند و در اين صورت محال بود عدم در آن ها راه پيدا کند بلکه وجودشان از ناحيه خداوند است، پس اشياء محسوسه وجوب وجود ندارند و ممکن الوجود </w:t>
      </w:r>
    </w:p>
    <w:p>
      <w:pPr>
        <w:pStyle w:val="BookText"/>
        <w:rPr/>
      </w:pPr>
      <w:r>
        <w:rPr>
          <w:rFonts w:ascii="IRNazanin" w:hAnsi="IRNazanin" w:eastAsia="IRNazanin"/>
          <w:color w:val="111111"/>
          <w:sz w:val="28"/>
          <w:sz w:val="28"/>
          <w:szCs w:val="28"/>
          <w:rtl w:val="true"/>
          <w:lang w:bidi="fa-IR"/>
        </w:rPr>
        <w:t>هستند ولذا عدم در آنها راه دارد چنانکه به وضوح فناء و معدوم شدن آنها را مشاهده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نتيجه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ابداً چاره اي نداريم از آنکه ملتزم شويم به آنکه آنها موجود نيستند و چيزي موجود نمي تواند باشد مگر وجود واجب ازلي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نيست چرا که هيچ ملازمه اي بين معدوم شدن اشياء با سلب موجوديت از آنها يافت نمي شود علاوه آنکه همانطوري که علّامه طهراني ذکر کردند عدم در اشياء محسوسه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راهيابي عدم در اشياء محسوسه دلالت مي کند که آنها حقيقتا موجودند و الا اگر اشياء محسوسه موجود نباشند، عدم بر چه چيزي طاري مي شود؟ پس نفس قبول عدم، دلالت بر وجود حقيقي اشياء محسوسه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حقيقي اشياء محسوسه منافاتي با توحيد ندارد زيرا چنانکه در ذيل نظريه وحدت شخصي وجود گفتيم ذات حقّ تعالي تخصّصا از ممکنات خارج است و ليس کمثله شئي است و وجود ممکنات يگانگي و بي همتايي او را زير سوال نمي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محسوسه با فرض وجود و در عين وجود، مورد عدم واقع نمي‌شوند تا بگوئيد اجتماع نقيضين مي شود يا بگوئيد ذاتش منقلب به شئي آخري شده بلکه عدمِ آنها به معناي عدم بقاء موجود است يعني اراده‌ي الهي به عدم بعض اشياء در استمرار و بقاء تعلّق مي گيرد پس اشياء حقيقتا موجودند سپس در زمانهاي بعدي به اذن خداوند معدوم مي شوند و اين اجتماع نقيضين نيست يا انقلاب ذات شئي به شئي آخر نيست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قائل به عدميتِ اشياء محسوسه شديد و ممکنات را مظاهر و اطوار حقّ تعالي به حساب مي آوريد مجدّداً سئوال برمي گردد که آيا مظاهر و اطوار حقيقتا موجودند يا خير؟ </w:t>
      </w:r>
    </w:p>
    <w:p>
      <w:pPr>
        <w:pStyle w:val="BookText"/>
        <w:rPr/>
      </w:pPr>
      <w:r>
        <w:rPr>
          <w:rFonts w:ascii="IRNazanin" w:hAnsi="IRNazanin" w:eastAsia="IRNazanin"/>
          <w:color w:val="111111"/>
          <w:sz w:val="28"/>
          <w:sz w:val="28"/>
          <w:szCs w:val="28"/>
          <w:rtl w:val="true"/>
          <w:lang w:bidi="fa-IR"/>
        </w:rPr>
        <w:t>اگر بگوئيدحقيقتا موجودند که از نظر صوفيه شرک را در پي دارد چون موجود ديگري را غير خداوند به حساب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بگوئيد مظاهر و اطوار حقيقتا موجود نيستند و توهّم و سرابند اين همان سوفسطي گري است که خلاف بداهت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آنکه اگر اشياء محسوسه حقيقتا موجود نباشند ديگر معقول نيست عدم و فناء بر آن ها طاري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 که حقيقتا موجود نيست معنا ندارد بگوئيم فاني و معدوّم شد در حالي که خودتان مي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بالعيان مي بينيم که اين اشياء موجود و معدوّم مي گردند و آشکارا فاني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چيزي که استدلال عرفا را ضعيف مي کند همانا مطالبي است که در مقاله هشتم راجع به مساوقت وجود با وجوب ذاتي خواهد آمد، و البته در ضمن بيان نظريه هاي دوّم و سوم، اشکالات خاصي که بر استدلال عرفا وارد است توضيح داده خواهد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استاد جوادي آملي نيز هفت برهان از براهين صوفيه که براي وحدت شخصي وجود اقامه نموده اند را نقد مي نمايد مراجعه نمائيد به تحرير تمهيد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نضاح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جوادي آملي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فلسفي قادر به اثبات مدعاي عرفان نظري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برهان از طريق امکان فقري به وسيله تقسيم وجود به رابط و مستقلّ، غني و فقير حاصل مي شود، يعني بعد از اين تقسيم است که مي گوئيم، وجود موجود فقير به وجود موجود غني متّکي است نتيجه اين گفتار آن است که </w:t>
      </w:r>
      <w:bookmarkStart w:id="135" w:name="pg7290_71801"/>
    </w:p>
    <w:p>
      <w:pPr>
        <w:pStyle w:val="BookText"/>
        <w:rPr/>
      </w:pPr>
      <w:bookmarkEnd w:id="135"/>
      <w:r>
        <w:rPr>
          <w:rFonts w:ascii="IRNazanin" w:hAnsi="IRNazanin" w:eastAsia="IRNazanin"/>
          <w:color w:val="111111"/>
          <w:sz w:val="28"/>
          <w:sz w:val="28"/>
          <w:szCs w:val="28"/>
          <w:rtl w:val="true"/>
          <w:lang w:bidi="fa-IR"/>
        </w:rPr>
        <w:t>وجود واجب بشرط لا از وجود ممکن بلکه موجد آن است در حالي که عرفان تحمل پذيرش اين تقسيم را نداشته و نسبت وجود را به ممکنات نسبتي حقيقي نمي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نظري بحث از اين است که موجود مطلق از آن جهت که موجود مطلق است واجب است و نتيجه اين ادّعا آن است که غير از واجب در عالم چيزي موجود نيست، زيرا غير از واجب ممکن است و ممکن سهمي از وجود ندارد، چون اگر موجودي ممکن باشد، قهرا عنوان جامع موجود به واجب و ممکن تقسيم خواهد شد و اين خلاف فرض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نيز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هفت برهان در اثبات وجوب وجود مطلق ذکر شد و ضمن نقد براهين مذکور نه تنها وجوب وجود مطلق بلکه اصل وجود آن مورد اشکال واقع شد، با شکّ در اصل وجود مطلق، شکّ در اصل موضوع علم عرفان نظري پيش مي ايد و چون علمي مافوق علم عرفان نظري نيست تا عهده دار اثبات موضوع اين علم بشود، نمي توان با مفروض گرفتن وجودِ موضوع آن به عنوان مبدأ تصديقي به بحث درباره مسائل آن پرداخت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36" w:name="__RefHeading___Toc667544_1051229030"/>
      <w:bookmarkStart w:id="137" w:name="_Toc48"/>
      <w:bookmarkEnd w:id="136"/>
      <w:r>
        <w:rPr>
          <w:rtl w:val="true"/>
        </w:rPr>
        <w:t>حکم به شرک همه مسلمين</w:t>
      </w:r>
      <w:bookmarkEnd w:id="1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و ثمره‌ي نظريه وحدت شخصي وجود اين است که همه کساني که کثرات را حقيقي مي‌شمارند کافر و مشرک محسوب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به اين اسامي پوچ و بدون اعتبار که هستي آنها از خداوند است و بس، عنوان استقلال داده اند که خدا در ميان اينها محجوب و پنهان گشته است، در حالي که خداوند است در ميانه و بس، اين عناوين و اسامي، پرده هايي بر روي حقيقت مقدس او هستند پرده را کنار بزن و خدا را ببين، اوست حقيقت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حقيقت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حقيقت انسان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اصل و اعتبار جنّ و ساير موجودات سرشته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تا اين حجاب استقلال نگري باقي است شرک بر او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اکثريت مردم جهان اسلام آورده و ايمان به خدا داشته باشند، تا اين پرده باقي است بدون شک و ترديد، بدون تعارف و گزاف سرائي همه مشرک هستند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نيز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شرک مردم، دوئيت و دوبيني است که به اين اعتبارهاي بي پايه و ريشه لباس عزّت پوشانده است و اين حدود و قيود و ماهيات را با اصل الوجود خلط کرده، عزّت را از وجود دزديده و بدينها نسبت داده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الله کمپاني اصرار بر وحدت و کثرت حقيقتي دارد و آية الله کربلاي پروپاي آنرا مي زند و خاکسترش را به باد فنا مي دهد و روشن مي سازد که با وجود وحدت حقّه‌ي حقيقيه و وجود بالصرافه اصلا تعدد حقيقي معنا ندارد و کثرت حقيقي را در بيغوله هاي جهنم و زواياي آتش بايد جست نه در بهشت توحيد و معرفت که آنجا شائبه اي از کثرت موجود نيست</w:t>
      </w:r>
      <w:r>
        <w:rPr>
          <w:rFonts w:eastAsia="IRNazanin" w:cs="IRNazanin"/>
          <w:color w:val="111111"/>
          <w:sz w:val="28"/>
          <w:szCs w:val="28"/>
          <w:rtl w:val="true"/>
          <w:lang w:bidi="fa-IR"/>
        </w:rPr>
        <w:t>»</w:t>
      </w:r>
      <w:r>
        <w:rPr>
          <w:rStyle w:val="FootnoteAnchor"/>
          <w:rtl w:val="true"/>
        </w:rPr>
        <w:footnoteReference w:id="184"/>
      </w:r>
      <w:bookmarkStart w:id="138" w:name="pg7290_71803"/>
    </w:p>
    <w:p>
      <w:pPr>
        <w:pStyle w:val="BookText"/>
        <w:rPr/>
      </w:pPr>
      <w:bookmarkEnd w:id="138"/>
      <w:r>
        <w:rPr>
          <w:rFonts w:ascii="IRNazanin" w:hAnsi="IRNazanin" w:eastAsia="IRNazanin"/>
          <w:color w:val="111111"/>
          <w:sz w:val="28"/>
          <w:sz w:val="28"/>
          <w:szCs w:val="28"/>
          <w:rtl w:val="true"/>
          <w:lang w:bidi="fa-IR"/>
        </w:rPr>
        <w:t>با اين بيانات همه فلاسفه و متکلمين و فقهاء و مفسرين و محدثين و جميع مومنين مشرک محسوب خواهند شد چون جميع عقلاء عالم، کثرات را حقيقي مي دانند حتي ملاصدرا در يک برهه اي از زمان قائل به اصالت ماهيت بوده يعني کثرات را واقعي و حقيقي مي شمرده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کنت شديد الذبّ عنهم في اعتبارية الوجود و تأصل الماهيات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نيز نظريه اصالت ماهيت را در موضعي به اکثر فلاسفه نسبت مي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الوجود کما زعمه اکثر المتأخرين انّه من المعقولات الثانية و الامور النتزاعية التي لا يحاذي بها أمر في الخارج</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آنکه بنابر نظر علّامه طهراني تنها صوفيه موحّد مي باشند و هو کماتري</w:t>
      </w:r>
      <w:r>
        <w:rPr>
          <w:rFonts w:eastAsia="IRNazanin" w:cs="IRNazanin"/>
          <w:color w:val="111111"/>
          <w:sz w:val="28"/>
          <w:szCs w:val="28"/>
          <w:rtl w:val="true"/>
          <w:lang w:bidi="fa-IR"/>
        </w:rPr>
        <w:t>.</w:t>
      </w:r>
    </w:p>
    <w:p>
      <w:pPr>
        <w:pStyle w:val="Heading3"/>
        <w:numPr>
          <w:ilvl w:val="2"/>
          <w:numId w:val="1"/>
        </w:numPr>
        <w:rPr/>
      </w:pPr>
      <w:bookmarkStart w:id="139" w:name="__RefHeading___Toc667546_1051229030"/>
      <w:bookmarkStart w:id="140" w:name="_Toc49"/>
      <w:bookmarkEnd w:id="139"/>
      <w:r>
        <w:rPr>
          <w:rtl w:val="true"/>
        </w:rPr>
        <w:t>فرق بين عقيده نصاري و نظريه وحدت شخصي وجود</w:t>
      </w:r>
      <w:bookmarkEnd w:id="1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نصاري تثليث را اعتباري دانند موحّد مي باشند ما تنها اختلافي که با نصاري در تثليت داريم آنستکه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سه مبدأ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روح و علم، يا أب و روح القدس و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و آنها را اقانيم و اصول قديمه بناي عالم خلقت مي دانند، ولي ما معتقديم که يک ذات اصيل قديم مجرّد بيشتر نمي باشد، و تمام صفات و اسماي حُسناي وي در وي مندّک و فاني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ارواح و عوالم مجرّد از روح القدس گرفته تا ملائکه مقرّب و أراوح انبياء و امامان عليهم السّلام و ارواح اولياي گرام، تا يکايک از ذرّات عالم که در جهان مُلک و </w:t>
      </w:r>
    </w:p>
    <w:p>
      <w:pPr>
        <w:pStyle w:val="BookText"/>
        <w:rPr/>
      </w:pPr>
      <w:r>
        <w:rPr>
          <w:rFonts w:ascii="IRNazanin" w:hAnsi="IRNazanin" w:eastAsia="IRNazanin"/>
          <w:color w:val="111111"/>
          <w:sz w:val="28"/>
          <w:sz w:val="28"/>
          <w:szCs w:val="28"/>
          <w:rtl w:val="true"/>
          <w:lang w:bidi="fa-IR"/>
        </w:rPr>
        <w:t>عالم ملکوت مؤثّر مي باشند، همه و همه فاني و مندّک در ذات واحد أحد او هستند وجودشان همگي ظلّي و آيتي و عاريتي و مجازي و غير اصيل است</w:t>
      </w:r>
    </w:p>
    <w:p>
      <w:pPr>
        <w:pStyle w:val="BookText"/>
        <w:rPr/>
      </w:pPr>
      <w:r>
        <w:rPr>
          <w:rFonts w:ascii="IRNazanin" w:hAnsi="IRNazanin" w:eastAsia="IRNazanin"/>
          <w:color w:val="111111"/>
          <w:sz w:val="28"/>
          <w:sz w:val="28"/>
          <w:szCs w:val="28"/>
          <w:rtl w:val="true"/>
          <w:lang w:bidi="fa-IR"/>
        </w:rPr>
        <w:t>اگر ما براي ارواح ائمه و پيغمبران اصالتي قائل شويم، ما هم همانند آنان مشرک خواهيم بود همچنانکه اگر آنان آن سه اصل را يک حقيقت واحد دانند که به سه اعتبار تجلي کرده است ايشان نيز موحّد خواهند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اين کلام علّامه طهراني تکرار مطلب ابن عربي است که بر مبناي وحدت شخصي وجود پديد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عفيفي آن را اين گونه توضيح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المطلق، کلّ موجود من الموجودات صورة له – اذا اخذت في جزئيتها ليست الله في اطلاقه و اذن فليست الصورة هي الله و ان کانت مجلي له و قد کفر الذين قالوا ان الله هو المسيح بن مريم، لأنّهم حصروا الحقّ الذي لا يتناهي صورة في تلک الصورة الجزئيه المعينة، و کان الاولي بهم أن يقولوا انّ المسيح صورة من صوره الحقّ التي لاتتناهي</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اگر به آيات و رواياتي که توحيد ذاتي خداوند را بيان مي‌کنند مراجعه شود، بطلان گفتار فوق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يگانه و بي همتا و بدون شريک و عديل است و هر کسي شيئي را شريک و نظير و مثل براي خداوند قرار دهد مشرک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نصاري اين است که آنان حضرت مسيح و روح القدس را داراي صفات و شئون الهي محاسبه مي‌کنند و آن دو را در جنب خداوند قرار مي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فرق ما با نصاري در اين است که آنان دو مخلوق خداوند را که هيچ گونه سنخيت و شباهتي با ذات احديت ندارند را شريک و عديل او مي شمارند </w:t>
      </w:r>
    </w:p>
    <w:p>
      <w:pPr>
        <w:pStyle w:val="BookText"/>
        <w:rPr/>
      </w:pPr>
      <w:r>
        <w:rPr>
          <w:rFonts w:ascii="IRNazanin" w:hAnsi="IRNazanin" w:eastAsia="IRNazanin"/>
          <w:color w:val="111111"/>
          <w:sz w:val="28"/>
          <w:sz w:val="28"/>
          <w:szCs w:val="28"/>
          <w:rtl w:val="true"/>
          <w:lang w:bidi="fa-IR"/>
        </w:rPr>
        <w:t>ولي ما قائل به يکتايي و بي همتايي خداوند هستيم و هيچ شيئي را نظير و هم تراز او قرار نمي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به ما مي‌گويند که کثرات مخلوقات واقعي هستند که در ذات و حقيقت با خداوند متباين و متغاير هستند بنابراين آنها آيات و نشانه هايي هستند که از ذات و صفات خداوند خالي اند در اين صورت قرار گرفتن هريک از آنها در عرض حقّ تعالي شرک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گفتار که همه مخلوقات فاني و مندّک در ذات أحديت است صحيح نمي باشد زيرا معقول نيست مخلوقاتي که همگي، مسبوق به عدم، ناقص، فقير،متغيّر، مرکّب، مادّي، هستند مندّک و فاني در ذاتي گردند که قديم، مجرد، بسيط، غير قابل تغيّر است، زيرا اين غير از اجتماع متناقضين امر ديگري نيست چون ذات فقير، متغير مرکب نمي تواند مندک درذاتي که بسيط و مجرّد و غني بالذات است، گردد و الاّ لازم مي آيد هم مرکب و فقير متغير باشد و هم چنين نباشد پس اين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نصاري آن سه اصل را يک حقيقت بدانند که به سه اعتبار تجلي کرده ايشان موحد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نمي باشد زيرا چگونه روح القدس و حضرت مسيح که هر دو حادث و متغيّر و مرکّب و فقير الي الله هستند با حقيقتي که قديم، مجرد، بسيط، غني بالذات يک حقيقت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اين چيزي جز انکار بداهت عقلي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مي توان گفت اگر نصاري اين سخن نامعقول را بگويند موحّد خواهند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تنزيه حضرت حقّ متعال از مجانست و مشابهت با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کمثله شيئي</w:t>
      </w:r>
      <w:r>
        <w:rPr>
          <w:rFonts w:eastAsia="IRNazanin" w:cs="IRNazanin"/>
          <w:color w:val="111111"/>
          <w:sz w:val="28"/>
          <w:szCs w:val="28"/>
          <w:rtl w:val="true"/>
          <w:lang w:bidi="fa-IR"/>
        </w:rPr>
        <w:t>»</w:t>
      </w:r>
      <w:r>
        <w:rPr>
          <w:rStyle w:val="FootnoteAnchor"/>
          <w:rtl w:val="true"/>
        </w:rPr>
        <w:footnoteReference w:id="189"/>
      </w:r>
      <w:bookmarkStart w:id="141" w:name="pg7290_71806"/>
    </w:p>
    <w:p>
      <w:pPr>
        <w:pStyle w:val="BookText"/>
        <w:rPr/>
      </w:pPr>
      <w:bookmarkEnd w:id="141"/>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الأحد الصمد المتفرّد الّذی لا من شیءٍ کان و لا من شیءٍ خلق ما کان قدرة بان بها من الأشياء و بانت الأشياء منه</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42" w:name="__RefHeading___Toc667548_1051229030"/>
      <w:bookmarkStart w:id="143" w:name="_Toc50"/>
      <w:bookmarkEnd w:id="142"/>
      <w:r>
        <w:rPr>
          <w:rtl w:val="true"/>
        </w:rPr>
        <w:t>بت پرستی و طهارت همه نجاسات</w:t>
      </w:r>
      <w:bookmarkEnd w:id="143"/>
    </w:p>
    <w:p>
      <w:pPr>
        <w:pStyle w:val="BookText"/>
        <w:rPr/>
      </w:pPr>
      <w:r>
        <w:rPr>
          <w:rFonts w:ascii="IRNazanin" w:hAnsi="IRNazanin" w:eastAsia="IRNazanin"/>
          <w:color w:val="111111"/>
          <w:sz w:val="28"/>
          <w:sz w:val="28"/>
          <w:szCs w:val="28"/>
          <w:rtl w:val="true"/>
          <w:lang w:bidi="fa-IR"/>
        </w:rPr>
        <w:t>علامه طهرانی می نوسید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موجودات مشاهد و محسوس از ذره حقیر تا کوه مرتفع و از عرش بالا تا خاک پست، همه و همه اطوار او وانوار او ومظاهر او و تجلیات او می باشند، اوست وجود مطلق و چیزی جز او نیست؛ اگر به آنها بگویی پس اصنام و اوثان چه خواهند شد؟ پاسخت را عارف شبستری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 xml:space="preserve">واگر بگویی قاذورات و نجاسات چه می شوند؟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چون بر نجاسات بیفتد آن همان نور و پاک و طاهر است و نجاسات ابدا در آن اثری نمی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طبق مبناي علّامه طهراني – وحدت شخصي وجود – محاسبه نمائيم، پرستش همه اشياء جايز مي گردد چنانکه بعضي از صوفيه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اجزاء العالم مظاهر لله الواحد الأحد القهّار بحسب اسمائه اللطفيّة و القهريّة کان عبادة الانسان لأيّ معبود کانت، عبادة لله اختيارا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في عبادتها اختيارا للشيطان کالإبليسية و للجن کالکهنة و للملائکة کاکثر الهنود و للذکر و الفرج کبعض </w:t>
      </w:r>
      <w:bookmarkStart w:id="144" w:name="pg7290_71807"/>
    </w:p>
    <w:p>
      <w:pPr>
        <w:pStyle w:val="BookText"/>
        <w:rPr/>
      </w:pPr>
      <w:bookmarkEnd w:id="144"/>
      <w:r>
        <w:rPr>
          <w:rFonts w:ascii="IRNazanin" w:hAnsi="IRNazanin" w:eastAsia="IRNazanin"/>
          <w:color w:val="111111"/>
          <w:sz w:val="28"/>
          <w:sz w:val="28"/>
          <w:szCs w:val="28"/>
          <w:rtl w:val="true"/>
          <w:lang w:bidi="fa-IR"/>
        </w:rPr>
        <w:t>الهنود القائلين بعبادة الانسان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عابدون لله من حيث لا يشعرون لانّ کل المعبودات مظاهر له باختلاف اسمائه وکذلک قيل</w:t>
      </w:r>
    </w:p>
    <w:p>
      <w:pPr>
        <w:pStyle w:val="BookText"/>
        <w:rPr/>
      </w:pPr>
      <w:r>
        <w:rPr>
          <w:rFonts w:ascii="IRNazanin" w:hAnsi="IRNazanin" w:eastAsia="IRNazanin"/>
          <w:color w:val="111111"/>
          <w:sz w:val="28"/>
          <w:sz w:val="28"/>
          <w:szCs w:val="28"/>
          <w:rtl w:val="true"/>
          <w:lang w:bidi="fa-IR"/>
        </w:rPr>
        <w:t xml:space="preserve">اگر مومن بدانستي که بت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کردي که دين در بت پرستي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145" w:name="__RefHeading___Toc667550_1051229030"/>
      <w:bookmarkStart w:id="146" w:name="_Toc51"/>
      <w:bookmarkEnd w:id="145"/>
      <w:r>
        <w:rPr>
          <w:rtl w:val="true"/>
        </w:rPr>
        <w:t>معرفت تفصيلي ذات حقّ تعالي</w:t>
      </w:r>
      <w:bookmarkEnd w:id="146"/>
    </w:p>
    <w:p>
      <w:pPr>
        <w:pStyle w:val="BookText"/>
        <w:rPr/>
      </w:pPr>
      <w:r>
        <w:rPr>
          <w:rFonts w:ascii="IRNazanin" w:hAnsi="IRNazanin" w:eastAsia="IRNazanin"/>
          <w:color w:val="111111"/>
          <w:sz w:val="28"/>
          <w:sz w:val="28"/>
          <w:szCs w:val="28"/>
          <w:rtl w:val="true"/>
          <w:lang w:bidi="fa-IR"/>
        </w:rPr>
        <w:t xml:space="preserve">اگر به احاديث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روشني دلالت مي کند که وصول به ذات حقّ تعالي و علم تفصيلي به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هر يک از منابع انسان نام برده شده و رسيدنش به ذات حقّ تعالي نفي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ساوي ربّنا بشئي فقد عدل به و العادل به کافر بما نزلت به محکمات آياته و نطقت به شواهد حجج بينّاته لانه الله الذي لم يتناه في العقول فيکون في مهبّ فکرها مکيّفاً و في حواصل رويّات همم النفوس محدودا مُصرَّفا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و حواس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تنالهه الاوهام فتقّدره و لا تتوهمه الفطن فتصوّره و لا تدرکه الحواس فتحسّه و لا تلمسه الأيدي فتمسّه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علي القلوب أن تحتمله و علي الاوهام أن تحدّه و علي الضمائر أن تصوّره جلّ و عزّ عن أداة خلقه و سمات بريتّه</w:t>
      </w:r>
      <w:r>
        <w:rPr>
          <w:rFonts w:eastAsia="IRNazanin" w:cs="IRNazanin"/>
          <w:color w:val="111111"/>
          <w:sz w:val="28"/>
          <w:szCs w:val="28"/>
          <w:rtl w:val="true"/>
          <w:lang w:bidi="fa-IR"/>
        </w:rPr>
        <w:t>.</w:t>
      </w:r>
      <w:r>
        <w:rPr>
          <w:rStyle w:val="FootnoteAnchor"/>
          <w:rtl w:val="true"/>
        </w:rPr>
        <w:footnoteReference w:id="19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غوامض سترات حجب القلوب</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البعيد من حدس القلوب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استحاله معرفت تفصيلي به ذات حقّ تعالي در مآخذ روائي امري روشن و شفاف است به گونه اي که حتي ملاصدرا و ابن عربي نيز به آن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للمعلول المقهور عليه أن يحيط بعلمه العلّة له و القاهر عليه و إلاّ لا نقلب المعلول و المقصور قاهراً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يحذرکم الله نفسه و الله روف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ورد النهي عن التفکر في ذات الله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تفکّروا في آلاء الله و لا تتفکروا في ذات الله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مهمّ در کلام ملاصدرا، اين است که برهان عقلي بر استحاله وصول به ذات حقّ تعالي اقامه مي‌کند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به ذات علّت پي ببرد ديگر معلول و مقهور نخواهد بود بلکه علّت و قاهر خواهد شد و اين خلف و انقلاب حقيقت است که محال مي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 بحقيقة الذات فممنوع، لا تعلم بدليل و لا ببرهان عقلي ولا يأخذها حدّ فانّه لا يشبه شيئا، و لا يشبهه شيئي فکيف يعرف من يشبه الاشياء من لا يشبهه شيئي و لا يشبه شيئا، فمعرفتک به انما هي انّه ليس کمثله شيئي و يحذّرکم الله نفسه و قدورد المنع من الشرع في التفکر في ذات الله</w:t>
      </w:r>
      <w:r>
        <w:rPr>
          <w:rFonts w:eastAsia="IRNazanin" w:cs="IRNazanin"/>
          <w:color w:val="111111"/>
          <w:sz w:val="28"/>
          <w:szCs w:val="28"/>
          <w:rtl w:val="true"/>
          <w:lang w:bidi="fa-IR"/>
        </w:rPr>
        <w:t>.</w:t>
      </w:r>
      <w:r>
        <w:rPr>
          <w:rStyle w:val="FootnoteAnchor"/>
          <w:rtl w:val="true"/>
        </w:rPr>
        <w:footnoteReference w:id="199"/>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حاصل گفتار ابن عربي اين است که خداي متعال ليس کمثله شيئي است و به هيچ شيئي شباهت ندارد حال انساني که خود مانند ساير اشياء است چگونه حقيقتي را بشناسد که مباين با اوست و هيچ شباهتي با اشياء ندارد؟</w:t>
      </w:r>
    </w:p>
    <w:p>
      <w:pPr>
        <w:pStyle w:val="BookText"/>
        <w:rPr/>
      </w:pPr>
      <w:r>
        <w:rPr>
          <w:rFonts w:ascii="IRNazanin" w:hAnsi="IRNazanin" w:eastAsia="IRNazanin"/>
          <w:color w:val="111111"/>
          <w:sz w:val="28"/>
          <w:sz w:val="28"/>
          <w:szCs w:val="28"/>
          <w:rtl w:val="true"/>
          <w:lang w:bidi="fa-IR"/>
        </w:rPr>
        <w:t>زيرا شناخت هر شيئي فرع بر سنخيت بين عارف و معروف است هنگامي که شباهت و سنخيتي بين خالق تعالي و مخلوق نبود، معرفت به ذات خالق تعالي مستحيل مي‌گردد اين دليل قابل تخصيص نيست يعني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مذکور مقتضي استحاله معرفت عقلي به ذات خداست ولي دلالت بر استحاله معرفت قلبي نمي کند زيرا هرگاه سنخيت و شباهت بين خالق تعالي ومخلوق منتفي بود هر گونه معرفت تفصيلي چه عقلي چه قلبي و چه حسي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خالق تعالي مستحيل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علّامه طهراني بر خلاف ادّله عقلي و نقلي در مساله قائل شده اند که معرفت تفصيلي به ذات خدواند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تفصيلي لازم است که زداينده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بايد در سبيل خدا تمام تاثيرهاي استقلال راکه تا به حال موثر مي دانسته است نفي کند و از صقع و ناحيه دروني نفس خود بيرون افکند، تا خداوند را آنطور که شايد و بايد زيارت کند و گرنه اگر چه خدا را در پشت پرده خيالات و اوهام ديده است ولي آن خدا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پيرزن مي دانست که خدا هست يا نه؟ بله مي دانست،</w:t>
      </w:r>
    </w:p>
    <w:p>
      <w:pPr>
        <w:pStyle w:val="BookText"/>
        <w:rPr/>
      </w:pPr>
      <w:r>
        <w:rPr>
          <w:rFonts w:ascii="IRNazanin" w:hAnsi="IRNazanin" w:eastAsia="IRNazanin"/>
          <w:color w:val="111111"/>
          <w:sz w:val="28"/>
          <w:sz w:val="28"/>
          <w:szCs w:val="28"/>
          <w:rtl w:val="true"/>
          <w:lang w:bidi="fa-IR"/>
        </w:rPr>
        <w:t>ازهمين چرخه ريسندگي خويشتن يقين هم داشت که خدا موجود است ولي از پشت هزار حجاب، آن دين العجائز، براي خود عجوزگان است نه براي مردان راه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کسي نشسته است پشت دروازه و ديوار بلند شهر و اجمالا مي داند که سرو صدائي که در اين شهر است ناشي از وجود سکنه آن مي باشد ولي خيلي تفاوت دارد با کسي که از ديوار بالا آيد و اندرون شهر را با دوربين هاي قوي ببيند، و يا </w:t>
      </w:r>
    </w:p>
    <w:p>
      <w:pPr>
        <w:pStyle w:val="BookText"/>
        <w:rPr/>
      </w:pPr>
      <w:r>
        <w:rPr>
          <w:rFonts w:ascii="IRNazanin" w:hAnsi="IRNazanin" w:eastAsia="IRNazanin"/>
          <w:color w:val="111111"/>
          <w:sz w:val="28"/>
          <w:sz w:val="28"/>
          <w:szCs w:val="28"/>
          <w:rtl w:val="true"/>
          <w:lang w:bidi="fa-IR"/>
        </w:rPr>
        <w:t>بهتر از آن دروازه را بگشايد و بيايد در خيابانها و شوارع و مشارع و اسواق و بازارها و مساجد شهر را ببيند، در مساجد و مدارس آن وارد شود افرادش را شناسائي کند، از علماء و مدرسين و طلاب آن خبرگيري نمايد که آيا چگونه درس مي خوانند؟ معابد و مدارسش چگونه است؟ علماي عرفاني آن در چه سطحي مي باشند؟ مصلاّي آن چقدر وسعت دارد؟ آيا مردمان آن دستورات پزشکي اسلام را کاملا رعايت مي نمايند يا محتاج به بيمارستان و درمانگاه و طبيب و دارو مي‌باشند؟</w:t>
      </w:r>
    </w:p>
    <w:p>
      <w:pPr>
        <w:pStyle w:val="BookText"/>
        <w:rPr/>
      </w:pPr>
      <w:r>
        <w:rPr>
          <w:rFonts w:ascii="IRNazanin" w:hAnsi="IRNazanin" w:eastAsia="IRNazanin"/>
          <w:color w:val="111111"/>
          <w:sz w:val="28"/>
          <w:sz w:val="28"/>
          <w:szCs w:val="28"/>
          <w:rtl w:val="true"/>
          <w:lang w:bidi="fa-IR"/>
        </w:rPr>
        <w:t>آن فرد پشت جدار، با اين فرد وارد در شهر و آشنا و مأنوس و دوست با آنان چه اندازه فرق دارد؟ در حقيقت مابين مشرق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دين پيرزنان، و پي بردن از بعره به بعير، و از پشک به حيوان موجود زنده و حي بايد برون شد، حتما بايد سطح معلومات را افزود زيرا اين گونه معرفتها معرفت ضعفاء ومعرفت اجمالي است بايد معرفت تفصيلي حاصل نمود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نکره در سياق نفي مفيد عموم است يعني چه علم حصولي و چه علم حضوري به خداوند مستلزم احاطه به ذات اوست که آن مستحيل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اوتيتم من العلم الاّ قليلا</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فليست له صفه تنال و لا حدٌّ له فيه الامثال</w:t>
      </w:r>
      <w:r>
        <w:rPr>
          <w:rStyle w:val="FootnoteAnchor"/>
          <w:rtl w:val="true"/>
        </w:rPr>
        <w:footnoteReference w:id="204"/>
      </w:r>
      <w:bookmarkStart w:id="147" w:name="pg7290_71811"/>
    </w:p>
    <w:p>
      <w:pPr>
        <w:pStyle w:val="BookText"/>
        <w:rPr/>
      </w:pPr>
      <w:bookmarkEnd w:id="147"/>
      <w:r>
        <w:rPr>
          <w:rFonts w:ascii="IRNazanin" w:hAnsi="IRNazanin" w:eastAsia="IRNazanin"/>
          <w:color w:val="111111"/>
          <w:sz w:val="28"/>
          <w:sz w:val="28"/>
          <w:szCs w:val="28"/>
          <w:rtl w:val="true"/>
          <w:lang w:bidi="fa-IR"/>
        </w:rPr>
        <w:t xml:space="preserve">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الواحد الصمد ما تصوّر في الاوهام فهو خلافه ليس بربٍّ من طرح تحت البلاغ</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يعلم احدٌ کيف هو الّا هو</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بنفسه مصنوعٌ</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عن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باله من عرف نفسه هو الدالّ بالدليل عليه و المؤدّي بالمعرفة اليه</w:t>
      </w:r>
      <w:r>
        <w:rPr>
          <w:rStyle w:val="FootnoteAnchor"/>
          <w:rtl w:val="true"/>
        </w:rPr>
        <w:footnoteReference w:id="208"/>
      </w:r>
    </w:p>
    <w:p>
      <w:pPr>
        <w:pStyle w:val="Heading3"/>
        <w:numPr>
          <w:ilvl w:val="2"/>
          <w:numId w:val="1"/>
        </w:numPr>
        <w:rPr/>
      </w:pPr>
      <w:bookmarkStart w:id="148" w:name="__RefHeading___Toc667552_1051229030"/>
      <w:bookmarkStart w:id="149" w:name="_Toc52"/>
      <w:bookmarkEnd w:id="148"/>
      <w:r>
        <w:rPr>
          <w:rtl w:val="true"/>
        </w:rPr>
        <w:t>گفتار متعارض درباره بايزيد و حلاّج</w:t>
      </w:r>
      <w:bookmarkEnd w:id="149"/>
    </w:p>
    <w:p>
      <w:pPr>
        <w:pStyle w:val="BookText"/>
        <w:rPr/>
      </w:pPr>
      <w:r>
        <w:rPr>
          <w:rFonts w:ascii="IRNazanin" w:hAnsi="IRNazanin" w:eastAsia="IRNazanin"/>
          <w:color w:val="111111"/>
          <w:sz w:val="28"/>
          <w:sz w:val="28"/>
          <w:szCs w:val="28"/>
          <w:rtl w:val="true"/>
          <w:lang w:bidi="fa-IR"/>
        </w:rPr>
        <w:t xml:space="preserve">علّامه طهراني در بعضي از مواضع گفتار حلاّج و ابي يزيد بسطامي را مردود مي شمارند ولي در موردي گفتار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أناالحق، ليس في جبتي الا الله، سبحاني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کمال توحيد عياني معرفي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متأخرين شطحيات کلماتي را گويند که از سالک مجذوب در حين استغراق مستي و سُکر وجد و غلبه شوق صادر مي شود که ديگران طاقت شنيدن آن نکنند و از خود نيز اگر از حالت محو به هوشياري صحو آيد از</w:t>
      </w:r>
    </w:p>
    <w:p>
      <w:pPr>
        <w:pStyle w:val="BookText"/>
        <w:rPr/>
      </w:pPr>
      <w:r>
        <w:rPr>
          <w:rFonts w:ascii="IRNazanin" w:hAnsi="IRNazanin" w:eastAsia="IRNazanin"/>
          <w:color w:val="111111"/>
          <w:sz w:val="28"/>
          <w:sz w:val="28"/>
          <w:szCs w:val="28"/>
          <w:rtl w:val="true"/>
          <w:lang w:bidi="fa-IR"/>
        </w:rPr>
        <w:t>آنگونه گفتار ناهنجار اظهار کراهت و انکار نمايد چنانچه شمه اي از تمثيل اين داستان را جلال الدين محمّد رومي در کتاب مثنوي در شرح حالت ابن يزيد بسطامي که از فرائد عصر خود بوده به رشته نظم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تبدّل حالات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مريدان آن فقير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بايزيد آمد که يزدان نک منم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گذشت آن حال گفتندش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چنين گفتي و اين نبود صلاح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صدور اين گونه کلمات از روي عقيده راسخه نيست و منشاء آن تبدل حالاتي است که از اختيار سالک خارج است بدين واسطه موجب قدح و طعن نمي شود زيرا که اينگونه واردات از عوارض حالاتي است که از قيد اراده و حکم اختيار خارج است بلي در صورتي که اين حالت استمراري حاصل نمايد که کاشف از عقيده راسخه باشد موجب کفر و مستحقّ قتل خواهد بود نعوذ بالله من شرور انفسنا و نستجير بالله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نيز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علّت انحراف حسين بن منصور حلّاج در اذاعه و اشاعه مطالب ممنوعه و اسرار الهيه فقدان تعلّم و شاگردي او در دست استاد ماهر و کامل و راهبر و راهرو و به مقصد رسيده بوده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جالب توجّه اين است که در موضعي ديگر هنگامي که مقام فناء بالله را توضيح مي دهند</w:t>
      </w:r>
    </w:p>
    <w:p>
      <w:pPr>
        <w:pStyle w:val="BookText"/>
        <w:rPr/>
      </w:pPr>
      <w:r>
        <w:rPr>
          <w:rFonts w:ascii="IRNazanin" w:hAnsi="IRNazanin" w:eastAsia="IRNazanin"/>
          <w:color w:val="111111"/>
          <w:sz w:val="28"/>
          <w:sz w:val="28"/>
          <w:szCs w:val="28"/>
          <w:rtl w:val="true"/>
          <w:lang w:bidi="fa-IR"/>
        </w:rPr>
        <w:t>شطحيّات حلاّج و بايزيد را کمال توحيد عياني محاسبه مي کنند</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بقاء بالله که به حسب حال، کاملان واصل را دست مي دهد آنستکه بعد از فناء سالک در تجلّي ذاتي، به بقاء حقّ باقي مي گردد و خود را مطلق بي تعيّن جسماني و روحاني ببيند و علم خود را محيط به همه ذرّات کائنات مشاهده نمايد و متصف به جميع صفات الهي باشد و قيّوم و مدبّر عالم باشد و هيچ چيز غير خود نبيند، و مراد به کمال توحيد عياني اين است</w:t>
      </w:r>
    </w:p>
    <w:p>
      <w:pPr>
        <w:pStyle w:val="BookText"/>
        <w:rPr/>
      </w:pPr>
      <w:r>
        <w:rPr>
          <w:rFonts w:ascii="IRNazanin" w:hAnsi="IRNazanin" w:eastAsia="IRNazanin"/>
          <w:color w:val="111111"/>
          <w:sz w:val="28"/>
          <w:sz w:val="28"/>
          <w:szCs w:val="28"/>
          <w:rtl w:val="true"/>
          <w:lang w:bidi="fa-IR"/>
        </w:rPr>
        <w:t xml:space="preserve">آن که سبحاني همي گفت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معاني گشته بود او را عيان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اين رو گفت آن بحر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اندر جبّه ام الاّ خدا </w:t>
      </w:r>
      <w:bookmarkStart w:id="150" w:name="pg7290_71813"/>
    </w:p>
    <w:p>
      <w:pPr>
        <w:pStyle w:val="BookText"/>
        <w:rPr/>
      </w:pPr>
      <w:bookmarkEnd w:id="150"/>
      <w:r>
        <w:rPr>
          <w:rFonts w:ascii="IRNazanin" w:hAnsi="IRNazanin" w:eastAsia="IRNazanin"/>
          <w:color w:val="111111"/>
          <w:sz w:val="28"/>
          <w:sz w:val="28"/>
          <w:szCs w:val="28"/>
          <w:rtl w:val="true"/>
          <w:lang w:bidi="fa-IR"/>
        </w:rPr>
        <w:t xml:space="preserve">آن اناالحقّ گفت اين معني 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صورت پيش تو دعوي نمود</w:t>
      </w:r>
    </w:p>
    <w:p>
      <w:pPr>
        <w:pStyle w:val="BookText"/>
        <w:rPr/>
      </w:pPr>
      <w:r>
        <w:rPr>
          <w:rFonts w:ascii="IRNazanin" w:hAnsi="IRNazanin" w:eastAsia="IRNazanin"/>
          <w:color w:val="111111"/>
          <w:sz w:val="28"/>
          <w:sz w:val="28"/>
          <w:szCs w:val="28"/>
          <w:rtl w:val="true"/>
          <w:lang w:bidi="fa-IR"/>
        </w:rPr>
        <w:t xml:space="preserve">ليس في الدارين آن کو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معني چه نيکو سفته است</w:t>
      </w:r>
    </w:p>
    <w:p>
      <w:pPr>
        <w:pStyle w:val="BookText"/>
        <w:rPr/>
      </w:pPr>
      <w:r>
        <w:rPr>
          <w:rFonts w:ascii="IRNazanin" w:hAnsi="IRNazanin" w:eastAsia="IRNazanin"/>
          <w:color w:val="111111"/>
          <w:sz w:val="28"/>
          <w:sz w:val="28"/>
          <w:szCs w:val="28"/>
          <w:rtl w:val="true"/>
          <w:lang w:bidi="fa-IR"/>
        </w:rPr>
        <w:t xml:space="preserve">چون نماند از توئي با تو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يابي از اين معني خبر</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51" w:name="__RefHeading___Toc667554_1051229030"/>
      <w:bookmarkStart w:id="152" w:name="_Toc53"/>
      <w:bookmarkEnd w:id="151"/>
      <w:r>
        <w:rPr>
          <w:rtl w:val="true"/>
        </w:rPr>
        <w:t>گفتار متعارض در تشبيه خالق تعالي به مخلوقات</w:t>
      </w:r>
      <w:bookmarkEnd w:id="152"/>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روايتي بس جليل و پر محتوي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روايت مي کند که وي گفت من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معاويه بن وهب و عبدالملک بن اعين وارد شدند در اين حال معاويه بن وهب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پسر رسول خدا نظرت چيست درباره خبري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که رسول خدا پروردگارش را برهر صورتي که ديده مشاهده کرده است؟ و درباره خبري که روايت کرده اند که مومنين در بهشت پروردگارشان را به هر صورتي که مي بينند مشاهده مي کنند؟</w:t>
      </w:r>
    </w:p>
    <w:p>
      <w:pPr>
        <w:pStyle w:val="BookText"/>
        <w:rPr/>
      </w:pPr>
      <w:r>
        <w:rPr>
          <w:rFonts w:ascii="IRNazanin" w:hAnsi="IRNazanin" w:eastAsia="IRNazanin"/>
          <w:color w:val="111111"/>
          <w:sz w:val="28"/>
          <w:sz w:val="28"/>
          <w:szCs w:val="28"/>
          <w:rtl w:val="true"/>
          <w:lang w:bidi="fa-IR"/>
        </w:rPr>
        <w:t>حضرت لبخندي زد،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براي مردمي که هفتاد و يا هشتاد سال در ملک و حکومت خدا زندگي کند و از نعمتهاي وي بخورد آنگاه به خداوند آنطور که بايد و شايد معرفت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بگويد خداوند با چشم سر ديده مي شود کافر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تعالي را نديده است با مشاهده چشمهاي عيانا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وديدن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دل و رؤيت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کسيکه مراد از رويت را ديدار دل بداند او درست گفته </w:t>
      </w:r>
    </w:p>
    <w:p>
      <w:pPr>
        <w:pStyle w:val="BookText"/>
        <w:rPr/>
      </w:pPr>
      <w:r>
        <w:rPr>
          <w:rFonts w:ascii="IRNazanin" w:hAnsi="IRNazanin" w:eastAsia="IRNazanin"/>
          <w:color w:val="111111"/>
          <w:sz w:val="28"/>
          <w:sz w:val="28"/>
          <w:szCs w:val="28"/>
          <w:rtl w:val="true"/>
          <w:lang w:bidi="fa-IR"/>
        </w:rPr>
        <w:t xml:space="preserve">و مصيب بوده است و کسيکه مراد از رويت را ديدار ديدگان بداند او به خداوند و به آيات او کفر آورده است به جهت قول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کسيکه خدا را به مخلوقاتش تشبيه نمايد حقّاً کافر شده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اين روايت شريف مورد قبول و تاييد علّامه طهراني است چنانکه در صدر روايت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روايتي است بس جليل و پر محتوي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 در روايت مذکور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رويت خداوند با چشم 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خداوند به مخلوق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مشايخ صوفيه قائل به رويت خداوند با چشم سر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الحقّ في النوم فقال لي عزّوجلّ</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رايت الحقّ في النوم مرّتين و 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عبادي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لازم به ذکر است عبارتي را صوفيه حديث مي پندارند در حالي که در منابع روايي يافت نمي‌شود و آن کلام را دليل بر رؤيت خداوند به حساب آورده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قيصري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جاء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يتجلّي يوم القيامه للخلق في صورة منکرة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منک فيتجلّي في صوري </w:t>
      </w:r>
    </w:p>
    <w:p>
      <w:pPr>
        <w:pStyle w:val="BookText"/>
        <w:rPr/>
      </w:pPr>
      <w:r>
        <w:rPr>
          <w:rFonts w:ascii="IRNazanin" w:hAnsi="IRNazanin" w:eastAsia="IRNazanin"/>
          <w:color w:val="111111"/>
          <w:sz w:val="28"/>
          <w:sz w:val="28"/>
          <w:szCs w:val="28"/>
          <w:rtl w:val="true"/>
          <w:lang w:bidi="fa-IR"/>
        </w:rPr>
        <w:t>عقائدهم فيسجدون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الصور کلها محدودة فاذا کان الحقّ يظهر بالصور المحدوده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العلم للعارف الظاهر بهذه الصور أيضا ليس الا هو</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امّا امر دوّم که در روايت ذکر شده يعني – بطلان تشبيه خداوند به مخلوق – نيز در آثار صوفيه فراوان يافت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قوام نظريه وحدت شخصي وجود بر تشبيه خالق تعالي به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ونزَّهه و شبهه و قم في مقعد الصدق</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علّامه طهراني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و سرورموحدين، کسي است که خداوند را در عين تنزيه،تشبيه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بالتشبيه کنت محدّدا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 بالتنزيه کنت مقيّدا</w:t>
      </w:r>
    </w:p>
    <w:p>
      <w:pPr>
        <w:pStyle w:val="BookText"/>
        <w:rPr/>
      </w:pPr>
      <w:r>
        <w:rPr>
          <w:rFonts w:ascii="IRNazanin" w:hAnsi="IRNazanin" w:eastAsia="IRNazanin"/>
          <w:color w:val="111111"/>
          <w:sz w:val="28"/>
          <w:sz w:val="28"/>
          <w:szCs w:val="28"/>
          <w:rtl w:val="true"/>
          <w:lang w:bidi="fa-IR"/>
        </w:rPr>
        <w:t xml:space="preserve">و ان قلت بالامرين کنت مسدّدا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اماماً في المعارف سيّدا</w:t>
      </w:r>
      <w:r>
        <w:rPr>
          <w:rFonts w:eastAsia="IRNazanin" w:cs="IRNazanin"/>
          <w:color w:val="111111"/>
          <w:sz w:val="28"/>
          <w:szCs w:val="28"/>
          <w:rtl w:val="true"/>
          <w:lang w:bidi="fa-IR"/>
        </w:rPr>
        <w:t>»</w:t>
      </w:r>
      <w:r>
        <w:rPr>
          <w:rStyle w:val="FootnoteAnchor"/>
          <w:rtl w:val="true"/>
        </w:rPr>
        <w:footnoteReference w:id="2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امثله اي را که عرفاء، براي وحدت موجود آورده اند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در تقريب اين نظريه به اذهان، به اطوار مختلف تفنّن نموده اند و در دريائي طولاني در اين مقال کشتي رانده و شنا کرده اند گاهي او را تصوير به دريا کرده اند و اين عوالم و کائنات را همچون امواج دريا شمرده‌اند زيرا امواج بحر چيزي غير از خود بحر و تطوّرات آن نمي باشد موج آب چيزي غير از خود آب نيست چون دريا به حرکت آيد امواج ظاهر مي گردند و چون ساکن شود امواج نيست و نابود مي‌شوند</w:t>
      </w:r>
      <w:r>
        <w:rPr>
          <w:rFonts w:eastAsia="IRNazanin" w:cs="IRNazanin"/>
          <w:color w:val="111111"/>
          <w:sz w:val="28"/>
          <w:szCs w:val="28"/>
          <w:rtl w:val="true"/>
          <w:lang w:bidi="fa-IR"/>
        </w:rPr>
        <w:t>»</w:t>
      </w:r>
      <w:r>
        <w:rPr>
          <w:rStyle w:val="FootnoteAnchor"/>
          <w:rtl w:val="true"/>
        </w:rPr>
        <w:footnoteReference w:id="220"/>
      </w:r>
      <w:bookmarkStart w:id="153" w:name="pg7290_71816"/>
    </w:p>
    <w:p>
      <w:pPr>
        <w:pStyle w:val="BookText"/>
        <w:rPr/>
      </w:pPr>
      <w:bookmarkEnd w:id="153"/>
      <w:r>
        <w:rPr>
          <w:rFonts w:ascii="Amiri" w:hAnsi="Amiri" w:eastAsia="Amiri" w:cs="Amiri"/>
          <w:color w:val="111111"/>
          <w:sz w:val="28"/>
          <w:sz w:val="28"/>
          <w:szCs w:val="28"/>
          <w:rtl w:val="true"/>
          <w:lang w:bidi="ar-SA"/>
        </w:rPr>
        <w:t>در روايات فراواني تشبيه خداوند به مخلوق مردود شمرده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فهو مشرک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الله من عرف بالتشبيه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حقيقته اصاب من مثّله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فسّر برأيه کلامي و ما عرفني من شبّهني بخلقي</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من شبهه بخلقه و لا عدله من نسب اليه ذنوب عباده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أن تمثّلوا بالربّ الذي لا مثل له او تشبّهوه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تنعتوه بنعوت المخلوقين، فإنّ لمن فعل ذلک نارا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يصف ربّه بالقياس لا يزال الدهر في الالتباس مائلا عن المنهاج ظاعنا في الاعوجاج ضالّاً عن السبيل قائلا غير جميل</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154" w:name="__RefHeading___Toc667556_1051229030"/>
      <w:bookmarkStart w:id="155" w:name="_Toc54"/>
      <w:bookmarkEnd w:id="154"/>
      <w:r>
        <w:rPr>
          <w:rtl w:val="true"/>
        </w:rPr>
        <w:t>گفتار متعارض درباره نظريه تشکيک در وجود</w:t>
      </w:r>
      <w:bookmarkEnd w:id="15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در موضعي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وحدت شخصي وجود، نسبت به وحدت تشکيکي وجود نظري است ادقّ در مقابل نظر دقيق</w:t>
      </w:r>
      <w:r>
        <w:rPr>
          <w:rFonts w:eastAsia="IRNazanin" w:cs="IRNazanin"/>
          <w:color w:val="111111"/>
          <w:sz w:val="28"/>
          <w:szCs w:val="28"/>
          <w:rtl w:val="true"/>
          <w:lang w:bidi="fa-IR"/>
        </w:rPr>
        <w:t>»</w:t>
      </w:r>
      <w:r>
        <w:rPr>
          <w:rStyle w:val="FootnoteAnchor"/>
          <w:rtl w:val="true"/>
        </w:rPr>
        <w:footnoteReference w:id="227"/>
      </w:r>
      <w:bookmarkStart w:id="156" w:name="pg7290_71817"/>
    </w:p>
    <w:p>
      <w:pPr>
        <w:pStyle w:val="BookText"/>
        <w:rPr/>
      </w:pPr>
      <w:bookmarkEnd w:id="156"/>
      <w:r>
        <w:rPr>
          <w:rFonts w:ascii="IRNazanin" w:hAnsi="IRNazanin" w:eastAsia="IRNazanin"/>
          <w:color w:val="111111"/>
          <w:sz w:val="28"/>
          <w:sz w:val="28"/>
          <w:szCs w:val="28"/>
          <w:rtl w:val="true"/>
          <w:lang w:bidi="fa-IR"/>
        </w:rPr>
        <w:t>ولي در موضع ديگر، نظريه تشکيک در وجود را مردود مي شمارند چون مستلزم وحدت عددي حقّ تعالي مي گردد،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مساله تشکيک سر از وحدت عددي بودن حقّ در مي‌آورد و قائل شدن به تشکيک که بالاخره از وحدت عدديه جدا نيست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درردّ نظريه تشکيک که در برهه اي از زمان نظر ملاصدرا بوده مي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شما قسمتي از وجود صرف را واجب الوجود پنداشته ايد، آن قسمتي که خواه ناخواه محدود و متعيّن است گرچه هزار کلمه صرف و لفظ محض را بر سر آن درآوريد اينها درد را دوا نمي‌کند و با پيوند عبارت محض و محض محوضت و بسط بساطت مرتبه اعلا را که متمايز است از ساير مراتب، و محدود است به حدّ ساير مراتب، وجود حضرت حقّ واجب جلّ و علارا غير محدود و صرف نمي‌سازد، و کفي في ذلک منقصةً وحدّاً و ترکيبا و افتقاراً و حدوثا</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57" w:name="__RefHeading___Toc667558_1051229030"/>
      <w:bookmarkStart w:id="158" w:name="_Toc55"/>
      <w:bookmarkEnd w:id="157"/>
      <w:r>
        <w:rPr>
          <w:rtl w:val="true"/>
        </w:rPr>
        <w:t>گفتار متعارض در باب امامت</w:t>
      </w:r>
      <w:bookmarkEnd w:id="1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طهراني درباره روايت معروفي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وارد شده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 و اکمل رواياتي که درباره ولايت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همان روايتي است که کليني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ترجمه روايت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 جائي است که فکر کسي به او دسترسي نداشته و نمي رسد چگونه انسان به اختيار خود کسي را به امامت نصب کند پس امام انتخابي نيست انتصابي است و از طرف پروردگار ورسول خدا معين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اين همان حقيقتي است که آيات و روايات باب امامت بدان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تسمّونا اربابا و قولوا في فضلنا ما شئتم فانّکم لن تبلغوا من فضلنا کنه ما جعله الله لنا و لا معشار العشر</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بيت لا يقاس بنا ناس</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مقام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وصف الواصفين و نعت الناعتين و أن يقاس بهم أحد من العالمين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آتاکم الله ما لم يؤت أحداً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 کّل شرف لشرفکم و بخع کلّ متکبر لطاعتکم و خضع کلّ جبّار لفضلکم و ذلّ کلّ شيء لکم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الامامة أجلّ قدرا و أعظم شأنا و أعلا مکانا و أمنع جانبا و أبعد غورا من أن يبلغها الناس بعقولهم او ينالوها بآرائهم او يقيموا امامّا باختيارهم انّ الامامة خص الله عزّوجلّ بها ابراهيم الخليل بعد النبوة و الخلّة مرتبة ثالثة و فضيلة شرّفه بها انّ الامامة أسّ الاسلام النامي و فرعه السامي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کالشمس الطالعة المجلّلة بنورها العالم و هي في الأفق بحيث لا تنالها الايدي و الابصار</w:t>
      </w:r>
      <w:r>
        <w:rPr>
          <w:rFonts w:eastAsia="IRNazanin" w:cs="IRNazanin"/>
          <w:color w:val="111111"/>
          <w:sz w:val="28"/>
          <w:szCs w:val="28"/>
          <w:rtl w:val="true"/>
          <w:lang w:bidi="fa-IR"/>
        </w:rPr>
        <w:t>.</w:t>
      </w:r>
      <w:r>
        <w:rPr>
          <w:rStyle w:val="FootnoteAnchor"/>
          <w:rtl w:val="true"/>
        </w:rPr>
        <w:footnoteReference w:id="2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ادّعي مقامنا يعني الامامة فهو کافر أو قال مشرک</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ولي علّامه طهراني در موضع ديگر مقام امامت را براي افراد بشر قابل وصول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دليلي قائم است بر آنکه معرفت خدا اختصاص به ائمه معصومين دارد؟ چون آنها بشرند و سائر افراد بشر نيز بشرند، بنابراين عقلا هرچه براي آنها ممکن باشد براي غيرشان نيز امکان دارد و شرعا چون آنها امام هستند مأموم بايد بتواند در عمل و وصول بدانها برسد و الاّ معني امامت متحقق نخواهد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جالب آنکه فرزند ايشان از قول پدر نقل مي کند که ايشان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عقول مردم خيلي کوچک است و با نزديک کردن سرانگشتان خود به هم کوچکي آن را نشان دادند ولي عقل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تسلّط دارد، و در هنگام گفتن اين جمله هر دو دست خود را بالا برده و به حالت سيطره و تسلّط آن اشاره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من بر نفوس مثل تسلّط اميرالمومنين است و از خير و شر نفوس مطلع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خودم صفات اميرالمومنين را مي بينم</w:t>
      </w:r>
      <w:r>
        <w:rPr>
          <w:rFonts w:eastAsia="IRNazanin" w:cs="IRNazanin"/>
          <w:color w:val="111111"/>
          <w:sz w:val="28"/>
          <w:szCs w:val="28"/>
          <w:rtl w:val="true"/>
          <w:lang w:bidi="fa-IR"/>
        </w:rPr>
        <w:t>»</w:t>
      </w:r>
      <w:r>
        <w:rPr>
          <w:rStyle w:val="FootnoteAnchor"/>
          <w:rtl w:val="true"/>
        </w:rPr>
        <w:footnoteReference w:id="23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تر آنکه در موضعي ديگر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مي تواند با سير و سلوک از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سالک طريق پس از عبور از مراحل مثالي و ملکوت اسفل و تحقق به معاني کليه عقليه، اسماء و صفات کليه ذات حقّ تعالي براي وي تجلّي مي نمايد يعني علم محيط و قدرت محيط و حيات محيط بر عوالم را بالعيان مشاهده مي نمايد که در حقيقت همان وجود باطني و حقيقي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مي‌باشند، </w:t>
      </w:r>
      <w:bookmarkStart w:id="159" w:name="pg7290_71820"/>
    </w:p>
    <w:p>
      <w:pPr>
        <w:pStyle w:val="BookText"/>
        <w:rPr/>
      </w:pPr>
      <w:bookmarkEnd w:id="159"/>
      <w:r>
        <w:rPr>
          <w:rFonts w:ascii="IRNazanin" w:hAnsi="IRNazanin" w:eastAsia="IRNazanin"/>
          <w:color w:val="111111"/>
          <w:sz w:val="28"/>
          <w:sz w:val="28"/>
          <w:szCs w:val="28"/>
          <w:rtl w:val="true"/>
          <w:lang w:bidi="fa-IR"/>
        </w:rPr>
        <w:t>و حتما براي کمال و وصول به منبع الحقائق و ذات حضرت احديت بايد از اين مرحله عبور کند و الّا الي الابد درهمين جا خواهد ماند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160" w:name="__RefHeading___Toc667560_1051229030"/>
      <w:bookmarkStart w:id="161" w:name="_Toc56"/>
      <w:bookmarkEnd w:id="160"/>
      <w:r>
        <w:rPr>
          <w:rtl w:val="true"/>
        </w:rPr>
        <w:t>گفتار متعارض در مسأله جبر و اختيار</w:t>
      </w:r>
      <w:bookmarkEnd w:id="161"/>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مذهب جبر، به جهت آنکه خداوند عادل است و هيچ وقت بنده خود را مجبور بر عمل نمي کند و سپس وي را به عذاب و مؤاخذه</w:t>
      </w:r>
    </w:p>
    <w:p>
      <w:pPr>
        <w:pStyle w:val="BookText"/>
        <w:rPr/>
      </w:pPr>
      <w:r>
        <w:rPr>
          <w:rFonts w:ascii="IRNazanin" w:hAnsi="IRNazanin" w:eastAsia="IRNazanin"/>
          <w:color w:val="111111"/>
          <w:sz w:val="28"/>
          <w:sz w:val="28"/>
          <w:szCs w:val="28"/>
          <w:rtl w:val="true"/>
          <w:lang w:bidi="fa-IR"/>
        </w:rPr>
        <w:t>بکشاند و ما نيز وجدانا مي بينيم که انسان داراي اختيار است و اين اختيار از حاقّ وجود است و هيچ کس را در آن دخالتي و اجباري نيست و نفي اختيار خلاف وجدان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ولي در بحث ديگري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بيان متألّهين، فعل روح القدس بلکه فعل هر فاعلي عين فعل الهي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گفتني است کلام اخير علّامه طهراني بر طبق مبناي وحدت شخصي وجود مي باشد يعني بنابر مبناي ايشان – وحدت شخصي وجود – ديگر اختيار در افعال براي انسان بي معنا مي شود چنانکه استاد جوادي آملي مي گويند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توحيد افعالي در عرض اقوال اشاعره مجبره و معتزله مفوضه و حکماي اماميه که معتقد به امر بين الامرين اند، بي تناسب است زيرا همه ممکنات اعم از انسان و غير آن بنابر سه مبناي اول حقيقتا موجود خارجي اند اگر چه وجودي ضعيف و فقير داشته باشند، يا فقر و ربط محض باشد که هيچ ذاتي و حقيقتي براي آن جز ربط به واجب و غني محض نباشند</w:t>
      </w:r>
      <w:r>
        <w:rPr>
          <w:rFonts w:eastAsia="IRNazanin" w:cs="IRNazanin"/>
          <w:color w:val="111111"/>
          <w:sz w:val="28"/>
          <w:szCs w:val="28"/>
          <w:rtl w:val="true"/>
          <w:lang w:bidi="fa-IR"/>
        </w:rPr>
        <w:t xml:space="preserve">. </w:t>
      </w:r>
      <w:bookmarkStart w:id="162" w:name="pg7290_71821"/>
    </w:p>
    <w:p>
      <w:pPr>
        <w:pStyle w:val="BookText"/>
        <w:rPr/>
      </w:pPr>
      <w:bookmarkEnd w:id="162"/>
      <w:r>
        <w:rPr>
          <w:rFonts w:ascii="IRNazanin" w:hAnsi="IRNazanin" w:eastAsia="IRNazanin"/>
          <w:color w:val="111111"/>
          <w:sz w:val="28"/>
          <w:sz w:val="28"/>
          <w:szCs w:val="28"/>
          <w:rtl w:val="true"/>
          <w:lang w:bidi="fa-IR"/>
        </w:rPr>
        <w:t xml:space="preserve">امّا بنابر مشرب چهارم که همان توحيد افعالي مورد بحث در عرفان نظري و مورد شهود در عرفان عملي است، ممکن را وجودي جز وجود مجازي نيست يعني اسناد وجود به ممکن اسناد حقيقي نيست بلکه مانند اسناد جريان به ناودان است که گفته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اساس مشرب عرفاني، موجود امکاني مرآتي است که در خارج هيچ وجودي براي آن نيست ولي اين موجود امکاني با اين شرايط به راستي از صاحب صورت حکايت مي کند پس در اين صورت معناي نفي جبر و تفويض از اين صورت مرآتي از باب سالبه بانتفاء موضوع است و اثبات امري متوسط بين افراط و تفريط براي اين صورت</w:t>
      </w:r>
    </w:p>
    <w:p>
      <w:pPr>
        <w:pStyle w:val="BookText"/>
        <w:rPr/>
      </w:pPr>
      <w:r>
        <w:rPr>
          <w:rFonts w:ascii="IRNazanin" w:hAnsi="IRNazanin" w:eastAsia="IRNazanin"/>
          <w:color w:val="111111"/>
          <w:sz w:val="28"/>
          <w:sz w:val="28"/>
          <w:szCs w:val="28"/>
          <w:rtl w:val="true"/>
          <w:lang w:bidi="fa-IR"/>
        </w:rPr>
        <w:t>مرآتي از باب مجاز در اسناد است، زيرا قول به نفي جبر و تفويض نسبت به صورت مرآتي که وجودي براي آن در خارج نيست، قضيه ي سالبه اي است که سالبه بودن آن به انتفاي موضوعش است و قول به مختار بودن اين صورت مرآتي درافعالش با اعتقاد به عدم وجود خارجي براي آن قضيه اي است که اسناد محمول آن به موضوعش مجاز عقلي است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667562_1051229030"/>
      <w:bookmarkStart w:id="164" w:name="_Toc57"/>
      <w:bookmarkEnd w:id="163"/>
      <w:r>
        <w:rPr>
          <w:rtl w:val="true"/>
        </w:rPr>
        <w:t>گفتار متعارض درباره سقوط تکاليف شرعيه از صوفيان</w:t>
      </w:r>
      <w:bookmarkEnd w:id="164"/>
    </w:p>
    <w:p>
      <w:pPr>
        <w:pStyle w:val="BookText"/>
        <w:rPr/>
      </w:pPr>
      <w:r>
        <w:rPr>
          <w:rFonts w:ascii="Amiri" w:hAnsi="Amiri" w:eastAsia="Amiri" w:cs="Amiri"/>
          <w:color w:val="111111"/>
          <w:sz w:val="28"/>
          <w:sz w:val="28"/>
          <w:szCs w:val="28"/>
          <w:rtl w:val="true"/>
          <w:lang w:bidi="ar-SA"/>
        </w:rPr>
        <w:t>علّامه طهراني مي نويسند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پوشيده نماند که ازابتداي سير و سلوک تا آخرين مرحله از آن، سالک بايد در تمام امور ملازم شرع انور باشد و به قدر سر سوزني از ظاهر شريعت تجاوز ننمايد پس اگر کسي را ببيني که دعوي سلوک کند و ملازم تقوي و ورع نبوده و از جميع احکام الهيه شرعيه متابعت ننمايد و به قدر سر سوزني از صراط مستقيم شريعت حقه انحراف نمايد او را منافق مي داني مگر آنچه به عذر يا خطا يا نسيان از او سر زند و اينکه از بعضي شنيده شده است که مي‌گويند سالک پس از وصول </w:t>
      </w:r>
    </w:p>
    <w:p>
      <w:pPr>
        <w:pStyle w:val="BookText"/>
        <w:rPr/>
      </w:pPr>
      <w:r>
        <w:rPr>
          <w:rFonts w:ascii="IRNazanin" w:hAnsi="IRNazanin" w:eastAsia="IRNazanin"/>
          <w:color w:val="111111"/>
          <w:sz w:val="28"/>
          <w:sz w:val="28"/>
          <w:szCs w:val="28"/>
          <w:rtl w:val="true"/>
          <w:lang w:bidi="fa-IR"/>
        </w:rPr>
        <w:t>به مقامات عاليه و وصول به فيوضات ربانيه تکليف از او ساقط مي‌گردد سخني است کذب و افترائي است بس عظيم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ولي در موضعي علّامه طهراني تصريح مي‌کنند که سالک از مقام تکليف بيرون مي‌رود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براي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درهائي از غيب گشوده شد بايد تا سرحدّ امکان عمل به مقتضاي ظاهر احکام و به مقتضاي باطنِ کشف شده بنمايد و اگر براي او جمع ميان عمل به ظاهر و باطن امکان نداشت پس تا هنگامي</w:t>
      </w:r>
    </w:p>
    <w:p>
      <w:pPr>
        <w:pStyle w:val="BookText"/>
        <w:rPr/>
      </w:pPr>
      <w:r>
        <w:rPr>
          <w:rFonts w:ascii="IRNazanin" w:hAnsi="IRNazanin" w:eastAsia="IRNazanin"/>
          <w:color w:val="111111"/>
          <w:sz w:val="28"/>
          <w:sz w:val="28"/>
          <w:szCs w:val="28"/>
          <w:rtl w:val="true"/>
          <w:lang w:bidi="fa-IR"/>
        </w:rPr>
        <w:t>که آن حال باطني و آن وارده ملکوتي بر حال اين سالک غلبه پيدا ننموده، باز واجب است بر او از علم ظاهر پيروي کند و اگر آن وارده و حال باطن غلبه پيدا کرد و سالک را مغلوب نمود بطوريکه از مقام تکليف بيرون برود در اين صورت بايد به مقتضاي حالش عمل کند چرا که وي در حکم مجذوبين است که جذبه الهيه آن آنان را فرا گرفته و از اراده و اختيار خارج نموده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ابن عربي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صدر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في الظاهر تعدًّ لحدود من حدود الله فذلک الحدّ هو بالنسبه اليک حدّ و بالنسبه اليه مباح لا معصية فيه و 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أتي محرّما من هذه صفته فانّه ممن قيل له، اعمل ما شئت فما عمل الّا ما اُبيح له عمله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عباد الله من لم يأت في نفس الامر الّا ما ابيح له ان ياتيه بالنظر الي هذا الشخص علي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للعبد لحالة خاصة افعل ما شئت فقد غفرت </w:t>
      </w:r>
    </w:p>
    <w:p>
      <w:pPr>
        <w:pStyle w:val="BookText"/>
        <w:rPr/>
      </w:pPr>
      <w:r>
        <w:rPr>
          <w:rFonts w:ascii="IRNazanin" w:hAnsi="IRNazanin" w:eastAsia="IRNazanin"/>
          <w:color w:val="111111"/>
          <w:sz w:val="28"/>
          <w:sz w:val="28"/>
          <w:szCs w:val="28"/>
          <w:rtl w:val="true"/>
          <w:lang w:bidi="fa-IR"/>
        </w:rPr>
        <w:t>لک فهذا هو المباح و من اتي مباحا لم يؤاخذه الله به و ان کان في العموم في الظاهر معصية فما هو عند الشرع في حقّ هذا الشخص معصية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مولوي در مقدمه جلد پنجم مثنوي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 همچو شمع است ره مي نمايد و بي آنکه شمع به دست آوري، راه رفته نشود چون در ره آمدي، آن رفتن تو طريقت است و چون رسيدي به مقصود، آن حقيقت است و جهت اين که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ظهرت الحقائق بطلت الشرايع، هم چنان که مس زر شود و يا خود از</w:t>
      </w:r>
    </w:p>
    <w:p>
      <w:pPr>
        <w:pStyle w:val="BookText"/>
        <w:rPr/>
      </w:pPr>
      <w:r>
        <w:rPr>
          <w:rFonts w:ascii="IRNazanin" w:hAnsi="IRNazanin" w:eastAsia="IRNazanin"/>
          <w:color w:val="111111"/>
          <w:sz w:val="28"/>
          <w:sz w:val="28"/>
          <w:szCs w:val="28"/>
          <w:rtl w:val="true"/>
          <w:lang w:bidi="fa-IR"/>
        </w:rPr>
        <w:t>اصل زر بود، او را نه علم کيميا حاجت است که آن شريعت است، و نه خود را در کيميا ماليدن که آن طريقت است</w:t>
      </w:r>
    </w:p>
    <w:p>
      <w:pPr>
        <w:pStyle w:val="BookText"/>
        <w:rPr/>
      </w:pP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الدليل بعد الوصول الي المدلول قبيح، و ترک الدليل قبل الوصول الي المدلول مذموم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علم کيميا آموختن است از استاد يا از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کردن داروها و مس را در کيميا ماليدن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شدن آن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کيميا دانان به علم کيميا شادند که ما علم اين مي دانيم و عمل کنندگان به عمل کيميا شادند که ما چنين کارهايي مي کنيم و حقيقت يافتگان به حقيقت شادند که ما زر شديم و از علم و عمل کيميا آزاد شديم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حزب بما لديهم فرحون يا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علم طب آموختن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کردن به موجب علم طب و داروها 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يافتن ابدي و از آن هر دو فارغ شدن، چون آدمي از اين حيات ميرد، شريعت و </w:t>
      </w:r>
      <w:bookmarkStart w:id="165" w:name="pg7290_71824"/>
    </w:p>
    <w:p>
      <w:pPr>
        <w:pStyle w:val="BookText"/>
        <w:rPr/>
      </w:pPr>
      <w:bookmarkEnd w:id="165"/>
      <w:r>
        <w:rPr>
          <w:rFonts w:ascii="Amiri" w:hAnsi="Amiri" w:eastAsia="Amiri" w:cs="Amiri"/>
          <w:color w:val="111111"/>
          <w:sz w:val="28"/>
          <w:sz w:val="28"/>
          <w:szCs w:val="28"/>
          <w:rtl w:val="true"/>
          <w:lang w:bidi="ar-SA"/>
        </w:rPr>
        <w:t>طريقت هر دو از او منقطع شود و حقيقت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علم است، طريقت عمل است حقيقت الوصول الي الله</w:t>
      </w:r>
      <w:r>
        <w:rPr>
          <w:rFonts w:eastAsia="Amiri" w:cs="Amiri" w:ascii="Amiri" w:hAnsi="Amiri"/>
          <w:color w:val="111111"/>
          <w:sz w:val="28"/>
          <w:szCs w:val="28"/>
          <w:rtl w:val="true"/>
          <w:lang w:bidi="ar-SA"/>
        </w:rPr>
        <w:t>»</w:t>
      </w:r>
      <w:r>
        <w:rPr>
          <w:rStyle w:val="FootnoteAnchor"/>
          <w:rtl w:val="true"/>
        </w:rPr>
        <w:footnoteReference w:id="247"/>
      </w:r>
    </w:p>
    <w:p>
      <w:pPr>
        <w:pStyle w:val="Heading3"/>
        <w:numPr>
          <w:ilvl w:val="2"/>
          <w:numId w:val="1"/>
        </w:numPr>
        <w:rPr/>
      </w:pPr>
      <w:bookmarkStart w:id="166" w:name="__RefHeading___Toc667564_1051229030"/>
      <w:bookmarkStart w:id="167" w:name="_Toc58"/>
      <w:bookmarkEnd w:id="166"/>
      <w:r>
        <w:rPr>
          <w:rtl w:val="true"/>
        </w:rPr>
        <w:t>شيطان مأمور مطيع خدا</w:t>
      </w:r>
      <w:bookmarkEnd w:id="167"/>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يک مأمور مطيع و فرمانبر خداست که وظيفه وي جدا کردن خبيث از طيّب است، مانند زنبور عسل مخصوصِ گماشته بر درِ کندو، تا زنبورها را تفتيش کند و به آنانکه از گياه بدبو و عفن خورده اند راه ندهد و آنها را با نيش خود دو نيمه کند، و زنبورهاي شايسته را که به مأموريت خود خوب عمل کرده اند و از گياهان معطّر و خوشبو خورده اند، به درون کندو راه بدهد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عصيان و کفر شيطان به وضوح در آيات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اجمعون الاّ ابليس استکبر و کان من الکافرين قال يا ابليس ما منعک أن تسجد لما خلقت بيدي استکبرت ام کنت من العالين قال أنا خير منه خلقتني من نار و خلقته من طين قال فاخرج منها فانّک رجيم و انّ عليک لعنتي الي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أقول لأملأنّ جهنّم منک و ممّن تبعک منهم اجمعين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با این حال قرآن کریم شیطان را وسیله آزمایش بندگان معرفی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علیهم من سلطان الا لنعلم من یومن بالاخر ممن هو منها فی شک و ربک علی کل شی حفیظ</w:t>
      </w:r>
      <w:r>
        <w:rPr>
          <w:rFonts w:eastAsia="IRNazanin" w:cs="IRNazanin"/>
          <w:color w:val="111111"/>
          <w:sz w:val="28"/>
          <w:szCs w:val="28"/>
          <w:rtl w:val="true"/>
          <w:lang w:bidi="fa-IR"/>
        </w:rPr>
        <w:t>»</w:t>
      </w:r>
      <w:r>
        <w:rPr>
          <w:rStyle w:val="FootnoteAnchor"/>
          <w:rtl w:val="true"/>
        </w:rPr>
        <w:footnoteReference w:id="250"/>
      </w:r>
      <w:bookmarkStart w:id="168" w:name="pg7290_71825"/>
    </w:p>
    <w:p>
      <w:pPr>
        <w:pStyle w:val="Heading3"/>
        <w:numPr>
          <w:ilvl w:val="2"/>
          <w:numId w:val="1"/>
        </w:numPr>
        <w:rPr/>
      </w:pPr>
      <w:bookmarkStart w:id="169" w:name="__RefHeading___Toc667566_1051229030"/>
      <w:bookmarkStart w:id="170" w:name="_Toc59"/>
      <w:bookmarkEnd w:id="168"/>
      <w:bookmarkEnd w:id="169"/>
      <w:r>
        <w:rPr>
          <w:rtl w:val="true"/>
        </w:rPr>
        <w:t>ملاصدرا و سبزواري به مقام اعلاي عرفان نرسيده‌اند</w:t>
      </w:r>
      <w:bookmarkEnd w:id="170"/>
    </w:p>
    <w:p>
      <w:pPr>
        <w:pStyle w:val="BookText"/>
        <w:rPr/>
      </w:pPr>
      <w:r>
        <w:rPr>
          <w:rFonts w:ascii="IRNazanin" w:hAnsi="IRNazanin" w:eastAsia="IRNazanin"/>
          <w:color w:val="111111"/>
          <w:sz w:val="28"/>
          <w:sz w:val="28"/>
          <w:szCs w:val="28"/>
          <w:rtl w:val="true"/>
          <w:lang w:bidi="fa-IR"/>
        </w:rPr>
        <w:t>علّامه طهراني به ملاصدرا و سبزواري به جهت نظريه تشکيک در وجود اعتراض مي نمايد و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صدرالمتالهين از لوازم صرافت که وحدت و تشخص در وجود است اغماض فرموده و بر اساس صرافت روي مساله تشکيک در وجود مسائل خود را سوارنموده است و اين را مي توان خبط و اشتباهي از وي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صدرالمتالهين و مرحوم سبزواري قدس الله اسرارهما هر دو نفر از حکماي شامخ و الهيين مي باشند و ليکن هيچ کدام به مقام اعلاي عرفان الهي نرسيده 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اگر به کتاب اسفار مراجعه شود مشاهده مي شود که ملاصدرا در نهايت، نظريه وحدت شخصي وجود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الوجود حقيقة واحدة هي عين الحقّ و ليس للماهيات و الاعيان الإمکانية وجود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الظاهر في جميع المظاهر و الماهيات و المشهود في کل الشوؤن و التعيّنات ليس الاّ حقيقة الوجود بل الوجود الحقّ بحسب تفاوت مظاهره و تعدّد شؤونه و تکثّر حيثياته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الممکنات باطلة الذوات هالکة الماهيات ازلاً و ابداً، و الموجود هو ذات الحقّ دائما و سرمدا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فانکشف حقيقة ما اتفق عليه اهل الکشف و الشهود من أنّ الماهيات الامکانية امور عدمية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بمعني أنّها غير موجودة لا في حدّ أنفسها بحسب ذواتها و لا بحسب الواقع کما قيل شعرا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اندر کمال خويش ساري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ها امور اعتباري است</w:t>
      </w:r>
    </w:p>
    <w:p>
      <w:pPr>
        <w:pStyle w:val="BookText"/>
        <w:rPr/>
      </w:pPr>
      <w:r>
        <w:rPr>
          <w:rFonts w:ascii="IRNazanin" w:hAnsi="IRNazanin" w:eastAsia="IRNazanin"/>
          <w:color w:val="111111"/>
          <w:sz w:val="28"/>
          <w:sz w:val="28"/>
          <w:szCs w:val="28"/>
          <w:rtl w:val="true"/>
          <w:lang w:bidi="fa-IR"/>
        </w:rPr>
        <w:t>فحقائق الممکنات باقية علي عدميتها ازلا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العرفاء کالشيخين العربي و تلميذه صدر الدين القونوي مشحونة بتحقيق عدمية الممکنات و بناء معتقداتهم و مذاهبهم علي المشاهدة و العيان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موضع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هداني ربّي بالبرهان النيّر العرشي الي صراط مستقيم من کون الموجود و الوجود منحصرة في حقيقة واحده شخصية لا شريک له في الموجودية الحقيقية و لا ثاني له في العين و ليس في دار الوجود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الامر علي ما ذکرته لک فالعالم متوهّم ما له وجود حقيقي فهذا حکاية ما ذهبت اليه العرفاء الالهيون و الاولياء المحققون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استاد مصباح يزدي در ردّ نظريه وحدت شخصي وجود که رأي صوفيه است،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عندهم واحد شخصي هو الله تبارک و تعالي، و لا موجود سواه، و انمّا يتصف غيره بالموجود علي سبيل المجاز، و هو ظاهر کلام الصوفيه، و يعبّر عنه بوحده الوجود و الموجود و هو مردود لانه خلاف ما نجده بالضروره من الکثره، وانکارها خروج عن طور العقل و نوع من السفسطة و انکار البديهيات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جوادي آملي در ردّ استاد مصباح يزدي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سفسطه خواندن قول به وحدت شخصي وجود که مختار اهل معرفت است با حکمت متعاليه و آنچه که مورد دفاع صدرالمتالهين است سازگار نيست بلکه نظر خاصّ صدرالمتالهين که </w:t>
      </w:r>
      <w:bookmarkStart w:id="171" w:name="pg7290_71827"/>
    </w:p>
    <w:p>
      <w:pPr>
        <w:pStyle w:val="BookText"/>
        <w:rPr/>
      </w:pPr>
      <w:bookmarkEnd w:id="171"/>
      <w:r>
        <w:rPr>
          <w:rFonts w:ascii="IRNazanin" w:hAnsi="IRNazanin" w:eastAsia="IRNazanin"/>
          <w:color w:val="111111"/>
          <w:sz w:val="28"/>
          <w:sz w:val="28"/>
          <w:szCs w:val="28"/>
          <w:rtl w:val="true"/>
          <w:lang w:bidi="fa-IR"/>
        </w:rPr>
        <w:t>بر آن تصريح کرده و در نهايت نيز به اثبات آن مي‌پردازد چيزي جز اين قول نمي باشد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172" w:name="__RefHeading___Toc667568_1051229030"/>
      <w:bookmarkStart w:id="173" w:name="_Toc60"/>
      <w:bookmarkEnd w:id="172"/>
      <w:r>
        <w:rPr>
          <w:rtl w:val="true"/>
        </w:rPr>
        <w:t>تصوّف شرط إفتاء و قضاء و حکومت</w:t>
      </w:r>
      <w:bookmarkEnd w:id="173"/>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حقير در مباحث اجتهاد و تقليد به ثبوت رسانيده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حتميه افتاء و حکم، از جزئيت به کليّت پيوست است، و تا عبور از عالم نفس نگردد و معرفت حضرت ربّ پيدا نشود، اين شرط محقق نمي 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بايد از جزئيت گذشته و به کليّت پيوسته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حکومت، حکومت ديني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جزئيت گذشته، و به کليّت پيوسته باشد يعني از عالم جزئي و کثرات عبور نموده و دلش به عالم کلّي و باطن متصل باشد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شرط براي فقيه و حاکم اين است که آن دو صوفي باشند و الاّ سزاوار مقام افتاء و حکومت نيستند چنانکه آقاي طهراني در توضيح عبور از جزئيت به کليّت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تا وقتي که در سلوک علمي و نظري قدم نگذارده است، دائما مشاهده کثرت را مي کند و از مشاهده وحدت غافل است و در اين حال کثرت، حاجب از وحدت است و چون شروع در سلوک علمي مي‌نمايد و از آثار به دنبال مؤثر و از موجودات به دنبال صانع مي رود کثرات شيئاً فشيئاً مضمحّل شده و تبديل به وحدت صرفه حقّه حقيقيه مي گردد بطوريکه ابدا کثرت </w:t>
      </w:r>
    </w:p>
    <w:p>
      <w:pPr>
        <w:pStyle w:val="BookText"/>
        <w:rPr/>
      </w:pPr>
      <w:r>
        <w:rPr>
          <w:rFonts w:ascii="IRNazanin" w:hAnsi="IRNazanin" w:eastAsia="IRNazanin"/>
          <w:color w:val="111111"/>
          <w:sz w:val="28"/>
          <w:sz w:val="28"/>
          <w:szCs w:val="28"/>
          <w:rtl w:val="true"/>
          <w:lang w:bidi="fa-IR"/>
        </w:rPr>
        <w:t>را نمي بيند و نظر به اعيان موجودات نمي کند و غير از وحدت چيزي مشاهده نمي نمايد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 سال است با غير از حقّ تکلّم نکردم، هر کس از من سوال مي کرد حقّ بود و هر کس جوابش را مي داد حقّ بود، يعني چه؟ يعني سي سال است در عالم فنا هستم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من در عالم کثرات است، در اينجا من حقّ است تبارک و تعالي</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شرطي که علّامه طهراني براي فقيه و حاکم بيان کرده اند – از جزئيت به کليّت پيوستن که بر اساس رياضت هاي صوفيانه حاصل مي شود – مطلبي است که نه در احاديث از آن ذکري شده و نه در ميان کلمات فقهاء عظام از آن اثري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بايد گفت اين شرط ناشي از باورهاي صوفيانه است که مخالف تسالم جميع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فقيه متضلّعي درفقه از قدماء اصحاب تا متاخرين همچون مرحوم کليني، شيخ صدوق، سيّد مرتضي، شيخ مفيد، شيخ طوسي مرحوم محقق صاحب شرائع، علّامه حلي تا مرحوم صاحب جواهر و شيخ اعظم انصاري رحمة الله عليهم چنين شرطي را بيان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شرط بر خلاف ضرورت فقه است چنانکه در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افتاء چنين قيدي ديده نمي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الواقعة فارجعوا الي رواة احاديثنا فانّهم حجّتي عليکم و أنا حجّة الله</w:t>
      </w:r>
      <w:r>
        <w:rPr>
          <w:rFonts w:eastAsia="IRNazanin" w:cs="IRNazanin"/>
          <w:color w:val="111111"/>
          <w:sz w:val="28"/>
          <w:szCs w:val="28"/>
          <w:rtl w:val="true"/>
          <w:lang w:bidi="fa-IR"/>
        </w:rPr>
        <w:t>)</w:t>
      </w:r>
      <w:r>
        <w:rPr>
          <w:rStyle w:val="FootnoteAnchor"/>
          <w:rtl w:val="true"/>
        </w:rPr>
        <w:footnoteReference w:id="260"/>
      </w:r>
      <w:bookmarkStart w:id="174" w:name="pg7290_71829"/>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کان من الفقهاء صائنا لنفسه حافظا لدينه مخالفا علي هواه مطيعا لامر مولاه فللعوام ان يقلّدوه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علاوه آنکه شرطي که علّامه طهراني براي افتاء فقيه ذکر کردند موجب مي شود همه فقهاء تاريخ تشيّع که عمري رادر تفقّه در دين گذارده اند و متخصّص در فقه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ولي صوفي نيستند حقّ افتاء و قضاء نداشته باشند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آية الله سيّد محمّد کاظم طباطبايي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 الوثقي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فتواي مشهور در ردّ صوفيه و وحدت وجود – حقّ افتاء و قضاء ندارند و نيز همه مراجعي که بر آن فتوي حاشيه نزده اند و آن را پذيرفته اند از دايره مرجعيت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نه شرط مذکور بر اساس متقني استوار است و نه نتائج فاسد آن قابل چشم پوشي است</w:t>
      </w:r>
      <w:r>
        <w:rPr>
          <w:rFonts w:eastAsia="IRNazanin" w:cs="IRNazanin"/>
          <w:color w:val="111111"/>
          <w:sz w:val="28"/>
          <w:szCs w:val="28"/>
          <w:rtl w:val="true"/>
          <w:lang w:bidi="fa-IR"/>
        </w:rPr>
        <w:t>.</w:t>
      </w:r>
    </w:p>
    <w:p>
      <w:pPr>
        <w:pStyle w:val="Heading3"/>
        <w:numPr>
          <w:ilvl w:val="2"/>
          <w:numId w:val="1"/>
        </w:numPr>
        <w:rPr/>
      </w:pPr>
      <w:bookmarkStart w:id="175" w:name="__RefHeading___Toc667570_1051229030"/>
      <w:bookmarkStart w:id="176" w:name="_Toc61"/>
      <w:bookmarkEnd w:id="175"/>
      <w:r>
        <w:rPr>
          <w:rtl w:val="true"/>
        </w:rPr>
        <w:t>مبناي روايي و عدم عمل به آن</w:t>
      </w:r>
      <w:bookmarkEnd w:id="176"/>
    </w:p>
    <w:p>
      <w:pPr>
        <w:pStyle w:val="BookText"/>
        <w:rPr/>
      </w:pPr>
      <w:r>
        <w:rPr>
          <w:rFonts w:ascii="IRNazanin" w:hAnsi="IRNazanin" w:eastAsia="IRNazanin"/>
          <w:color w:val="111111"/>
          <w:sz w:val="28"/>
          <w:sz w:val="28"/>
          <w:szCs w:val="28"/>
          <w:rtl w:val="true"/>
          <w:lang w:bidi="fa-IR"/>
        </w:rPr>
        <w:t>علّامه طهراني مبناي روائي خودر ا اين گونه توضيح مي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مناط حجّيت خبر، عمل مشهور است، نه قوت سند، اخباري را که ما در کتب معتبره خود داريم غالبا صحيح السند هستند، بهترين کتابهاي ما همين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همه اينها معتبرتر، همان کتاب کافي بوده ولي رواياتش غالبا ضعيف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آيا ما بايد به اين کتابها عمل نکنيم؟ 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عمل مي کنيم به اين اخبار ضعيف عمل مي کنيم چون مشايخي مانند کليني و شيخ صدوق آنها را جمع کرده و به آنها عمل نموده اند، و بزرگان ديگري مثل برقي و قميين، افرادي که محاسن و کتابهاي ديگر را نوشته اند همه اهل دقّت بوده اند بالأخص </w:t>
      </w:r>
    </w:p>
    <w:p>
      <w:pPr>
        <w:pStyle w:val="BookText"/>
        <w:rPr/>
      </w:pPr>
      <w:r>
        <w:rPr>
          <w:rFonts w:ascii="IRNazanin" w:hAnsi="IRNazanin" w:eastAsia="IRNazanin"/>
          <w:color w:val="111111"/>
          <w:sz w:val="28"/>
          <w:sz w:val="28"/>
          <w:szCs w:val="28"/>
          <w:rtl w:val="true"/>
          <w:lang w:bidi="fa-IR"/>
        </w:rPr>
        <w:t xml:space="preserve">قميين که در ضبط احاديث و در عمل به قول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دقّت داشتند و اگر بنا بود که تمام اين اخبار را ردّ کنند ديگر چيزي در دست باقي نمي ماند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حاصل آنکه مبناي قبول روايت در نزد علّامه طهراني عمل مشهور فقهاء به آن روايت است ولي در آثار ايشان موارد متعددي مي توان يافت که درمباحث اعتقادي به رواياتي استدلال مي کنند که نه تنها مشهور فقهاء به آن استناد</w:t>
      </w:r>
    </w:p>
    <w:p>
      <w:pPr>
        <w:pStyle w:val="BookText"/>
        <w:rPr/>
      </w:pPr>
      <w:r>
        <w:rPr>
          <w:rFonts w:ascii="IRNazanin" w:hAnsi="IRNazanin" w:eastAsia="IRNazanin"/>
          <w:color w:val="111111"/>
          <w:sz w:val="28"/>
          <w:sz w:val="28"/>
          <w:szCs w:val="28"/>
          <w:rtl w:val="true"/>
          <w:lang w:bidi="fa-IR"/>
        </w:rPr>
        <w:t>نکرده اند بلکه در نزد همه علماء اماميه اصلا قابل استناد نيست يعني مقتضي حجيّت در آن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عباراتي که مشايخ صوفيه آن را حديث مي پندارند ولي در هيچ يک از منابع روايي ذکر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طهراني عبارتي را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 دهند و به آن استناد مي کنند در حالي که در هيچ يک از منابع معتبر روايي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اعرابي که از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نفس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نامية نباتية و حسية حيوانية و ناطقة قدسية و الهية کلية ملکوتية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ماالنفس الالهية الملکوتية الکلية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لاهوتية و جوهرة بسيطة حية بالذات اصلها العقل، منه بدت و عنه دعت و اليه دلت و اشارت وعودها اليه اذا کملت و شابهت و منها بدت الموجودات و اليها تعود بالکمال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السائل ماالعقل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درّاک محيط بالاشياء عن جميع جهاتها</w:t>
      </w:r>
      <w:r>
        <w:rPr>
          <w:rFonts w:eastAsia="IRNazanin" w:cs="IRNazanin"/>
          <w:color w:val="111111"/>
          <w:sz w:val="28"/>
          <w:szCs w:val="28"/>
          <w:rtl w:val="true"/>
          <w:lang w:bidi="fa-IR"/>
        </w:rPr>
        <w:t>...»</w:t>
      </w:r>
      <w:r>
        <w:rPr>
          <w:rStyle w:val="FootnoteAnchor"/>
          <w:rtl w:val="true"/>
        </w:rPr>
        <w:footnoteReference w:id="26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در اسرار‌الحکم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سبزواري نقل شده که روشن است آن کتاب از منابع روائي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در موردي استناد به روايتي مي کنند که در منابع روائي شيعي به گونه ديگري نقل شده و آن عبارت در منابع روائي اهل سنّت موجود است و روشن است که روايات اهل سنّت خصوصا در باب عقايد در نزد همه علماء شيعه هيچ گونه حجيتي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من رآني فقد رأي الحقّ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هرکه ما را ديد خدا را ديده است و اين اشاره به بقاءالله است که در مقدمه اي که در بيان تجلّيات و سير و طير ممهّد گشته ذکر کرده شده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ايشان همين عبارت را در کتاب الله شناسي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پاورقي از منابع اهل سنّت آدرس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روايت در منابع شيعي اين گونه نقل شده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حدثني ابي عن جدي 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في منامه فقد رآني لانّ الشيطان لا يتمثّل في صورتي و لا في صورة أحد من اوصيائي و لا في صورة احد من شيعتهم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دو عبارت ديگر را به عنوان حديث ذکر مي کنند که در منابع معتبر روائي موجود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ابن جمهور الاحسائي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شرابا لاوليائه اذا شربوا سکروا و اذا سکروا طربوا و اذا طربوا طابوا و اذا طابوا ذابوا و اذا ذابوا خلصوا و اذا خلصوا طلبوا و اذا طلبوا وجدوا و اذا وجدوا وصلوا و اذا وصلوا اتصلوا و اذا اتّصلوا لافرق بينهم و بين حبيبهم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قدسي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طلبني وجدني و من وجدني عرفني و من عرفني احبني و من أحبّني عشقني و من عشقني عشقته و من عشقته قتلته و من قتلته فعليَّ ديته و من عليّ ديته فأنا ديته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متحقق به ولايت مطلقه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معناي خليفه اللهي و معنا و مفاد حديث شريفي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علي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بر صورت خود آفريد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اين روايت در منابع روايي به گونه اي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يروون انّ الله خلق آدم علي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صوره محدثه مخلوقه و اصطفاهاالله و اختارها علي سائر الصور المختلفة، فأضافها الي نفسه کما اضاف الکعبة الي نفسه، و الروح الي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مرحوم صدوق روايت را اين گونه نقل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الورد بن ثمامة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النبي رجلا 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وجهک و وجه من يشبهک،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لا تقل هذا، فان الله خلق آدم علي صورته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المشبّهة من هذا الحديث اوّله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علي صورته فضّلوا في معناه و اضلّوا</w:t>
      </w:r>
      <w:r>
        <w:rPr>
          <w:rFonts w:eastAsia="IRNazanin" w:cs="IRNazanin"/>
          <w:color w:val="111111"/>
          <w:sz w:val="28"/>
          <w:szCs w:val="28"/>
          <w:rtl w:val="true"/>
          <w:lang w:bidi="fa-IR"/>
        </w:rPr>
        <w:t>.</w:t>
      </w:r>
      <w:r>
        <w:rPr>
          <w:rStyle w:val="FootnoteAnchor"/>
          <w:rtl w:val="true"/>
        </w:rPr>
        <w:footnoteReference w:id="269"/>
      </w:r>
      <w:bookmarkStart w:id="177" w:name="pg7290_71833"/>
    </w:p>
    <w:p>
      <w:pPr>
        <w:pStyle w:val="BookText"/>
        <w:rPr/>
      </w:pPr>
      <w:bookmarkEnd w:id="177"/>
      <w:r>
        <w:rPr>
          <w:rFonts w:ascii="IRNazanin" w:hAnsi="IRNazanin" w:eastAsia="IRNazanin"/>
          <w:color w:val="111111"/>
          <w:sz w:val="28"/>
          <w:sz w:val="28"/>
          <w:szCs w:val="28"/>
          <w:rtl w:val="true"/>
          <w:lang w:bidi="fa-IR"/>
        </w:rPr>
        <w:t xml:space="preserve">در هر حال استدلال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علي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روايات ديگري که دراين زمينه وارد شده و بدون توجّه به اقوال مشهور علماء مخالف با مبناي علّامه طهراني است که در صدر بحث توضيح داده شد</w:t>
      </w:r>
      <w:r>
        <w:rPr>
          <w:rFonts w:eastAsia="IRNazanin" w:cs="IRNazanin"/>
          <w:color w:val="111111"/>
          <w:sz w:val="28"/>
          <w:szCs w:val="28"/>
          <w:rtl w:val="true"/>
          <w:lang w:bidi="fa-IR"/>
        </w:rPr>
        <w:t>.</w:t>
      </w:r>
    </w:p>
    <w:p>
      <w:pPr>
        <w:pStyle w:val="Heading3"/>
        <w:numPr>
          <w:ilvl w:val="2"/>
          <w:numId w:val="1"/>
        </w:numPr>
        <w:rPr/>
      </w:pPr>
      <w:bookmarkStart w:id="178" w:name="__RefHeading___Toc667572_1051229030"/>
      <w:bookmarkStart w:id="179" w:name="_Toc62"/>
      <w:bookmarkEnd w:id="178"/>
      <w:r>
        <w:rPr>
          <w:rtl w:val="true"/>
        </w:rPr>
        <w:t>دليل تزکيه نفس</w:t>
      </w:r>
      <w:bookmarkEnd w:id="179"/>
    </w:p>
    <w:p>
      <w:pPr>
        <w:pStyle w:val="BookText"/>
        <w:rPr/>
      </w:pPr>
      <w:r>
        <w:rPr>
          <w:rFonts w:ascii="IRNazanin" w:hAnsi="IRNazanin" w:eastAsia="IRNazanin"/>
          <w:color w:val="111111"/>
          <w:sz w:val="28"/>
          <w:sz w:val="28"/>
          <w:szCs w:val="28"/>
          <w:rtl w:val="true"/>
          <w:lang w:bidi="fa-IR"/>
        </w:rPr>
        <w:t>علّامه طهراني درباره دليل تزکيه نفس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تزکيه نفس و تخلّي و تحلّي با جميع زحمات و رنجهاي متصوره در اين مقام، اگربه قصد تقرب حقّ تعالي يعني به قصد رفع حجاب و نزديکي با وي در درجات و مراتب متفاوته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و اتحاد و وحدت و فناء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باشدبه چه کار آيد؟ و چه نتيجه اي را به دنبال خود مي کشد؟ غير از اتيان اعمالي مشابه حرکت حمار طاحونه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پيوسته به دور خود مي چرخد، چه بهره و منفعتي را به بار مي آورد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گفتار تزکيه نفس و تخلّي و تحلّي براي وصول و اتحاد و وحدت و فناء و بقاء محاسبه شده ولي اگر به روايات و متون ديني مراجعه شود مشاهده مي گردد که علّت تزکيه نفس و جهاد با آن، کسب رضاي پروردگار و رسيدن به ثواب و پاداش الهي و کمال عقل است و ذکري از وحدت وجود و فناء و بقاء در ميان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شهوتک و غالب غضبک و خالف سوء عادتک تزکّ نفسک و يکمل عقلک و تستکمل ثواب ربک</w:t>
      </w:r>
      <w:r>
        <w:rPr>
          <w:rFonts w:eastAsia="IRNazanin" w:cs="IRNazanin"/>
          <w:color w:val="111111"/>
          <w:sz w:val="28"/>
          <w:szCs w:val="28"/>
          <w:rtl w:val="true"/>
          <w:lang w:bidi="fa-IR"/>
        </w:rPr>
        <w:t>.</w:t>
      </w:r>
      <w:r>
        <w:rPr>
          <w:rStyle w:val="FootnoteAnchor"/>
          <w:rtl w:val="true"/>
        </w:rPr>
        <w:footnoteReference w:id="27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الهوي ثمن الجنه</w:t>
      </w:r>
      <w:r>
        <w:rPr>
          <w:rFonts w:eastAsia="IRNazanin" w:cs="IRNazanin"/>
          <w:color w:val="111111"/>
          <w:sz w:val="28"/>
          <w:szCs w:val="28"/>
          <w:rtl w:val="true"/>
          <w:lang w:bidi="fa-IR"/>
        </w:rPr>
        <w:t>.</w:t>
      </w:r>
      <w:r>
        <w:rPr>
          <w:rStyle w:val="FootnoteAnchor"/>
          <w:rtl w:val="true"/>
        </w:rPr>
        <w:footnoteReference w:id="272"/>
      </w:r>
      <w:bookmarkStart w:id="180" w:name="pg7290_71834"/>
    </w:p>
    <w:p>
      <w:pPr>
        <w:pStyle w:val="BookText"/>
        <w:rPr/>
      </w:pPr>
      <w:bookmarkEnd w:id="18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ألاو إنّ الجهاد ثمن الجنّة، فمن جاهد نفسه ملکها، و هي اکرم ثواب الله لمن عرفها</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مجاهدة الناس تزمها عن المعاصي و تعصمها عن الردي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اينکه تزکيه نفس و رفع رذائل اخلاقي در متون روايات و آيات مقيد به رياضت هاي معتبر در نزد صوفيه نيست، کافي است براي تصديق اين معنا جوامع حديثي را مورد مطالعه قرار دهيد آنگاه روشن خواهد شد برنامه هايي مانند سير و سلوک صوفيانه و تسليم محض در برابر استاد، پذيرش بي چون و چراي ولايت مرشد و نظائر آن مسائلي ابداعي است و نصوص شرعي از آن خالي مي باشد</w:t>
      </w:r>
      <w:r>
        <w:rPr>
          <w:rFonts w:eastAsia="IRNazanin" w:cs="IRNazanin"/>
          <w:color w:val="111111"/>
          <w:sz w:val="28"/>
          <w:szCs w:val="28"/>
          <w:rtl w:val="true"/>
          <w:lang w:bidi="fa-IR"/>
        </w:rPr>
        <w:t>.</w:t>
      </w:r>
    </w:p>
    <w:p>
      <w:pPr>
        <w:pStyle w:val="Heading3"/>
        <w:numPr>
          <w:ilvl w:val="2"/>
          <w:numId w:val="1"/>
        </w:numPr>
        <w:rPr/>
      </w:pPr>
      <w:bookmarkStart w:id="181" w:name="__RefHeading___Toc667574_1051229030"/>
      <w:bookmarkStart w:id="182" w:name="_Toc63"/>
      <w:bookmarkEnd w:id="181"/>
      <w:r>
        <w:rPr>
          <w:rtl w:val="true"/>
        </w:rPr>
        <w:t>علم فقه أدون العلوم</w:t>
      </w:r>
      <w:r>
        <w:rPr>
          <w:rtl w:val="true"/>
        </w:rPr>
        <w:t>.</w:t>
      </w:r>
      <w:bookmarkEnd w:id="182"/>
    </w:p>
    <w:p>
      <w:pPr>
        <w:pStyle w:val="BookText"/>
        <w:rPr/>
      </w:pPr>
      <w:r>
        <w:rPr>
          <w:rFonts w:ascii="IRNazanin" w:hAnsi="IRNazanin" w:eastAsia="IRNazanin"/>
          <w:color w:val="111111"/>
          <w:sz w:val="28"/>
          <w:sz w:val="28"/>
          <w:szCs w:val="28"/>
          <w:rtl w:val="true"/>
          <w:lang w:bidi="fa-IR"/>
        </w:rPr>
        <w:t>علّامه طهراني درباره علم فقه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برسيم به علم فقه مصطلح که أدون العلوم است اين تازه مقدمه براي علم اخلاق است و علم اخلاق هم براي تزکيه و تحلّي، و آن هم مقدمه براي عرفان الهي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اگر به روايات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گردد فقه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افضل‌العلوم توصيف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قالي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والله لحديث تصيبه من صادق في حلال و حرام خير لک مما طلعت عليها الشمس حتي تغرب</w:t>
      </w:r>
      <w:r>
        <w:rPr>
          <w:rFonts w:eastAsia="IRNazanin" w:cs="IRNazanin"/>
          <w:color w:val="111111"/>
          <w:sz w:val="28"/>
          <w:szCs w:val="28"/>
          <w:rtl w:val="true"/>
          <w:lang w:bidi="fa-IR"/>
        </w:rPr>
        <w:t>.</w:t>
      </w:r>
      <w:r>
        <w:rPr>
          <w:rStyle w:val="FootnoteAnchor"/>
          <w:rtl w:val="true"/>
        </w:rPr>
        <w:footnoteReference w:id="276"/>
      </w:r>
      <w:bookmarkStart w:id="183" w:name="pg7290_71835"/>
    </w:p>
    <w:p>
      <w:pPr>
        <w:pStyle w:val="BookText"/>
        <w:rPr/>
      </w:pPr>
      <w:bookmarkEnd w:id="18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ابناً قد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يسألک عن حلال و حرام لا يسألک عما لا يعنيه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يسأل الناس عن شيء أفضل من الحلال و الحرام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السياط علي رؤس أصحابي حتي يتفقّهوا في الحلال و الحرام</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184" w:name="__RefHeading___Toc667576_1051229030"/>
      <w:bookmarkStart w:id="185" w:name="_Toc64"/>
      <w:bookmarkEnd w:id="184"/>
      <w:r>
        <w:rPr>
          <w:rtl w:val="true"/>
        </w:rPr>
        <w:t xml:space="preserve">جواب آيه الله العظمي ميلاني </w:t>
      </w:r>
      <w:r>
        <w:rPr>
          <w:rtl w:val="true"/>
        </w:rPr>
        <w:t>(</w:t>
      </w:r>
      <w:r>
        <w:rPr>
          <w:rtl w:val="true"/>
        </w:rPr>
        <w:t>ره</w:t>
      </w:r>
      <w:r>
        <w:rPr>
          <w:rtl w:val="true"/>
        </w:rPr>
        <w:t xml:space="preserve">) </w:t>
      </w:r>
      <w:r>
        <w:rPr>
          <w:rtl w:val="true"/>
        </w:rPr>
        <w:t>به علّامه طهراني</w:t>
      </w:r>
      <w:bookmarkEnd w:id="1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حضور باهر النور آية الله العظمي آقاي ميلاني متعنا الله بطول بقائه الشريف</w:t>
      </w:r>
    </w:p>
    <w:p>
      <w:pPr>
        <w:pStyle w:val="BookText"/>
        <w:rPr/>
      </w:pPr>
      <w:r>
        <w:rPr>
          <w:rFonts w:ascii="IRNazanin" w:hAnsi="IRNazanin" w:eastAsia="IRNazanin"/>
          <w:color w:val="111111"/>
          <w:sz w:val="28"/>
          <w:sz w:val="28"/>
          <w:szCs w:val="28"/>
          <w:rtl w:val="true"/>
          <w:lang w:bidi="fa-IR"/>
        </w:rPr>
        <w:t>بعد از تقديم مراتب ارادت و دعا بوجود مبارک، شخصي درباره نماز جمعه به ما اعتراض مي کند و مي گويد چرا علماء اعلام فتوي بوجوب تعييني نماز جمعه ندادند و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کريمه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اذا نودي للصلوة من يوم الجمعة فاسعوا الي ذکر الله و ذروا البيع ذلکم خيرلکم ان کنتم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رويه اصحاب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قرن چهارم وجوب تعييني بوده و خود دليل بر وجوب تعييني است، و يک خبر تا آن تاريخ وجود ندارد که دلالت بر عدم وجوب تعييني نمايد بلکه استصحاب وجوب تعييني محکّم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طهراني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عليکم، بديهي است جنابعالي بر حسب علاقمندي بمعنويات اين بيانات را نوشته ايد ولي مع الأسف که بعضي آنها بر خلاف موازين علمي است مثلا مي فرماييد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تعييني آنرا اعلام فرموده و حال آنکه</w:t>
      </w:r>
    </w:p>
    <w:p>
      <w:pPr>
        <w:pStyle w:val="BookText"/>
        <w:rPr/>
      </w:pPr>
      <w:r>
        <w:rPr>
          <w:rFonts w:ascii="IRNazanin" w:hAnsi="IRNazanin" w:eastAsia="IRNazanin"/>
          <w:color w:val="111111"/>
          <w:sz w:val="28"/>
          <w:sz w:val="28"/>
          <w:szCs w:val="28"/>
          <w:rtl w:val="true"/>
          <w:lang w:bidi="fa-IR"/>
        </w:rPr>
        <w:t xml:space="preserve">واجب، مشروط به نداء بودن آن را فرموده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حييتم بتحية فحيوا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صدها قضاياي شرطيه، و در واجب مشروط ايجاد شرط واجب نيست پس کما اينکه جواب سلام واجب است امّا سلام دادن واجب نيست همچنين نداء نمودن بصلوة جمعه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اگر به اختيار خود، مجتمع شوند، نماز جمعه بخوانند ولي واجب نيست مجتمع شوند چون اجتماع شرط وجوب است و فرق بين ايام ديگر و يوم جمعه به اين است که در ايام ديگر نماز واجب است خواه اذان اعلامي گفته شود يا 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 جمعه، نماز واجب نيست مگر آنکه اذان اعلامي آن گفته شود والحاصل از آيه مبارکه وجوب تعييني استفاده کردن بسيار دور از ميزان علمي است بلکه اگر فقط منظور استدلال به آيه مبارکه باشد ممکن نيست اثبات خصوص نماز جمعه دورکعتي با دوخطبه، و بايستي روايات و تفسير ضميمه آن بشود، و نيز فرموده ايد اصحاب و شاگردان ائمه صلواته تعالی عليهم تا آخر قرن چهارم واجب تعييني مي دانسته اند، مدرکي براي اين فرموده شما نيست بلکه بر خلاف آن مدرک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ايد يک خبر تا آن تاريخ وجود ندارد که دلالت بر عدم وجوب تعييني نمايد و حال آنکه اخبار متعدده بر وجوب مشروط باجتماع هفت نفر يا پنج نفر دلالت دارد و نتيجه وجوب تخييري را دارد زيرا که مسلمانان اختيار دارند مجتمع شوند و شرط واجب را بوجود آورند و نماز جمعه بخوانند يا نياورند و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استصحاب گفته ايد و بسيار تعجب است استدلال به آن اگر چه از بعض ديگر هم صادر شده است چه اينکه اگر عموماتي از نصوص باشد جاي استصحاب نيست و مجري ندارد و اگر نباشد موضوع ندارد و العلم عنده تعالي</w:t>
      </w:r>
    </w:p>
    <w:p>
      <w:pPr>
        <w:pStyle w:val="BookText"/>
        <w:rPr/>
      </w:pPr>
      <w:r>
        <w:rPr>
          <w:rFonts w:ascii="Amiri" w:hAnsi="Amiri" w:eastAsia="Amiri" w:cs="Amiri"/>
          <w:color w:val="111111"/>
          <w:sz w:val="28"/>
          <w:sz w:val="28"/>
          <w:szCs w:val="28"/>
          <w:rtl w:val="true"/>
          <w:lang w:bidi="ar-SA"/>
        </w:rPr>
        <w:t>دعا نموده ملتمس دعايم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هادي الحسيني الميلاني</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گفتني است علّامه طهراني قائل به وجوب عيني تعييني نماز جمعه مي باشند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نظريه مخالف اجماع علماست مرحوم آية الله خويي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بل المجمع عليه بين قدماء الاصحاب عدم الوجوب تعييناً و قد ادّعي الاجماع علي ذلک غير واحد من الاعلام بعد اختيارهم هذا القول کالشيخ في الخلاف و الحلّي في السرائر و ابن زهره في الغنيه و المحقق في المعتبر و العلّامة في التحرير و المنتهي و التذکره و الشهيد في الذکري و المحقق الثاني في جامع المقاصد و غيرهم کما لا يخفي</w:t>
      </w:r>
      <w:r>
        <w:rPr>
          <w:rStyle w:val="FootnoteAnchor"/>
          <w:rtl w:val="true"/>
        </w:rPr>
        <w:footnoteReference w:id="281"/>
      </w:r>
      <w:bookmarkStart w:id="186" w:name="pg7290_71838"/>
    </w:p>
    <w:p>
      <w:pPr>
        <w:pStyle w:val="Heading3"/>
        <w:numPr>
          <w:ilvl w:val="2"/>
          <w:numId w:val="1"/>
        </w:numPr>
        <w:rPr/>
      </w:pPr>
      <w:bookmarkStart w:id="187" w:name="__RefHeading___Toc667578_1051229030"/>
      <w:bookmarkStart w:id="188" w:name="_Toc65"/>
      <w:bookmarkEnd w:id="186"/>
      <w:bookmarkEnd w:id="187"/>
      <w:r>
        <w:rPr>
          <w:rtl w:val="true"/>
        </w:rPr>
        <w:t>گفتار متعارض در تصوّف همه علماء</w:t>
      </w:r>
      <w:bookmarkEnd w:id="188"/>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علماي حقه حقيقيه شيعه، با اصول اعاظم تصوّف و عرفان همگام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علماي حقه حقيقيه امثال ابن فهد حلّي، ملاصدراي شيرازي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اين زمره اند، همه سخن از وحدت وجود</w:t>
      </w:r>
    </w:p>
    <w:p>
      <w:pPr>
        <w:pStyle w:val="BookText"/>
        <w:rPr/>
      </w:pPr>
      <w:r>
        <w:rPr>
          <w:rFonts w:ascii="IRNazanin" w:hAnsi="IRNazanin" w:eastAsia="IRNazanin"/>
          <w:color w:val="111111"/>
          <w:sz w:val="28"/>
          <w:sz w:val="28"/>
          <w:szCs w:val="28"/>
          <w:rtl w:val="true"/>
          <w:lang w:bidi="fa-IR"/>
        </w:rPr>
        <w:t>و وصول و فنا دارند همه از بايزيد و معروف تجليل مي کنند همه سخنشان و مرامشان واحد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عدم صحّت اين ادّعا ناچاريم سخنان جمعي از بزرگان و اعلام علماي اماميه در ردّ عقايد صوفيه را نقل کنيم، ولي قبل از ذکر اقوال، از سخنان علّامه طهراني دو شاهد مي آوريم که ايشان تصريح به مخالفت بعضي از علماء کرده اند بنابراين ادّعاي ايشان درهمگام بودن جميع علماء با صوفيه صحيح نمي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آقاي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 طريقه ي صوفيان مخالف است و آن راه را راه ترقّي و قوّت نفس مي داند، نه راه فناي نفس ايشان صريحاً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تکامل بجا آوردن اعمال تقرّبي است، خواه ظهور داشته باشد يا نداشته باشد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تصريح کرده اند که بزرگ مرجع شيعه حضرت آية الله آقا سيّد ابوالحسن اصفهاني رحمة الله عليه با فلسفه و عرفان مخالف بوده اند</w:t>
      </w:r>
      <w:r>
        <w:rPr>
          <w:rFonts w:eastAsia="IRNazanin" w:cs="IRNazanin"/>
          <w:color w:val="111111"/>
          <w:sz w:val="28"/>
          <w:szCs w:val="28"/>
          <w:rtl w:val="true"/>
          <w:lang w:bidi="fa-IR"/>
        </w:rPr>
        <w:t xml:space="preserve">. </w:t>
      </w:r>
      <w:bookmarkStart w:id="189" w:name="pg7290_71839"/>
    </w:p>
    <w:p>
      <w:pPr>
        <w:pStyle w:val="BookText"/>
        <w:rPr/>
      </w:pPr>
      <w:bookmarkEnd w:id="189"/>
      <w:r>
        <w:rPr>
          <w:rFonts w:ascii="Amiri" w:hAnsi="Amiri" w:eastAsia="Amiri" w:cs="Amiri"/>
          <w:color w:val="111111"/>
          <w:sz w:val="28"/>
          <w:sz w:val="28"/>
          <w:szCs w:val="28"/>
          <w:rtl w:val="true"/>
          <w:lang w:bidi="ar-SA"/>
        </w:rPr>
        <w:t>ايشان در وصف مرحوم آية الله اصفهاني مي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نبيل معاصر آقا سيّد ابوالحسن رحمة الله عليه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عالم فقيه و عارف وارف و حکيم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نجف اشرف يعني مرحوم سيّد حسن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اعلا درجه شاگردان دلسوخته و وارسته و مريدان سرسخت و دلباخته آيت حقّ و سند عرفان و ولايت حقه الهيه مرحوم ميرزا علي آقاي قاضي بوده است مرجع تقليد مطلق</w:t>
      </w:r>
    </w:p>
    <w:p>
      <w:pPr>
        <w:pStyle w:val="BookText"/>
        <w:rPr/>
      </w:pPr>
      <w:r>
        <w:rPr>
          <w:rFonts w:ascii="IRNazanin" w:hAnsi="IRNazanin" w:eastAsia="IRNazanin"/>
          <w:color w:val="111111"/>
          <w:sz w:val="28"/>
          <w:sz w:val="28"/>
          <w:szCs w:val="28"/>
          <w:rtl w:val="true"/>
          <w:lang w:bidi="fa-IR"/>
        </w:rPr>
        <w:t>وقت آية الله العظمي آقا سيّد ابوالحسن اصفهاني فقط به جرم تدريس معقول و حوزه رسمي اخلاق و عرفان، از نجف به مسقط غريباً وحيداً مضطهداً بيرون نکرد؟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چگونه با اذعان به مخالفت فقهاء با مسلک تصوّف ادّعا مي کنند که جميع علماء با اصول تصوّف همگام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بخشي از اقوال جماعتي از اعلام علماء در ردّ صوفيه را ذکر مي کنيم</w:t>
      </w:r>
      <w:r>
        <w:rPr>
          <w:rFonts w:eastAsia="IRNazanin" w:cs="IRNazanin"/>
          <w:color w:val="111111"/>
          <w:sz w:val="28"/>
          <w:szCs w:val="28"/>
          <w:rtl w:val="true"/>
          <w:lang w:bidi="fa-IR"/>
        </w:rPr>
        <w:t>:</w:t>
      </w:r>
    </w:p>
    <w:p>
      <w:pPr>
        <w:pStyle w:val="Heading3"/>
        <w:numPr>
          <w:ilvl w:val="2"/>
          <w:numId w:val="1"/>
        </w:numPr>
        <w:rPr/>
      </w:pPr>
      <w:bookmarkStart w:id="190" w:name="__RefHeading___Toc667580_1051229030"/>
      <w:bookmarkStart w:id="191" w:name="_Toc66"/>
      <w:bookmarkEnd w:id="190"/>
      <w:r>
        <w:rPr>
          <w:rtl w:val="true"/>
        </w:rPr>
        <w:t>اقوال علماء در ردّ صوفيه</w:t>
      </w:r>
      <w:bookmarkEnd w:id="1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المبحث الخامس في انه تعالي لا يتحد بغيره، الضروره قاضية ببطلان الاتحاد، فانّه لا يعقل صيرورة الشيئين شيئا واحداً و خالف في ذلک جماعة من الصوفية من الجمهور فحکموا بانه تعالي يتحد مع أبدان العارفين حتّي انّ بعضهم قال انّه تعالي نفس الوجود و کلّ موجود هو الله تعالي </w:t>
      </w:r>
    </w:p>
    <w:p>
      <w:pPr>
        <w:pStyle w:val="BookText"/>
        <w:rPr/>
      </w:pPr>
      <w:r>
        <w:rPr>
          <w:rFonts w:ascii="IRNazanin" w:hAnsi="IRNazanin" w:eastAsia="IRNazanin"/>
          <w:color w:val="111111"/>
          <w:sz w:val="28"/>
          <w:sz w:val="28"/>
          <w:szCs w:val="28"/>
          <w:rtl w:val="true"/>
          <w:lang w:bidi="fa-IR"/>
        </w:rPr>
        <w:t>و هذا عين الکفر و الالحاد و الحمد لله الذي فضّلنا باتّباع اهل البيت دون أهل الاهواء الباطلة</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مجلسي رحمة الله عليه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نصاري مي گويند که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خداست يا خدا در او حلول کرده است يا با او متحد شده است و اين همه مستلزم عجز و نقص حقّ تعالي است و عين کفر است و آنچه بعضي از صوفيه مي گويند که حقّ تعالي عين اشياء است يا آنکه ماهيات ممکنه امور اعتباريه اند و عارض ذات حقّ شده اند يا آنکه خدا</w:t>
      </w:r>
    </w:p>
    <w:p>
      <w:pPr>
        <w:pStyle w:val="BookText"/>
        <w:rPr/>
      </w:pPr>
      <w:r>
        <w:rPr>
          <w:rFonts w:ascii="IRNazanin" w:hAnsi="IRNazanin" w:eastAsia="IRNazanin"/>
          <w:color w:val="111111"/>
          <w:sz w:val="28"/>
          <w:sz w:val="28"/>
          <w:szCs w:val="28"/>
          <w:rtl w:val="true"/>
          <w:lang w:bidi="fa-IR"/>
        </w:rPr>
        <w:t>در عارف حلول ميکند و با او متحد مي شوند همه اين اقوال عين کفر و زندقه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از مصنفات 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علي اصحاب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حرّ عاملي رحمة الله عليه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الشيعة الامامية و اطباق جميع الطايفة الاثني عشرية علي بطلان التصوّف و الردّ علي الصوفية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قريب من هذا الزمان و ما زالوا ينکرون عليهم تبعاًلائمّتهم في ذلک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 بطلان هذا الاعتقاد – يعني وحدت وجود – من ضروريات مذهب الشيعة الامامية لم يذهب اليه أحد منهم بل صرّحوا بانکاره و اجمعوا علي فساده و شنعوا علي من قال به، فکلّ من قال به خرج عن مذهب الشيعة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اردبيلي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ذکر بعضي از فروع مذاهب صوفيه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وحدتيه اند، ايشان به وحدت وجود قائلند و همه کس و همه چيز را خدا مي دانند چنانکه گذشت اين گروه از نمرود و شداد و فرعون بدتراند از آنجهت که جميع اشياء راخدا مي‌دانند حتي چيزهايي را که در شريعت حکم به عدم طهارت آن شده تا به چيزهاي ديگر چه رسد و اگر آن جماعت را کثرتيه نام مي کردند انسب بود زيرا که در کثرت الله بروجهي مبالغه دارند که چيزي</w:t>
      </w:r>
    </w:p>
    <w:p>
      <w:pPr>
        <w:pStyle w:val="BookText"/>
        <w:rPr/>
      </w:pPr>
      <w:r>
        <w:rPr>
          <w:rFonts w:ascii="IRNazanin" w:hAnsi="IRNazanin" w:eastAsia="IRNazanin"/>
          <w:color w:val="111111"/>
          <w:sz w:val="28"/>
          <w:sz w:val="28"/>
          <w:szCs w:val="28"/>
          <w:rtl w:val="true"/>
          <w:lang w:bidi="fa-IR"/>
        </w:rPr>
        <w:t xml:space="preserve">نيست از ماسوي الله که آنرا خدا ندانند هرچند که باعتقاد ايشان همه آنها يکي است چنانکه محيي الدين عربي در اکثر کتابهاي خود گفتگوهاي بسيار در اين باب کرده خصوصا در کتاب فصوص الحکم و در اين کتاب در فصل لقماني مي‌گويد فرعون را عين حقّ تعالي گفته چنانکه بعد از تأويل لفظ رب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عين الحقّ فالصورة لفرعون</w:t>
      </w:r>
      <w:r>
        <w:rPr>
          <w:rFonts w:eastAsia="IRNazanin" w:cs="IRNazanin"/>
          <w:color w:val="111111"/>
          <w:sz w:val="28"/>
          <w:szCs w:val="28"/>
          <w:rtl w:val="true"/>
          <w:lang w:bidi="fa-IR"/>
        </w:rPr>
        <w:t>»</w:t>
      </w:r>
      <w:r>
        <w:rPr>
          <w:rStyle w:val="FootnoteAnchor"/>
          <w:rtl w:val="true"/>
        </w:rPr>
        <w:footnoteReference w:id="29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فياض لاهيجي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من مشايخ الصوفية القول بوحدة الوجود و انّ الوجودات بل الموجودات ليست بمتکثّرة في الحقيقة بل هنا موجود واحد قد تعدّدت شؤونه و تکثّرت أطواره، و لمّا کان ذلک بحسب الظاهر و بالمعني المتبادر مخالفا لما يحکم به بديهة العقل من تکثّر الموجودات بالحقيقة لا بمجرّد </w:t>
      </w:r>
    </w:p>
    <w:p>
      <w:pPr>
        <w:pStyle w:val="BookText"/>
        <w:rPr/>
      </w:pPr>
      <w:r>
        <w:rPr>
          <w:rFonts w:ascii="IRNazanin" w:hAnsi="IRNazanin" w:eastAsia="IRNazanin"/>
          <w:color w:val="111111"/>
          <w:sz w:val="28"/>
          <w:sz w:val="28"/>
          <w:szCs w:val="28"/>
          <w:rtl w:val="true"/>
          <w:lang w:bidi="fa-IR"/>
        </w:rPr>
        <w:t>الاعتبار تصدّي کثير من المحقّقين لتوجيه مذهبهم – سپس توجيهاتي را ذکر مي نمايد و بعد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عندي فيه انظار کثيرة يجب أن أشير الي بعضها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خويي رحمة الله عليه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بعض الفرق المنتحلين للاسلام اذا کانت عقائدهم علي نحو ترجع الي انکار الألوهية و الخلق، او إنکار النبوّة او المعاد فيحکم بکفرهم کالقائلين بوحدة الوجود من الصوفية – علي ما نسب اليهم – و يوجد کثيراً في أشعارهم و في بعض المتون أيضا مايدلّ علي کفرهم کما في عبارة محيي الدين 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خلق الاشياء و هو 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يعتقدون وحده الوجود و انّ وجود الخالق و المخلوق شيء واحد اذا لوحظت المراتب خلقا و اذا اُلغيت المراتب فهو نفس الخالق، فالواجب و الممکن شيئي واحد</w:t>
      </w:r>
    </w:p>
    <w:p>
      <w:pPr>
        <w:pStyle w:val="BookText"/>
        <w:rPr/>
      </w:pPr>
      <w:r>
        <w:rPr>
          <w:rFonts w:ascii="IRNazanin" w:hAnsi="IRNazanin" w:eastAsia="IRNazanin"/>
          <w:color w:val="111111"/>
          <w:sz w:val="28"/>
          <w:sz w:val="28"/>
          <w:szCs w:val="28"/>
          <w:rtl w:val="true"/>
          <w:lang w:bidi="fa-IR"/>
        </w:rPr>
        <w:t>موجود واحد و انّما يختلف بالاعتبار، فهو باعتبار حدّه ممکن و مخلوق و اذا الغي الحدّ يکون واجباً و هذا يرجع في الحقيقة الي انکار خالق غيرالموجودات الخارجية</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سيّد محسن حکيم رحمة الله عليه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القائلون بوحدة الوجود من الصوفيه فقد ذکرهم جماعة منهم السبزواري في تعليقته علي الأسفار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القائلون بالتوحيد امّا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الوجود و الموجود جميعاً مع التکلّم بکلمة التوحيد لسانا و اعتقادا بها اجمالا و اکثرالناس في هذا المقام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أن يقول بوحدة الوجود و الموجود جميعا، و هو مذهب بعض الصوفية و امّا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بوحدة الوجود و کثرة الموجود و هو المنسوب الي أذواق المتألّهين و عکسه </w:t>
      </w:r>
    </w:p>
    <w:p>
      <w:pPr>
        <w:pStyle w:val="BookText"/>
        <w:rPr/>
      </w:pPr>
      <w:r>
        <w:rPr>
          <w:rFonts w:ascii="IRNazanin" w:hAnsi="IRNazanin" w:eastAsia="IRNazanin"/>
          <w:color w:val="111111"/>
          <w:sz w:val="28"/>
          <w:sz w:val="28"/>
          <w:szCs w:val="28"/>
          <w:rtl w:val="true"/>
          <w:lang w:bidi="fa-IR"/>
        </w:rPr>
        <w:t>باطل و امّا ان يقول بوحدة الوجود و الموجود في عين کثرتهما و هو مذهب المصنف و العرفاء الشامخين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عامي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خاصي،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خاص الخاص، و الرابع توحيد أخص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بهولاء القائلين بالتوحيد الخّاص و الحمل علي الصحة المامور به شرعا يوجبان حمل هذه الأقول علي خلاف ظواهرها و الاّ فکيف يصحّ علي هذه الاقوال وجودالخالق و المخلوق و الآمر و المأمور و الراحم و المرحوم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طهراني درباره مرحوم آية الله مرعشي نجفي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را بکار مي‌برند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خبير آية الله مرعشي مدّظلّه</w:t>
      </w:r>
      <w:r>
        <w:rPr>
          <w:rFonts w:eastAsia="IRNazanin" w:cs="IRNazanin"/>
          <w:color w:val="111111"/>
          <w:sz w:val="28"/>
          <w:szCs w:val="28"/>
          <w:rtl w:val="true"/>
          <w:lang w:bidi="fa-IR"/>
        </w:rPr>
        <w:t>»</w:t>
      </w:r>
      <w:r>
        <w:rPr>
          <w:rStyle w:val="FootnoteAnchor"/>
          <w:rtl w:val="true"/>
        </w:rPr>
        <w:footnoteReference w:id="29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مرعشي رحمة الله در ردّ صوفيه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وعندي أنّ مصيبة الصوفية علي الاسلام من أعظم المصائب تهدّمت بها ارکانه و انثلمت بنيانه، و ظهرلي بعدالفحص الاکيد و التجوّل في مضامير کلماتهم و الوقوف علي ما في خبايا مطالبهم و العثور علي مخبياتهم بعدالاجتماع برؤساء فرقهم أنّ الداء سري الي الدين من رهبه النصاري فلتقّاه جمع من العامّه کالحسن البصري و الشبلي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سري منهم الي الشيعة حتي رقي شأنهم و علّت راياتهم بحيث ما أبقوا حجرا علي حجر من اساس الدين، اوّلوا نصوص الکتاب و السنة و خالفوا الاحکام الفطرية العقلية، و التزموا بوحدة الوجود بل الموجود و أخذ الوجهة في العبادة و المداومة علي الاوراد المشحونة بالکفر و الاباطيل التي لفقتها رؤسائهم و التزامهمّ بما يسمّونه بالذکر الخفي </w:t>
      </w:r>
    </w:p>
    <w:p>
      <w:pPr>
        <w:pStyle w:val="BookText"/>
        <w:rPr/>
      </w:pPr>
      <w:r>
        <w:rPr>
          <w:rFonts w:ascii="IRNazanin" w:hAnsi="IRNazanin" w:eastAsia="IRNazanin"/>
          <w:color w:val="111111"/>
          <w:sz w:val="28"/>
          <w:sz w:val="28"/>
          <w:szCs w:val="28"/>
          <w:rtl w:val="true"/>
          <w:lang w:bidi="fa-IR"/>
        </w:rPr>
        <w:t>القلبي شارعاً من يمين القلب خاتماً بيساره معبّراً عنه بالسفر من الحقّ الي الخلق تارهً و التنزل من القوس الصعودي الي النزولي اخري و بالعکس معبّراً عنه بالسفر من الخلق الي الحقّ و العروج من القوس النزولي الي الصعودي أخري فيالله من هذه الطامّات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صافي گلپايگاني مدظلّه درباره استادشان مرحوم آية الله بروجردي رحمة الله عليه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عرفان و خداشناسي و سير و سلوک، هيچ خطّ و حرفي را معتبر نمي شناختند و برنامه هاي به اصطلاح، عرفاني متصوفه و غلوآميز را، شديداً، تخطئه مي کردند به حفظ حريم توحيد و نفي شرک اهميّت بسيار مي دادند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درعرفان و سير و سلوک، همان خط و راه مستقيم بزرگان اصحاب و علماء مانند شيخ طوسي، علّامه مجلسي، و ساير فقهاء و محدثين عاليقدر را يگانه خط نجات مي دانستند در عين حال، با نگرش وسيعي که داشتند، دور از تحجّر و تقدس مآبي هاي عوام پسند بودند افکار صوفيانه و اعمال و حالاتي را که چه بسا برخي نادانان، براي پيروي طريقت، فضيلت و کرامت اخلاقي و نشانه اعتراض از دنيا و صفاي باطن مي شمردند، مردود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خالي از رهبانيت و بي تفاوتي مي شمردند مواظب بودند که در بيان ربط عالم و ماسوي الله به خداوند، از ارشادات و اصطلاحات قرآن خارج نشوند و در </w:t>
      </w:r>
    </w:p>
    <w:p>
      <w:pPr>
        <w:pStyle w:val="BookText"/>
        <w:rPr/>
      </w:pPr>
      <w:r>
        <w:rPr>
          <w:rFonts w:ascii="IRNazanin" w:hAnsi="IRNazanin" w:eastAsia="IRNazanin"/>
          <w:color w:val="111111"/>
          <w:sz w:val="28"/>
          <w:sz w:val="28"/>
          <w:szCs w:val="28"/>
          <w:rtl w:val="true"/>
          <w:lang w:bidi="fa-IR"/>
        </w:rPr>
        <w:t>تعبيرهايي مانند، خلق و خالق و مخلوق از آن تبعيت کنند اصطلاحات عرفاني مصطلح در متصوفه را، بر زبان نمي آوردند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سيّد محمّد باقر صدر رحمة الله عليه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في انّ الاعتقاد بمرتبة من الثنائية التي تعقّل فکرة الخالق و المخلوق مقوّم للاسلام، اذ بدون ذلک لا معني لکلمة التوحيد، فالقول بوحدة الوجود ان کان بنحو يوجب عند القائل بها رفض تلک الثنائية فهو کافر</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آیه الله العظمی آقای سیستانی 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اهداء تحیات وافراه به عرض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مصالب منسوب به حضرتعالی در بعضی از سایتها مبنی بر تایید عرفان صاحب فصوصی، تقاضا می شود نظر شریف را این رابطه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ارتباط باا معارف اعتقادی به روش اکابر علمای امامیه قدس الله اسراهم که مطابق با آیات قرآن مجید و روایات اهل بیت عصمت و طهارت علیهم السلام می باشد معتقد بوده و روش فوق الذکر را تایید نمی نمایم</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2" w:name="pg7290_71850"/>
    </w:p>
    <w:p>
      <w:pPr>
        <w:pStyle w:val="Heading3"/>
        <w:numPr>
          <w:ilvl w:val="2"/>
          <w:numId w:val="1"/>
        </w:numPr>
        <w:rPr/>
      </w:pPr>
      <w:bookmarkStart w:id="193" w:name="__RefHeading___Toc667582_1051229030"/>
      <w:bookmarkStart w:id="194" w:name="_Toc67"/>
      <w:bookmarkEnd w:id="192"/>
      <w:bookmarkEnd w:id="193"/>
      <w:r>
        <w:rPr>
          <w:rtl w:val="true"/>
        </w:rPr>
        <w:t>حجيّت قول فقيه درپاره اي از موضوعات</w:t>
      </w:r>
      <w:bookmarkEnd w:id="194"/>
    </w:p>
    <w:p>
      <w:pPr>
        <w:pStyle w:val="BookText"/>
        <w:rPr/>
      </w:pPr>
      <w:r>
        <w:rPr>
          <w:rFonts w:ascii="IRNazanin" w:hAnsi="IRNazanin" w:eastAsia="IRNazanin"/>
          <w:color w:val="111111"/>
          <w:sz w:val="28"/>
          <w:sz w:val="28"/>
          <w:szCs w:val="28"/>
          <w:rtl w:val="true"/>
          <w:lang w:bidi="fa-IR"/>
        </w:rPr>
        <w:t>بعضي از صوفيه گفته اند اقوال فقهاء در ردّ صوفيه حجيت نيست زيرا قول فقهاء در بيان احکام حجّت است و در بيان موضوعات هيچ گونه حجّيتي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موارد، شارع موضوع را القاء به عرف نموده و تشخيص آ نرا به عرف واگذار کرده در اين گونه موارد قول فقيه حجيتي ندارد و فقيه تنها بيان حکم مي کند و او هم مانند يکي از افراد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آنکه شارع نجاست خون را اعلام نموده امّا خون چيست و در چه مواردي صادق است را عرف تعيين مي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موارد، شارع خود حدّ و مرز موضوع را بيان نموده و قيود و حدود آ ن را توضيح داده در اين گونه موضوعات براي تشخيص دقيق آن ناچاريم سراغ متخصّص فقيه – برويم چون در آن موارد، تعيين موضوع مانند استنباط حکم، کاري تخصّصي است و ديگر از عهده عرف خارج است يعني شارع موضوع را به عرف القاء نفرموده بلکه بخاطر شرايط ويژه آن، خود عهده دار بيان آن شده است و حدود و قيودش را شخصا تبيين فرموده در اين گونه موضوعات قول فقيه حجت است که اصطلاحا به آن موضوعات مستنبطه مي گويند، بحث کفر وايمان از قبيل قسم دوّم است يعني شارع در آيات و روايات حدود و قيود ايمان و اسلام را بيان نموده و اسباب خروج از دين را مشخّص فرموده بنابراين استخراج شرايط و علل کفر وايمان از آيات و روايات به عهده فقيه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آنکه اگر فقهاء درباره عقيده و تفکري اظهار نظر مي کنند و آن را موجب خروج از اسلام مي دانند بر اساس معيارهاي علم اصول است و قول آنان در اين گونه موارد حجّت است روي همين اساس است که فقهاء در باب نجاسات بحث از فرق مختلف از قبيل مجسّمه، ناصبي، غلاة، اهل کتاب، وحدت وجودي مي کنند تا موضوع حکم شرعي روشن گردد</w:t>
      </w:r>
      <w:r>
        <w:rPr>
          <w:rFonts w:eastAsia="IRNazanin" w:cs="IRNazanin"/>
          <w:color w:val="111111"/>
          <w:sz w:val="28"/>
          <w:szCs w:val="28"/>
          <w:rtl w:val="true"/>
          <w:lang w:bidi="fa-IR"/>
        </w:rPr>
        <w:t xml:space="preserve">. </w:t>
      </w:r>
      <w:bookmarkStart w:id="195" w:name="pg7290_71851"/>
    </w:p>
    <w:p>
      <w:pPr>
        <w:pStyle w:val="BookText"/>
        <w:rPr/>
      </w:pPr>
      <w:bookmarkEnd w:id="195"/>
      <w:r>
        <w:rPr>
          <w:rFonts w:ascii="IRNazanin" w:hAnsi="IRNazanin" w:eastAsia="IRNazanin"/>
          <w:color w:val="111111"/>
          <w:sz w:val="28"/>
          <w:sz w:val="28"/>
          <w:szCs w:val="28"/>
          <w:rtl w:val="true"/>
          <w:lang w:bidi="fa-IR"/>
        </w:rPr>
        <w:t>اين روش فقهاء در بسياري از موضوعات جاري است مانند تعيين غناء از جهت سعه و ضيق مفهوم، بحث از فاسق و عادل از جهت اينکه مرتکب صغيره</w:t>
      </w:r>
    </w:p>
    <w:p>
      <w:pPr>
        <w:pStyle w:val="BookText"/>
        <w:rPr/>
      </w:pPr>
      <w:r>
        <w:rPr>
          <w:rFonts w:ascii="IRNazanin" w:hAnsi="IRNazanin" w:eastAsia="IRNazanin"/>
          <w:color w:val="111111"/>
          <w:sz w:val="28"/>
          <w:sz w:val="28"/>
          <w:szCs w:val="28"/>
          <w:rtl w:val="true"/>
          <w:lang w:bidi="fa-IR"/>
        </w:rPr>
        <w:t xml:space="preserve">چه حکمي دارد، بحث از معناي غيبت، معناي قمار، معناي رشوه، معناي غشّ در معامله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کلي موضوعات مستنبطه يا مواردي که موضوع در ادله شرعيه داراي تحديد و بيان شرعي مي باشد مجتهد حدّ و حدود آن را بيان مي نمايد و قولش در اين گونه موارد حجّت است</w:t>
      </w:r>
      <w:r>
        <w:rPr>
          <w:rFonts w:eastAsia="IRNazanin" w:cs="IRNazanin"/>
          <w:color w:val="111111"/>
          <w:sz w:val="28"/>
          <w:szCs w:val="28"/>
          <w:rtl w:val="true"/>
          <w:lang w:bidi="fa-IR"/>
        </w:rPr>
        <w:t>.</w:t>
      </w:r>
    </w:p>
    <w:p>
      <w:pPr>
        <w:pStyle w:val="Heading3"/>
        <w:numPr>
          <w:ilvl w:val="2"/>
          <w:numId w:val="1"/>
        </w:numPr>
        <w:rPr/>
      </w:pPr>
      <w:bookmarkStart w:id="196" w:name="__RefHeading___Toc667584_1051229030"/>
      <w:bookmarkStart w:id="197" w:name="_Toc68"/>
      <w:bookmarkEnd w:id="196"/>
      <w:r>
        <w:rPr>
          <w:rtl w:val="true"/>
        </w:rPr>
        <w:t>اخلاق عملي در برخورد با منتقدين</w:t>
      </w:r>
      <w:bookmarkEnd w:id="197"/>
    </w:p>
    <w:p>
      <w:pPr>
        <w:pStyle w:val="BookText"/>
        <w:rPr/>
      </w:pPr>
      <w:r>
        <w:rPr>
          <w:rFonts w:ascii="IRNazanin" w:hAnsi="IRNazanin" w:eastAsia="IRNazanin"/>
          <w:color w:val="111111"/>
          <w:sz w:val="28"/>
          <w:sz w:val="28"/>
          <w:szCs w:val="28"/>
          <w:rtl w:val="true"/>
          <w:lang w:bidi="fa-IR"/>
        </w:rPr>
        <w:t>شکي نيست که أدب و عفّت در کلام در نزد عقل و شرع مستحسن است</w:t>
      </w:r>
    </w:p>
    <w:p>
      <w:pPr>
        <w:pStyle w:val="BookText"/>
        <w:rPr/>
      </w:pPr>
      <w:r>
        <w:rPr>
          <w:rFonts w:ascii="IRNazanin" w:hAnsi="IRNazanin" w:eastAsia="IRNazanin"/>
          <w:color w:val="111111"/>
          <w:sz w:val="28"/>
          <w:sz w:val="28"/>
          <w:szCs w:val="28"/>
          <w:rtl w:val="true"/>
          <w:lang w:bidi="fa-IR"/>
        </w:rPr>
        <w:t xml:space="preserve">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 الأدب نتيجه العقل</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عن الامام المجتبي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أدب لمن لاعقل له</w:t>
      </w:r>
      <w:r>
        <w:rPr>
          <w:rFonts w:eastAsia="IRNazanin" w:cs="IRNazanin"/>
          <w:color w:val="111111"/>
          <w:sz w:val="28"/>
          <w:szCs w:val="28"/>
          <w:rtl w:val="true"/>
          <w:lang w:bidi="fa-IR"/>
        </w:rPr>
        <w:t>.</w:t>
      </w:r>
      <w:r>
        <w:rPr>
          <w:rStyle w:val="FootnoteAnchor"/>
          <w:rtl w:val="true"/>
        </w:rPr>
        <w:footnoteReference w:id="30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از اخلاق و ادب علّامه طباطبائي در برخورد با منتقدين اين گونه گزارش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و ابهّت و سکينه و وقار در وجود ايشان استقرار يافته، و درياي علم ودانش چون چشمه جوشان فوران مي کرد و پاسخ سوالها را آرام آرام مي دادند و اگر چه بحث و گستاخي ما در بعضي از احيان بحدّ اعلا مي‌رسيد ابداً ابداً ايشان از آن خطِ مشي خود خارج نمي شدند و حتي براي يک دفعه تُنِ صدا از همان صداي معمولي بلندتر نمي شد و آن ادب و متانت و وقار و عظمت پيوسته بجاي خود بود و جام صبر و تحمّل لبريز نمي گشت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ولي علّامه طهراني در ردّ منتقدان اين گونه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را ما مي شناسيم نه اين گونه گوسپندان که نامي از آن بر زبان دارند عزاداري واقعي را</w:t>
      </w:r>
    </w:p>
    <w:p>
      <w:pPr>
        <w:pStyle w:val="BookText"/>
        <w:rPr/>
      </w:pPr>
      <w:r>
        <w:rPr>
          <w:rFonts w:ascii="IRNazanin" w:hAnsi="IRNazanin" w:eastAsia="IRNazanin"/>
          <w:color w:val="111111"/>
          <w:sz w:val="28"/>
          <w:sz w:val="28"/>
          <w:szCs w:val="28"/>
          <w:rtl w:val="true"/>
          <w:lang w:bidi="fa-IR"/>
        </w:rPr>
        <w:t xml:space="preserve">ما مي کنيم، زيارت حقيقي را ما مي نمائيم شناسائي و معرفت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و شهوداً و عقلاً و علماً اختصاص به ما دارد، نه اينها که ولايت را جدا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ما بر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قلب ما و از سويداي دل ما جاري است و با آن اشک مي خواهيم قالب تهي کنيم، چرا که آن اشک با نفس ما و روح ما بيرون ميريزد نه اين اشکهايي که از خيال و پندار ايشان مي آيد، و روزي هم همين ها سيّد الشهدا را مي کشند آنگاه مي نشينند و اقامه عزا مي نمايند و در ماتمش سينه مي زنند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موضع ديگر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هيچ عاقلي که بر خودش مطلب مکشوف شده است راضي ندارد آن را افشا کند و خود را طعمه سگان درنده و گرگان آدميخوار قرار بدهد و يا به مقصد و مقصود نرسيده اند و ادّعاي عرفان و وصول را دارند، وبا کشف امري، خود را فرعون کرده، مردم را به سجده خود فرا خوانده اند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آري معلوم است که در عرف عوامّ و درس خوانده هاي بي سواد ما، هر کسي را که نمازهاي نافله بخواند ليليه و نهاريه و سجده طويله بجا بياورد و به دنبال حلال برود و جدّاً از مجالس لهو و غيبت و دروغ و امثالها اجتناب کند و قدري براي اصلاح خود از عامّه مردم دنيا پرست کناره بگيرد، وي را صوفي </w:t>
      </w:r>
      <w:bookmarkStart w:id="198" w:name="pg7290_71853"/>
    </w:p>
    <w:p>
      <w:pPr>
        <w:pStyle w:val="BookText"/>
        <w:rPr/>
      </w:pPr>
      <w:bookmarkEnd w:id="198"/>
      <w:r>
        <w:rPr>
          <w:rFonts w:ascii="IRNazanin" w:hAnsi="IRNazanin" w:eastAsia="IRNazanin"/>
          <w:color w:val="111111"/>
          <w:sz w:val="28"/>
          <w:sz w:val="28"/>
          <w:szCs w:val="28"/>
          <w:rtl w:val="true"/>
          <w:lang w:bidi="fa-IR"/>
        </w:rPr>
        <w:t>خوانند و اين نيست مگر از شقاوت و بخت برگشتگي واعظان غير متعظ تا چه رسد به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من به اين حرفهاي مغرضين و معاندين و دنيا پرستان گرچه در لباس اهل علم باشند نبايد گوش فرا داد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ذيل اين کلام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اندک آشنايي با اهل شرع داشته باشد مي داند که در عرف متشرعه اگر کسي از دروغ و غيبت پرهيز کند و به نافله روي آورد و دنبال کسب حلال باشد و در صدد اصلاح خود برآيد ممدوح است و اهل شرع براي او احترام قائل مي شوند و هيچ گاه اورا صوفي نمي خوانند ولي اگر کسي وارد رياضت هايي شود که در شرع توصيه نشده و عقايدي مانند وحدت وجود و وحدت اديان با گزافه گويي مانند شطحيات و سخنان معارض با عقل و قرآن و سنّت مطرح نمايد او را صوفي مي نامند و از او اجتناب مي نمايند</w:t>
      </w:r>
      <w:r>
        <w:rPr>
          <w:rFonts w:eastAsia="IRNazanin" w:cs="IRNazanin"/>
          <w:color w:val="111111"/>
          <w:sz w:val="28"/>
          <w:szCs w:val="28"/>
          <w:rtl w:val="true"/>
          <w:lang w:bidi="fa-IR"/>
        </w:rPr>
        <w:t>.</w:t>
      </w:r>
    </w:p>
    <w:p>
      <w:pPr>
        <w:pStyle w:val="Heading3"/>
        <w:numPr>
          <w:ilvl w:val="2"/>
          <w:numId w:val="1"/>
        </w:numPr>
        <w:rPr/>
      </w:pPr>
      <w:bookmarkStart w:id="199" w:name="__RefHeading___Toc667586_1051229030"/>
      <w:bookmarkStart w:id="200" w:name="_Toc69"/>
      <w:bookmarkEnd w:id="199"/>
      <w:r>
        <w:rPr>
          <w:rtl w:val="true"/>
        </w:rPr>
        <w:t>اهانت به اعاظم علماء</w:t>
      </w:r>
      <w:bookmarkEnd w:id="200"/>
    </w:p>
    <w:p>
      <w:pPr>
        <w:pStyle w:val="BookText"/>
        <w:rPr/>
      </w:pPr>
      <w:r>
        <w:rPr>
          <w:rFonts w:ascii="IRNazanin" w:hAnsi="IRNazanin" w:eastAsia="IRNazanin"/>
          <w:color w:val="111111"/>
          <w:sz w:val="28"/>
          <w:sz w:val="28"/>
          <w:szCs w:val="28"/>
          <w:rtl w:val="true"/>
          <w:lang w:bidi="fa-IR"/>
        </w:rPr>
        <w:t>علّامه طهراني درباره محدّث خبير مرحوم نوري رحمة الله عليه صاحب مستدرک الوسائل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جناب مرحوم نوري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ايراد اين کوته بيني ها، و اين پائين نگريها، و اين نسبت هاي صحيحه واقعيه وصول، اتحاد، فناء به اولياي خدا همچون تلامذه مشخصه و تربيت يافتگان مکتب امامان ما همچون بايزيد و شقيق و معروف، بابرچسب باطل و مُهر بدعت ولکّه ننگين به مقاصد و منويات راقيه آنان نهادن، کار خاتمه پيدا نمي کند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مرحوم علّامه مجلسي و خاتم المحدثين مرحوم حاج شيخ عباس قمي رحمة الله عليهما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چون مجلسي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عطائيه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بي‌اطّلاع بوده است و از مؤلّف آن و زمان تاليفش خبر نداشته است، لهذا به چنين</w:t>
      </w:r>
    </w:p>
    <w:p>
      <w:pPr>
        <w:pStyle w:val="BookText"/>
        <w:rPr/>
      </w:pPr>
      <w:r>
        <w:rPr>
          <w:rFonts w:ascii="IRNazanin" w:hAnsi="IRNazanin" w:eastAsia="IRNazanin"/>
          <w:color w:val="111111"/>
          <w:sz w:val="28"/>
          <w:sz w:val="28"/>
          <w:szCs w:val="28"/>
          <w:rtl w:val="true"/>
          <w:lang w:bidi="fa-IR"/>
        </w:rPr>
        <w:t>اسناد اشتباهي درافتاده است، و امّا اشتباه و غلط مرحوم محدّث قمي آن است که</w:t>
      </w:r>
      <w:r>
        <w:rPr>
          <w:rFonts w:eastAsia="IRNazanin" w:cs="IRNazanin"/>
          <w:color w:val="111111"/>
          <w:sz w:val="28"/>
          <w:szCs w:val="28"/>
          <w:rtl w:val="true"/>
          <w:lang w:bidi="fa-IR"/>
        </w:rPr>
        <w:t>... »</w:t>
      </w:r>
      <w:r>
        <w:rPr>
          <w:rStyle w:val="FootnoteAnchor"/>
          <w:rtl w:val="true"/>
        </w:rPr>
        <w:footnoteReference w:id="3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فقيه نمايان به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افزودند تا خود را از مسؤوليت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سابق الايام براي بنده حقير مشکل آمده بود که چرا برخي از فقيهان ما درباره مجسّمه و معطّله و منزّهه و مجبّره و مفوّضه حکم به تفکير نمي کنند و گفتار آنان را با قبول اصل توحيد موجب کفر و نجاساتشان نمي شمرند و ليکن راجع به قائلين به وحدت وجود فورا چماق تکفير را بر سر مي کوبند و در تسرّع اين امر از هيچ دريغ ندارند؟</w:t>
      </w:r>
    </w:p>
    <w:p>
      <w:pPr>
        <w:pStyle w:val="BookText"/>
        <w:rPr/>
      </w:pPr>
      <w:r>
        <w:rPr>
          <w:rFonts w:ascii="IRNazanin" w:hAnsi="IRNazanin" w:eastAsia="IRNazanin"/>
          <w:color w:val="111111"/>
          <w:sz w:val="28"/>
          <w:sz w:val="28"/>
          <w:szCs w:val="28"/>
          <w:rtl w:val="true"/>
          <w:lang w:bidi="fa-IR"/>
        </w:rPr>
        <w:t xml:space="preserve">به چه علّت ايشان به انواع و اقسام نجس العين از بول و غائط و غيرهما، يکي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اند؟ افزوده شدن اين شيء نجس العين به نجاسات از چه و از کدام زمان شروع 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پس از مطالعات و مشاهدات، بعد اللتياو اللتي مطلب به اين نکته منتهي گشت که بواسطه دقّت و رقّت و عظمت فهم و ادراک اين نوع از توحيد که توحيد مخلصين و مقرّبين بارگاه حضرت حقّ جلّ شأنه مي باشد از طرفي و از طرف ديگر بواسطه صعوبت و مشاقّي که در اين راه و در سبيل حصول اين مرام براي سالک سبيل الي الله پيش مي آيد و طبعا با مزاج متترِّفين سازش ندارد، قشريون و ظاهريون که از جهتي سطح فکرشان، و از جهتي سطح علميشان کوتاه و ضعيف است، براي زير بار نرفتن اين مسأله و عدم تقليد و تبعيت از مرد وارسته راه </w:t>
      </w:r>
    </w:p>
    <w:p>
      <w:pPr>
        <w:pStyle w:val="BookText"/>
        <w:rPr/>
      </w:pPr>
      <w:r>
        <w:rPr>
          <w:rFonts w:ascii="IRNazanin" w:hAnsi="IRNazanin" w:eastAsia="IRNazanin"/>
          <w:color w:val="111111"/>
          <w:sz w:val="28"/>
          <w:sz w:val="28"/>
          <w:szCs w:val="28"/>
          <w:rtl w:val="true"/>
          <w:lang w:bidi="fa-IR"/>
        </w:rPr>
        <w:t>پيموده، خود را راحت کرده و بن اين ريشه زده و با اتّهام به نجاست که اثر زندقه و الحاد است آنان را زنديق و ملحد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تجربه هم تأييد مي کند که تکفير و تفسيق، چماق بيخردان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فقيهان ما درباره مجسّمه و معطّله و منزّهه و مجبّره و مفوّضه حکم به تکفير نمي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نمي باشد زيرا فقهاء عظام همه کساني را که با ضروريات دين و نصوص قرآن و سنّت مخالفت کرده اند را مردود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مرحوم آية الله علّامه شيخ جعفر کاشف الغطاء رحمة الله عليه مجسمه، مجبّره مفوّضه و مشبّهه را کافر معرفي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اولهما الکافر بالذات و هو کافر بالله تعالي او نبيه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يترتب عليه الکفر بطريق الاستلزام کانکار بعض الضروريات الاسلاميه و المتواترات عن سيّد البريه کالقول بالجبر و التفويض و الارجاء و الوعيد و قدم العالم و قدم المجردات و التجسيم و التشبيه بالحقيقه و الحلول و الاتحاد و وحده الموجود او الموجود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هايي که علّامه طهراني نوشتند شامل تمام علمائي که عقائد صوفيه را مردود دانسته اند مي گردد – در بحث قبل نمونه اي از سخنان بزرگان علماء را در ردّ مسلک صوفيه ذکر کرديم – علاوه آنکه تمام فقهاء و مراجعي که فتواي مرحوم آية الله سيّد محمّد کاظم طباطبايي يزدي رحمة الله عليه در ردّ وحدت وجود را پذيرفته اند، مشمول جسارتهاي علّامه طهراني مي شوند</w:t>
      </w:r>
      <w:r>
        <w:rPr>
          <w:rFonts w:eastAsia="IRNazanin" w:cs="IRNazanin"/>
          <w:color w:val="111111"/>
          <w:sz w:val="28"/>
          <w:szCs w:val="28"/>
          <w:rtl w:val="true"/>
          <w:lang w:bidi="fa-IR"/>
        </w:rPr>
        <w:t xml:space="preserve">. </w:t>
      </w:r>
      <w:bookmarkStart w:id="201" w:name="pg7290_71856"/>
    </w:p>
    <w:p>
      <w:pPr>
        <w:pStyle w:val="BookText"/>
        <w:rPr/>
      </w:pPr>
      <w:bookmarkEnd w:id="201"/>
      <w:r>
        <w:rPr>
          <w:rFonts w:ascii="IRNazanin" w:hAnsi="IRNazanin" w:eastAsia="IRNazanin"/>
          <w:color w:val="111111"/>
          <w:sz w:val="28"/>
          <w:sz w:val="28"/>
          <w:szCs w:val="28"/>
          <w:rtl w:val="true"/>
          <w:lang w:bidi="fa-IR"/>
        </w:rPr>
        <w:t>مرحوم صاحب عروه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بوحده الوجود من الصوفية اذا التزموا بأحکام الاسلام فالأقوي عدم نجاستهم الاّ مع العلم بالتزامهمّ بلوازم مذاهبهم من المفاسد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بعضي از فقهاء و مراجعي که در ذيل اين فتوا حاشيه‌اي ننوشته‌اند و آن را پذيرفته‌اند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خوئي، گلپايگاني، مرعشي نجفي، شاهرودي، ميلاني، قمي، خوانساري، حائري يزدي، سيّد عبد الهادي شيرازي</w:t>
      </w:r>
      <w:r>
        <w:rPr>
          <w:rStyle w:val="FootnoteAnchor"/>
          <w:rtl w:val="true"/>
        </w:rPr>
        <w:footnoteReference w:id="310"/>
      </w:r>
    </w:p>
    <w:p>
      <w:pPr>
        <w:pStyle w:val="Heading3"/>
        <w:numPr>
          <w:ilvl w:val="2"/>
          <w:numId w:val="1"/>
        </w:numPr>
        <w:rPr/>
      </w:pPr>
      <w:bookmarkStart w:id="202" w:name="__RefHeading___Toc667588_1051229030"/>
      <w:bookmarkStart w:id="203" w:name="_Toc70"/>
      <w:bookmarkEnd w:id="202"/>
      <w:r>
        <w:rPr>
          <w:rtl w:val="true"/>
        </w:rPr>
        <w:t>بخشي از علل مخالفت فقهاء با صوفيه</w:t>
      </w:r>
      <w:bookmarkEnd w:id="203"/>
    </w:p>
    <w:p>
      <w:pPr>
        <w:pStyle w:val="BookText"/>
        <w:rPr/>
      </w:pPr>
      <w:r>
        <w:rPr>
          <w:rFonts w:ascii="IRNazanin" w:hAnsi="IRNazanin" w:eastAsia="IRNazanin"/>
          <w:color w:val="111111"/>
          <w:sz w:val="28"/>
          <w:sz w:val="28"/>
          <w:szCs w:val="28"/>
          <w:rtl w:val="true"/>
          <w:lang w:bidi="fa-IR"/>
        </w:rPr>
        <w:t>علل فراواني موجب شده است که فقهاء عظام با مسلک صوفيه مخالفت نمايند که تنها به بخشي از آن اشاره مي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فقهاء حجيت دارد و منبع و مأخذ آنان براي استکشاف معارف دين است چهار امر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و اجماع</w:t>
      </w:r>
    </w:p>
    <w:p>
      <w:pPr>
        <w:pStyle w:val="BookText"/>
        <w:rPr/>
      </w:pPr>
      <w:r>
        <w:rPr>
          <w:rFonts w:ascii="IRNazanin" w:hAnsi="IRNazanin" w:eastAsia="IRNazanin"/>
          <w:color w:val="111111"/>
          <w:sz w:val="28"/>
          <w:sz w:val="28"/>
          <w:szCs w:val="28"/>
          <w:rtl w:val="true"/>
          <w:lang w:bidi="fa-IR"/>
        </w:rPr>
        <w:t>نظريه وحدت شخصي وجود که اساس معارف صوفيه است در هيچ يک از منابع مذکور جايگاهي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مبناي مزبور با ادراکات بديهي عقلي تنافي دارد حتي فلاسفه نيز به اين تنافي اذعان دارند –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 محسوسات عالم 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استاد مطهري و استاد مصباح يزدي را دراين زمينه نقل کرديم – </w:t>
      </w:r>
    </w:p>
    <w:p>
      <w:pPr>
        <w:pStyle w:val="BookText"/>
        <w:rPr/>
      </w:pPr>
      <w:r>
        <w:rPr>
          <w:rFonts w:ascii="IRNazanin" w:hAnsi="IRNazanin" w:eastAsia="IRNazanin"/>
          <w:color w:val="111111"/>
          <w:sz w:val="28"/>
          <w:sz w:val="28"/>
          <w:szCs w:val="28"/>
          <w:rtl w:val="true"/>
          <w:lang w:bidi="fa-IR"/>
        </w:rPr>
        <w:t>خلاصه آنکه نظريه وحدت شخصي وجود که مهمترين مبناي صوفيه است و اساس عقايد آنان است تنها با کشف و شهود قابل وصول است چنانکه ابن عربي – قطب صوفيه – به اين امر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الحقيقة واحدة و ان تکثّرت بالصور و التعيّنات بل انّ تکثرها بالصور تکثر وهمي قضي به حکم العقل القاصر غير المستند الي الکشف و الذوق و لو کشف الحجاب عن العقل لرأي الکل في واحد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علّامه طهراني نيز به مطلب مذکور اذعان دارند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حقيقت موجب اين مذاهب مختلفه توهّم غيريت وجود واجب و ممکن است و ادراک توحيد حقيقي جز به کشف و شهود ميسّر نيست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روشن است کشف و شهودي که مشوب به اوهام و تخيلات و دخالت شياطين و بيماري هاي رواني و تلقينات است در نزد هيچ فقيهي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عللي که موجب مخالفت فقهاء با صوفيه شده مبناي وحدت شخصي وجوداست که مخالف با نصوص آيات و روايات است زيرا يکي از معيارهاي سنجش صحّت و سقم هر ادّعايي، مطابقت آن با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که به آيات و روايات مراجعه مي کنيم مشاهده مي نمائيم آنچه تأکيد شده و مبناي توحيد قرار گرفته عدم تشبيه خالق تعالي به مخلوق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کمثله شيئ</w:t>
      </w:r>
      <w:r>
        <w:rPr>
          <w:rFonts w:eastAsia="IRNazanin" w:cs="IRNazanin"/>
          <w:color w:val="111111"/>
          <w:sz w:val="28"/>
          <w:szCs w:val="28"/>
          <w:rtl w:val="true"/>
          <w:lang w:bidi="fa-IR"/>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تضربوا لله الامثال انّ الله يعلم و انتم لا تعلمون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فهو مشرک</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الله عرف من عرف بالتشبيه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حقيقته اصاب من مثّله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فسّر برأيه کلامي و ما عرفني من شبّهني بخلقي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ان تمثّلوا بالربّ الذي لا مثل له او تشبّهوه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تنعتوه بنعوت المخلوقين، فانّ لمن فعل ذلک نارا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ولي نظريه شخصي وجود مبتني بر تشبيه خالق تعالي به مخلوق مي باشد که اگر تشبيه را از آن حذف کنيم شالوده آن فرو مي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المنزّه هو الخلق المشبّه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ابوالعلاء عفيفي در توضيح نظريه ابن عربي – وحدت شخصي وجود – مي گويد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موضع يبالغ في التشبيه الي حدّ يکاد يصطبغ معه مذهبه بصبغة مادّية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المسمي باسماء جميع المحدثات و کقوله في مناقشة نظرية الاشاعرة في الوجود و الاعراض انّ الحقّ ليس الاّ ذلک الجوهر الذي تکلّموا عنه و أنّ تجليات الحقّ في مظاهر الوجود ليست سوي اعراض ذلک الجوهر و أحواله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بنابراين عقيده صوفيه دقيقاً مخالف آن مبنائي است که از آيات و روايات متواتر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آيات و روايات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ما را از تشبيه خالق تعالي به مخلوق برحذر مي دارند و تشبيه کننده را فاقد معرفت توحيدي مي‌شمارند ولي صوفيه اساس معرفت خدا را بر تشبيه استوار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 که حاصل مي شود خدايي را قرآن و سنّت معرفي مي کند با خدايي را که صوفيه معرفي مي کند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ابوالعلاء عفيفي که خود معلِّق فصوص الحکم ابن عربي است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الله في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الإله الذي يصوّره الدين و انّما هو الحقيقة الوجودية امّا ابن عربي – بل إله متصوفة وحده الوجود جميعا – فلاصورة تحصره، و لا عقل يحدّه او يقيده لانّه المعبود علي الحقيقه في کلّ ما يعبد، المحبوب علي الحقيقة في کلّ ما يحب انّ العارف في نظره هو من رأي کل معبود مجلي للحقّ يعبد فيه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خدايي را که مکتب وحي معرّفي مي کند هيچ يک از خصوصيات و صفات مخلوقات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في الخلق لا يوجد في خالقه و کلّ ما يمکن فيه يمتنع في صانعه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خلو من خلقه و خلقه خلو منه و کلّ ما وقع اسم شيئ ما خلا الله فهو مخلوق، والله خالق کل شيئ</w:t>
      </w:r>
      <w:r>
        <w:rPr>
          <w:rFonts w:eastAsia="IRNazanin" w:cs="IRNazanin"/>
          <w:color w:val="111111"/>
          <w:sz w:val="28"/>
          <w:szCs w:val="28"/>
          <w:rtl w:val="true"/>
          <w:lang w:bidi="fa-IR"/>
        </w:rPr>
        <w:t>.</w:t>
      </w:r>
      <w:r>
        <w:rPr>
          <w:rStyle w:val="FootnoteAnchor"/>
          <w:rtl w:val="true"/>
        </w:rPr>
        <w:footnoteReference w:id="3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فآيات الله غير الله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عللي که موجب مخالفت فقهاء با صوفيه است، آثار و لوازم مبناي وحدت شخصي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اين مبنا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ثمراتش مخالفت نصوص آيات و روايات مي باشد که در حقيقت انکار ضروريات دين و نفي پيامهاي روشن قرآن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ثمراتش با عقائد مکتب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ديگر از آثارش مخالف اجماع همه مسلمين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از معارف صوفيه مخالف بداهت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وحدت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در دار وجود بيش از يک حقيقت نبود و تمام تکثرات وهم و خيال بودند پس فِرَق و مسالک مختلفه نيز در ظاهر تکثر دارند و در حقيقت يکي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فاياک أن تتقيّد بعقد مخصوص و تکفر بما سواه فيفوتک خير کثير بل يفوتک العلم بالامر علي ما هو عليه، فکن في نفسک هيولي لصور المعتقدات کلّها فانّ الله تعالي أوسع و أعظم من أن يحصره عقد دون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مصيب و کلّ مصيب مأجور، و کلّ مأجور سعيد و کلّ سعيد مرضي عنه و ان شقي زمانا ما في الدار الآخرة</w:t>
      </w:r>
    </w:p>
    <w:p>
      <w:pPr>
        <w:pStyle w:val="BookText"/>
        <w:rPr/>
      </w:pPr>
      <w:r>
        <w:rPr>
          <w:rFonts w:ascii="Amiri" w:hAnsi="Amiri" w:eastAsia="Amiri" w:cs="Amiri"/>
          <w:color w:val="111111"/>
          <w:sz w:val="28"/>
          <w:sz w:val="28"/>
          <w:szCs w:val="28"/>
          <w:rtl w:val="true"/>
          <w:lang w:bidi="ar-SA"/>
        </w:rPr>
        <w:t xml:space="preserve">عقد الخلائق في الاله عقائداً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اعتقد جميع ما عقدوه</w:t>
      </w:r>
      <w:r>
        <w:rPr>
          <w:rStyle w:val="FootnoteAnchor"/>
          <w:rtl w:val="true"/>
        </w:rPr>
        <w:footnoteReference w:id="32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در حقيقت نفي آيات قرآن است که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 غير الاسلام دينا فلن يقبل منه و هو في الاخرة من الخاسرين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انّ هذا صراطي مستقيم فاتّبعوه و لا تتّبعوا السبل فتفرّق بکم عن سبيله ذلکم وصّاکم به لعلّکم تتّقون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من يشاقق الرسول من بعد ما تبيّن له الهدي و يتّبع غير سبيل المومنين نولّه ما تولّي و نصله جهنم و ساءت مصيرا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نکته گفتني است که ابن عربي بر اثر علائقي که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مسأله وحدت اديان را نيز که قبل از وي هم در ميان صوفيه عنوان بود رونق بيشتر داد و کوشيد تا پرده صوري وحي را فرو کشد، و به کنه و غور آن بنگرد و وحدتي در محتواي دروني همه اديان بجويد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عاقلي از درون قدرت بر فعل و ترک خويش را مي يابد، و خود را در انجام يا ترک افعال مختار مي بيند مکتب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آنچه که همه عقلاء به وضوح ادراک مي‌کنند را امضاء کرده و قول به جبر را مردود شمرده و هميشه در مقابل جبريون ادلّه‌ي متقني را ارائه نموده است چنانکه در روايات</w:t>
      </w:r>
      <w:r>
        <w:rPr>
          <w:rStyle w:val="FootnoteAnchor"/>
          <w:rtl w:val="true"/>
        </w:rPr>
        <w:footnoteReference w:id="329"/>
      </w:r>
      <w:r>
        <w:rPr>
          <w:rFonts w:ascii="IRNazanin" w:hAnsi="IRNazanin" w:eastAsia="IRNazanin"/>
          <w:color w:val="111111"/>
          <w:sz w:val="28"/>
          <w:sz w:val="28"/>
          <w:szCs w:val="28"/>
          <w:rtl w:val="true"/>
          <w:lang w:bidi="fa-IR"/>
        </w:rPr>
        <w:t xml:space="preserve">مشاهد مي کنيم که امامان معصوم متذکّر شده اند که عقيده جبر در افعال انسان موجب مي شود که ثواب و عقاب وجهي نداشته باشد زيرا </w:t>
      </w:r>
    </w:p>
    <w:p>
      <w:pPr>
        <w:pStyle w:val="BookText"/>
        <w:rPr/>
      </w:pPr>
      <w:r>
        <w:rPr>
          <w:rFonts w:ascii="IRNazanin" w:hAnsi="IRNazanin" w:eastAsia="IRNazanin"/>
          <w:color w:val="111111"/>
          <w:sz w:val="28"/>
          <w:sz w:val="28"/>
          <w:szCs w:val="28"/>
          <w:rtl w:val="true"/>
          <w:lang w:bidi="fa-IR"/>
        </w:rPr>
        <w:t>اگر خداوند گنهکار را مجبور به عصيان و مؤمن را مجبور به اطاعت نمايد ديگر جهنم و بهشت بي معنا و غير معقول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مبناي وحدت شخصي وجود موجب شده که صوفيه عقيده جبر را برگزينند زيرا هر گاه در دار وجود يک حقيقت – حقّ تعالي – موجود باشد و غير او وهم و خيال تلقّي شود و حقيقتا موجود نباشند پس همه افعال در عالم فعل اوست که در مظاهر، ظهور پيدا کرده پس جميع افعال چه خير و چه قبيح و زشت مستند به ذات باري تعالي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الفعل الي العبد بانّه فاعله فانّه نتيجة غيرصادقة لانّ العبد قابل و القابل لا يکفي في حصول النتيجة بل لابدّ من فاعل و الفاعل هوالله لانّ العبد مجرّداً عن الوجود هوالعدم و لا يتأتي منه فعل، و مع الوجود يقدر علي ذلک و القدرة من لوازم الوجود، و الوجود هو الحقّ فرجع الفعل اليه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آثار و لوازم مبناي وحدت وجود مخالف اجماع و تسالم تمام فرق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مسلمين اجماع دارند که عبادت تنها بايد براي ذات حقّ تعالي باشد و براي خداوند در امر عبادت هيچ گونه شريکي قائل نشوند چنانکه قرآن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الاّ ليعبدوا الها واحدا لا اله الا هو سبحانه عمّا يشرکون</w:t>
      </w:r>
      <w:r>
        <w:rPr>
          <w:rFonts w:eastAsia="IRNazanin" w:cs="IRNazanin"/>
          <w:color w:val="111111"/>
          <w:sz w:val="28"/>
          <w:szCs w:val="28"/>
          <w:rtl w:val="true"/>
          <w:lang w:bidi="fa-IR"/>
        </w:rPr>
        <w:t>»</w:t>
      </w:r>
      <w:r>
        <w:rPr>
          <w:rStyle w:val="FootnoteAnchor"/>
          <w:rtl w:val="true"/>
        </w:rPr>
        <w:footnoteReference w:id="33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مبناي وحدت شخصي وجود بدين معناست که در عالم بيش از يک حقيقت – ذات حقّ تعالي – موجود نيست و تمام تکثرات مجازي و سرابند و همه اشياء تجلّيات و مظاهر ذات حقّ تعالي هستند بنابراين عبادت هر يک از اشياء در حقيقت عبادت ذات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المکمّل من رأي کلّ معبود مجلي للحقّ يعبدفيه، فالحقّ هو المعبود مطلقا سواء کان في صوره الجمع أو في صورة التفاصيل، و لذلک سمّوه کلّهم الهاً معه اسمه الخاص بحجر أو شجر أو حيوان أو انسان أو کوکب أو ملک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هو الموجود و هو المعبود في کلّ معبود و في کلّ شيئ و هو وجود کلّ شيئ و هو المقصود من کلّ شيئ</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عفيفي در توضيح معناي عبادت از نظر ابن عربي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 ابن عربي ذلک الحقّ و يعشقه و لکن العبادة لها عنده معني يختلف عما يفهم الناس منها عاده في العرف الديني، فالمعبود عنده هو الجوهر الأزلي القديم المقوّم لجميع صور الوجود، و العابد هو المصورة المتقومة بهذا الجوهر، فکل صورة من الصور ناطقة بألوهية الحقّ و کلّ معبود من المعبودات وجه من وجوهه أيّاما تولوا فثمّ وجه الله و ايّاما تعبدوا فانّکم لا تعبدون سواه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قسمي ديگر از مطالب صوفيه مخالف بداهت عقل است</w:t>
      </w:r>
    </w:p>
    <w:p>
      <w:pPr>
        <w:pStyle w:val="BookText"/>
        <w:rPr/>
      </w:pPr>
      <w:r>
        <w:rPr>
          <w:rFonts w:ascii="IRNazanin" w:hAnsi="IRNazanin" w:eastAsia="IRNazanin"/>
          <w:color w:val="111111"/>
          <w:sz w:val="28"/>
          <w:sz w:val="28"/>
          <w:szCs w:val="28"/>
          <w:rtl w:val="true"/>
          <w:lang w:bidi="fa-IR"/>
        </w:rPr>
        <w:t>مانند آنکه همه عالم را وهم و خيال و سراب، عدم مي شمارند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ترکه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الواحد الحقيقي المطلق الشامل للکثير الذي سواه نفي محض و عدم صرف</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ابن عربي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الوجود الاّ الله و الاعيان الإمکانية علي أصلها من العدم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استاد حسن زاده آملي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وجود صرف است وخلق، عدم صرف و بين وجود و عدم مناسبتي نيست</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مطلب ديگري که مخالف بداهت عقل است اين است که صوفيه قائلند بعد از عبور از حدود و تعيّنات، سالک به مقام فناء مي رسد و آنگاه عين خدا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آخر عين خدا مي شود اصلا انسان کامل حقيقي، خود خداست و هر انساني که انسان کامل مي شود از خودش فاني مي شود و به خدا مي رسد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ابويزيد بسطامي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سبحاني ما أعظم شأني</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اين ادّعا مخالف آن ضعفي است که بالبداهه در همه انسانها مشاهده مي شود چنانکه قرآن مي فرمايد خلق الانسان ضعيفاً</w:t>
      </w:r>
      <w:r>
        <w:rPr>
          <w:rFonts w:eastAsia="IRNazanin" w:cs="IRNazanin"/>
          <w:color w:val="111111"/>
          <w:sz w:val="28"/>
          <w:szCs w:val="28"/>
          <w:rtl w:val="true"/>
          <w:lang w:bidi="fa-IR"/>
        </w:rPr>
        <w:t>.</w:t>
      </w:r>
      <w:r>
        <w:rPr>
          <w:rStyle w:val="FootnoteAnchor"/>
          <w:rtl w:val="true"/>
        </w:rPr>
        <w:footnoteReference w:id="34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انسان ضعيف که نقص و کاستي به وضوح در او نمايان است فاني و مندّک در حقيقتي مي شود که غني بالذات است و هيچ گونه نقص و کاستي در او راه ندارد؟ فناء انساني که مشوب به نقص و عدم است در حقيقتي که هيچ نقص و عدم در او راه ندارد همان اجتماع متناقضين است</w:t>
      </w:r>
      <w:r>
        <w:rPr>
          <w:rFonts w:eastAsia="IRNazanin" w:cs="IRNazanin"/>
          <w:color w:val="111111"/>
          <w:sz w:val="28"/>
          <w:szCs w:val="28"/>
          <w:rtl w:val="true"/>
          <w:lang w:bidi="fa-IR"/>
        </w:rPr>
        <w:t xml:space="preserve">. </w:t>
      </w:r>
      <w:bookmarkStart w:id="204" w:name="pg7290_71865"/>
    </w:p>
    <w:p>
      <w:pPr>
        <w:pStyle w:val="Heading3"/>
        <w:numPr>
          <w:ilvl w:val="2"/>
          <w:numId w:val="1"/>
        </w:numPr>
        <w:rPr/>
      </w:pPr>
      <w:bookmarkStart w:id="205" w:name="__RefHeading___Toc667590_1051229030"/>
      <w:bookmarkStart w:id="206" w:name="_Toc71"/>
      <w:bookmarkEnd w:id="204"/>
      <w:bookmarkEnd w:id="205"/>
      <w:r>
        <w:rPr>
          <w:rtl w:val="true"/>
        </w:rPr>
        <w:t>توجيهاتي درباره ابن عربي</w:t>
      </w:r>
      <w:bookmarkEnd w:id="206"/>
    </w:p>
    <w:p>
      <w:pPr>
        <w:pStyle w:val="BookText"/>
        <w:rPr/>
      </w:pPr>
      <w:r>
        <w:rPr>
          <w:rFonts w:ascii="IRNazanin" w:hAnsi="IRNazanin" w:eastAsia="IRNazanin"/>
          <w:color w:val="111111"/>
          <w:sz w:val="28"/>
          <w:sz w:val="28"/>
          <w:szCs w:val="28"/>
          <w:rtl w:val="true"/>
          <w:lang w:bidi="fa-IR"/>
        </w:rPr>
        <w:t>ابن عربي که نظريه‌پرداز مسلک صوفيه است و درميان مشايخ صوفيه از جايگاه ويژه‌اي برخوردار است در بسياري از موارد مطالبي را ارائه کرده که با آيات قرآن و احاديث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طهراني نيز به اين حقيقت اعتراف دارند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در ميان کلمات محيي الدين اين گونه شطحيات موجود نيست ولي کلمات ديگري که با ظواهر شريعت مخالف است بسيار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ايشان با اذعان به اشکالات بسيار در نظريات ابن عربي سعي در توجيه و تبرئه او دارند قبل از ذکر توجيهات، مخالفت ايشان با جناب آقاي قاضي درباره ابن عربي را ذکر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آقاي حاج سيّد هاشم حدّاد قدس الله روحه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آقاي قاضي به محيي الدين عربي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بسيارتوجّه داشتند و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از کاملين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شواهد و ادلّه اي فراوان است که او شيعه بوده است و مطالبي که مناقض با اصول مسلّمه اهل سنّت است بسيار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علّامه طهراني با اين نظريه مخالفت مي کنند وابن عربي را سنّي مالکي مستضعف معرّفي مي کنند در حالي که کلام انسان کامل را کلام خدا ميشمارند که در اين صورت مخالفت با او مخالفت با خداوند مي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جامعه الهي، انسان کامل است لفظي که تواند حقيقت را علي ما هي عليها اداء نمايد وجود ندارد مگر کلمه جامعه الهي که انسان کامل بوده باشد که تکلّم او تکلّم حقّ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 اين مبنا، مخالفت علّامه طهراني با جناب آقاي قاضي جايز نيست چرا که اين امر مخالفت با خدا محسوب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يک عالم سنّي مالکي مرام که از بدو امرش در محيط عامه و مدارس و مکتبه هاي آنان رشد و نما کرده و با علماي شيعه و مکاتب ايشان سر و کار نداشته است و در مدينه و کوفه نبوده است بيش ازاين را مي توان توقّع داشت؟ بقدري اين مرد با انصاف بوده است که از آراء و افکار خاصّه او که مخالف عامّه مي باشد وي را شيعه دانسته اند و در اثبات تشيّع او پايمردي نموده اند اين مطلب گر چه در نزد ما تمام نيست ولي مي گوئيم چرا به او ناصبي مي گوئيد؟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بحث ما با حضرت استاذنا الاکرم حضرت علّامه فقيد طباطبايي بر سر همين موضوع به درازا انجاميد چون ايشان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 شود محيي الدين را اهل طريق دانست با وجوديکه متوکل را از اولياي خدا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اين کلام از اوست و تحريفي در نقل به عمل نيامده است چنانکه شعراني مدّعي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تحريفات چشمگيري بعمل آمده است، با فرض آنکه مي دانيم او مرد منصفي بوده است و پس از ثبوت حقّ انکار نمي کرده است در اين صورت بايد در نظير اين نوع از مطالب او را از زمره مستضعفين </w:t>
      </w:r>
    </w:p>
    <w:p>
      <w:pPr>
        <w:pStyle w:val="BookText"/>
        <w:rPr/>
      </w:pPr>
      <w:r>
        <w:rPr>
          <w:rFonts w:ascii="IRNazanin" w:hAnsi="IRNazanin" w:eastAsia="IRNazanin"/>
          <w:color w:val="111111"/>
          <w:sz w:val="28"/>
          <w:sz w:val="28"/>
          <w:szCs w:val="28"/>
          <w:rtl w:val="true"/>
          <w:lang w:bidi="fa-IR"/>
        </w:rPr>
        <w:t>بشمار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لبخند منکرانه اي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محيي الدين از مستضعفين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چه اشکالي دارد؟ وقتي مناط استضعاف، عدم وصول به متن واقع باشد با وجود آنکه طالب درصدد وصول بوده و نرسيده باشد، فرقي مابين عالم کبيري همچون محيي الدين و عامي صغيري همچون سياه لشکر سنّيان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مستضعفند اگر انکار و جحودي در ميان نباشد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فرض که بگوئيم ابن عربي مستضعف بوده و حقيقت – امامت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مخفي مانده ولي اين خود برهان قطعي است که او از معارف توحيدي را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نکرده و لذا انحراف او معارف حقّه امري يقيني مي گردد زيرا احاديث فراواني همگان را به اخذ معارف توحيدي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مي خواند و تخطّي از آن بزرگواران را انحراف از طريق حقّ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الذي لا يعرف الله الاّ بسبيل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تعالي لو شاء لعرّف العباد نفسه و لکن جعلنا ابوابه و صراطه و سبيله و الوجه الذي يؤتي منه، فمن عدل عن ولايتنا أو فضّل علينا غيرنا فانّهم عن الصراط لناکبون</w:t>
      </w:r>
      <w:r>
        <w:rPr>
          <w:rFonts w:eastAsia="IRNazanin" w:cs="IRNazanin"/>
          <w:color w:val="111111"/>
          <w:sz w:val="28"/>
          <w:szCs w:val="28"/>
          <w:rtl w:val="true"/>
          <w:lang w:bidi="fa-IR"/>
        </w:rPr>
        <w:t>.</w:t>
      </w:r>
      <w:r>
        <w:rPr>
          <w:rStyle w:val="FootnoteAnchor"/>
          <w:rtl w:val="true"/>
        </w:rPr>
        <w:footnoteReference w:id="34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يونس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لاتکوننّ مبتدعا، من نظر برأيه هلک، و من ترک اهل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و من ترک کتاب الله و قول نبيه کفر</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عن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تراجمة لوحيه و ارکانا لتوحيده و شهداء علي خلقه، و اعلامّا لعباده و مناراً في بلاده و ادلاّء علي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بدأ بکم و من وحّده قبل عنکم و من قصد توجّه بکم</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که شيعه معارف اعتقادي مانند توحيد را از يک سنّي مالکي مستضعف أخذ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چنين شخصي را مرجع و مأخذ در امور عقايدي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تأخذنّ معالم دينک عن غير شيعتنا فانّک ان تعدّيتهم اخذت دينک عن الخائنين الذين خانوا الله و خانوا أماناتهم انّهم اؤتمنوا علي کتاب الله فحرّفوه و بدّلوه فعليهم لعنة الله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توجيه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قاضي قائل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کسي که به مرحله کمال برسد و حقيقت ولايت براي او مشهود نگردد و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توحيد فقط از ولايت است و ولايت و توحيد يک حقيقت مي باشند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طهراني در توضيح مطلب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و سلوک صحيح و بي‌غشّ و خالص از شوائب نفس امّاره، بالأخره سالک را به عترت طيبه مي رساند و از انوار جماليه و جلاليه ايشان در کشف حُجب بهره مند مي سازد و ابن فارض که مسلّما از عامه بوده و مذهب سنّت را داشته است و حتي کنيه و نامش ابوحفص عُمر است، در پايان کار و آخر عمر از شرب معين ولايت سيراب و از آب دهان محبوب ازل سرشار و شاداب گرديده است </w:t>
      </w:r>
    </w:p>
    <w:p>
      <w:pPr>
        <w:pStyle w:val="BookText"/>
        <w:rPr/>
      </w:pPr>
      <w:r>
        <w:rPr>
          <w:rFonts w:ascii="IRNazanin" w:hAnsi="IRNazanin" w:eastAsia="IRNazanin"/>
          <w:color w:val="111111"/>
          <w:sz w:val="28"/>
          <w:sz w:val="28"/>
          <w:szCs w:val="28"/>
          <w:rtl w:val="true"/>
          <w:lang w:bidi="fa-IR"/>
        </w:rPr>
        <w:t>و همان طور که مرحوم قاضي قدس الله نفسه فرموده اند، وصول به مقام توحيد و سير صحيح الي الله و عرفان ذات احديت عزّ اسمه بدون ولايت امامان شيعه و خلفاي به حقّ از علي بين ابي طالب و فرزندانش از بتول عذرا صلوات الله عليهم محال است</w:t>
      </w:r>
    </w:p>
    <w:p>
      <w:pPr>
        <w:pStyle w:val="BookText"/>
        <w:rPr/>
      </w:pPr>
      <w:r>
        <w:rPr>
          <w:rFonts w:ascii="IRNazanin" w:hAnsi="IRNazanin" w:eastAsia="IRNazanin"/>
          <w:color w:val="111111"/>
          <w:sz w:val="28"/>
          <w:sz w:val="28"/>
          <w:szCs w:val="28"/>
          <w:rtl w:val="true"/>
          <w:lang w:bidi="fa-IR"/>
        </w:rPr>
        <w:t>اين امر درباره ابن فارض مشهود، و درباره بسياري از عرفاي عاليقدر همچون محيي الدين عربي، و ملاي رومي و عطار نيشابوري و امثالهم به ثبوت و تحقّق رسيده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از قول جناب آقاي قاضي نقل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توحيد يک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حکم عقل است زيرا اگر مرادشان اين است که رتبه و مقام ولايت و مقام توحيد يک حقيقت است، اين گفتار صحيح نيست زيرا مقام ولايت قائم بالغير است و به إعطاء و اذن خداوند است ولي مقام توحيد مستقل و قائم بالذات است چگونه مقام بالذات و مقام قائم بالغير يک حقيقت محسوب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اين است که ذات امام و نبي و ذات حقّ تعالي يک حقيقت است اين ادّعا خلاف بداهت عقل است زيرا روشن است که 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أنا بشر مثلکم</w:t>
      </w:r>
      <w:r>
        <w:rPr>
          <w:rFonts w:eastAsia="IRNazanin" w:cs="IRNazanin"/>
          <w:color w:val="111111"/>
          <w:sz w:val="28"/>
          <w:szCs w:val="28"/>
          <w:rtl w:val="true"/>
          <w:lang w:bidi="fa-IR"/>
        </w:rPr>
        <w:t>»</w:t>
      </w:r>
      <w:r>
        <w:rPr>
          <w:rStyle w:val="FootnoteAnchor"/>
          <w:rtl w:val="true"/>
        </w:rPr>
        <w:footnoteReference w:id="35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است که بشر مسبوق به عدم، مرکب، متجزّي و نيازمند به صدها حاجت مختلف و فقير الي الله است ولي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بسيط، قائم بالذات، غني بالذات، قديم، چگونه اين دو واقعيت، يک حقيقت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کسي به مرحله کمال برسد و حقيقت ولايت براي او مشهود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و سلوک صحيح و بي غِش و خالص از شوائب نفس اماره، بالاخره سالک را به عترت طيبه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 نفسه و در مقام کليّت اگر کلام صحيحي باشد ولي بحث درباره ابن عربي است که در چند قرن پيش زندگي مي کرده است و ما از نيّت و درون او خبر نداريم که بي شائبه بوده يا خير؟</w:t>
      </w:r>
    </w:p>
    <w:p>
      <w:pPr>
        <w:pStyle w:val="BookText"/>
        <w:rPr/>
      </w:pPr>
      <w:r>
        <w:rPr>
          <w:rFonts w:ascii="IRNazanin" w:hAnsi="IRNazanin" w:eastAsia="IRNazanin"/>
          <w:color w:val="111111"/>
          <w:sz w:val="28"/>
          <w:sz w:val="28"/>
          <w:szCs w:val="28"/>
          <w:rtl w:val="true"/>
          <w:lang w:bidi="fa-IR"/>
        </w:rPr>
        <w:t>آنچه در دستان ماست آثار و تأليفات اوست که به قول علّامه طهراني در بسياري از موارد مخالف ظواهر شريعت است</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يا با معتَقد شيعه تطبيق ندارد</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حال آن کسي که در کتبش مطابق حقّ سخن نگفته آيا مي توان گفت به مرحله کمال رسيده تا بعد بگوئيم محال است حقيقت ولايت برايش مکشوف نگشته باشد؟</w:t>
      </w:r>
    </w:p>
    <w:p>
      <w:pPr>
        <w:pStyle w:val="BookText"/>
        <w:rPr/>
      </w:pPr>
      <w:r>
        <w:rPr>
          <w:rFonts w:ascii="IRNazanin" w:hAnsi="IRNazanin" w:eastAsia="IRNazanin"/>
          <w:color w:val="111111"/>
          <w:sz w:val="28"/>
          <w:sz w:val="28"/>
          <w:szCs w:val="28"/>
          <w:rtl w:val="true"/>
          <w:lang w:bidi="fa-IR"/>
        </w:rPr>
        <w:t>اگر بگوئيد همين که نظريه وحدت شخصي وجود را ارائه کرده حاکي از آن است که به مرحله کمال رسيده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به آيات قرآن و روايات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مي‌کنيم مشاهده مي‌نمائيم که خدايي که آن دو منبع معرفي مي کنند متفاوت و متغاير با خدايي است که ابن عربي بر طبق وحدت شخصي وجود معرّفي مي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خداي تعريف شده در کتاب و سنّت يگانه، يکتا، بي همتاست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کمثله شيئ</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 لا کالاشياء</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است و حقيقتي ماوراء مخلوقات و مغاير و مباين با ممکنات است</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هيچ يک از صفات مخلوقات را دارا نيست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ولي خدايي که ابن عربي معرّفي مي کند عين همه اشياء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هويت همه ممکنات است</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درون همه اشياء عالي و داني حاضر است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اوصاف چگونه مي توان گفت ابن عربي به مرحله کمالي که مطلوب قرآن و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رسيده تا بعد بگوئيم محال است حقيقت ولايت برايش مکشوف نشده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توجيه علّامه طهراني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مسأله ولايت براي ابن عربي روشن نشده باشد، ولي در توجيه اوّل از ايشان نقل کرديم که ابن عربي سنّي مستضعف بوده و حقّانيت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نرسيده و مسأله ولايت به جهت موانع ظالمين برايش واضح نشده است سپس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وي دعا کنيد تا پرده جهلش بکلّي پاره شود و صريحا شيخين را خلفاي غاصب و طلحتين را از متجاوزان به حقّ امام مفترض الطاعه بداند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بنابراين توجيه اوّل با توجيه دوّم معارض است و سازگار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توجيه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عرفاي غير شيعه در طول تاريخ، يا عارف نبوده اند و يا از ترس عامه تقيه مي نموده اند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آنچه را که ابن عربي خلاف عقائد اماميه بيان کرده با تقيه توجيه کنيم ولي آنچه را که مخالف نصّ قرآن</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يا منافي با عقائد اهل سنّت</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اظهار کرده را چگونه توجيه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تقيه بدون موضوع است و لذا بسياري از علماء اهل سنّت با او مخالفند و در ردّ او کتبي را تأليف نموده 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همين جا روشن مي شود ابن عربي آنچه را که در مکاشفاتش مي يافته بيان مي کرده چه مخالف عقائد اماميه و چه معارض با عقائد اهل سنّت و يا نصّ قرآن باشد در سيره او تقيه جايگاهي ندارد و تمام مطالبش بر طبق نظريه وحدت شخصي وجود است و آثار و لوازم آن را پذيرفته و بدون خوف ابراز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بدان معناست که شخص عقايد اهل سنّت را ردّ و انکار نکند و در اعتقادات به اندازه اي که آنان قائلند مماشات کند و تاييد نمايد نه آنکه در فضائل و مناقب خلفاء به گونه اي مبالغه کند که گوي سبقت را از اهل سنّت بربايد مثل آنکه عمر را معصوم معرّفي کند در حالي که اهل سنّت قائل به </w:t>
      </w:r>
    </w:p>
    <w:p>
      <w:pPr>
        <w:pStyle w:val="BookText"/>
        <w:rPr/>
      </w:pPr>
      <w:r>
        <w:rPr>
          <w:rFonts w:ascii="IRNazanin" w:hAnsi="IRNazanin" w:eastAsia="IRNazanin"/>
          <w:color w:val="111111"/>
          <w:sz w:val="28"/>
          <w:sz w:val="28"/>
          <w:szCs w:val="28"/>
          <w:rtl w:val="true"/>
          <w:lang w:bidi="fa-IR"/>
        </w:rPr>
        <w:t>عصمت عمر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 بن خطاب – يذکر ما اعزاه الله من القوّة – يا عمر، مالقيک الشيطان في فجّ الاّ سلک فجّاً غير فجّک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علي عصمته بشهاده المعصوم، و قد علمنا انّ الشيطان ما يسلک قط بنا الاّ الي الباطل و هو غير فجّ عمر بن الخطاب، فما کان عمر يسلک الاّ فجاج الحقّ بالنصّ، فکان ممن لا تأخذه في الله لومة لائم في جميع مسالکه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توجيه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نسخه هاي مطبوعه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دستکاري زياد شده است اضافاتي و نقيصه هايي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عين اين عبارت مطلبش را بيان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هنگام مختصر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کثيره اي از آن، يافتم مطالبي را که طبق آراء اهل سنّت و جماعت نبود، فلهذا آنها را از اين مختصر حذف کردم، و چه بسا اشتباه کردم، و در اشتباه پيروي از خود کتاب اصل نمودم ، همانطور که براي بيضاوي با زمخشري اتفاق افتاده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من پيوسته بر همين حال بودم که مطالب محذوفه را از شيخ محيي الدين مي دانستم و بواسطه عدم موافقتشان با عامّه حذف کرده ام، تااينکه برادر ما عالم شريف شمس الدين سيّد محمّد بن سيّد ابي الطيب مدني بر ما وارد شد و من با او اين مطلب را در ميان نهادم، او براي من بيرون آورد نسخه اي را که مقابله نمود با نسخه اي که بر صحّت و امضاي آن، خط شيخ محيي الدين در قونيه مشاهده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نسخه آن چيزهايي را که در آن توقف داشتم و حذف کرده بودم يافتم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لهذا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هايي که اينک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 از روي نسخه هايي نوشته شده است که بر شيخ محيي الدين دسّ و تحريف کرده اند و مطالبي را که مخالف عقايد اهل سنّت و جماعت است وارد ساخته اند مثل کتاب فصوص الحکم و غيره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پذيرش شهادت اين دو نفر متوقف بر احراز وثاقت آن دو است و شما از کجا احراز وثاقت آن دو نفر را کرده ايد؟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درمتني که علّامه طهراني ترجمه کرده اند شاهدي وجود دارد که دلالت مي کند شعراني ثقه نبوده زيرا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مواضع کثيره اي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مطالبي را که طبق آراء اهل سنّت و جماعت نبود، فلهذا آنها را از اين مختصر حذف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قسمتي از کتب، بجهت سازگار نبودن آن با عقيده مصحّح، دليل قاطعي بر عدم وثاقت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شهادت مي دهند که آنچه مخالف عقائد اهل سنّت است تحريف شده و اين شهادت، دليل نمي شود بر اينکه آنچه مخالف عقايد اماميه است نيز تحريف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مي گويند آنچه مخالف عقائد اهل سنّت است تحريف شده اين کلام در حقيقت بيانگر اين است که آنچه از عقائد شيعي که مخالف اهل سنّت است و در فتوحات يافت مي شود اضافاتي از ناحيه محرّفين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تحريف در کتب ابن عربي راه يابد ديگر از حجيت ساقط مي شود زيرا وقوع تحريف در هر کلامي از فتوحات و فصوص محتمل است ولذا نمي توانيد به آن دو کتاب استناد کنيد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شهادت مي دهند که در فتوحات تحريف راه يافته ولي در آخر، فصوص و ساير تأليفات ابن عربي را محرّف مي شمارند بدون اينکه دليلي بر اين ادّعا اقامه کنند و بالأخره کتبي را که بنظر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دسّ و تحريف واقع شده چگونه مبناي معارف و مسائل اعتقادي قرار مي دهيد و از آن مباحث توحيدي – رکن دين – را استفاده مي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طهراني براي تبرئه ابن عربي ازاشکالات وارده بر نظرياتش توجيهات ديگري را ذکر مي‌کنند که ارزش علمي ندارد مانند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نوشت و سپس تمام اوراق آن را بر روي سقف کعبه پهن کرد و گذاشت يکسال بماند تا بواسطه باريدن باران، مطالب باطله اي اگر در آن داشت شسته شود و محو گردد، و حقّ از باطل مشخص شود، پس از يک سال باريدن بارانهاي پياپي و متناوب، وقتي که اوراق گسترده را جمع نمود مشاهده کرد که حتي يک کلمه هم از آن شسته نشده و محو نگرديده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داستان سلسله رواتش از آن زمان تا زمانِ ناقل مجهول است لذا گزارش مذکور حجيتي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مذکور قابل پذيرش نيست زيرا آيا مي توان پذيرفت کتابي که به قول خودتان در بسياري از موارد با ظواهر شريعت مخالف است</w:t>
      </w:r>
      <w:r>
        <w:rPr>
          <w:rStyle w:val="FootnoteAnchor"/>
          <w:rtl w:val="true"/>
        </w:rPr>
        <w:footnoteReference w:id="369"/>
      </w:r>
      <w:bookmarkStart w:id="207" w:name="pg7290_71876"/>
    </w:p>
    <w:p>
      <w:pPr>
        <w:pStyle w:val="BookText"/>
        <w:rPr/>
      </w:pPr>
      <w:bookmarkEnd w:id="207"/>
      <w:r>
        <w:rPr>
          <w:rFonts w:ascii="IRNazanin" w:hAnsi="IRNazanin" w:eastAsia="IRNazanin"/>
          <w:color w:val="111111"/>
          <w:sz w:val="28"/>
          <w:sz w:val="28"/>
          <w:szCs w:val="28"/>
          <w:rtl w:val="true"/>
          <w:lang w:bidi="fa-IR"/>
        </w:rPr>
        <w:t>و بعضي از مکاشفات آن با متن واقع و معتقَد شيعه تطبيق ندارد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زير باران يکسال بماند و بر اثر معجزه الهي تغيير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عقل قبيح است که خداي حکيم براي شخص، معجزه اي ايجاد کند که سبب گمراهي مردم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بحث حسن و قبح عقلي به طور مبسوط ذکر شده است</w:t>
      </w:r>
      <w:r>
        <w:rPr>
          <w:rFonts w:eastAsia="IRNazanin" w:cs="IRNazanin"/>
          <w:color w:val="111111"/>
          <w:sz w:val="28"/>
          <w:szCs w:val="28"/>
          <w:rtl w:val="true"/>
          <w:lang w:bidi="fa-IR"/>
        </w:rPr>
        <w:t>)</w:t>
      </w:r>
    </w:p>
    <w:p>
      <w:pPr>
        <w:pStyle w:val="Heading3"/>
        <w:numPr>
          <w:ilvl w:val="2"/>
          <w:numId w:val="1"/>
        </w:numPr>
        <w:rPr/>
      </w:pPr>
      <w:bookmarkStart w:id="208" w:name="__RefHeading___Toc667592_1051229030"/>
      <w:bookmarkStart w:id="209" w:name="_Toc72"/>
      <w:bookmarkEnd w:id="208"/>
      <w:r>
        <w:rPr>
          <w:rtl w:val="true"/>
        </w:rPr>
        <w:t>ادلّه ي تشيع ابن عربي و پاسخ آن</w:t>
      </w:r>
      <w:bookmarkEnd w:id="209"/>
    </w:p>
    <w:p>
      <w:pPr>
        <w:pStyle w:val="BookText"/>
        <w:rPr/>
      </w:pPr>
      <w:r>
        <w:rPr>
          <w:rFonts w:ascii="IRNazanin" w:hAnsi="IRNazanin" w:eastAsia="IRNazanin"/>
          <w:color w:val="111111"/>
          <w:sz w:val="28"/>
          <w:sz w:val="28"/>
          <w:szCs w:val="28"/>
          <w:rtl w:val="true"/>
          <w:lang w:bidi="fa-IR"/>
        </w:rPr>
        <w:t xml:space="preserve">علّامه طهراني با اينکه ابن عربي را سنّي مالکي مستضعف معرفي مي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توجيه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مواضع ديگر دلائلي را اقامه مي کنند براي تشيع ابن عربي، که اين نيز تعارض ديگري در سخنان ايشان بشمار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مقام ادلّه ي ايشان را ذکر مي نمائيم سپس پاسخ را بيان مي کنيم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عبارت محيي الدين بر امام زمان طبق عقيده شيعه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خليفة يخرج من عترة رسول الله صلي الله و عليه و سلم من ولد فاطمه يواطئ اسمه اسم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خليفه اي دارد که خروج مي کند وي از عترت رسول الله از پسران فاطمه مي باشد که نامش با نام رسول الله مطابقت دارد جدّ او حسين بن علي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او درميان رکن و مقام بيعت مي نمايند در خلقتش بارسول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 در خُلقش از او پايين تراست</w:t>
      </w:r>
      <w:r>
        <w:rPr>
          <w:rFonts w:eastAsia="IRNazanin" w:cs="IRNazanin"/>
          <w:color w:val="111111"/>
          <w:sz w:val="28"/>
          <w:szCs w:val="28"/>
          <w:rtl w:val="true"/>
          <w:lang w:bidi="fa-IR"/>
        </w:rPr>
        <w:t>... »</w:t>
      </w:r>
      <w:r>
        <w:rPr>
          <w:rStyle w:val="FootnoteAnchor"/>
          <w:rtl w:val="true"/>
        </w:rPr>
        <w:footnoteReference w:id="37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احاديث در رابطه با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و سني متواتر است و هر کسي که حديثي درباره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نمايد دليل بر تشيّعش نمي شود علماء اهل سنّت احاديث آن حضرت را به طور مبسوط درکتبشان نقل کرده اند حتي بعضي از آنها کتاب مستقلّ درباره ايشان نوشته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علامات مهدي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متقي هندي </w:t>
      </w:r>
    </w:p>
    <w:p>
      <w:pPr>
        <w:pStyle w:val="BookText"/>
        <w:rPr/>
      </w:pPr>
      <w:r>
        <w:rPr>
          <w:rFonts w:ascii="IRNazanin" w:hAnsi="IRNazanin" w:eastAsia="IRNazanin"/>
          <w:color w:val="111111"/>
          <w:sz w:val="28"/>
          <w:sz w:val="28"/>
          <w:szCs w:val="28"/>
          <w:rtl w:val="true"/>
          <w:lang w:bidi="fa-IR"/>
        </w:rPr>
        <w:t xml:space="preserve">بنابراين نقل حديث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تشيّع شخص نيست زيرا بسياري از علماء عامه بر اساس روايات فراوان در کتبشان معتقد به ظهور و قيام آن حضرت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عربي در يک مورد نام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 است امّا در موضع ديگر ولايت آن حضرت را انکار نموده است و مقام ولايت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مي‌کند و در موضع ديگر خود را خاتم الأولياء معرفي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احکام محمّد صلي الله عليه و سلم عند الله تخالف احکام ساير الانبياء و الرسل في البعث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 ان يکون لولايته الخاصه ختم يواطئ اسمه اسم صلي الله عليه و سلم و يحوز خلقه و ما هو بالمهدي المسمي المعروف المنتظر فان ذلک من سلاته و عترته و الختم ليس من سلالته الحسية ولکنّه من سلاله أعراقه و أخلاقه صلي الله عليه و سلم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ختم الولاية دون شک</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علّامه طهراني از مواردي که ابن عربي مخالف عقائد اماميه حکم کرده سخني به ميان نمي‌آورند در حالي که کلام مذکور از ابن عربي آنقدر بر سيّد حيدر آملي که از اتباع اوست سخت و گران آمد که به شدّت به او اعتراض مي کند و مي گويد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العجب فيه و في قوله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المهدي – عم – مع هذه الأوصاف العظيمة و المراتب العالية موصوفا بأخلاق النبي و أعراقه،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موصوف بها و عجب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اذ نفي الخاتمية عن اهل البيت و المهدي، أراد أن ينفي عنهم الوارثه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العجب کل العجب انّ امثال هولاء يدّعون الکشف و العرفان و يحصل منهم مثل هذا الکلام امّا القيصري فقد عرفت خبطه و مهملاته و امّا الشيخ الحاتمي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ينسبها الي نفسه و يجزم بذلک بعقله؟ و العجب انّه يثبت هذا المقام لنفسه بحکم النوم، و قد ثبت هذا لغيره بحکم اليقظة بمساعدة النقل و العقل و الکشف و أين النوم من اليقظة؟</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خلاصه آنکه هنگامي که ابن عربي ولايت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ديگر صحيح نيست به موردي که نام حضرت را آورده و طبق احاديث اهل سنّت درباره ايشان سخن گفته براي تشيّع او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محيي الدين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رأي و قياس رابه شدت محکوم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حاج سيّد هاشم نيز اين جمله محيي الدين را تمجيد مي نمودند که مي گويد و امّا القياس فلا أقول به ولا أقلّد فيه جمله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قياس، پس من رأي بر طبق آن نمي دهم، و يکسره و به طوري کلي در اين مسأله تقليد نمي کنم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استدلال به اين کلام ابن عربي براي عدم عمل او به قياس صحيح نمي باشد زيرا اين کلام معارض دارد او در موضع ديگري عمل به قياس را مشروع مي شمارد و تخطئه کردن اهل قياس را صحيح نمي داند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الله قد علم من عباده أنّهم بعدرسول الله صلي الله عليه و سلم يتخذون اصلا فيما لا يتخذون فيه نصّاً من کتاب و لا سنّة ولا اجماع، فوفّق رسول الله الي الجمع في هذا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صلاه العصر و تأخير صلاة المغرب </w:t>
      </w:r>
    </w:p>
    <w:p>
      <w:pPr>
        <w:pStyle w:val="BookText"/>
        <w:rPr/>
      </w:pPr>
      <w:r>
        <w:rPr>
          <w:rFonts w:ascii="IRNazanin" w:hAnsi="IRNazanin" w:eastAsia="IRNazanin"/>
          <w:color w:val="111111"/>
          <w:sz w:val="28"/>
          <w:sz w:val="28"/>
          <w:szCs w:val="28"/>
          <w:rtl w:val="true"/>
          <w:lang w:bidi="fa-IR"/>
        </w:rPr>
        <w:t>ليقيس مثبتوا القياس التأخير و التقديم لهذا التقديم، و قد قرّر الشارع حکم المجتهد انّه حکم مشروع فاثبات المجتهد القياس اصلاً في الشرع بما اعطاه دليله و نظره و اجتهاده حکم شرعي لا ينبغي أن يرد عليه من ليس القياس من مذهبه، و ان کان لا يقول به، فانّ الشارع قد قرّره حکما في حقّ من اعطاه اجتهاده ذلک، فمن تعرّض للردّ عليه فقد تعرّض للردّ علي حکم أثبته الشارع</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خطّأ عندي مثبت القياس اصلاً أو خطّأ مجتهداً في فرع کان أو في اصل فقد أساء الأدب علي الشارع</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بپذيريم ابن عربي به قياس عمل نمي کرده ولي باز هم دليل بر تشيّع او نمي‌شود زيرا بسياري از اهل سنّت هستند که به قياس عمل نمي کنند مانند شافعي چنانکه علّامه طهراني نيز به اين مطلب اذعان دارند</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از ميان عامه کسي که در عدم عمل به قياس به شيعه از همه نزديکتر مي باشد شافعي است او تقريباً همان تنقيح مناط قطعي را که ما حجت مي دانيم او نيز حجت مي داند و عمل به قياس نمي کند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خلاصه آنقدر ادلّه و شواهد بر تسنّن ابن عربي زياد است که نمي توان به صرف عدم عمل او به قياس حکم به تشيّع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نمائيد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 سني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علّامه جعفر مرتضي عاملي ادلّه فراواني بر تعصّب او بر عقايد اهل سنّت خواهيديافت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را نيز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او روايت نموده و به وي مستند داشته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وصي الاله و وصّت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التأسّي بهم أفضل العمل</w:t>
      </w:r>
    </w:p>
    <w:p>
      <w:pPr>
        <w:pStyle w:val="BookText"/>
        <w:rPr/>
      </w:pPr>
      <w:r>
        <w:rPr>
          <w:rFonts w:ascii="IRNazanin" w:hAnsi="IRNazanin" w:eastAsia="IRNazanin"/>
          <w:color w:val="111111"/>
          <w:sz w:val="28"/>
          <w:sz w:val="28"/>
          <w:szCs w:val="28"/>
          <w:rtl w:val="true"/>
          <w:lang w:bidi="fa-IR"/>
        </w:rPr>
        <w:t xml:space="preserve">لولا الوصية کان الخلق في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بالوصية دام الملک في الدّول</w:t>
      </w:r>
    </w:p>
    <w:p>
      <w:pPr>
        <w:pStyle w:val="BookText"/>
        <w:rPr/>
      </w:pPr>
      <w:r>
        <w:rPr>
          <w:rFonts w:ascii="IRNazanin" w:hAnsi="IRNazanin" w:eastAsia="IRNazanin"/>
          <w:color w:val="111111"/>
          <w:sz w:val="28"/>
          <w:sz w:val="28"/>
          <w:szCs w:val="28"/>
          <w:rtl w:val="true"/>
          <w:lang w:bidi="fa-IR"/>
        </w:rPr>
        <w:t xml:space="preserve">فاعمد اليها و لا تهمل طريقتها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الوصية حکم الله في الازل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اشعار آبدار نيز که نسج خاطر اوست، کاشف است حسن ضمير و صفاء نيّت وي زيرا که عقيده علماء تسنّن آنست که تعيين وصي بر خدا و پيغمبر لازم نيست و او از جهت إشعار از حسن طويت خود با اين اشعار آبدار، عقيده صافيانه خود را اظهار نموده و بر مخالفت جماعت تعريض آورده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 ابن عربي در کتاب فتوحات در تحت اين عنوان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الموفي ستين و خمسمائة في وصية حکمية ينتفع بها المريد السالک و الواصل و من وقف عليها ان شاء الله تعالي</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اين عنوان پيداست که مراد او از وصيت، در شعر مذکور، وصيت مرشد به سالک در امور باطني و معنوي است و شعر مذکور هيچ ربطي به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به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شعر مذکور براي تشيع ابن عربي صحيح نيست زيرا اين کلام معارض دارد در موضع ديگر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رسول الله صلي و الله و عليه و سلم و ما نصّ بخلافة عنه الي احد و لا عيّنه لعلمه أنّ في امّته من يأخذ الخلافة عن ربّه فيکون خليفه عن الله مع الموافقة في الحکم المشروع</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اين کلام دقيقا آنچه را که اهل سنّت معتقدند به صراحت بيان نموده و لذا با وجود اين کلام ديگر نمي توان به شعر مذکور براي تشيّع او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گفته اند مراد ابن عربي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نصّ بخلافة عنه الي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باطني است و الاّ روشن است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خلافت ظاهري برگزيد پس ابن عربي نمي خواهد خلافت و امامت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شود بلکه نظرش به اين است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معنوي و باطني براي خود تعيين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توجيه نيز صحيح نيست زيرا اگر ابن عربي خلافت ظاهري و امامت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بود، اين امر، خلافت باطني و مقامات معنوي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پي دارد چون مقامات معنوي و باطني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کسي پوشيده نيست در اين صورت ديگر معنا ندارد ابن عربي خلافت</w:t>
      </w:r>
    </w:p>
    <w:p>
      <w:pPr>
        <w:pStyle w:val="BookText"/>
        <w:rPr/>
      </w:pPr>
      <w:r>
        <w:rPr>
          <w:rFonts w:ascii="IRNazanin" w:hAnsi="IRNazanin" w:eastAsia="IRNazanin"/>
          <w:color w:val="111111"/>
          <w:sz w:val="28"/>
          <w:sz w:val="28"/>
          <w:szCs w:val="28"/>
          <w:rtl w:val="true"/>
          <w:lang w:bidi="fa-IR"/>
        </w:rPr>
        <w:t xml:space="preserve">ظاهري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باشد بعد بگويد پيامبر درباره خلافت باطني وصيت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لازمه‌ي بيّن وصيّت پيامبر به خلافت ظاهري، وصيت به خلافت باطني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عنوان فصّ هروني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ايمائي دقيق به حديث منزلت فرموده و در رساله يا مشهوره خود ذکر ايمان به امامت خلفا را طي نموده، و اشارات لطيف به وجوب اعتقاد امور واقعه در روز غدير که از آن جمله خلافت حضرت امير است فرموده</w:t>
      </w:r>
      <w:r>
        <w:rPr>
          <w:rFonts w:eastAsia="IRNazanin" w:cs="IRNazanin"/>
          <w:color w:val="111111"/>
          <w:sz w:val="28"/>
          <w:szCs w:val="28"/>
          <w:rtl w:val="true"/>
          <w:lang w:bidi="fa-IR"/>
        </w:rPr>
        <w:t>»</w:t>
      </w:r>
      <w:r>
        <w:rPr>
          <w:rStyle w:val="FootnoteAnchor"/>
          <w:rtl w:val="true"/>
        </w:rPr>
        <w:footnoteReference w:id="38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علماء اهل سنّت احاديثي مانند حديث غدير و حديث منزلت را در کتبشان نقل کرده‌اند، نقل اين گونه روايات هيچ گونه دلالتي بر تشيّع شخص نمي کند و گرنه کساني مانند فخر رازي و احمد حنبل </w:t>
      </w:r>
    </w:p>
    <w:p>
      <w:pPr>
        <w:pStyle w:val="BookText"/>
        <w:rPr/>
      </w:pPr>
      <w:r>
        <w:rPr>
          <w:rFonts w:ascii="IRNazanin" w:hAnsi="IRNazanin" w:eastAsia="IRNazanin"/>
          <w:color w:val="111111"/>
          <w:sz w:val="28"/>
          <w:sz w:val="28"/>
          <w:szCs w:val="28"/>
          <w:rtl w:val="true"/>
          <w:lang w:bidi="fa-IR"/>
        </w:rPr>
        <w:t>نيز مي بايست شيعه شمرده شوند زيرا آنان نيز اين گونه روايات را خيلي مفصّل تر از ابن عربي در کتبشان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اهل سنّت معتقدند روايات مذکور تنها دلالت بر فضائل و مناقب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مي‌کند و خلافت و امامت بلافصل آن حضرت از آنها استفاده نمي شود، اين بحث در کتب کلامي امامت موجود است مراجعه نمائيد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علّامه محمّد حسن مظفّر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کسي است که داراي سه خصوصيت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بلافصل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پيامبر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بيزاري بجويد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و عقايد ديني مطلقاً مطيع پيامبر و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آثار ابن عربي خصوصيات مذکور مفقود است زيرا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خلفاء ثلاثه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تأخّر عن الأوّل ألاّ لأمر أيسره وأبينه الزمان لأنّ وجود الأهلية فيه من جميع الوجوه فيعلم ان الحکم في تأخيره و تقدّم غيره للزمان کخلافة أبي بکر و عمر و عثمان ثمّ علي رضي الله عن جميعهم</w:t>
      </w:r>
      <w:r>
        <w:rPr>
          <w:rFonts w:eastAsia="IRNazanin" w:cs="IRNazanin"/>
          <w:color w:val="111111"/>
          <w:sz w:val="28"/>
          <w:szCs w:val="28"/>
          <w:rtl w:val="true"/>
          <w:lang w:bidi="fa-IR"/>
        </w:rPr>
        <w:t>...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نيز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وصل الي مکّه حجّ ابوبکر بالناس و بلّغ علي الي الناس سوره براءة و تلاها عليهم نيابة عن رسول الله و هذا مما يدلّک علي صحّة خلافة أبي بکر الصدّيق</w:t>
      </w:r>
      <w:r>
        <w:rPr>
          <w:rFonts w:eastAsia="IRNazanin" w:cs="IRNazanin"/>
          <w:color w:val="111111"/>
          <w:sz w:val="28"/>
          <w:szCs w:val="28"/>
          <w:rtl w:val="true"/>
          <w:lang w:bidi="fa-IR"/>
        </w:rPr>
        <w:t>»</w:t>
      </w:r>
      <w:r>
        <w:rPr>
          <w:rStyle w:val="FootnoteAnchor"/>
          <w:rtl w:val="true"/>
        </w:rPr>
        <w:footnoteReference w:id="38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فالعارف يألف الحال و يأنس به نودي ع في ليله اسرائه في استيحاشه بلغة ابي بکر فآنس بصوت أبي بکر خلق رسول الله صلي الله عليه و سلم </w:t>
      </w:r>
    </w:p>
    <w:p>
      <w:pPr>
        <w:pStyle w:val="BookText"/>
        <w:rPr/>
      </w:pPr>
      <w:r>
        <w:rPr>
          <w:rFonts w:ascii="IRNazanin" w:hAnsi="IRNazanin" w:eastAsia="IRNazanin"/>
          <w:color w:val="111111"/>
          <w:sz w:val="28"/>
          <w:sz w:val="28"/>
          <w:szCs w:val="28"/>
          <w:rtl w:val="true"/>
          <w:lang w:bidi="fa-IR"/>
        </w:rPr>
        <w:t xml:space="preserve">و ابوبکر من طينة واحدة فسبق محمّد صلي الله عليه و سلم و صلّي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 اذهما في الغار اذ يقول لصاحبه لا تحزن 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کلامهما کلامه سبحانه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کالخلافة بعد رسول الله الذي کان من حکمة الله تعالي أنّه أعطاها ابابکر ثم عمر ثم عثمان ثم عليّاً بحسب اعمارهم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دشمنان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و ستايش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عباسي که دشمني او با خاندان عصمت أبين من الشمس است را داراي خلافت ظاهري و باطني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يکون ظاهر الحکم و يحوز الخلافه الظاهرة کما حاز الخلافة الباطنة من جهة المقام کأبي بکر و عمر و عثمان و علي و الحسن و معاوية بن يزيد و عمر بن عبدالعزيز و المتوکل</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متوکل عباسي ناصبي بوده و به دستور او مرقد مطهر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 و بر سادات و علويين ظلم و اجحاف فراوان روا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درجميع آثار ابن عربي موردي يافت نمي شود که او در مسأله اي از کتب معتبر شيعه استناد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شيعه اي است که در همه مباحث به منابع روايتي روايي عامّه متمسک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دليل روشني بر عدم تبعيت او از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آشتياني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اعظم در مقام نقل حديث،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الحديث الصحيح المنقول عن ابي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صلي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ورد زبان </w:t>
      </w:r>
      <w:bookmarkStart w:id="210" w:name="pg7290_71884"/>
    </w:p>
    <w:p>
      <w:pPr>
        <w:pStyle w:val="BookText"/>
        <w:rPr/>
      </w:pPr>
      <w:bookmarkEnd w:id="210"/>
      <w:r>
        <w:rPr>
          <w:rFonts w:ascii="IRNazanin" w:hAnsi="IRNazanin" w:eastAsia="IRNazanin"/>
          <w:color w:val="111111"/>
          <w:sz w:val="28"/>
          <w:sz w:val="28"/>
          <w:szCs w:val="28"/>
          <w:rtl w:val="true"/>
          <w:lang w:bidi="fa-IR"/>
        </w:rPr>
        <w:t xml:space="preserve">خود قرار داده است درحالي که ابوهريره چندان شهرت در نقل حديث ضعيف دارد که علماي مصر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داده‌اند ابوهريره را عمر يهودي زاده مي دانست و از نقل حديث منع مي کرد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 مطالب گذشته مي توان نتيجه گرفت ذکر فضائل و مناقب اهل البيت و عشق و محبّت به آن بزرگواران دليل بر تشيع نمي گردد چنانچه علّامه طهراني به اين حقيقت اعتراف دارند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محيي الدين گرچه مشحون است از مناقب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کتاب محاضرة الابرار و مسامرة الاخيار ولي اساس مطلبش بر اصول اهل سنّت است همچون همين فصّ داودي که ذکر شده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 اين اعتراف، ديگر جايي براي اين سخن باقي نمي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اينجا بجهت دفاع از محيي الدين در کثرت مودّت و ولاء به اهل بيت، فقط مختصري را از باب بيست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طبع دار الکتب العربيه ذکر کرده است حکايت مي نمائيم تا عشق و وَلَه او به اهل بيت معلوم گردد تا چه حدّ رسيده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زيرا چنانکه گفتيم عشق و وَلَه شخص به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حدّي که برسد اگر از آنان تبعيت مطلقه در معارف نداشته باشد و از دشمنانشان بيزاري نجويد و امامت بلافصل آن بزرگواران را نپذيرد تشيّع او اثبات نمي شود</w:t>
      </w:r>
      <w:r>
        <w:rPr>
          <w:rFonts w:eastAsia="IRNazanin" w:cs="IRNazanin"/>
          <w:color w:val="111111"/>
          <w:sz w:val="28"/>
          <w:szCs w:val="28"/>
          <w:rtl w:val="true"/>
          <w:lang w:bidi="fa-IR"/>
        </w:rPr>
        <w:t>.</w:t>
      </w:r>
    </w:p>
    <w:p>
      <w:pPr>
        <w:pStyle w:val="Heading3"/>
        <w:numPr>
          <w:ilvl w:val="2"/>
          <w:numId w:val="1"/>
        </w:numPr>
        <w:rPr/>
      </w:pPr>
      <w:bookmarkStart w:id="211" w:name="__RefHeading___Toc667594_1051229030"/>
      <w:bookmarkStart w:id="212" w:name="_Toc73"/>
      <w:bookmarkEnd w:id="211"/>
      <w:r>
        <w:rPr>
          <w:rtl w:val="true"/>
        </w:rPr>
        <w:t>گفتار متعارض درباره ابن عربي</w:t>
      </w:r>
      <w:bookmarkEnd w:id="21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روشن شد که علّامه طهراني درباره مذهب و مرام ابن عربي سخنان متعارضي را بيان کرده اند که به طور خلاصه ذکر مي کنيم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سنّي مالکي مستضعف بوده </w:t>
      </w:r>
      <w:r>
        <w:rPr>
          <w:rStyle w:val="FootnoteAnchor"/>
          <w:rtl w:val="true"/>
        </w:rPr>
        <w:footnoteReference w:id="39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حقّانيت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واصل نشده سپس درادامه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کنيد تا پرده جهلش بکلّي پاره شود و صريحا شيخين رااز خلفاي غاصب و طلحتين را از متجاوزان به حقّ امام مفترض الطاعة بداند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شيعه است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وجهي که سابقا مذکور شد دراعتقاد او به امامت و وصايت ائمّه اثنا عشر نسبت به سيّد البشر صلوات الله عليهم صريح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سپس چهار دليل براي اثبات تشيّع ابن عربي ذکر مي کنند که بيان و پاسخ آن گذشت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ديگر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تشيّع وي مشکل است ولي در ضمير وي از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سروري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وبالجمله اگر چه امثال اينگونه عبارات با وجود کلمات متضافره ديگري که مرجّح سنّيت اوست، اثبات تشيّع وي مشکل است ولي بعد از ملاحظه تضاعيف اين عبارات که دفاتر و تصانيف او به آنها مملوّ و مشحون است، يقين عادي حاصل مي شود به اينکه ضمير وي را از محبّت آن ارواح مقدسه سروري بوده و قلب سليمش از مشکوه انوار طاهره اکتساب نوري نموده چنانچه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ائمه 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جمعي از نتائج خاطر او شمرده و آن تصنيف شريف را بر سلامت ارادت وي آيت محکم دانسته و بر قوّت ايمان اوبرهان اعظم گرفته اند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نکته پاياني که بايد پاسخ آن را بيان کنيم که علّامه طهراني در وصف ابن عربي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بقدري اين مرد با انصاف بوده است که از آراء و افکار خاصّه او که مخالف عامّه مي باشد وي را شيعه دانسته اند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خواهيد انصاف ابن عربي را مشاهده کنيد مراجعه نمائيد به مواردي که دشمنان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و ستايش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علي و سعد و سعيد و طلحة و الزبير و عبدالرحمن بن عوف و ابوعبيدة بن الجرّاح فهذا منزلهم الذي منه عيّنهم رسول الله و شهد لهم بالجنة</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نيز رجوع کنيد به موردي که ابن عربي درباره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بزرگوار اميرالومنين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سابقه درخشان در ياري رساندن به پيامبر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أمرالنبي صلي الله و عليه و سلم بغسل عمّه ابي طالب و هو مشرک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حالي که شواهد ودلائل قطعي تاريخي در ايمان و اخلاص آن حضرت موجوداست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امّا بعد فانّک إن شککت في ايمان ابي طالب کان مصيرک الي النار</w:t>
      </w:r>
      <w:r>
        <w:rPr>
          <w:rFonts w:eastAsia="IRNazanin" w:cs="IRNazanin"/>
          <w:color w:val="111111"/>
          <w:sz w:val="28"/>
          <w:szCs w:val="28"/>
          <w:rtl w:val="true"/>
          <w:lang w:bidi="fa-IR"/>
        </w:rPr>
        <w:t>.</w:t>
      </w:r>
      <w:r>
        <w:rPr>
          <w:rStyle w:val="FootnoteAnchor"/>
          <w:rtl w:val="true"/>
        </w:rPr>
        <w:footnoteReference w:id="39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مراجعه نمائيد به موردي که ابن عربي در اختلاف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در قضيه اسيران جنگ بدر قول عمر را بر حکم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مي 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ظهر في ظاهر شرعنا ما يؤيد ما ذهبنا اليه في فضل عمر في أساري بدر بالحکم فيهم</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امّا اين گفتار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آراء و افکار خاصّه او که مخالف عامّه مي باشد وي را شيعه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در آراء ابن عربي تتبّع داشته باشد مشاهده مي کند که، نظريات او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نصّ قرآن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با عقائد حقّه اماميه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عامّه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با تسالم جميع مسلمين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بنابراين مخالفت او با عامّه هيچگاه دليل بر تشيّع وي نمي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قبل در توجيه سوّم از علّامه طهراني نقل کرديم که ابن عربي در حال تقيّه بوده و مطالبي که بر خلاف عقايد اماميه ذکر کرده به جهت خوف از دشمنان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ولي در اين گفتار اخيري که از ايشان نقل </w:t>
      </w:r>
    </w:p>
    <w:p>
      <w:pPr>
        <w:pStyle w:val="BookText"/>
        <w:rPr/>
      </w:pPr>
      <w:r>
        <w:rPr>
          <w:rFonts w:ascii="IRNazanin" w:hAnsi="IRNazanin" w:eastAsia="IRNazanin"/>
          <w:color w:val="111111"/>
          <w:sz w:val="28"/>
          <w:sz w:val="28"/>
          <w:szCs w:val="28"/>
          <w:rtl w:val="true"/>
          <w:lang w:bidi="fa-IR"/>
        </w:rPr>
        <w:t>کرديم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آراء و افکار خاصّه او که مخالف مي باشد وي را شيعه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اين است که اگر ابن عربي در تقيه بوده ديگر نبايد آراء و افکار مخالف عامّه ارائه کند تقيه با سخنان خلافه آراء عامه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که مي گوئيم چرا ابن عربي مطالب مخالف عقايد اماميه ارائه کرده جواب مي دهند چون در حال تقيه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ادّعا مي کنند که او شيعه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گوئيم به چه دليل؟ جواب مي دهند به جهت آنکه مطالب مخالف عامّه اظهار کرده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تقيه بوده ديگر نمي توانسته مطالب مخالف عامّه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با اظهار مطالب مخالف عامه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مبحث شايسته است که بگوئيم ابن عربي به دليل اينکه درمحيط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داشته در بسياري از موارد، مطالبش</w:t>
      </w:r>
    </w:p>
    <w:p>
      <w:pPr>
        <w:pStyle w:val="BookText"/>
        <w:rPr/>
      </w:pPr>
      <w:r>
        <w:rPr>
          <w:rFonts w:ascii="IRNazanin" w:hAnsi="IRNazanin" w:eastAsia="IRNazanin"/>
          <w:color w:val="111111"/>
          <w:sz w:val="28"/>
          <w:sz w:val="28"/>
          <w:szCs w:val="28"/>
          <w:rtl w:val="true"/>
          <w:lang w:bidi="fa-IR"/>
        </w:rPr>
        <w:t>بر طبق مباني عامّه است ولي به جهت آنکه مبناي وحدت شخصي وجود – عقيده صوفيه – را پذيرفته، به نتائج و ثمراتش تن داده که در بعضي از موارد مخالف عقايد اهل سنّت است، يکي از ثمرات اين مبنا وحدت اديان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تمامي اديان و مذاهب در نزد او به موجود واحد – خداوند – منتهي مي شود و همه تغايرها و تفاوت هاي بين مذاهب و فِرَق ناديده گرفته مي شود بنابراين بحث درباره دين و آئين ابن عربي بدون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تلاش براي اثبات تشيّع او امري خلاف صناعت علمي است زيرا مبناي وحدت شخصي وجود اقتضاء التزام به هيچ دين و مذهبي را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فايّاک أن تتقيد بعقد مخصوص و تکفر بما سواه فيفوتک خير کثير بل يفوتک العلم بالأمر علي ما هوعليه فکن في نفسک هيولي لصور المعتقدات کلّها، فان الله تعالي أوسع و أعظم من أن يحصره عقد دون عقد فانّه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فأينما تولّوا </w:t>
      </w:r>
    </w:p>
    <w:p>
      <w:pPr>
        <w:pStyle w:val="BookText"/>
        <w:rPr/>
      </w:pP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مصيب و کلّ مصيب مأجور سعيد و کل سعيد مرضي عنه و إن شقي زمانا في الدار 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الخلائق في إلاله عقائداً و أنا اعتقد جميع ما عقدوه</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فما أحد من العالم الّا علي صراط مستقيم و هو صراط الرّب تعالي</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نکته گفتني است که ابن عربي بر اثر علائقي که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مسأله وحدت اديان را نيز که قبل از وي هم در ميان صوفيه عنوان بود رونق بيشتر داد و کوشيد تا پرده صوري وحي را فرو بکشد، و به کنه و غور آن بنگرد و وحدتي در محتواي دروني همه اديان بجويد</w:t>
      </w:r>
      <w:r>
        <w:rPr>
          <w:rFonts w:eastAsia="IRNazanin" w:cs="IRNazanin"/>
          <w:color w:val="111111"/>
          <w:sz w:val="28"/>
          <w:szCs w:val="28"/>
          <w:rtl w:val="true"/>
          <w:lang w:bidi="fa-IR"/>
        </w:rPr>
        <w:t>»</w:t>
      </w:r>
      <w:r>
        <w:rPr>
          <w:rStyle w:val="FootnoteAnchor"/>
          <w:rtl w:val="true"/>
        </w:rPr>
        <w:footnoteReference w:id="40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3" w:name="pg7290_71895"/>
    </w:p>
    <w:p>
      <w:pPr>
        <w:pStyle w:val="Heading2"/>
        <w:numPr>
          <w:ilvl w:val="1"/>
          <w:numId w:val="1"/>
        </w:numPr>
        <w:rPr/>
      </w:pPr>
      <w:bookmarkStart w:id="214" w:name="__RefHeading___Toc667596_1051229030"/>
      <w:bookmarkStart w:id="215" w:name="_Toc74"/>
      <w:bookmarkEnd w:id="213"/>
      <w:bookmarkEnd w:id="214"/>
      <w:r>
        <w:rPr>
          <w:rtl w:val="true"/>
        </w:rPr>
        <w:t>بخش چهارم</w:t>
      </w:r>
      <w:r>
        <w:rPr>
          <w:rtl w:val="true"/>
        </w:rPr>
        <w:t xml:space="preserve">: </w:t>
      </w:r>
      <w:r>
        <w:rPr>
          <w:rtl w:val="true"/>
        </w:rPr>
        <w:t xml:space="preserve">نگاهي به کتاب نور مجرّد </w:t>
      </w:r>
      <w:r>
        <w:rPr>
          <w:rtl w:val="true"/>
        </w:rPr>
        <w:t>(</w:t>
      </w:r>
      <w:r>
        <w:rPr>
          <w:rtl w:val="true"/>
        </w:rPr>
        <w:t>يادنامه علاّمه طهراني</w:t>
      </w:r>
      <w:r>
        <w:rPr>
          <w:rtl w:val="true"/>
        </w:rPr>
        <w:t>)</w:t>
      </w:r>
      <w:bookmarkEnd w:id="21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667598_1051229030"/>
      <w:bookmarkStart w:id="217" w:name="_Toc75"/>
      <w:bookmarkEnd w:id="216"/>
      <w:r>
        <w:rPr>
          <w:rtl w:val="true"/>
        </w:rPr>
        <w:t>اشاره</w:t>
      </w:r>
      <w:bookmarkStart w:id="218" w:name="pg7290_71896"/>
      <w:bookmarkEnd w:id="217"/>
    </w:p>
    <w:p>
      <w:pPr>
        <w:pStyle w:val="Heading3"/>
        <w:numPr>
          <w:ilvl w:val="2"/>
          <w:numId w:val="1"/>
        </w:numPr>
        <w:rPr/>
      </w:pPr>
      <w:bookmarkStart w:id="219" w:name="__RefHeading___Toc667600_1051229030"/>
      <w:bookmarkStart w:id="220" w:name="_Toc76"/>
      <w:bookmarkEnd w:id="218"/>
      <w:bookmarkEnd w:id="219"/>
      <w:r>
        <w:rPr>
          <w:rtl w:val="true"/>
        </w:rPr>
        <w:t>توصيف علّامه طهراني در کتاب نور مجرّد</w:t>
      </w:r>
      <w:bookmarkEnd w:id="220"/>
    </w:p>
    <w:p>
      <w:pPr>
        <w:pStyle w:val="BookText"/>
        <w:rPr/>
      </w:pPr>
      <w:r>
        <w:rPr>
          <w:rFonts w:ascii="IRNazanin" w:hAnsi="IRNazanin" w:eastAsia="IRNazanin"/>
          <w:color w:val="111111"/>
          <w:sz w:val="28"/>
          <w:sz w:val="28"/>
          <w:szCs w:val="28"/>
          <w:rtl w:val="true"/>
          <w:lang w:bidi="fa-IR"/>
        </w:rPr>
        <w:t>توصيف علّامه طهراني در کتاب نور مجرّد</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يکي از معدود أعاظمي که در عصر أخير در سايه توفيقات حضرت پروردگار با اقتداء به سنّت سنيّه رسول خدا و اهل بيت گرامي آن حضرت صلوات الله عليهم اجمعين و قدم نهادن در راه تهذيب و تجريد، قلب و جان خود را از عشق و محبّت حضرت حقّ مملوّ ساخته و با بُراق محبّت، عوالم مُلک و ملکوت را در نورديده و از تعيّنات برون آمده و نهايةً با فناء و اندکاک محض در ذات حضرت احديت بساط خود را از دو جهان بيرون زده است، عالم ربّاني و عارف صمداني</w:t>
      </w:r>
    </w:p>
    <w:p>
      <w:pPr>
        <w:pStyle w:val="BookText"/>
        <w:rPr/>
      </w:pPr>
      <w:r>
        <w:rPr>
          <w:rFonts w:ascii="IRNazanin" w:hAnsi="IRNazanin" w:eastAsia="IRNazanin"/>
          <w:color w:val="111111"/>
          <w:sz w:val="28"/>
          <w:sz w:val="28"/>
          <w:szCs w:val="28"/>
          <w:rtl w:val="true"/>
          <w:lang w:bidi="fa-IR"/>
        </w:rPr>
        <w:t>اعجوبه زمان و وحيد دوران انسان العين و عين الانسان، نور مطلق و روح مجرّد آيت عظماي الهي سيّد الطائفتين مرحوم علّامه آية الله حاج سيّد محمّد حسين حسيني طهراني افاض الله علينا من برکات نفسه القدسيه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که از قلم ايشان در تبيين معارف توحيد الهيه تراوش نموده، آنقدر صريح و شيوا نقاب از رخسار حقيقت برگرفته است که به يقين مي توان گفت جز قلم اعجاز برآن سطور نرفته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بزرگوار برتر از آنست که در وهم بگنجد و اوصاف و کمالات ايشان بلندتر از آنست که در دائره‌ي ادراک ما در آيد، و آنچه از ايشان ديديم و شنيديم جز قطره اي از فيوضات اقيانوس بيکران وجود ايشان نبود که آن نيز فراتر از ظرف وجود و ادراک ما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فضائل اولياء خدا آنچنان که بايد و شايد، قابل بيان نيست، چرا که کمالات ايشان از سنخ اين عالم نبوده و با الفاظ موضوعه براي عالم محسوسات نمي‌توان ايشان را وصف نمودو و آنچه از ايشان در عوالم طبع ظهور پيدا مي کند، ذرّه اي از آن معاني و حقائق است که در عوالم علوي در ايشان متحقق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ثوبا خيط من نسج تسعة و عشرين حرفا عن معاليه قاصر</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پيراهني که تار و پود آن بيست و نه حرف الفباء بوده و از کنار هم نهادن آن دوخته شده، از بيان خُلق نيکو و قامت بلند محاسن محبوب من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حضرت آقاي حاج سيّد هاشم موسوي حدّاد که خود در عالي ترين نقطه از عالم نور و فسحت قرار دارد با آن حال ابتهاج و شگفتي در وصف ايشان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محمّد حسين، سيّد الطائفتين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آقا و سرور طائفه اولياء و عرفا وطائفه علماء که خود حکايت از مقام منيع و بلند ايشان دارد، ديگر ما چه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مدح و ثنايي بالاتر هستي، اگر فصيح ترين و بليغ ترين مدّاحان در مقام ستايش توبرآيد، ناتوان ترين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مردم در مشعر و صفا به طواف و سعي مي پردازند، من مزار تو را مطاف و مشعر خود ساخته و پروانه وار به گرد آن مي چرخم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عبادتي همانند نماز و روزه را براي خود ذخيره مي کنند همانا محبّت و عشق تو،تمام ترين نيرو و ذخيره من 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بيان مقام و عظمت شأن علّامه والد، گاهي بنده اينطور تعبير کرده ام آن آيت عظماي الهي و آن آفتاب عالم تاب توحيد، براي امام زمان سلام الله عليه به </w:t>
      </w:r>
    </w:p>
    <w:p>
      <w:pPr>
        <w:pStyle w:val="BookText"/>
        <w:rPr/>
      </w:pPr>
      <w:r>
        <w:rPr>
          <w:rFonts w:ascii="IRNazanin" w:hAnsi="IRNazanin" w:eastAsia="IRNazanin"/>
          <w:color w:val="111111"/>
          <w:sz w:val="28"/>
          <w:sz w:val="28"/>
          <w:szCs w:val="28"/>
          <w:rtl w:val="true"/>
          <w:lang w:bidi="fa-IR"/>
        </w:rPr>
        <w:t xml:space="preserve">منزله‌ي مالک اشتر براي اميرالمومنين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بعد با خود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رضوان الله تعالي عليه داراي مقامي بس عظيم بود آنچنانکه حضرت در شهادت او گريستند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کوه بود آنچنان کوه عظيمي بود که در استواري و سرافرازي يگانه بود، و اگر سنگ بود آنچنان سنگ سخت و صاف و بلندي بود که هيچ رونده اي از آن بالا نمي رود و هيچ طائر بلند پروازي در اوج آن به پرواز در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باز با خود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نيز براي والد بزرگوار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نه تنها مالک اشتر بودند بلکه ميثم تمّار بودند، حجربن عدي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جابر بن يزيد جعفي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ابان بن تغلب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بودند که حضرت به وجود ايشان افتخار کرده و خطاب به أبان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مدينه مجالست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ما اهل بيت را براي آنان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من حقّاً دوست دارم همانند تو را در ميان شيعيان ما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زماني که پس از رحلتش در نزد حضرت از او ياد ميشود، حضرت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سوگند که مرگ ابان دل مرا به درد آورد و خاطر مرا مجروح ساخت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و قطع، ارتحال آن آيت نور و طائر عالم قدس از اين عالم مجاز و خلع بدن مادّي و بازگشت به وطن مألوف و جنّة الذات، قلب مبارک حضرت حجة بن </w:t>
      </w:r>
    </w:p>
    <w:p>
      <w:pPr>
        <w:pStyle w:val="BookText"/>
        <w:rPr/>
      </w:pPr>
      <w:r>
        <w:rPr>
          <w:rFonts w:ascii="IRNazanin" w:hAnsi="IRNazanin" w:eastAsia="IRNazanin"/>
          <w:color w:val="111111"/>
          <w:sz w:val="28"/>
          <w:sz w:val="28"/>
          <w:szCs w:val="28"/>
          <w:rtl w:val="true"/>
          <w:lang w:bidi="fa-IR"/>
        </w:rPr>
        <w:t>الحسن العسکري ارواحنا له الفداء را به درد آورد و حال حضرت، همان حال غم و حزن و اندوهي بود که در مصيبت و عزاي شيخ مفيد رحمت الله عليه داشتند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کان – والله – العلامة الوالد رضوان الله تعالي عليه من الحلماء و العلماء بالله و دينه و العالمين بطاعته و امره و المهتدين بحبّه، تعرف الربانيّة في وجهه و الرهبانيّه في سمته، مصباح کلّ ظلمة و ريحان کل قبيل، فهو الکيّس اللبيب و الخالص النجيب</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 درباره ايشان که ساکنان بارگاه عالم قدس، او را علّامه آية الله مي‌خوانند و حضرت حاج سيّد هاشم حدّاد ايشان را سيّد الطائفتين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آيات علم و عرفان، گوهرهاي درّ و مرواريد و ياقوت را در مدح ايشان به سلک تحرير در مي آورد و همه به اتّفاق ايشان را مي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عليه يوم ولد و يوم مات و يوم يبعث حياً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فعليت تامّه رسيده و نور توحيد حضرت حقّ تمام زواياي وجود ايشان را در برگرفته واثري از تعيّن و غبار وجود مجازي نمانده و به معناي واقعي کلمه، مظهر اسم جامع الله شده اند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حقيقت عرفاني و شخصيت معنوي و بيان مقدمات توحيدي حضرت علّامه والد آنچنان که بايد و شايد، الحّق ميسور نيست، محبّي که هستي خود را بتمامه وکماله در ذات حضرت محبوب فاني نموده و بساط و خرگه خويش را از دو </w:t>
      </w:r>
    </w:p>
    <w:p>
      <w:pPr>
        <w:pStyle w:val="BookText"/>
        <w:rPr/>
      </w:pPr>
      <w:r>
        <w:rPr>
          <w:rFonts w:ascii="IRNazanin" w:hAnsi="IRNazanin" w:eastAsia="IRNazanin"/>
          <w:color w:val="111111"/>
          <w:sz w:val="28"/>
          <w:sz w:val="28"/>
          <w:szCs w:val="28"/>
          <w:rtl w:val="true"/>
          <w:lang w:bidi="fa-IR"/>
        </w:rPr>
        <w:t>عالم بيرون زده و از دايره حدّ و رسم خارج شده است، ابداً در نطاق بيان نمي‌گنجد و هرچه در وصف او گفته شود و نگاشته گردد جز رشحه اي از آن اقيانوس بيکران نخواهد بود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ولايت حضرت علّامه والد شعاع وسيعي از عالم انسانيت را روشن مي کرد و جزء معدود اوليائي بودند که شاگردان زيادي را پذيرفتند و اين کاشف از سعه‌ي صدر و عظمت وعاء ايشان است بگونه اي که حضرت آقاي حدّاد از</w:t>
      </w:r>
    </w:p>
    <w:p>
      <w:pPr>
        <w:pStyle w:val="BookText"/>
        <w:rPr/>
      </w:pPr>
      <w:r>
        <w:rPr>
          <w:rFonts w:ascii="IRNazanin" w:hAnsi="IRNazanin" w:eastAsia="IRNazanin"/>
          <w:color w:val="111111"/>
          <w:sz w:val="28"/>
          <w:sz w:val="28"/>
          <w:szCs w:val="28"/>
          <w:rtl w:val="true"/>
          <w:lang w:bidi="fa-IR"/>
        </w:rPr>
        <w:t>گستره ولايت ايشان شگفت زده شده و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آقاي قاضي و بعد از آقاي قاضي مانند آقا سيّد محمّد حسين نديده ام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فنّ مي دانند که تمام توصيفات مذکور مبتني بر اين است که علّامه طهراني به مقام تجرّد – که از نظر صوفيه – اوج کمال است رسيده باشند ولي ايشان در کتاب روح مجرد به صراحت مي گويند به آن مقام نائل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چگونه کسي که محدود به جهات و تعيّنات است توصيف روح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کند و بخواهد آن را در قالب آورد و گرداگرد او بچرخد و او را شرح و بيان نمايد؟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کلام علّامه طهراني خود را محدود به جهات و تعيّنات معرفي مي‌کنند يعني به مقام تجرّد – در نزد صوفيه بلندترين رتبه است – نرسيده اند که قطعاً نمي توان گفت اين اعتراف، خلاف واقع است ولي صاحب کتاب نور مجرّد درباره ايشان مي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ملک و ملکوت را در نورديده و از تعيّنات برون آمده و نهاية با فناء و اندکاک محض در ذات احديّت بساط خودرا از دو جهان </w:t>
      </w:r>
      <w:bookmarkStart w:id="221" w:name="pg7290_71901"/>
    </w:p>
    <w:p>
      <w:pPr>
        <w:pStyle w:val="BookText"/>
        <w:rPr/>
      </w:pPr>
      <w:bookmarkEnd w:id="221"/>
      <w:r>
        <w:rPr>
          <w:rFonts w:ascii="Amiri" w:hAnsi="Amiri" w:eastAsia="Amiri" w:cs="Amiri"/>
          <w:color w:val="111111"/>
          <w:sz w:val="28"/>
          <w:sz w:val="28"/>
          <w:szCs w:val="28"/>
          <w:rtl w:val="true"/>
          <w:lang w:bidi="ar-SA"/>
        </w:rPr>
        <w:t xml:space="preserve">بيرون زده است، عالم ربّاني و عارف صمداني اعجوبه زمان و وحيد دوران انسان العين و عين الانسان، نور مطلق و روح مجرّد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خلاصه آنکه تمام مدايح و ستايش هايي که نقل کرديم در صورتي صادق است که به مبناي صوفيه ايشان به مقام تجرّد رسيده باشند ولي درابتداء کتاب روح خودشان اعتراف مي کنند که به آن مقام نرسيده اند</w:t>
      </w:r>
      <w:r>
        <w:rPr>
          <w:rFonts w:eastAsia="IRNazanin" w:cs="IRNazanin"/>
          <w:color w:val="111111"/>
          <w:sz w:val="28"/>
          <w:szCs w:val="28"/>
          <w:rtl w:val="true"/>
          <w:lang w:bidi="fa-IR"/>
        </w:rPr>
        <w:t>.</w:t>
      </w:r>
    </w:p>
    <w:p>
      <w:pPr>
        <w:pStyle w:val="Heading3"/>
        <w:numPr>
          <w:ilvl w:val="2"/>
          <w:numId w:val="1"/>
        </w:numPr>
        <w:rPr/>
      </w:pPr>
      <w:bookmarkStart w:id="222" w:name="__RefHeading___Toc667602_1051229030"/>
      <w:bookmarkStart w:id="223" w:name="_Toc77"/>
      <w:bookmarkEnd w:id="222"/>
      <w:r>
        <w:rPr>
          <w:rtl w:val="true"/>
        </w:rPr>
        <w:t xml:space="preserve">اشتراک مشايخ صوفيه باائمه مصومين </w:t>
      </w:r>
      <w:r>
        <w:rPr>
          <w:rtl w:val="true"/>
        </w:rPr>
        <w:t>(</w:t>
      </w:r>
      <w:r>
        <w:rPr>
          <w:rtl w:val="true"/>
        </w:rPr>
        <w:t>علیهم السلام</w:t>
      </w:r>
      <w:r>
        <w:rPr>
          <w:rtl w:val="true"/>
        </w:rPr>
        <w:t xml:space="preserve">) </w:t>
      </w:r>
      <w:r>
        <w:rPr>
          <w:rtl w:val="true"/>
        </w:rPr>
        <w:t>در کمالات</w:t>
      </w:r>
      <w:bookmarkEnd w:id="223"/>
    </w:p>
    <w:p>
      <w:pPr>
        <w:pStyle w:val="BookText"/>
        <w:rPr/>
      </w:pPr>
      <w:r>
        <w:rPr>
          <w:rFonts w:ascii="IRNazanin" w:hAnsi="IRNazanin" w:eastAsia="IRNazanin"/>
          <w:color w:val="111111"/>
          <w:sz w:val="28"/>
          <w:sz w:val="28"/>
          <w:szCs w:val="28"/>
          <w:rtl w:val="true"/>
          <w:lang w:bidi="fa-IR"/>
        </w:rPr>
        <w:t xml:space="preserve">يکي از مرزها و حدّهاي شکسته شده درسخنان صوفيه مواردي است که آنان به حريم 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شؤون و مقامات آن بزرگواران رابراي خود قائل مي شوند که نمونه هايي را ذکر مي 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والد 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آقاي حدّاد عين ولايت ائمه طاهرين است و هيچ فرقي نمي کند يعني در سير الي الله هرجا که آن اوصياي الهي رفته اند ايشان نيز رفته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آقاي قاضي و آقاي حدّاد، کلّاً ولايت کاملين از اولياء الهي با ولايت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ندارد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دانست که فعل اولياء خدا عين حقّ بوده و در آن خطاء راه ندارد، کسي که به مقام فناء رسيده و به آبشخور توحيد راه يافته و به هدايت و طهارت محضه دست نموده درحريم او لغزش وجود ندارد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علّامه والد مي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از امثال مرحوم قاضي نبايد در فتوا مطالبه دليل نموده يابه خاطر نيافتن مستند فتوا به ايشان اعتراض نمايد خود فرمايش مرحوم قاضي سند و حجّت است</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تراوشات نفوس اولياء حضرت حقّ همگي طاهر و پاک بوده و نفوس را به سوي حضرت پروردگار به حرکت درمي آورد و لذا از اين جهت عين حقّ بوده و فعل خداوند محسوب مي گردد همگي بر صراط مستقيم سير مي نمايند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تکويني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آقاي حدّاد نفسشان کيميا بود هرچه اراده مي‌کردند به مجرّد اراده محقّق مي شد و گره هاي کور و مشکلات لاينحلّ چه در امور مادّي و چه در امر سلوک و عقبات و کريوه هاي راه خدا به يک اشاره ايشان حلّ مي شد ما بارها اين امر را تجربه نموده بوديم</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باري، اولياء کامل به جهت وصول به مقام ولايت، به ماکان وما يکون و ماهو کائن</w:t>
      </w:r>
      <w:r>
        <w:rPr>
          <w:rStyle w:val="FootnoteAnchor"/>
          <w:rtl w:val="true"/>
        </w:rPr>
        <w:footnoteReference w:id="424"/>
      </w:r>
      <w:r>
        <w:rPr>
          <w:rFonts w:ascii="Amiri" w:hAnsi="Amiri" w:eastAsia="Amiri" w:cs="Amiri"/>
          <w:color w:val="111111"/>
          <w:sz w:val="28"/>
          <w:sz w:val="28"/>
          <w:szCs w:val="28"/>
          <w:rtl w:val="true"/>
          <w:lang w:bidi="ar-SA"/>
        </w:rPr>
        <w:t>به حسب مقام باطن احاطه و علم حضوري دارند، ولي ظهور آن در مرتبه عالم طبع و حسّ متوقف بر اراده و توجّه ايشان مي باشد</w:t>
      </w:r>
      <w:r>
        <w:rPr>
          <w:rStyle w:val="FootnoteAnchor"/>
          <w:rtl w:val="true"/>
        </w:rPr>
        <w:footnoteReference w:id="425"/>
      </w:r>
      <w:r>
        <w:rPr>
          <w:rFonts w:ascii="IRNazanin" w:hAnsi="IRNazanin" w:eastAsia="IRNazanin"/>
          <w:color w:val="111111"/>
          <w:sz w:val="28"/>
          <w:sz w:val="28"/>
          <w:szCs w:val="28"/>
          <w:rtl w:val="true"/>
          <w:lang w:bidi="fa-IR"/>
        </w:rPr>
        <w:t xml:space="preserve">،و رواياتي که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متوقف بر اراده دانسته يا از ازدياد علم ايشان در </w:t>
      </w:r>
    </w:p>
    <w:p>
      <w:pPr>
        <w:pStyle w:val="BookText"/>
        <w:rPr/>
      </w:pPr>
      <w:r>
        <w:rPr>
          <w:rFonts w:ascii="IRNazanin" w:hAnsi="IRNazanin" w:eastAsia="IRNazanin"/>
          <w:color w:val="111111"/>
          <w:sz w:val="28"/>
          <w:sz w:val="28"/>
          <w:szCs w:val="28"/>
          <w:rtl w:val="true"/>
          <w:lang w:bidi="fa-IR"/>
        </w:rPr>
        <w:t>اوقات خاص چون شب جمعه سخن گفته</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است ناظر به تنزّل اين علم از مراتب عاليه نفس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ظاهر و فعلي شدن آن در اين عالم مي باشد نه اصل تحقّق و ثبوت آن، و لذا بين روايات مختلفي که در علم امام وارد شده تعارضي وجود ندارد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امور کائنات و إخبار از مغيبات مربوط به قدمهاي اول سلوک الي الله است و از آن تا پايان سفر اول دربين همه سالکين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عالم فناء گرچه همه نفوس محيط به علم اوّل و آخر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درجات، درجات اختصاصي حضرات معصومين نيست، بلکه اوّلاً و بالذات متعلّق به ايشان بوده و به برکت و وساطت ايشان ديگران نيز مي توانند در مسير بندگي خدا حرکت کرده و به آن مقامات عاليه نائل گردند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خدا بواسطه سعه نفس قدسيه خود از همه چيز آگاهند ولي تا توجّه و التفات نکنند اطّلاع و علم تفصيلي به جزئيات براي آنها حاصل نمي شود اولياء الهي در عالم وحدت سير مي کنند و از موائد علوم کليه آن بهره مند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اگر از آن عالم تنزّل کرده و به موضوعي توجّه کنند به محض اراده و توجّه، حقيقت آن را شفاف و بدون خفا خواهند يافت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اعجازي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حيات حضرت آقاي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مي‌آيند و از آقاي حدّاد معجزه مي خواهند که شما يک کاري انجام دهيد تا ما ببينيم شما چند مرده حلّاج هستيد؟ تا کجا سير کرده ايد؟ آيا مي توايند در عالم طبع تصرّف کنيد و تغيير و تبديل نمائيد؟ حضرت آقا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آقاي حدّاد خودش هزار معجزه است ديگر نبايد برويم و از خارج معجزه پيدا کنيم و بگوئيم آقاي حدّاد بيايند اين معجزه را انجام دهند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سعه علمي مذکور در کتاب نور مجرّد براي مشايخ صوفيه قابل قبول نيست زيرا علوم آنان با کشف و شهود حاصل مي شود و ما در ابتداء بخش سوّم، عدم حجيّت کشف و شهود را اثبات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مشايخ صوفيه از منبع واحد – خداي متعال – اخذ علم مي کردند ديگر آراء يکديگر را ردّ و إبطال نمي کردند مثلا علّامه طهراني در وصف آقاي حدّاد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مردي است که در علوم عرفانيه و مشاهدات ربّانيه، استاد کامل و صاحب نظر است، بسياري از کلمات محيي الدين عربي را ردّ مي کند و به اصول آنها اشکال مي نمايد و وجه خطاي وي را مبيّن مي نمايد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نيز مراجعه نمائيد به مباحثات ميان علّامه طباطبايي و علّامه طهراني در کتاب مهرتابان درباره فناء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اگر سعه علمي صوفي علم به ما کان و ما هو کائن است و به محض اراده اش، قادر است به هر چه مي خواهد عالم شود پس چرا جناب آقاي حدّاد در مسائل شرعي تقليد مي کرده؟،</w:t>
      </w:r>
      <w:r>
        <w:rPr>
          <w:rStyle w:val="FootnoteAnchor"/>
          <w:rtl w:val="true"/>
        </w:rPr>
        <w:footnoteReference w:id="432"/>
      </w:r>
      <w:r>
        <w:rPr>
          <w:rFonts w:ascii="Amiri" w:hAnsi="Amiri" w:eastAsia="Amiri" w:cs="Amiri"/>
          <w:color w:val="111111"/>
          <w:sz w:val="28"/>
          <w:sz w:val="28"/>
          <w:szCs w:val="28"/>
          <w:rtl w:val="true"/>
          <w:lang w:bidi="ar-SA"/>
        </w:rPr>
        <w:t xml:space="preserve">تقليد يعني رجوع جاهل به عالم </w:t>
      </w:r>
    </w:p>
    <w:p>
      <w:pPr>
        <w:pStyle w:val="BookText"/>
        <w:rPr/>
      </w:pPr>
      <w:r>
        <w:rPr>
          <w:rFonts w:ascii="IRNazanin" w:hAnsi="IRNazanin" w:eastAsia="IRNazanin"/>
          <w:color w:val="111111"/>
          <w:sz w:val="28"/>
          <w:sz w:val="28"/>
          <w:szCs w:val="28"/>
          <w:rtl w:val="true"/>
          <w:lang w:bidi="fa-IR"/>
        </w:rPr>
        <w:t>کسي که آنچنان سعه علمي دارد، تقليد درباره او بي معناست چون معقول نيست يک چنين شخصيتي از مجتهدي که علمش محدود و قابل مقايسه با آقاي حدّاد نيست، تقليد نمايد آيا کسي که به قول شما محيط به علم اوّل و آخر است از مجتهدي که عالم به علوم ظاهري است تقليد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عصمت مشايخ صوفيه قابل قبول نيست زيرا هيچ دليل عقلي يا نقلي براي اثبات آن نداريم بلکه به وضوح اشکالات فاحش در نظريات بزرگان صوفيه را مشاهده مي کنيم که اين حاکي از عدم عصمت آنان است</w:t>
      </w:r>
    </w:p>
    <w:p>
      <w:pPr>
        <w:pStyle w:val="BookText"/>
        <w:rPr/>
      </w:pPr>
      <w:r>
        <w:rPr>
          <w:rFonts w:ascii="IRNazanin" w:hAnsi="IRNazanin" w:eastAsia="IRNazanin"/>
          <w:color w:val="111111"/>
          <w:sz w:val="28"/>
          <w:sz w:val="28"/>
          <w:szCs w:val="28"/>
          <w:rtl w:val="true"/>
          <w:lang w:bidi="fa-IR"/>
        </w:rPr>
        <w:t>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کسي که بر فتوحات محيي الدين وارد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بيند که حاوي بعضي از مکاشفات او نيز هست که با متن واقع و معتقد شيعه تطبيق ندارد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چنانکه فرزند علّامه طهراني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ممکن است دو وليّ خدا در مساله اي که مربوط به امر تربيت نفوس است اختلاف نظر داشته و يکي از ايشان طريقه ديگري را ناصواب بشمارند، همانطور که طريقه نفي خواطر در روش تربيتي مرحوم حاج ملاحسينقلي همداني و شاگردان آن بزرگوار با طريقه مرحوم سيّد بحرالعلوم مخالف بوده و روش مرحوم سيّد را خطا مي دانستند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اين گونه اختلافات و تخطئه کردن ها دليل بر راهيابي خطاء در يکي از دو نظريه است که نتيجه آن عدم عصمت صاحب آن رأي مي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که دليلي بر علم وسيع و عصمت مشايخ صوفيه يافت نشد بلکه دليل بر خلاف موجود بود ديگر ادّعاي ولايت آنان مانند ولايت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پذيرش نيست چون ولايت مطلقه ائمّه ناشي از علم وسيع و </w:t>
      </w:r>
      <w:bookmarkStart w:id="224" w:name="pg7290_71906"/>
    </w:p>
    <w:p>
      <w:pPr>
        <w:pStyle w:val="BookText"/>
        <w:rPr/>
      </w:pPr>
      <w:bookmarkEnd w:id="224"/>
      <w:r>
        <w:rPr>
          <w:rFonts w:ascii="IRNazanin" w:hAnsi="IRNazanin" w:eastAsia="IRNazanin"/>
          <w:color w:val="111111"/>
          <w:sz w:val="28"/>
          <w:sz w:val="28"/>
          <w:szCs w:val="28"/>
          <w:rtl w:val="true"/>
          <w:lang w:bidi="fa-IR"/>
        </w:rPr>
        <w:t>عصمت آنان است هنگامي که آن دو مفقود بود ديگر دليلي بر ولايت مورد ادّعا ،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ادّعاي ولايت تکويني از مشايخ صوفيه نيز مردود است چون کارهاي خارق العاده اي که آنان انجام مي دهند چه بسا از باب سحر و کهانت، شعبده، تسخير جنّ و شياطين يا استدراج باشد مانند مرتاضين هند و اين امور هيچ گاه دليل بر ولايت تکويني، آنچنان که انبياء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مند بوده‌اند، نيست، معجزات آنان از جانب حقّ تعالي بوده است نه بر اثر رياضت و سير و سلوک صوفيانه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مي گوئيم تمام ادّعاهاي مذکور يعني علم وسيع، عصمت، ولايت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وصول به مقام فناء و بقاء است و اين مقام، مبتني بر وحدت شخصي وجود است که در ابتداء بخش سوّم از علّامه طهراني نقل کرديم که اين نطريه مبتني بر کشف و شهود است و در آنجا اثبات کرديم مکاشفه حجّت نيست پس تمام ادّعاهاي مذکور بر مبنائي بي اساس استوار گرديده است</w:t>
      </w:r>
      <w:r>
        <w:rPr>
          <w:rFonts w:eastAsia="IRNazanin" w:cs="IRNazanin"/>
          <w:color w:val="111111"/>
          <w:sz w:val="28"/>
          <w:szCs w:val="28"/>
          <w:rtl w:val="true"/>
          <w:lang w:bidi="fa-IR"/>
        </w:rPr>
        <w:t>.</w:t>
      </w:r>
    </w:p>
    <w:p>
      <w:pPr>
        <w:pStyle w:val="Heading3"/>
        <w:numPr>
          <w:ilvl w:val="2"/>
          <w:numId w:val="1"/>
        </w:numPr>
        <w:rPr/>
      </w:pPr>
      <w:bookmarkStart w:id="225" w:name="__RefHeading___Toc667604_1051229030"/>
      <w:bookmarkStart w:id="226" w:name="_Toc78"/>
      <w:bookmarkEnd w:id="225"/>
      <w:r>
        <w:rPr>
          <w:rtl w:val="true"/>
        </w:rPr>
        <w:t>ادّعاي وصول به مقام اميرالمومنين</w:t>
      </w:r>
      <w:r>
        <w:rPr>
          <w:rtl w:val="true"/>
        </w:rPr>
        <w:t>(</w:t>
      </w:r>
      <w:r>
        <w:rPr>
          <w:rtl w:val="true"/>
        </w:rPr>
        <w:t>علیه السلام</w:t>
      </w:r>
      <w:r>
        <w:rPr>
          <w:rtl w:val="true"/>
        </w:rPr>
        <w:t>)</w:t>
      </w:r>
      <w:bookmarkEnd w:id="226"/>
    </w:p>
    <w:p>
      <w:pPr>
        <w:pStyle w:val="Heading4"/>
        <w:numPr>
          <w:ilvl w:val="3"/>
          <w:numId w:val="1"/>
        </w:numPr>
        <w:rPr/>
      </w:pPr>
      <w:bookmarkStart w:id="227" w:name="__RefHeading___Toc667606_1051229030"/>
      <w:bookmarkStart w:id="228" w:name="_Toc79"/>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فرزند علّامه طهراني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يکي ازشاگردان حضرت علّامه مکرّر به حجّ و زيارت خانه‌ي خدا و مدينه منوّره مشرّف مي شد يکبار که خود را براي سفري جديد مهيّا مي ساخت، از حقير خواست تا از حضرت آقا استفسار کنم که اين بار نيز به حجّ، مشرف شود يا خير؟ ايشان پاسخ منفي دادند و فرمودند اين نوع حجّ و زيارت‌ها روي هواي نفس بوده و تنها داعي نفساني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شيعيان خود را از تعويق و ممانعت برادران خود از حجّ خانه خدا بر حذر داشته و از اين عمل شديداً </w:t>
      </w:r>
    </w:p>
    <w:p>
      <w:pPr>
        <w:pStyle w:val="BookText"/>
        <w:rPr/>
      </w:pPr>
      <w:r>
        <w:rPr>
          <w:rFonts w:ascii="IRNazanin" w:hAnsi="IRNazanin" w:eastAsia="IRNazanin"/>
          <w:color w:val="111111"/>
          <w:sz w:val="28"/>
          <w:sz w:val="28"/>
          <w:szCs w:val="28"/>
          <w:rtl w:val="true"/>
          <w:lang w:bidi="fa-IR"/>
        </w:rPr>
        <w:t>نهي نموده اند چه جهت و مصلحتي مدّنظر شما بود که ايشان را از حجّ خانه خدا منع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سؤال را از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از آن حضرت کسب مصلحت مي کرد و حضرت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چه بايد مي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مي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مردم خيلي کوچک است – و با نزديک کردن سرانگشتان خود به هم کوچکي آن را نشان دادند – ولي عقل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تسلّط</w:t>
      </w:r>
    </w:p>
    <w:p>
      <w:pPr>
        <w:pStyle w:val="BookText"/>
        <w:rPr/>
      </w:pPr>
      <w:r>
        <w:rPr>
          <w:rFonts w:ascii="IRNazanin" w:hAnsi="IRNazanin" w:eastAsia="IRNazanin"/>
          <w:color w:val="111111"/>
          <w:sz w:val="28"/>
          <w:sz w:val="28"/>
          <w:szCs w:val="28"/>
          <w:rtl w:val="true"/>
          <w:lang w:bidi="fa-IR"/>
        </w:rPr>
        <w:t>دارد، و در هنگام گفتن اين جمله هردو دست خود را بالا برده و به حالت سيطره و تسلّط آن اشاره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من بر نفوس مثل تسلّط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خير و شرّ نفوس مطلع و آگاهم</w:t>
      </w:r>
    </w:p>
    <w:p>
      <w:pPr>
        <w:pStyle w:val="BookText"/>
        <w:rPr/>
      </w:pPr>
      <w:r>
        <w:rPr>
          <w:rFonts w:ascii="IRNazanin" w:hAnsi="IRNazanin" w:eastAsia="IRNazanin"/>
          <w:color w:val="111111"/>
          <w:sz w:val="28"/>
          <w:sz w:val="28"/>
          <w:szCs w:val="28"/>
          <w:rtl w:val="true"/>
          <w:lang w:bidi="fa-IR"/>
        </w:rPr>
        <w:t>به همين منوال يکبار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خودم صفات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مي‌بينم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آراء معارفي، در بحث گفتار متعارض در باب امامت احاديثي را ذکر کرديم که به وضوح دلالت مي کردند که مقام امامان معصوم قابل دستيابي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آنکه اين ادّعا را در کنار واقعه اي که از مرحوم آية الله بروجردي در کتاب نور مجرّد نقل شده قرار مي دهيم و قضاوت را به عهده‌ي شما خواننده‌ي گرامي مي گذاريم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دهه محرم در بيروني منزل مرحوم آية الله بروجردي دسته هاي سينه زني آمده بودند و ايشان وسط حياط، کنار حوض </w:t>
      </w:r>
      <w:bookmarkStart w:id="229" w:name="pg7290_71908"/>
    </w:p>
    <w:p>
      <w:pPr>
        <w:pStyle w:val="BookText"/>
        <w:rPr/>
      </w:pPr>
      <w:bookmarkEnd w:id="229"/>
      <w:r>
        <w:rPr>
          <w:rFonts w:ascii="IRNazanin" w:hAnsi="IRNazanin" w:eastAsia="IRNazanin"/>
          <w:color w:val="111111"/>
          <w:sz w:val="28"/>
          <w:sz w:val="28"/>
          <w:szCs w:val="28"/>
          <w:rtl w:val="true"/>
          <w:lang w:bidi="fa-IR"/>
        </w:rPr>
        <w:t>مشغول وضو گرفتن بودند در همين حال يک نفر با صداي بلند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سلامتي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سلامتي حضرت آية الله بروجردي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جمعيّت حاضر در منزل، بلند صلوات مي فرستند مرحوم آية الله بروجردي وضوي خود را نيمه کاره رها کرده و با صورت برافروخته از خشم و عصبانيّت جلو مي آيند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کسي نام مرا با نام مولاي من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w:t>
      </w:r>
    </w:p>
    <w:p>
      <w:pPr>
        <w:pStyle w:val="BookText"/>
        <w:rPr/>
      </w:pPr>
      <w:r>
        <w:rPr>
          <w:rFonts w:ascii="IRNazanin" w:hAnsi="IRNazanin" w:eastAsia="IRNazanin"/>
          <w:color w:val="111111"/>
          <w:sz w:val="28"/>
          <w:sz w:val="28"/>
          <w:szCs w:val="28"/>
          <w:rtl w:val="true"/>
          <w:lang w:bidi="fa-IR"/>
        </w:rPr>
        <w:t>کرد؟ برود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اينجا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به خانه من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مرا کنار اسم وليّ و صاحب من قرار داد؟ از اينجا برود بيرون و ديگر نيايد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حال هنگامي که مشايخ صوفيه مقام امامان معصوم را براي خويش قائلند اين امر نتائجي را در پي خواهد داشت</w:t>
      </w:r>
      <w:r>
        <w:rPr>
          <w:rFonts w:eastAsia="IRNazanin" w:cs="IRNazanin"/>
          <w:color w:val="111111"/>
          <w:sz w:val="28"/>
          <w:szCs w:val="28"/>
          <w:rtl w:val="true"/>
          <w:lang w:bidi="fa-IR"/>
        </w:rPr>
        <w:t>:</w:t>
      </w:r>
    </w:p>
    <w:p>
      <w:pPr>
        <w:pStyle w:val="Heading4"/>
        <w:numPr>
          <w:ilvl w:val="3"/>
          <w:numId w:val="1"/>
        </w:numPr>
        <w:rPr/>
      </w:pPr>
      <w:bookmarkStart w:id="230" w:name="__RefHeading___Toc667608_1051229030"/>
      <w:bookmarkStart w:id="231" w:name="_Toc80"/>
      <w:bookmarkEnd w:id="230"/>
      <w:r>
        <w:rPr/>
        <w:t>1</w:t>
      </w:r>
      <w:r>
        <w:rPr>
          <w:rtl w:val="true"/>
        </w:rPr>
        <w:t xml:space="preserve">- </w:t>
      </w:r>
      <w:r>
        <w:rPr>
          <w:rtl w:val="true"/>
        </w:rPr>
        <w:t>اطاعت مطلقه از مرشد صوفي مانند امامان معصوم</w:t>
      </w:r>
      <w:r>
        <w:rPr>
          <w:rtl w:val="true"/>
        </w:rPr>
        <w:t>(</w:t>
      </w:r>
      <w:r>
        <w:rPr>
          <w:rtl w:val="true"/>
        </w:rPr>
        <w:t>علیهم السلام</w:t>
      </w:r>
      <w:r>
        <w:rPr>
          <w:rtl w:val="true"/>
        </w:rPr>
        <w:t>):</w:t>
      </w:r>
      <w:bookmarkEnd w:id="23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محبّ واقعي بعد از ملاحظه ادلّه اي که بر حجيّت و عصمت قول و فعل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بعد از علم به اينکه انسان کامل، آئينه تمام نماي حضرت حقّ و محلّ ظهور و تجلّي اسماء و صفات حسناي پروردگار است، در برابر قول و فعل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وليّ خدا، اگر چه موافق با ظواهر شرع نباشد، هيچ اضطراب و تزلزلي به خود راه نمي دهد، اگر او را به سخت ترين کارها امر نمودند و فرمودند که خود را از بلندي به پايين بينداز يا زندگيت را با دست خود آتش بزن يا هر امر ديگري که به ظاهر مستلزم هلاک انسان است، بدون درنگ و تامّل و از روي طوع و رغبت بايد انجام دهد تا طعم شيرين و حقيقي ايمان را ذوق کند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لزوم پيروي و اطاعت مطلق از اولياي الهي و کاملين از مواليان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اين اولياء گرچه داراي مقام عصمت مطلقه از ابتداي حيات تا پايان آن نيستند، ولي از آنجا که بعد از وصول به مقام فناء فعلشان عين فعل خداست جز حقّ از ايشان سرنمي زند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حرکت سالک بعد از رسيدن به استاد خبير، همان محبّت خالص و ارادت تامّ او به استاد بوده و از لوازم اين محبّت، تبعيّت محضه و بدون چون و چراست، سالک در برابر استاد بايد اراده و اختيار را از خود سلب کند و عبد محض باشد، چه اين محبّت و تسليم سالک در برابر استاد است که راه تصرّف در نفس و اصلاح آن را براي مربّي باز مي کند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محضه و بدون چون و چرا از غير معصوم مردود است، اطاعت مطلقه از کسي که درافعال و اقوالش خطاء و لغزش جريان دارد عقلاني نيست چنانکه علّامه طهراني به اين واقعيت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اواخر عمر شريفشان که در مجلسي جهت شام دعوت بوديم، پس از صرف غذا يکي از آقايان حاضر، دردعاي آخر سفره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منهج حضرت علّامه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منهج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خطا کاريم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منهجي که خطاء در آن راه ندارد و منهجي که قويم است همان منهج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در دعاي خود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درمنهج آن حضرت ثابت قدم بدار</w:t>
      </w:r>
      <w:r>
        <w:rPr>
          <w:rFonts w:eastAsia="IRNazanin" w:cs="IRNazanin"/>
          <w:color w:val="111111"/>
          <w:sz w:val="28"/>
          <w:szCs w:val="28"/>
          <w:rtl w:val="true"/>
          <w:lang w:bidi="fa-IR"/>
        </w:rPr>
        <w:t>»</w:t>
      </w:r>
      <w:r>
        <w:rPr>
          <w:rStyle w:val="FootnoteAnchor"/>
          <w:rtl w:val="true"/>
        </w:rPr>
        <w:footnoteReference w:id="440"/>
      </w:r>
      <w:bookmarkStart w:id="232" w:name="pg7290_71910"/>
    </w:p>
    <w:p>
      <w:pPr>
        <w:pStyle w:val="Heading4"/>
        <w:numPr>
          <w:ilvl w:val="3"/>
          <w:numId w:val="1"/>
        </w:numPr>
        <w:rPr/>
      </w:pPr>
      <w:bookmarkStart w:id="233" w:name="__RefHeading___Toc667610_1051229030"/>
      <w:bookmarkStart w:id="234" w:name="_Toc81"/>
      <w:bookmarkEnd w:id="232"/>
      <w:bookmarkEnd w:id="233"/>
      <w:r>
        <w:rPr/>
        <w:t>2</w:t>
      </w:r>
      <w:r>
        <w:rPr>
          <w:rtl w:val="true"/>
        </w:rPr>
        <w:t xml:space="preserve">- </w:t>
      </w:r>
      <w:r>
        <w:rPr>
          <w:rtl w:val="true"/>
        </w:rPr>
        <w:t>ترجيح حکم مرشد بر حکم شرعي</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 لزوم تبعيت از وليّ خدا در اموري که به ظاهر مخالف شرع اطهر مي‌باشد اين است که همه احکام شرعي مشروط به آنستکه مصلحت يا مفسده مساوي يا اقوي با آنها تزاحم نداشته باشد که در اين صورت حکم اوّلي از فعليت ساقط</w:t>
      </w:r>
    </w:p>
    <w:p>
      <w:pPr>
        <w:pStyle w:val="BookText"/>
        <w:rPr/>
      </w:pPr>
      <w:r>
        <w:rPr>
          <w:rFonts w:ascii="IRNazanin" w:hAnsi="IRNazanin" w:eastAsia="IRNazanin"/>
          <w:color w:val="111111"/>
          <w:sz w:val="28"/>
          <w:sz w:val="28"/>
          <w:szCs w:val="28"/>
          <w:rtl w:val="true"/>
          <w:lang w:bidi="fa-IR"/>
        </w:rPr>
        <w:t xml:space="preserve">ميشود در موارد نادري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انسان کاملي دستور بر خلاف شريعت مي دهند و يا عملي بر خلاف ظاهر شرع از ايشان سر مي زند در واقع به علّت وجود مصلحت اقوي يا مساوي که او با علم الهي خود از آن آگاه بوده است حکم اوّلي تغيير نموده و در حقيقت حکم شرع همين حکم ثانوي است گرچه شايد ما به علّت جهل به تزاحم، حکم شرع را همان حکم اوّلي بپنداريم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 لباب مثنوي در بيان ادب پنجم از آداب نسبت به استاد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اعتراض است بر اقوال و احوال و افعال پير، يعني بايد که هر چه از او صادر شود يا به هر چه فرمايد، مريد بر آن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حقّ داند و حقّ آن باشد</w:t>
      </w:r>
      <w:r>
        <w:rPr>
          <w:rFonts w:eastAsia="IRNazanin" w:cs="IRNazanin"/>
          <w:color w:val="111111"/>
          <w:sz w:val="28"/>
          <w:szCs w:val="28"/>
          <w:rtl w:val="true"/>
          <w:lang w:bidi="fa-IR"/>
        </w:rPr>
        <w:t>»</w:t>
      </w:r>
      <w:r>
        <w:rPr>
          <w:rStyle w:val="FootnoteAnchor"/>
          <w:rtl w:val="true"/>
        </w:rPr>
        <w:footnoteReference w:id="44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موردي که مرشد صوفي دستور بر خلاف شريعت دهد يا عملي بر خلاف ظاهر شرع از ايشان سر مي زند در واقع به علّت وجود مصلحت اقوي يا مساوي که او با علم الهي خود از آن آگاه بوده حکم اوّلي تغيير نموده و در حقيقت حکم شرع همين حکم ثانوي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زيرا سوال اين است که علم به وجود مصلحت در کار خلاف شرع براي مرشد از کجا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شکّي نيست که اين علم مورد ادّعا ، بواسطه مکاشفه حاصل شده ولي ما در ابتداء بخش سوّم عدم حجّيت مکاشفه را اثبات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که خطاب شرعي موجود است در واقع کاشف قطعي از مصلحت موجود است و هر گاه مرشد به استناد به کشف و شهودش که حجّت</w:t>
      </w:r>
    </w:p>
    <w:p>
      <w:pPr>
        <w:pStyle w:val="BookText"/>
        <w:rPr/>
      </w:pPr>
      <w:r>
        <w:rPr>
          <w:rFonts w:ascii="IRNazanin" w:hAnsi="IRNazanin" w:eastAsia="IRNazanin"/>
          <w:color w:val="111111"/>
          <w:sz w:val="28"/>
          <w:sz w:val="28"/>
          <w:szCs w:val="28"/>
          <w:rtl w:val="true"/>
          <w:lang w:bidi="fa-IR"/>
        </w:rPr>
        <w:t>نيست کار خلاف شرع را مي خواهد در حقيقت، حجّت را رها کرده و اخذ به لا حجّت نموده و روشن است که کشف مخالف شرع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درحقيقت حکم شرع همين حکم ثانوي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صحيح است که شما مرشد صوفي را در عرض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بدانيد و هو کماتري چرا که علم به ملاکات احکام در نزد شارع بوده و او بر طبق مصالح و مفاسد احکام را تشريع نموده و هيچ دليلي بر حقّ تشريع غير خدا و رسول و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نيست تا حکم او، حکم شرعي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ديگر از علّامه طهراني نقل کرده ايد که حکم شرع به هيچ وجه قابل ترک نيست که اين امر، با کلام مذکور شما متنافي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علّامه بر تعبّد کامل در برابر شريعت و احکام آن اهتمام داشته و آن را ضروري مي‌دانستند و هر راهي غير از راه شرع را باطل و مردود مي شمردند و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دستورات شريعت از واجب گرفته تا مستحب، همه بر اساس مصالح و حِکمي است که در تکامل نفس انسان و سوق دادن او به علّت غائي از خلقت مؤثر و مفيد مي باشد و چه بسا اگر کمال حاصل از حکمي فوت شود، با حکم ديگر تدارک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عمل به دستورات شريعت به مصلحت انديشي هاي موهوم و پنداري رضايت نداده و بر عمل به آنچه در متن شريعت آمده اصرار داشتند و ابداً از آن تنزّل نمي کردند</w:t>
      </w:r>
      <w:r>
        <w:rPr>
          <w:rFonts w:eastAsia="IRNazanin" w:cs="IRNazanin"/>
          <w:color w:val="111111"/>
          <w:sz w:val="28"/>
          <w:szCs w:val="28"/>
          <w:rtl w:val="true"/>
          <w:lang w:bidi="fa-IR"/>
        </w:rPr>
        <w:t>»</w:t>
      </w:r>
      <w:r>
        <w:rPr>
          <w:rStyle w:val="FootnoteAnchor"/>
          <w:rtl w:val="true"/>
        </w:rPr>
        <w:footnoteReference w:id="442"/>
      </w:r>
      <w:bookmarkStart w:id="235" w:name="pg7290_71912"/>
    </w:p>
    <w:p>
      <w:pPr>
        <w:pStyle w:val="Heading4"/>
        <w:numPr>
          <w:ilvl w:val="3"/>
          <w:numId w:val="1"/>
        </w:numPr>
        <w:rPr/>
      </w:pPr>
      <w:bookmarkStart w:id="236" w:name="__RefHeading___Toc667612_1051229030"/>
      <w:bookmarkStart w:id="237" w:name="_Toc82"/>
      <w:bookmarkEnd w:id="235"/>
      <w:bookmarkEnd w:id="236"/>
      <w:r>
        <w:rPr/>
        <w:t>3</w:t>
      </w:r>
      <w:r>
        <w:rPr>
          <w:rtl w:val="true"/>
        </w:rPr>
        <w:t xml:space="preserve">- </w:t>
      </w:r>
      <w:r>
        <w:rPr>
          <w:rtl w:val="true"/>
        </w:rPr>
        <w:t>لزوم محبّت تام به مرشد صوفي</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عامل، در سير و رشد سالک، محبّت تام و ارادت تام و اعتماد به تربيت و مقام استاد است، ذرّه اي تنزّل از ارادت و اعتقاد به استاد و مشاهده</w:t>
      </w:r>
    </w:p>
    <w:p>
      <w:pPr>
        <w:pStyle w:val="BookText"/>
        <w:rPr/>
      </w:pPr>
      <w:r>
        <w:rPr>
          <w:rFonts w:ascii="IRNazanin" w:hAnsi="IRNazanin" w:eastAsia="IRNazanin"/>
          <w:color w:val="111111"/>
          <w:sz w:val="28"/>
          <w:sz w:val="28"/>
          <w:szCs w:val="28"/>
          <w:rtl w:val="true"/>
          <w:lang w:bidi="fa-IR"/>
        </w:rPr>
        <w:t>نقصان در وي يا مشاهده تقدّم و تفوّق خود در کمالي از کمالات و فضائل بر استاد، خود به خود باب افاده و استفاده بين آنها را مسدود نموده و دراثر آن شاگرد از فيض تربيت استاد محروم مي گردد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علّامه والد از آن زمان که با ايشان آشنا شدند، بطور کامل عاشق و واله و دلباخته‌ي آن رجل الهي و انسان کامل شدند، شدّت محبّت و شوق ايشان نسبت به حضرت آقاي حاج سيّد هاشم حدّاد به حدّي بود که گاهي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خدمت آقاي حدّاد نروم و ايشان را نبينم از دنيا مي‌رود يعني فراق ايشان آنچنان سخت و مولم است که تاب و تحمّل دوري ايشان را ندارم</w:t>
      </w:r>
      <w:r>
        <w:rPr>
          <w:rFonts w:eastAsia="IRNazanin" w:cs="IRNazanin"/>
          <w:color w:val="111111"/>
          <w:sz w:val="28"/>
          <w:szCs w:val="28"/>
          <w:rtl w:val="true"/>
          <w:lang w:bidi="fa-IR"/>
        </w:rPr>
        <w:t>»</w:t>
      </w:r>
      <w:r>
        <w:rPr>
          <w:rStyle w:val="FootnoteAnchor"/>
          <w:rtl w:val="true"/>
        </w:rPr>
        <w:footnoteReference w:id="4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حرکت سالک بعد از رسيدن به استاد خبير، همان محبّت خالص و ارادت تامّ او به استاد بوده و از لوازم اين محبّت، تبعيّت محضه و بدون چون و چراست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برابر استاد بايد اراده و اختيار را از خود سلب کند و عبد محض باشد، چه اين محبّت و تسليم سالک در برابر استاد است که راه تصرف در نفس و اصلاح آن را براي مربّي باز مي کند</w:t>
      </w:r>
      <w:r>
        <w:rPr>
          <w:rFonts w:eastAsia="IRNazanin" w:cs="IRNazanin"/>
          <w:color w:val="111111"/>
          <w:sz w:val="28"/>
          <w:szCs w:val="28"/>
          <w:rtl w:val="true"/>
          <w:lang w:bidi="fa-IR"/>
        </w:rPr>
        <w:t>»</w:t>
      </w:r>
      <w:r>
        <w:rPr>
          <w:rStyle w:val="FootnoteAnchor"/>
          <w:rtl w:val="true"/>
        </w:rPr>
        <w:footnoteReference w:id="445"/>
      </w:r>
      <w:bookmarkStart w:id="238" w:name="pg7290_71913"/>
    </w:p>
    <w:p>
      <w:pPr>
        <w:pStyle w:val="Heading4"/>
        <w:numPr>
          <w:ilvl w:val="3"/>
          <w:numId w:val="1"/>
        </w:numPr>
        <w:rPr/>
      </w:pPr>
      <w:bookmarkStart w:id="239" w:name="__RefHeading___Toc667614_1051229030"/>
      <w:bookmarkStart w:id="240" w:name="_Toc83"/>
      <w:bookmarkEnd w:id="238"/>
      <w:bookmarkEnd w:id="239"/>
      <w:r>
        <w:rPr/>
        <w:t>4</w:t>
      </w:r>
      <w:r>
        <w:rPr>
          <w:rtl w:val="true"/>
        </w:rPr>
        <w:t xml:space="preserve">- </w:t>
      </w:r>
      <w:r>
        <w:rPr>
          <w:rtl w:val="true"/>
        </w:rPr>
        <w:t xml:space="preserve">بي نيازي از امام زمان </w:t>
      </w:r>
      <w:r>
        <w:rPr>
          <w:rtl w:val="true"/>
        </w:rPr>
        <w:t>(</w:t>
      </w:r>
      <w:r>
        <w:rPr>
          <w:rtl w:val="true"/>
        </w:rPr>
        <w:t>علیه السلام</w:t>
      </w:r>
      <w:r>
        <w:rPr>
          <w:rtl w:val="true"/>
        </w:rPr>
        <w:t>)</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سالکيني که توفيق تشرّف به محضر يکي از اولياء کامل را يافته اند وبا نائبان آن حضرت که با عالم ولايت و توحيد راه يافته و صاحب مرتبه ارشاد و دستگيري مي باشند بيعت نموده اند و از آنجا که حقيقت ولايت تعدّد بردار نيست و نفس همه</w:t>
      </w:r>
    </w:p>
    <w:p>
      <w:pPr>
        <w:pStyle w:val="BookText"/>
        <w:rPr/>
      </w:pPr>
      <w:r>
        <w:rPr>
          <w:rFonts w:ascii="IRNazanin" w:hAnsi="IRNazanin" w:eastAsia="IRNazanin"/>
          <w:color w:val="111111"/>
          <w:sz w:val="28"/>
          <w:sz w:val="28"/>
          <w:szCs w:val="28"/>
          <w:rtl w:val="true"/>
          <w:lang w:bidi="fa-IR"/>
        </w:rPr>
        <w:t xml:space="preserve">اولياء خدا که به مرتبه فعليت تامّ رسيده اند همان صراط مستقيم است اتصال به ايشان عين اتصال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سالکين درواقع جان خود را به کانون حيات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سالکي که به يکي از اولياء خدا دسته يافت شده باشد، براي او از حيث فتوحات فيوضات باطنيه و باز شدن راه، غيبت معني ندارد، يعني هميشه در حال حضور و ظهور است حال اين سلّاک حال سلّاکي است که در عصر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ولي چون حکومت ظاهريه حضرت وليّ عصر ارواحناله الفداء بر پا نبوده، از آثار ظاهريه حکومت حقّه آن حضرت بهره مند نداشته اند امّا از جهت امکان سير به سوي خداوند متعال و طيّ نمودن مدارج کمال و قرب به حضرت حقّ با سالکين عصر ظهور امام عصر عجل الله تعالي فرجه الشريف تفاوتي نداشته اند و لذا انتظار و شوق اين دسته از سلّاک نسبت به ظهور آن حضرت عمدةً از جهات ظاهريه بوده</w:t>
      </w:r>
      <w:r>
        <w:rPr>
          <w:rFonts w:eastAsia="IRNazanin" w:cs="IRNazanin"/>
          <w:color w:val="111111"/>
          <w:sz w:val="28"/>
          <w:szCs w:val="28"/>
          <w:rtl w:val="true"/>
          <w:lang w:bidi="fa-IR"/>
        </w:rPr>
        <w:t>»</w:t>
      </w:r>
      <w:r>
        <w:rPr>
          <w:rStyle w:val="FootnoteAnchor"/>
          <w:rtl w:val="true"/>
        </w:rPr>
        <w:footnoteReference w:id="44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علّامه والد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فائده ظهور براي مومنان غير سالک و سالکيني است که به محضر انسان کامل نرسيده اند، امّا مؤمن سالک که روح او </w:t>
      </w:r>
      <w:bookmarkStart w:id="241" w:name="pg7290_71914"/>
    </w:p>
    <w:p>
      <w:pPr>
        <w:pStyle w:val="BookText"/>
        <w:rPr/>
      </w:pPr>
      <w:bookmarkEnd w:id="241"/>
      <w:r>
        <w:rPr>
          <w:rFonts w:ascii="IRNazanin" w:hAnsi="IRNazanin" w:eastAsia="IRNazanin"/>
          <w:color w:val="111111"/>
          <w:sz w:val="28"/>
          <w:sz w:val="28"/>
          <w:szCs w:val="28"/>
          <w:rtl w:val="true"/>
          <w:lang w:bidi="fa-IR"/>
        </w:rPr>
        <w:t>با روح اولياء الهي همانند آقاي حدّاد متصل است و از آنان پيروي مي کند، مانند کسي است که گويا در روزهاي ابري از ابرها فراتر رفته و به خورشيد دست يافته است حال آيا صحيح است که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براي اين شخص نيز در پشت ابرها، پنهان است ولايت آقاي قاضي و آقاي حدّاد رضوان الله تعالي عليهما کلاًّ،</w:t>
      </w:r>
    </w:p>
    <w:p>
      <w:pPr>
        <w:pStyle w:val="BookText"/>
        <w:rPr/>
      </w:pPr>
      <w:r>
        <w:rPr>
          <w:rFonts w:ascii="IRNazanin" w:hAnsi="IRNazanin" w:eastAsia="IRNazanin"/>
          <w:color w:val="111111"/>
          <w:sz w:val="28"/>
          <w:sz w:val="28"/>
          <w:szCs w:val="28"/>
          <w:rtl w:val="true"/>
          <w:lang w:bidi="fa-IR"/>
        </w:rPr>
        <w:t>ولايت کاملين از اولياء الهي با ولايت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ندارد، چون تعدّد در عالم ولايت راه ندارد و لذا من اتّصل بأحدهم فقد اتّصل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 في ولاية احدهم فقد دخل في ولاية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242" w:name="__RefHeading___Toc667616_1051229030"/>
      <w:bookmarkStart w:id="243" w:name="_Toc84"/>
      <w:bookmarkEnd w:id="242"/>
      <w:r>
        <w:rPr>
          <w:rtl w:val="true"/>
        </w:rPr>
        <w:t xml:space="preserve">فرق بين مشايخ صوفيه و امامان معصوم </w:t>
      </w:r>
      <w:r>
        <w:rPr>
          <w:rtl w:val="true"/>
        </w:rPr>
        <w:t>(</w:t>
      </w:r>
      <w:r>
        <w:rPr>
          <w:rtl w:val="true"/>
        </w:rPr>
        <w:t>علیهم السلام</w:t>
      </w:r>
      <w:r>
        <w:rPr>
          <w:rtl w:val="true"/>
        </w:rPr>
        <w:t>)</w:t>
      </w:r>
      <w:bookmarkEnd w:id="243"/>
    </w:p>
    <w:p>
      <w:pPr>
        <w:pStyle w:val="BookText"/>
        <w:rPr/>
      </w:pPr>
      <w:r>
        <w:rPr>
          <w:rFonts w:ascii="IRNazanin" w:hAnsi="IRNazanin" w:eastAsia="IRNazanin"/>
          <w:color w:val="111111"/>
          <w:sz w:val="28"/>
          <w:sz w:val="28"/>
          <w:szCs w:val="28"/>
          <w:rtl w:val="true"/>
          <w:lang w:bidi="fa-IR"/>
        </w:rPr>
        <w:t>حضرت علّامه والد 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آقاي حدّاد عين ولايت ائمه طاهرين است و هيچ فرقي نمي کند يعني در سير الي الله هرجا که آن اوصياي الهي رفته اند ايشان نيز رفته است گرچه در سير عرضي نسبتشان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قطره به درياست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مؤلف کتاب نور مجرّد در موضع ديگر تفاوت در سير عرضي را توضيح مي‌دهد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وحدت و فناء ميزي بين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نيست زيرا آنجا خداست و بس، همه اولياي کامل پروردگار از عالم کثرت خارج شده و اين مراتب طولي را طيّ مي کنند و نهايةً به لقاء خدا نائل شده و در حرم امن الهي داخل مي‌گردند ولي در عالم کثرت درجات اهل ولايت متفاوت است و درجه سلمان </w:t>
      </w:r>
    </w:p>
    <w:p>
      <w:pPr>
        <w:pStyle w:val="BookText"/>
        <w:rPr/>
      </w:pPr>
      <w:r>
        <w:rPr>
          <w:rFonts w:ascii="IRNazanin" w:hAnsi="IRNazanin" w:eastAsia="IRNazanin"/>
          <w:color w:val="111111"/>
          <w:sz w:val="28"/>
          <w:sz w:val="28"/>
          <w:szCs w:val="28"/>
          <w:rtl w:val="true"/>
          <w:lang w:bidi="fa-IR"/>
        </w:rPr>
        <w:t>قابل مقايسه با درجه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که از اين جهت در اينجا تعبير به مقام عرضي مي شود غرض در اين مقام مقايسه کسي غيراز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هرگز کسي با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نيست ولي ائمه در عين اينکه فرموده اند کسي</w:t>
      </w:r>
    </w:p>
    <w:p>
      <w:pPr>
        <w:pStyle w:val="BookText"/>
        <w:rPr/>
      </w:pPr>
      <w:r>
        <w:rPr>
          <w:rFonts w:ascii="IRNazanin" w:hAnsi="IRNazanin" w:eastAsia="IRNazanin"/>
          <w:color w:val="111111"/>
          <w:sz w:val="28"/>
          <w:sz w:val="28"/>
          <w:szCs w:val="28"/>
          <w:rtl w:val="true"/>
          <w:lang w:bidi="fa-IR"/>
        </w:rPr>
        <w:t>با ما مقايسه نمي شود فرموده اند شيعيان کامل، هم درجه با ما و از ما مي‌باشند و اين امر درسايه اطاعت تامّ از ايشان و بهره جستن از ولايتشان متحقّق مي گردد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تفاوت بين مشايخ صوفيه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عالم کثرت – مقام عرضي – دانسته اند ولي اين تفاوت تنها لفظي است و معنوي نيست زيرا صوفيه عالم کثرات را پوچ و سراب و عدمي محاسبه مي کنند – چنانکه در بخش سوم گفتار علّامه طهراني را در اين رابطه نقل کرديم – در اين صورت در مقام عرضي، هيچ چيز حقيقت و واقعيت ندارد پس تفاوتي که ذکر گرديده شد تنها لفظي و تشريفاتي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عالم کثرات درکتاب نور مجرّد اين گونه قضاوت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مسلک اهل عرفان و وحدت شخصي وجود، ماسوي الله وجودي ندارد که ملاک تشخّص باشد و از براي اشياء جز ماهيتي و تعيّني اعتباري باقي نمي ماند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آنکه با مبناي صوفيه – وحدت شخصي وجود – حقيقتاً هيچ فرقي ميان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مشايخ صوفيه نيست ولو اينکه بخواهند در عالم الفاظ فرقي را ارائه دهند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اينکه نوشته اند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کامل، هم درجه با ما و از ما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نيست که شيعيان در مرتبه و مقام علمي </w:t>
      </w:r>
    </w:p>
    <w:p>
      <w:pPr>
        <w:pStyle w:val="BookText"/>
        <w:rPr/>
      </w:pPr>
      <w:r>
        <w:rPr>
          <w:rFonts w:ascii="IRNazanin" w:hAnsi="IRNazanin" w:eastAsia="IRNazanin"/>
          <w:color w:val="111111"/>
          <w:sz w:val="28"/>
          <w:sz w:val="28"/>
          <w:szCs w:val="28"/>
          <w:rtl w:val="true"/>
          <w:lang w:bidi="fa-IR"/>
        </w:rPr>
        <w:t>و عملي و منزلت عند الله با ما هم مرتبه هستند بلکه مراد اين است که شيعياني که اهل عمل به دستورات دين هستند خداوند در بهشت آنان را با ما، هم درجه قرار ميدهد و اين جز تفضّل امر ديگري نيست، ميان مصاحبت در بهشت و هم رتبه بودن درعلم و عمل و منزلت عندالله فرقي آشکار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بقلبه و اعاننا بلسانه و قاتل معنا اعداءنا بيده فهو معنا في الجنّة في درجتنا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شاهد در اين که مصاحبت دربهشت و هم رتبه بودن درمقامات معنوي دو مقوله جداگانه است اين است که در روايات متعددي فرموده اند کسي که بر مصائب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بگريد با ما در بهشت هم درجه است و روشن است که گريه 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صفات معنوي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شبيب إن سرّک أن تکون معنا في الدرجات العلي من الجنان فاحزن لحزننا و افرح لفرحنا و عليک بولايتنا فلو انّ رجلا تولّي حجرا لحشره الله معه يوم القيامة</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من ذرفت عيناه علي مصابنا و بکي لما أصابنا من اعدائنا حشره الله معنا في زمرتنا</w:t>
      </w:r>
      <w:r>
        <w:rPr>
          <w:rStyle w:val="FootnoteAnchor"/>
          <w:rtl w:val="true"/>
        </w:rPr>
        <w:footnoteReference w:id="45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گونه روايات نتيجه مي گيريم که هم درجه شدن دربهشت با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آن نيست که مؤمن در مقامات معنوي و منزلت عندالله با آن بزرگواران هم رتبه گردد بلکه خداوند بخاطر علوّ مقامات </w:t>
      </w:r>
      <w:bookmarkStart w:id="244" w:name="pg7290_71917"/>
    </w:p>
    <w:p>
      <w:pPr>
        <w:pStyle w:val="BookText"/>
        <w:rPr/>
      </w:pPr>
      <w:bookmarkEnd w:id="244"/>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منتسبين آنان کرم و تفضّل مي نمايد و آنان را در بهشت مصاحب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روايات متعددي دلالت بر عدم اشتراک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سايرين در مقامات معنوي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البيت لايقاس بنا احد فينا نزل القرآن و فينا معدن الرسالة</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245" w:name="__RefHeading___Toc667618_1051229030"/>
      <w:bookmarkStart w:id="246" w:name="_Toc85"/>
      <w:bookmarkEnd w:id="245"/>
      <w:r>
        <w:rPr>
          <w:rtl w:val="true"/>
        </w:rPr>
        <w:t>دليل نقلي فناء</w:t>
      </w:r>
      <w:bookmarkEnd w:id="246"/>
    </w:p>
    <w:p>
      <w:pPr>
        <w:pStyle w:val="BookText"/>
        <w:rPr/>
      </w:pPr>
      <w:r>
        <w:rPr>
          <w:rFonts w:ascii="IRNazanin" w:hAnsi="IRNazanin" w:eastAsia="IRNazanin"/>
          <w:color w:val="111111"/>
          <w:sz w:val="28"/>
          <w:sz w:val="28"/>
          <w:szCs w:val="28"/>
          <w:rtl w:val="true"/>
          <w:lang w:bidi="fa-IR"/>
        </w:rPr>
        <w:t>درکتاب نور مجرّد به چند دليل نقلي براي اثبات فناء تمسک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 از امام هفتم در باب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محل استدلال را ذکر مي نمائيم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بي حتي صرت تحت العرش فدلّي لي رفرف أخضر ما أُحسن أصفه، فرفعني الرّفرف باذن الله الي ربّي فصرت عنده و انقطع عنّي اصوات الملائکة و دويّهم و ذهبت عنّي المخاوف و الروعات و هَدَأت نفسي و استبشرت و ظننت انّ جميع الخلائق قد ماتوا اجمعين و لم أرعندي أحداً من خلقه فترکني ما شاء الله ثم ردّ عليّ روحي فأفَقتُ فکان توفيقا من ربّي عزّوجلّ أن غمضت عيني و کلّ بصري و غشي عنّي النظر فجعلّت</w:t>
      </w:r>
    </w:p>
    <w:p>
      <w:pPr>
        <w:pStyle w:val="BookText"/>
        <w:rPr/>
      </w:pPr>
      <w:r>
        <w:rPr>
          <w:rFonts w:ascii="IRNazanin" w:hAnsi="IRNazanin" w:eastAsia="IRNazanin"/>
          <w:color w:val="111111"/>
          <w:sz w:val="28"/>
          <w:sz w:val="28"/>
          <w:szCs w:val="28"/>
          <w:rtl w:val="true"/>
          <w:lang w:bidi="fa-IR"/>
        </w:rPr>
        <w:t>أبصر بقلبي کما ابصر بعيني بل أبعد و ابلغ، فذلک قوله جلّ و عزّ، ما زاغ البصر و ما طغي لقد رأي من آيات ربّه الکبري</w:t>
      </w:r>
      <w:r>
        <w:rPr>
          <w:rStyle w:val="FootnoteAnchor"/>
          <w:rtl w:val="true"/>
        </w:rPr>
        <w:footnoteReference w:id="45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بالا برد تااينکه در زير عرش قرار گرفتم و فرشي زيبا و سبز رنگ که توان ندارم آن را به خوبي وصف کنم براي من پائين آمد و آن فرش مرا باذن الله به سوي پروردگارم بالا برد و به نزد او رسيدم و </w:t>
      </w:r>
    </w:p>
    <w:p>
      <w:pPr>
        <w:pStyle w:val="BookText"/>
        <w:rPr/>
      </w:pPr>
      <w:r>
        <w:rPr>
          <w:rFonts w:ascii="IRNazanin" w:hAnsi="IRNazanin" w:eastAsia="IRNazanin"/>
          <w:color w:val="111111"/>
          <w:sz w:val="28"/>
          <w:sz w:val="28"/>
          <w:szCs w:val="28"/>
          <w:rtl w:val="true"/>
          <w:lang w:bidi="fa-IR"/>
        </w:rPr>
        <w:t>آوازهاي ملائکه منقطع شد و ديگر به گوش من نرسيد و همه ترسها و وحشتها از من برطرف گرديد و نفس من آرام گرفت و شادمان و مسرور گشتم و چنين احساس کردم همه مخلوفات الهي مرده اند و هيچ کس را از مخلوقات در نزد خود نيافتم و خداوند مرا آن قدر که مي‌خواست در آن حال رها فرمود و سپس روح مرا به من بازگرداند و افاقه حاصل نمودم</w:t>
      </w:r>
    </w:p>
    <w:p>
      <w:pPr>
        <w:pStyle w:val="BookText"/>
        <w:rPr/>
      </w:pPr>
      <w:r>
        <w:rPr>
          <w:rFonts w:ascii="IRNazanin" w:hAnsi="IRNazanin" w:eastAsia="IRNazanin"/>
          <w:color w:val="111111"/>
          <w:sz w:val="28"/>
          <w:sz w:val="28"/>
          <w:szCs w:val="28"/>
          <w:rtl w:val="true"/>
          <w:lang w:bidi="fa-IR"/>
        </w:rPr>
        <w:t>پس اين امر توفيقي از جانب پروردگار عزوجلّ براي من بود که چشمم بسته شد و به خواب فرو رفت و ديده ام ناتوان گرديد و نگاهم تاريک و پوشيده گشت و در آن هنگام به نگاه کردن با قلبم آغاز نمودم چنانکه با چشمم مي بينم بلکه بسيار بهتر و رساتر و اين است کلام خداوند عزوجل ما زاغ البصر و ما طغي لقد رأي من آيات ربه الکبري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شريفه مي بينيم که آن حضرت از حال خود در هنگام لقاء حضرت حقّ به موت جميع خلائق و نزع روح خود تعبير نموده اند موت عبارت است از فقدان آثار حيات که در عوالم مادون، موت در هر مرتبه اي ملازم با انتقال به عالمي برتر و واجد شدن آثار حيات در آن عالم مي باشد، ولي موت در مرحله لقاء ذات نمي تواند به معناي انتقال باشد و لذا بر چيزي جز انعدام و زوال تعيّن نفس منطبق نمي گردد علاوه بر اينکه اگر مرتبه اي از وجود آن حضرت يا در ديگر خلائق باقي مانده باشد انّ جميع الخلائق ماتوا اجمعين صدق نخواهد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ردّ روح بر آن حضرت همان ايجاد تعيّن جديد در عالم بقاء و ارجاع و تعلّق دادن نفس به همان مراتب باقي مانده است و لذا از آن به ردّ عليّ روحي تعبير شده است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مذکور سخني ازفناء در ذات پروردگار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فرمايد که به مکاني رسيدم که هيچ صدايي به گوش نمي رسيد، نفسم آرام گرفت و شادمان شدم گمان کردم خلائق مرده اند و خداوند آن مقدار که مي‌خواست، مرا رها نمود سپس روح به بدنم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فقرات هرگز دلالتي بر موت و فناء ندارد زيرا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هوشياري بعد از بي هوشي است نه در موت و اضمحلال و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فلمّا أفاق دليل علي الغشي لانّه يقال للذي غشي عليه و الذي يذهب عقله قد أفاق</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شاهد اين مطلب فقرات بعد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غضمت عيني و کلّ بصري و غشي عنّي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 جدايي روح از جسم هيچ گونه دلالتي بر فناء در ذات ندارد شما اصل فناء در ذات را مسلّم گرفته ايد بعد گفته ايد موت در مرحله لقاء ذات، چيزي جز انعدام و زوال تعيّن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اين که روايت دلالت بر فناء در ذات ندارد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فترکني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من را در آن حال بقدري که مي خواست رها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در حالي که بنا بر مبناي صوفيه در حال فناء ديگري زيدي نيست فقط خداست و بس</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انّ جميع الخلائق قد ماتوا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که خلائق همه مرده اند امّا در ترجمه کتاب نور مجرّد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کردم همه مخلوقات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نتيجه گرفته اند همه مخلوقات فاني شده‌اند در حالي که حضرت فرموده اند به جهت اينکه هيچ صدايي به گوش نمي‌رسيد </w:t>
      </w:r>
    </w:p>
    <w:p>
      <w:pPr>
        <w:pStyle w:val="BookText"/>
        <w:rPr/>
      </w:pPr>
      <w:r>
        <w:rPr>
          <w:rFonts w:ascii="IRNazanin" w:hAnsi="IRNazanin" w:eastAsia="IRNazanin"/>
          <w:color w:val="111111"/>
          <w:sz w:val="28"/>
          <w:sz w:val="28"/>
          <w:szCs w:val="28"/>
          <w:rtl w:val="true"/>
          <w:lang w:bidi="fa-IR"/>
        </w:rPr>
        <w:t>گمان کردم همه مرده اند نه اينکه يقينا همه مرده اند تا شما نتيجه بگيريد پس همه فاني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را اين گونه تعريف کرده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وليّ خدا در ذات خدواند مندکّ و فاني مي شود و وجودش مضمحلّ مي گردد و از او اثري نمي ماند در اينجا هر اسم و رسمي محو و نابود مي شود و حضرت حقّ قائم مقام او مي گردد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ولي در روايت مذکور دوئيت و اثنينيت بين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روايت تا انتهاء آن به وضوح نمايان است روايت حتي اشاره اي به نابودي و فناء و اضمحلال ندارد به اين جملات توجه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 ثمّ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روحي فأفقت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فناداني ربّي جلّ و عزّ فقال تبارک و تعالي يا محمّد قلت لبّيک ربّي و سيّدي و الهي لبيک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قدرک عندي و منزلتک و موضعک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w:t>
      </w:r>
      <w:r>
        <w:rPr>
          <w:rFonts w:eastAsia="IRNazanin" w:cs="IRNazanin"/>
          <w:color w:val="111111"/>
          <w:sz w:val="28"/>
          <w:szCs w:val="28"/>
          <w:rtl w:val="true"/>
          <w:lang w:bidi="fa-IR"/>
        </w:rPr>
        <w:t>...</w:t>
      </w:r>
      <w:r>
        <w:rPr>
          <w:rStyle w:val="FootnoteAnchor"/>
          <w:rtl w:val="true"/>
        </w:rPr>
        <w:footnoteReference w:id="45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نقلي ديگري که در کتاب نور مجرّد براي مقام فناء اقامه شده عبارتست از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ادلّه اي که بر زوال و فناي همه اشياء قبل از مقام ذات دلالت دارد آيات و رواياتي است که دلالت بر رجوع انسانها و همه موجودات به خداوند مي نمايد و چون رجوع، الوصول الي ما منه البدأ است و مسلّماً در آغاز خلقت همه اشياء در قوس نزول مسبوق به عدم حقيقي خود بوده و فاني محض بوده اند، پس بايد در قوس صعود نيز با رجوع الي الله دوباره به فناء محض برسند و گر نه رجوع الي الله صادق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همين اساس است آنچه که در نهج البلاغه از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انّا اليه راجعون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 و انّا اليه راجعون اقرار علي انفسنا بالهلک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کلام اقرار از ماست به هلاک و انعدام به واسطه رجوع الي الله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فوق الذکر مبتني بر مبناي وحدت شخصي وجود است که در ابتداء بخش اين فرضيه مبتني بر کشف و شهود است و در آن بحث اثبات کرديم که مکاشفات حجّت نيست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به معناي فناء درذات خداوند – العياذبالله – باشد بنابراين اندکاک و عينيت پديد مي آيد و ديگر دوئيت و اثنينيت از ميان مي رود دراين صورت ديگر معنا ندارد که خداوند در قرآن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الله مرجعکم جميعا فينبئکم بما کنتم تختلفون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وقتي اندکاک و فناء محقّق شود ديگر به چه کسي اطّلاع از اختلافاتش مي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مخلوقات اثري نمانده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فينبئکم بما کنتم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پس بعد از رجوع الي الله دوئيت بين خالق و مخلوق باقي است اين به معناي صحيح نبودن فرضيه فناء است بنابراين رجوع الي الله در آيات به معناي رجوع به </w:t>
      </w:r>
    </w:p>
    <w:p>
      <w:pPr>
        <w:pStyle w:val="BookText"/>
        <w:rPr/>
      </w:pPr>
      <w:r>
        <w:rPr>
          <w:rFonts w:ascii="IRNazanin" w:hAnsi="IRNazanin" w:eastAsia="IRNazanin"/>
          <w:color w:val="111111"/>
          <w:sz w:val="28"/>
          <w:sz w:val="28"/>
          <w:szCs w:val="28"/>
          <w:rtl w:val="true"/>
          <w:lang w:bidi="fa-IR"/>
        </w:rPr>
        <w:t>محکمه عدل اوست براي محاسبه اعمال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يصدرالناس اشتاتا ليروا اعمالهم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هلاک در روايت به انعدام تفسير شد و اين حمل روايت به اصطلاح صوفيه است در حالي که هلاک و موت انسان در احاديث به معناي انتقال روح از منزلي به منزل ديگر مي باشد عن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انا خُلقنا و اياکم للبقاء لاللفناء و لکنّکم من دارتنقلون فتزوّدوا لما أنتم صائرون اليه و خالدون فيه</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بنابراين معناي روايت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اقرار مي‌کنيم که از اين دنيا منتقل مي شويم به جهان ديگري مي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انّا راجعون الي دار جزائه که لازمه انتقال به دار جزاء، موت و هلاک و انتقال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نقلي ديگري که در کتاب نور مجرّد براي مقام فناء اقامه شده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ادله اي که بر اين معنا دلالت دارد، ادعيه و رواياتي است که از وصال خداوند متعال و تجلّي حضرت حقّ بر بندگان و رفع حجب بين عبد و ربّ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بالاترين درجه ممکن از وصال فقط با فناي تامّ محقّق مي شود و مادامي که ممکن با زوال تعيّن به واجب بر نگردد، وصال حاصل نخواهد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رفع کامل حجب فقط با فناء ممکن است، چون حقيقت حجاب چيزي جز تعيّن عبد نيست و مخلوقيت عين محجوبيت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از غرر معارف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بينه و بين خلقه حجاب غير خلقه احتجب بغير حجاب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خداوند و مخلوقاتش هيچ حجابي نيست مگر خلقش خدواند از مخلوقاتش بدون حجابي پنهان کننده پنهان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 تعالي الخلق حجاب بينه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نمودن خداوند مخلوقات را حجابي بين او و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ضميمه نمودن اين روايات به رواياتي که از وصال يا رفع حجب سخن مي‌گويند بدست مي آيد که رفع حجاب به رفع مخلوقيت و تعيّن است و تا تعيّن باقي است حجاب ها برطرف نگشته است و با زوال تعيّن و مخلوقيت است که وصال ممکن با واجب حاصل مي شود البته اين بدان معنا نيست که ممکن واجب شود يا درحريم واجب قدم بنهد، بلکه به معناي زوال ممکن و بقاء واجب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که دلالت بر حجاب بين خالق تعالي و مخلوق مي کند و ذکر شد به معناي اين است که نفس مخلوقيت، حجاب بين ما و ذات خداوند است و اين بدان معناست که هرگز نمي‌توان به ذات حقّ رسيد چون هيچ گاه ذات مخلوق – ممکن – منقلب به واجب نمي شود و هيچ‌گاه ذات حقّ تعالي – واجب – منقلب به ممکن نمي شود زيرا انقلاب حقيقت در نزد عقل مستحيل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چاره اي نداريم جز آنکه رواياتي که سخن از وصال مي گويد مرادشان وصل به رحمت و قرب و منزلت عندالله باشد چون اگر مرادشان وصل به ذات حقّ تعالي است انقلاب حقيقت پديد مي آيد که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حجاب به رفع مخلوقيت و 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صورت تصوير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مخلوقيت و تعيّن قبل از وقوع وصال و فناء حاصل شود در اين صورت ممکن نابود و منعدم شده ديگر چيزي در ميان نيست تا بگوئيم فاني شده، هنگامي که تعيّن و مخلوقيت مرتفع شد، سالبه بانتفاء موضوع مي شود و وصال بي مورد و بي موضوع مي گردد و صدق خارجي نخواهد داشت زيرا وقتي يک طرف – ممکن – نابود شد ديگر وصال، بي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تحقّق فناء و وصال، تعيّنات و تشخّصات – مخلوقيت – منتفي مي شود ولي اين فرض هم مردود است زيرا هر گاه تعيّن و مخلوقيت زيد مرتفع شود يا بايد بگوئيد زيد واجب الوجود شد که اين همان انقلاب حقيقت است که در نزد عقل محال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بگوئيد زيد نابود شد تنها واجب، موجود است و زيد به کلي منعدم شد زيرا معقول نيست مخلوق در ضمن خالق موجود باشد در اين صورت مي گو ئيم نيستي و نابودي در نزد عقل کمال بشمار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اين فرض نابودي زيد مانند نابودي قطره آب در ضمن دريا نيست زيرا در هر حال قطره در ميان دريا موجود است اگر چه تشخص ندارد بلکه نابودي زيد در حال وصال و فناء بايد نابودي بالحقيقه باشد يعني هيچ وجود و حقيقتي نبايد از او باقي بماند و الاّ اجتماع ضدين مي شود زيرا اجتماع ممکن و واجب مستحيل است پس زيد از اساس بايد منعدم گردد که چنانکه گفتيم عدم، کمال نيست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ديگر آنکه روايات فراواني معناي حجاب بين خالق تعالي و مخلوق را توضيح مي دهند بطوري که کاملاً بين واجب و ممکن مباينت تامّ حاکم است و هيچ گونه سنخيت و اشتراک در مصداق در ذات و در صفات يافت نمي شود و دليل عقلي بر آن اقامه مي کنند پس صحيح نيست وصال و لقاء در بعض </w:t>
      </w:r>
    </w:p>
    <w:p>
      <w:pPr>
        <w:pStyle w:val="BookText"/>
        <w:rPr/>
      </w:pPr>
      <w:r>
        <w:rPr>
          <w:rFonts w:ascii="IRNazanin" w:hAnsi="IRNazanin" w:eastAsia="IRNazanin"/>
          <w:color w:val="111111"/>
          <w:sz w:val="28"/>
          <w:sz w:val="28"/>
          <w:szCs w:val="28"/>
          <w:rtl w:val="true"/>
          <w:lang w:bidi="fa-IR"/>
        </w:rPr>
        <w:t xml:space="preserve">روايات ديگر </w:t>
      </w:r>
      <w:r>
        <w:rPr>
          <w:rStyle w:val="FootnoteAnchor"/>
          <w:rtl w:val="true"/>
        </w:rPr>
        <w:footnoteReference w:id="46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حمل به ذات خالق تعالي نمائيم چون هيچ گاه استحاله عقلي تبديل به امکان نمي شود بلکه بايد وصال و لقاء را حمل بر وصل به رحمت و منزلت عندالله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خلو من خلقه و خلقه خلو منه و کلّ ما وقع عليه اسم شيء ما خلا الله فهو مخلوق والله کلّ شيء</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کنهه تفريق بينه و بين خلقه</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يليق بالذي هو خالق کلّ شيء الاّ ان يکون مباينا لکل شيء متعاليا عن کلّ شيء</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الاشياء بائنة منه و انّه بائن من الاشياء</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عن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مباين لجميع ما احدث في الصفات</w:t>
      </w:r>
      <w:r>
        <w:rPr>
          <w:rFonts w:eastAsia="IRNazanin" w:cs="IRNazanin"/>
          <w:color w:val="111111"/>
          <w:sz w:val="28"/>
          <w:szCs w:val="28"/>
          <w:rtl w:val="true"/>
          <w:lang w:bidi="fa-IR"/>
        </w:rPr>
        <w:t>.</w:t>
      </w:r>
      <w:r>
        <w:rPr>
          <w:rStyle w:val="FootnoteAnchor"/>
          <w:rtl w:val="true"/>
        </w:rPr>
        <w:footnoteReference w:id="47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که فناء در ذات امري غير ممکن و نا معقول شد و عقل و نقل آن را باطل شمرد پس اين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دستورات شرايع الهي و دعوت هاي انبياء و اولياء براي حصول قابليت افناء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مردود است زيرا معقول نيست شرائع به يک امر مستحيل دستور دهند</w:t>
      </w:r>
      <w:r>
        <w:rPr>
          <w:rFonts w:eastAsia="IRNazanin" w:cs="IRNazanin"/>
          <w:color w:val="111111"/>
          <w:sz w:val="28"/>
          <w:szCs w:val="28"/>
          <w:rtl w:val="true"/>
          <w:lang w:bidi="fa-IR"/>
        </w:rPr>
        <w:t xml:space="preserve">. </w:t>
      </w:r>
      <w:bookmarkStart w:id="247" w:name="pg7290_71926"/>
    </w:p>
    <w:p>
      <w:pPr>
        <w:pStyle w:val="Heading3"/>
        <w:numPr>
          <w:ilvl w:val="2"/>
          <w:numId w:val="1"/>
        </w:numPr>
        <w:rPr/>
      </w:pPr>
      <w:bookmarkStart w:id="248" w:name="__RefHeading___Toc667620_1051229030"/>
      <w:bookmarkStart w:id="249" w:name="_Toc86"/>
      <w:bookmarkEnd w:id="247"/>
      <w:bookmarkEnd w:id="248"/>
      <w:r>
        <w:rPr>
          <w:rtl w:val="true"/>
        </w:rPr>
        <w:t>بطلان توحيد عامّه مردم</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عامه مردم نسبت به حضرت پروردگار تقليدي و اجمالي است و توحيد آنان از حدّ و مرز علمي و استدلالي تجاوز نموده و به عيان و شهود نرسيده و با همان اوهام و خيالاتي که از حضرت حقّ دارند، عمر خودرا سپري مي کنند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بنابراين گفتار، تمام رواياتي که حدّ معرفت خداوند راخروج عن الحدّين معرّفي مي کنند و تمام آيات و رواياتي که مردم را به تفکّر در آثار و آيات الهي فرا مي خوانند – العياذبالله – اوهام پرور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دسته از آيات و احاديث، شهود و عيان بدست نمي آيد بلکه تنها معرفت اجمالي حاصل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خلق السماوات و الارض و اختلاف الليل و النهار لآيات لاولي الالباب الذين يذکرون الله قيامّا و قعودا و علي جنوبهم و يتفکرون في خلق السموات و الارض ربنا ما خلقت هذا باطلا سبحانک فقنا عذاب النار</w:t>
      </w:r>
      <w:r>
        <w:rPr>
          <w:rFonts w:eastAsia="IRNazanin" w:cs="IRNazanin"/>
          <w:color w:val="111111"/>
          <w:sz w:val="28"/>
          <w:szCs w:val="28"/>
          <w:rtl w:val="true"/>
          <w:lang w:bidi="fa-IR"/>
        </w:rPr>
        <w:t>»</w:t>
      </w:r>
      <w:r>
        <w:rPr>
          <w:rStyle w:val="FootnoteAnchor"/>
          <w:rtl w:val="true"/>
        </w:rPr>
        <w:footnoteReference w:id="47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روي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 رحمک الله – انّ المذهب الصحيح في التوحيد ما نزل به القرآن من صفات الله عزوجل، فانف عن الله البطلان و التشبيه فلا نفي و لا تشبيه هو الله الثابت الموجود تعالي الله عمّا يصفون</w:t>
      </w:r>
      <w:r>
        <w:rPr>
          <w:rStyle w:val="FootnoteAnchor"/>
          <w:rtl w:val="true"/>
        </w:rPr>
        <w:footnoteReference w:id="474"/>
      </w:r>
      <w:bookmarkStart w:id="250" w:name="pg7290_71927"/>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اثبات الصانع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w:t>
      </w:r>
    </w:p>
    <w:p>
      <w:pPr>
        <w:pStyle w:val="BookText"/>
        <w:rPr/>
      </w:pPr>
      <w:r>
        <w:rPr>
          <w:rFonts w:ascii="IRNazanin" w:hAnsi="IRNazanin" w:eastAsia="IRNazanin"/>
          <w:color w:val="111111"/>
          <w:sz w:val="28"/>
          <w:sz w:val="28"/>
          <w:szCs w:val="28"/>
          <w:rtl w:val="true"/>
          <w:lang w:bidi="fa-IR"/>
        </w:rPr>
        <w:t>علي البعير و الروثة تدلّ علي الحمير و آثار القدم تدلّ علي المسير فهيکل علوي بهذه اللطافة و مرکز سفلي بهذه الکثافة کيف لا يدّلان علي اللطيف الخبير</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251" w:name="__RefHeading___Toc667622_1051229030"/>
      <w:bookmarkStart w:id="252" w:name="_Toc87"/>
      <w:bookmarkEnd w:id="251"/>
      <w:r>
        <w:rPr>
          <w:rtl w:val="true"/>
        </w:rPr>
        <w:t>انتفاء اسناد عذاب به خداوند</w:t>
      </w:r>
      <w:bookmarkEnd w:id="252"/>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اعتباري همه در نهايت سير خود به مقام لقاء و قرب خواهند رسيد ولي از جهت تمتع از اسماء جماليه فقط مومن که به مقام قرب نائل شده و کافر به قهر و طرد و دورباش الهي مبتلاست و هرگز به جوار رحمت حضرت حقّ نخواهد رسيد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ولي اينکه کافر مورد عذاب قهر خداوند قرار گيرد مخالف نظر آقاي حدّاد است</w:t>
      </w:r>
    </w:p>
    <w:p>
      <w:pPr>
        <w:pStyle w:val="BookText"/>
        <w:rPr/>
      </w:pP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يکپارچه نور است، يکپارچه عشق است، خدايي که چنين است اصلا عذاب از او متمشي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بجهت بعد و دوري ما از آن عالم نور و آن عالم عشق و محبّت است و الاّ از عالم نور عذاب نمي‌آيد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نظريه، بايد از همه آيات رواياتي که جهنم و دوزخ را توصيف مي‌کنند و نحو شکنجه منافقين و کفار را بيان مي کنند و آنها را به خداوند نسبت مي دهد چشم پوشي کنيم و يا مانند ابن عربي آنها را بمعناي گوارائي معنا کنيم</w:t>
      </w:r>
      <w:r>
        <w:rPr>
          <w:rFonts w:eastAsia="IRNazanin" w:cs="IRNazanin"/>
          <w:color w:val="111111"/>
          <w:sz w:val="28"/>
          <w:szCs w:val="28"/>
          <w:rtl w:val="true"/>
          <w:lang w:bidi="fa-IR"/>
        </w:rPr>
        <w:t xml:space="preserve">. </w:t>
      </w:r>
      <w:bookmarkStart w:id="253" w:name="pg7290_71928"/>
    </w:p>
    <w:p>
      <w:pPr>
        <w:pStyle w:val="BookText"/>
        <w:rPr/>
      </w:pPr>
      <w:bookmarkEnd w:id="253"/>
      <w:r>
        <w:rPr>
          <w:rFonts w:ascii="IRNazanin" w:hAnsi="IRNazanin" w:eastAsia="IRNazanin"/>
          <w:color w:val="111111"/>
          <w:sz w:val="28"/>
          <w:sz w:val="28"/>
          <w:szCs w:val="28"/>
          <w:rtl w:val="true"/>
          <w:lang w:bidi="fa-IR"/>
        </w:rPr>
        <w:t>عفيفي در توضيح عقيده ابن عربي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عذاب و لا ثواب اذن بالمعني الديني في الدار الآخرة بل مآل الخلق جميعا الي النعيم المقيم سواء منهم من قدر له الدخول في الجنة، و من قدر له الدخول في النار، فانّ نعيم الجميع واحدة و ان اختلفت صورة و تعدّدت اسمائه</w:t>
      </w:r>
    </w:p>
    <w:p>
      <w:pPr>
        <w:pStyle w:val="BookText"/>
        <w:rPr/>
      </w:pPr>
      <w:r>
        <w:rPr>
          <w:rFonts w:ascii="Amiri" w:hAnsi="Amiri" w:eastAsia="Amiri" w:cs="Amiri"/>
          <w:color w:val="111111"/>
          <w:sz w:val="28"/>
          <w:sz w:val="28"/>
          <w:szCs w:val="28"/>
          <w:rtl w:val="true"/>
          <w:lang w:bidi="ar-SA"/>
        </w:rPr>
        <w:t>يقول ابن عربي في حقّ اهل النار</w:t>
      </w:r>
    </w:p>
    <w:p>
      <w:pPr>
        <w:pStyle w:val="BookText"/>
        <w:rPr/>
      </w:pPr>
      <w:r>
        <w:rPr>
          <w:rFonts w:ascii="Amiri" w:hAnsi="Amiri" w:eastAsia="Amiri" w:cs="Amiri"/>
          <w:color w:val="111111"/>
          <w:sz w:val="28"/>
          <w:sz w:val="28"/>
          <w:szCs w:val="28"/>
          <w:rtl w:val="true"/>
          <w:lang w:bidi="ar-SA"/>
        </w:rPr>
        <w:t>و ان دخلوا دار الشقاء فانهم علي لذّة فيها نعيم مباين</w:t>
      </w:r>
    </w:p>
    <w:p>
      <w:pPr>
        <w:pStyle w:val="BookText"/>
        <w:rPr/>
      </w:pPr>
      <w:r>
        <w:rPr>
          <w:rFonts w:ascii="Amiri" w:hAnsi="Amiri" w:eastAsia="Amiri" w:cs="Amiri"/>
          <w:color w:val="111111"/>
          <w:sz w:val="28"/>
          <w:sz w:val="28"/>
          <w:szCs w:val="28"/>
          <w:rtl w:val="true"/>
          <w:lang w:bidi="ar-SA"/>
        </w:rPr>
        <w:t>نعيم جنان الخلد و الامر واحد و بينهما عند التجلّي تباين</w:t>
      </w:r>
    </w:p>
    <w:p>
      <w:pPr>
        <w:pStyle w:val="BookText"/>
        <w:rPr/>
      </w:pPr>
      <w:r>
        <w:rPr>
          <w:rFonts w:ascii="IRNazanin" w:hAnsi="IRNazanin" w:eastAsia="IRNazanin"/>
          <w:color w:val="111111"/>
          <w:sz w:val="28"/>
          <w:sz w:val="28"/>
          <w:szCs w:val="28"/>
          <w:rtl w:val="true"/>
          <w:lang w:bidi="fa-IR"/>
        </w:rPr>
        <w:t>يسمّي عذابا من عذوبة لفظه و ذلک له کالشقر و القشر صائن</w:t>
      </w:r>
    </w:p>
    <w:p>
      <w:pPr>
        <w:pStyle w:val="BookText"/>
        <w:rPr/>
      </w:pPr>
      <w:r>
        <w:rPr>
          <w:rFonts w:ascii="IRNazanin" w:hAnsi="IRNazanin" w:eastAsia="IRNazanin"/>
          <w:color w:val="111111"/>
          <w:sz w:val="28"/>
          <w:sz w:val="28"/>
          <w:szCs w:val="28"/>
          <w:rtl w:val="true"/>
          <w:lang w:bidi="fa-IR"/>
        </w:rPr>
        <w:t>و امّا اهل النار فمآلهم الي النعيم و لکن في النار اذ لابدّ لصورة النار بعد انتهاء مدّة العقاب ان تکون بردا و سلاما</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254" w:name="__RefHeading___Toc667624_1051229030"/>
      <w:bookmarkStart w:id="255" w:name="_Toc88"/>
      <w:bookmarkEnd w:id="254"/>
      <w:r>
        <w:rPr>
          <w:rtl w:val="true"/>
        </w:rPr>
        <w:t>گفتار متعارض در لزوم استاد</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ارکان مهمّ در سلوک و عرفان عملي، استاد و شيخ آگاه است و حضرت علّامه والد لزوم استاد را از مسلمات عقل و کتاب و سنّت دانسته و در مواضع متعدّدي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علوم و 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برهاني نموده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پيمودن راه خدا و طيّ مسير عبوديت و درمان امراض قلبي، مشروط به مراعات ظرائف و دقائقي است که جزاستاد خبير مهيمن بر نفوس کسي نمي تواند از آن آگاه گردد، سالکي که بر اساس ظنّ و گمان خود قدم در اين راه بگذارد در هيچ منزلي از آفات و تبعات آن در امان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گذشته از اين مساله، سالک از ابتداء که قدم در راه تهذيب نفس و تطهير آن مي گذارد تا آن زمان که مستعدّ و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شود همواره با آفات و موانعي رو به رو مي شود که گاه او را تا مرتبه سقوط و محروميت ابدي از لقاء حضرت پروردگار مي کشاند گاهي مبتلاء به وساوس شيطان مي شود و گاه در چنگال تسويلات نفس امّاره گرفتار و گاه مغرور و فريفته به ظهورات نفس خود مي گردد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کساني که از نعمت وجود استاد محروم هستند، گاهي از شدت سختي واردات، قالب تهي کرده و يا به امراض صعب جسماني مبتلا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مادري ما، مرحوم حاج آقا معين شيرازي براي حقير تعريف مي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مرحوم انصاري در نماز، تنها به مقدار ذکر واجب از رکوع و سجود اکتفاء مي کردند و با اينکه ذکر صلوات عقيب ذکر رکوع و سجده مستحب است، صلوات نمي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w:t>
      </w:r>
    </w:p>
    <w:p>
      <w:pPr>
        <w:pStyle w:val="BookText"/>
        <w:rPr/>
      </w:pPr>
      <w:r>
        <w:rPr>
          <w:rFonts w:ascii="IRNazanin" w:hAnsi="IRNazanin" w:eastAsia="IRNazanin"/>
          <w:color w:val="111111"/>
          <w:sz w:val="28"/>
          <w:sz w:val="28"/>
          <w:szCs w:val="28"/>
          <w:rtl w:val="true"/>
          <w:lang w:bidi="fa-IR"/>
        </w:rPr>
        <w:t>خدمت ايشان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ذکر صلوات در رکوع و سجده نماز مستحب 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شما چرا نمي گوئيد؟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حالم چنان مي شود که اگر نماز را ذرّه اي بيشتر ادامه دهم، قبض روح مي شوم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واقعه از طرفي دلالت بر توجّه شديد و شور و عشق وافر ايشان به حضرت پروردگار دارد، ولي بروز اين حالات و عدم تحمل آن، به خاطر اينست که مرحوم انصاري استاد نداشتند اگر به استادي همانند مرحوم آية الله حاج ميرزا علي آقاي قاضي مي رسيدند در نماز چنين حالاتي براي ايشان اتفاق نمي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علّامه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اينکه مرحوم آقاي انصاري را کامل مي دانستند، هميشه مي فرمودند اين ضربات پي در پي که بر قلب مرحوم آقاي انصاري وارد شد و ايشان را از پا انداخت همه بواسطه نداشتن استاد بود و سبب شد از جهت روحي، فشار بيش از حدّ بر ايشان وارد شود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بنابراين سخنان، وجود استاد از ضروريات سلوک براي سالک مي باشد ولي در موضع ديگري از اين لزوم اکيد، دست برداشته اند و مطالعه دوره آثار علّامه طهراني جاي استادرا کافي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والد در اواخر عمر به جهت کثرت امراض و اشتغالات مربوط به تاليف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علوم و 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براي پذيرش و تربيت شاگردان نداشتند و مي‌فرمودند براي کساني که مشتاق و طالب حضرت پروردگار بودند و به دنبال</w:t>
      </w:r>
    </w:p>
    <w:p>
      <w:pPr>
        <w:pStyle w:val="BookText"/>
        <w:rPr/>
      </w:pPr>
      <w:r>
        <w:rPr>
          <w:rFonts w:ascii="IRNazanin" w:hAnsi="IRNazanin" w:eastAsia="IRNazanin"/>
          <w:color w:val="111111"/>
          <w:sz w:val="28"/>
          <w:sz w:val="28"/>
          <w:szCs w:val="28"/>
          <w:rtl w:val="true"/>
          <w:lang w:bidi="fa-IR"/>
        </w:rPr>
        <w:t>استاد طريق مي باشند دو مطلب را بيان کنيد که با آن از استاد مستغني مي گردند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تمام و کمال دوره علوم و معارف اسلام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نکته قابل توجّه ديگر آنکه گفته شد جناب آقاي انصاري بواسطه نداشتن استاد از شرح صدر کافي برخوردار نبوده‌اند و ظرف وجوديشان توسعه نيافته بود و لذا ضربات پي در پي ايشان را از پا انداخت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جالب آنکه در موضع ديگر مي نويسند همين آقاي انصاري که نداشتن استاد، نقصان کارشان بوده به مقامي رسيده است که هرگاه اراده مي کرده از لوح محفوظ مطّلع مي شده است</w:t>
      </w:r>
      <w:r>
        <w:rPr>
          <w:rFonts w:eastAsia="IRNazanin" w:cs="IRNazanin"/>
          <w:color w:val="111111"/>
          <w:sz w:val="28"/>
          <w:szCs w:val="28"/>
          <w:rtl w:val="true"/>
          <w:lang w:bidi="fa-IR"/>
        </w:rPr>
        <w:t xml:space="preserve">. </w:t>
      </w:r>
      <w:bookmarkStart w:id="256" w:name="pg7290_71931"/>
    </w:p>
    <w:p>
      <w:pPr>
        <w:pStyle w:val="Heading3"/>
        <w:numPr>
          <w:ilvl w:val="2"/>
          <w:numId w:val="1"/>
        </w:numPr>
        <w:rPr/>
      </w:pPr>
      <w:bookmarkStart w:id="257" w:name="__RefHeading___Toc667626_1051229030"/>
      <w:bookmarkStart w:id="258" w:name="_Toc89"/>
      <w:bookmarkEnd w:id="256"/>
      <w:bookmarkEnd w:id="257"/>
      <w:r>
        <w:rPr>
          <w:rtl w:val="true"/>
        </w:rPr>
        <w:t>اطّلاع جناب آقاي انصاري از لوح محفوظ</w:t>
      </w:r>
      <w:bookmarkEnd w:id="258"/>
    </w:p>
    <w:p>
      <w:pPr>
        <w:pStyle w:val="BookText"/>
        <w:rPr/>
      </w:pPr>
      <w:r>
        <w:rPr>
          <w:rFonts w:ascii="IRNazanin" w:hAnsi="IRNazanin" w:eastAsia="IRNazanin"/>
          <w:color w:val="111111"/>
          <w:sz w:val="28"/>
          <w:sz w:val="28"/>
          <w:szCs w:val="28"/>
          <w:rtl w:val="true"/>
          <w:lang w:bidi="fa-IR"/>
        </w:rPr>
        <w:t>صاحب کتاب نور مجرّد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حقير از مرحوم جدّ مادريمان حاج آقا معين شيرازي و مرحوم آقاي بيات و نيز کساني ديگر که از محضر پر فيض مرحوم آية الله حاج شيخ محمّد جواد انصاري همداني بهره مند شده اند بدون واسطه شنيدم که روزي در محضر ايشان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حضرت آقاي انصاري اشاره کردند به فرزند مکرّمشان جناب حسن آقاي انصاري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حسن آقاي ما خدا به او عمر مي دهد و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ادراک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ايشان الآن بيش از شصت سال عمر دارند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فرزند علّامه طهراني درذيل اين داستان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الي الله و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معيّن بودن و تعيين نمودن وقت ظهور باطل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واقعه اي، از جمله ظهور حضرت بقية الله درلوح محفوظ داراي أمد معيني است و اوليائي که به لوح محفوظ متّصلند و به کمال رسيده اند همچون مرحوم انصاري اگر اراده کنند از آن اطّلاع مي يابند ولي افرادي که بلوغ علمي ايشان لوح محو و اثبات است بدان راه ندارند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احاديث مراجعه شود مشاهده مي گردد که حتي امامان معصوم نيز از تعيين وقت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کرده و اظهار بي‌اطّلاعي نموده اند</w:t>
      </w:r>
      <w:r>
        <w:rPr>
          <w:rFonts w:eastAsia="IRNazanin" w:cs="IRNazanin"/>
          <w:color w:val="111111"/>
          <w:sz w:val="28"/>
          <w:szCs w:val="28"/>
          <w:rtl w:val="true"/>
          <w:lang w:bidi="fa-IR"/>
        </w:rPr>
        <w:t xml:space="preserve">. </w:t>
      </w:r>
      <w:bookmarkStart w:id="259" w:name="pg7290_71932"/>
    </w:p>
    <w:p>
      <w:pPr>
        <w:pStyle w:val="BookText"/>
        <w:rPr/>
      </w:pPr>
      <w:bookmarkEnd w:id="259"/>
      <w:r>
        <w:rPr>
          <w:rFonts w:ascii="IRNazanin" w:hAnsi="IRNazanin" w:eastAsia="IRNazanin"/>
          <w:color w:val="111111"/>
          <w:sz w:val="28"/>
          <w:sz w:val="28"/>
          <w:szCs w:val="28"/>
          <w:rtl w:val="true"/>
          <w:lang w:bidi="fa-IR"/>
        </w:rPr>
        <w:t>فقال صعصعة بن صوحان يا اميرالمومنين متي يخرج الدّجال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فقد سمع الله کلامک و علم ما أردت و الله ماالمسئول عنه بأعلم من السائل و لکن لذلک علامات و هيئات يتبع بعضها بعضاً کحذو النعل بالنعل</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عن ابي بصير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انّا اهل بيت لانوقّت</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يبق من الدنيا الاّ يوم واحد لطّول الله ذلک اليوم حتي يخرج فيملأها عدلا کما مُلئت جورا و امّا متي فاخبار عن الوقت و لقد حدّثني ابي عن ابيه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 متي يخرج القائم من</w:t>
      </w:r>
    </w:p>
    <w:p>
      <w:pPr>
        <w:pStyle w:val="BookText"/>
        <w:rPr/>
      </w:pPr>
      <w:r>
        <w:rPr>
          <w:rFonts w:ascii="IRNazanin" w:hAnsi="IRNazanin" w:eastAsia="IRNazanin"/>
          <w:color w:val="111111"/>
          <w:sz w:val="28"/>
          <w:sz w:val="28"/>
          <w:szCs w:val="28"/>
          <w:rtl w:val="true"/>
          <w:lang w:bidi="fa-IR"/>
        </w:rPr>
        <w:t>ذريّتک فقال مَثَلَه مثل الساعة لا يجليّها لوقتها الاّ هو ثقلت في السماوات و الارض لا تأتيکم الاّ بغتة</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اقطاب صوفيه علومشان را از راه مکاشفه کسب مي نمائيد و ما در ابتداء بخش سوم توصيح داديم که مکاشفات حجت نيست چرا که القائات شيطاني، تسويلات نفساني، باورهاي ذهني، بيماريهاي رواني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مکاشفه اي که اين گونه در معرض آسيب و آفت است را مي توان متّصل به لوح محفوظ دانست؟</w:t>
      </w:r>
      <w:r>
        <w:rPr>
          <w:rFonts w:eastAsia="IRNazanin" w:cs="IRNazanin"/>
          <w:color w:val="111111"/>
          <w:sz w:val="28"/>
          <w:szCs w:val="28"/>
          <w:rtl w:val="true"/>
          <w:lang w:bidi="fa-IR"/>
        </w:rPr>
        <w:t>!</w:t>
      </w:r>
    </w:p>
    <w:p>
      <w:pPr>
        <w:pStyle w:val="Heading3"/>
        <w:numPr>
          <w:ilvl w:val="2"/>
          <w:numId w:val="1"/>
        </w:numPr>
        <w:rPr/>
      </w:pPr>
      <w:bookmarkStart w:id="260" w:name="__RefHeading___Toc667628_1051229030"/>
      <w:bookmarkStart w:id="261" w:name="_Toc90"/>
      <w:bookmarkEnd w:id="260"/>
      <w:r>
        <w:rPr>
          <w:rtl w:val="true"/>
        </w:rPr>
        <w:t>کتمان مقامات معنوي</w:t>
      </w:r>
      <w:bookmarkEnd w:id="26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کمّلين از اولياء الله، ظهور و اظهار خوارق عادات و کشف و اخبار از مغيبات و تصرف در کائنات را منازعه با حضرت حقّ در کبرياء او شمرده و به </w:t>
      </w:r>
    </w:p>
    <w:p>
      <w:pPr>
        <w:pStyle w:val="BookText"/>
        <w:rPr/>
      </w:pPr>
      <w:r>
        <w:rPr>
          <w:rFonts w:ascii="IRNazanin" w:hAnsi="IRNazanin" w:eastAsia="IRNazanin"/>
          <w:color w:val="111111"/>
          <w:sz w:val="28"/>
          <w:sz w:val="28"/>
          <w:szCs w:val="28"/>
          <w:rtl w:val="true"/>
          <w:lang w:bidi="fa-IR"/>
        </w:rPr>
        <w:t>شدّت از ان احتراز دارند مگر در موارد خاص و به اذن حضرت حقّ به جهت هدايت و دستگيري و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حضرت علّامه والد رضوان الله عليه به جهت تمکّن در مقام عبوديت و توحيد حضرت حقّ، نه تنها در صدد اظهار حالات و مقامات معنوي و توحيد خود نبودند بلکه به شدت کتمان داشتند که مبادا لمحه اي از مراتب باطني ايشان بر ديگران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با وجود اينکه مدتّها در حضر و سفر درخدمت ايشان بودم هرگز کلمه يا کلامي که بخواهد دلالت بر منزلت و اشراف باطني علّامه والد کند از ايشان نشنيدم مگر دو سه جمله که آن هم براي ارشاد حقير بود</w:t>
      </w:r>
      <w:r>
        <w:rPr>
          <w:rFonts w:eastAsia="IRNazanin" w:cs="IRNazanin"/>
          <w:color w:val="111111"/>
          <w:sz w:val="28"/>
          <w:szCs w:val="28"/>
          <w:rtl w:val="true"/>
          <w:lang w:bidi="fa-IR"/>
        </w:rPr>
        <w:t>»</w:t>
      </w:r>
      <w:r>
        <w:rPr>
          <w:rStyle w:val="FootnoteAnchor"/>
          <w:rtl w:val="true"/>
        </w:rPr>
        <w:footnoteReference w:id="48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شدّت مقيّد به کتمان بوده و به هيچ وجه حالات خود را بروز نمي‌دادند حتي أذکار و عبادات خودرا نيز تا جايي که مي شد کتمان کرده و تعمّد داشتند خود را مثل يک انسان کاملا عادي نشان دهند و نمي گذاشتند اثري از آن سعه و اطلاقي که بواسطه انغمار درعالم توحيد برايشان حاصل شده بود نمايان گردد</w:t>
      </w:r>
      <w:r>
        <w:rPr>
          <w:rFonts w:eastAsia="IRNazanin" w:cs="IRNazanin"/>
          <w:color w:val="111111"/>
          <w:sz w:val="28"/>
          <w:szCs w:val="28"/>
          <w:rtl w:val="true"/>
          <w:lang w:bidi="fa-IR"/>
        </w:rPr>
        <w:t>»</w:t>
      </w:r>
      <w:r>
        <w:rPr>
          <w:rStyle w:val="FootnoteAnchor"/>
          <w:rtl w:val="true"/>
        </w:rPr>
        <w:footnoteReference w:id="488"/>
      </w:r>
      <w:bookmarkStart w:id="262" w:name="pg7290_71934"/>
    </w:p>
    <w:p>
      <w:pPr>
        <w:pStyle w:val="Heading3"/>
        <w:numPr>
          <w:ilvl w:val="2"/>
          <w:numId w:val="1"/>
        </w:numPr>
        <w:rPr/>
      </w:pPr>
      <w:bookmarkStart w:id="263" w:name="__RefHeading___Toc667630_1051229030"/>
      <w:bookmarkStart w:id="264" w:name="_Toc91"/>
      <w:bookmarkEnd w:id="262"/>
      <w:bookmarkEnd w:id="263"/>
      <w:r>
        <w:rPr>
          <w:rtl w:val="true"/>
        </w:rPr>
        <w:t>ابراز مقامات معنوي</w:t>
      </w:r>
      <w:bookmarkEnd w:id="264"/>
    </w:p>
    <w:p>
      <w:pPr>
        <w:pStyle w:val="BookText"/>
        <w:rPr/>
      </w:pPr>
      <w:r>
        <w:rPr>
          <w:rFonts w:ascii="IRNazanin" w:hAnsi="IRNazanin" w:eastAsia="IRNazanin"/>
          <w:color w:val="111111"/>
          <w:sz w:val="28"/>
          <w:sz w:val="28"/>
          <w:szCs w:val="28"/>
          <w:rtl w:val="true"/>
          <w:lang w:bidi="fa-IR"/>
        </w:rPr>
        <w:t>مواردي از مقامات معنويشان ذکر کرده اند که با سفارش به کتمان آن سازگار نيست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مرحوم حاج آقا معين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شيخ عبدالله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زحمت کشيدم تا طلا و خاک برايم يکسان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والد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زحمت، طلا برايمان از خاک نيز کم ارزش تر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آية الله ميرجهاني خدمت حضرت علّامه والد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کيميا دارم و آن را به فرزندم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ميرجهاني گفتند مي خواهم اين علم کيميا رابه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تعبير حضرت آقاي انصاري همداني را به کار</w:t>
      </w:r>
    </w:p>
    <w:p>
      <w:pPr>
        <w:pStyle w:val="BookText"/>
        <w:rPr/>
      </w:pPr>
      <w:r>
        <w:rPr>
          <w:rFonts w:ascii="IRNazanin" w:hAnsi="IRNazanin" w:eastAsia="IRNazanin"/>
          <w:color w:val="111111"/>
          <w:sz w:val="28"/>
          <w:sz w:val="28"/>
          <w:szCs w:val="28"/>
          <w:rtl w:val="true"/>
          <w:lang w:bidi="fa-IR"/>
        </w:rPr>
        <w:t>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چيزها نيازي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آقاي ميرجهاني يکّه خورده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ميفرمائيد؟ سال ها زحمت کشيده و خون جگر خوردم و عمر خود را بر سر اين گذاشتم تا علم کيميا را به دست آورم و جز به فرزندم، آن رابه احدي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مي خواهم حاصل عمرم را به شمابدهم قبول نمي کنيد؟ علّامه والد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از اينهارا داريم</w:t>
      </w:r>
      <w:r>
        <w:rPr>
          <w:rFonts w:eastAsia="IRNazanin" w:cs="IRNazanin"/>
          <w:color w:val="111111"/>
          <w:sz w:val="28"/>
          <w:szCs w:val="28"/>
          <w:rtl w:val="true"/>
          <w:lang w:bidi="fa-IR"/>
        </w:rPr>
        <w:t>! »</w:t>
      </w:r>
      <w:r>
        <w:rPr>
          <w:rStyle w:val="FootnoteAnchor"/>
          <w:rtl w:val="true"/>
        </w:rPr>
        <w:footnoteReference w:id="49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علّامه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پيراهني از مرحوم حدّاد داشتند که آن را به عنوان تيمّن و تبرک نگهداري مي نمودن و نيز تکّه اي از عمامه سبز ايشان داشتند که برايشان بسيار محترم بود هنگامي که حضرت آقا قسمتي از عمّامه ايشان را طلب مي کنند مرحوم حدّاد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چه مي خواهيد؟ حضرت علّامه در پاسخ </w:t>
      </w:r>
    </w:p>
    <w:p>
      <w:pPr>
        <w:pStyle w:val="BookText"/>
        <w:rPr/>
      </w:pP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تار آن مرده اي را زنده مي کنم و واقعا هم همينطور بود نظير همين برخورد را مرحوم حدّاد با ايشان داشتند يکبار حقير در بيروني منزل آقاي حدّاد خدمت علّامه والد بودم و آقاي حدّاد در منزل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مشغول اصلاح مو و محاسن بودند و بنده کمک مي کردم وقتي حضرت آقاي حدّاد تشريف آوردند ما هنوز مشغول بوديم، بعد از اينکه کار تمام شد و قبل از اينکه موها جمع شود، ناگهان آقاي حدّاد موها را مشت کرده و در کيسه اي گذاشتند و آن کيسه را درون گنجه شان مخفي کرده و در گنجه را نيز قفل نمودند در اين حال حضرت آقا رو کردند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آقا چکار مي کنند؟ مرادشان اين بود که ما کسي نيستيم که آقاي حدّاد با اين مقام، به اين نحو رفتار مي کنند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طهراني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 لله و المنة تمام مجالس اين دوره تفسير به عدد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مساوي با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خاتمه يافت از عجائب و غرائب اين تفسير اين بود که اوّلاً حقير اصلا مطالعه اي گرچه يک سطر باشد نکردم و اصولا با خود کتابي و يا تفسيري همراه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بود انشائاتي بود که بيان مي شد و مطالبي ناشنيده و ناخوانده و نا گفته بيان مي شد که من خودم هم تعجب مي کردم از رقّت معني و علوّ مفاد و دقّت مغزي و مراد، و پر روشن بود که القاء آنها از حضرت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حقير در حکم بلند گويي حاکي آن معاني بودم چرا که تا بحال بنده چنين تفسيري را بدين وضع و کيفيت نگفته‌ام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تذکرات و گوشزدها در عين آنکه کنائي بود، آن قدر شفاف و روشن بود که ما مي دانستيم خواطر و افعالمان همانند آينه در مقابل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آقاي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همه اينها از آن اشراف تام باطني ايشان حکايت داشت، و اينکه آن آيت نور چگونه از سالکين و مريدان حضرت حقّ همچون مادري که طفل خود را در آغوش تربيت مي گيرد مراقبت نموده و يک لحظه از آنان غفلت نمي کند که مبادا اسير نفس شده و يا در دام شياطين راه گرفتار شوند، گاهي مطالبي که به حقير مي فرمودند آنچنان عيان و روشن بود که اهل بيت حقير بهت زده شدند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ايشان داخل منزل ما را آشکار مي بينند و مراقب ما هستند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آية الله والد به بنده خصوصي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آقاياني که دست تولّي به حضرت آقاي حدّاد نداده بود که در اواخر عمر که در بستري افتاده بود، بنده به عيادتش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آفتاب عمر شما به لب بام رسيده ، شما ولايت آقاي حدّاد را قبول نمي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 خواستم ايشان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البته بعد از فوت نسبت به ايشان خوابهايي ديده شده و جاي ايشان خوب است، دربهشت است، ولي به آن مقامي که مختص اولياي خداست و ما در نظر داشتيم ايشان بدان جايگاه برسند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حکايت و کلام حضرت علّامه والد پرده از عظمت مقام حضرت آقاي حدّاد بر مي دارد</w:t>
      </w:r>
      <w:r>
        <w:rPr>
          <w:rFonts w:eastAsia="IRNazanin" w:cs="IRNazanin"/>
          <w:color w:val="111111"/>
          <w:sz w:val="28"/>
          <w:szCs w:val="28"/>
          <w:rtl w:val="true"/>
          <w:lang w:bidi="fa-IR"/>
        </w:rPr>
        <w:t>»</w:t>
      </w:r>
      <w:r>
        <w:rPr>
          <w:rStyle w:val="FootnoteAnchor"/>
          <w:rtl w:val="true"/>
        </w:rPr>
        <w:footnoteReference w:id="494"/>
      </w:r>
      <w:bookmarkStart w:id="265" w:name="pg7290_71937"/>
    </w:p>
    <w:p>
      <w:pPr>
        <w:pStyle w:val="Heading3"/>
        <w:numPr>
          <w:ilvl w:val="2"/>
          <w:numId w:val="1"/>
        </w:numPr>
        <w:rPr/>
      </w:pPr>
      <w:bookmarkStart w:id="266" w:name="__RefHeading___Toc667632_1051229030"/>
      <w:bookmarkStart w:id="267" w:name="_Toc92"/>
      <w:bookmarkEnd w:id="265"/>
      <w:bookmarkEnd w:id="266"/>
      <w:r>
        <w:rPr>
          <w:rtl w:val="true"/>
        </w:rPr>
        <w:t>کرامات</w:t>
      </w:r>
      <w:bookmarkEnd w:id="267"/>
    </w:p>
    <w:p>
      <w:pPr>
        <w:pStyle w:val="BookText"/>
        <w:rPr/>
      </w:pPr>
      <w:r>
        <w:rPr>
          <w:rFonts w:ascii="IRNazanin" w:hAnsi="IRNazanin" w:eastAsia="IRNazanin"/>
          <w:color w:val="111111"/>
          <w:sz w:val="28"/>
          <w:sz w:val="28"/>
          <w:szCs w:val="28"/>
          <w:rtl w:val="true"/>
          <w:lang w:bidi="fa-IR"/>
        </w:rPr>
        <w:t>حضرت علّامه والد مي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و مکاشفات و کرامات، اثباتاً و نفياً دلالت بر کمال سالک و عدم آن ندارند، بلکه اقتضاي شاکله و نوع نفوس است که برخي زياد مي بينند و برخي کم براي بعضي باب مکاشفه باز است و براي بعضي بسته و چه بسا وجود اين امور سدّ راه تعالي و رشد سالک شود و عطش طلب او را براي تحصيل حضرت پروردگار فرو نشانده و به همين امور خسيسه قانع شود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اگر کرامات سالک نفيا يا اثباتا دلالت بر کمال يا عدم آن ندارد پس نقل کرامات صوفيه سودي ندارد و دلالت بر حقّانيت آنها نمي کند بنابراين چه انگيزه اي موجب مي شود که کرامات نقل کنيد و به مناسبتهاي مختلفي از کارهاي خارق العاده مشايخ صوفيه تبليغ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فرزند علّامه طهراني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مدتها بود که با يک مشکل نفساني درگيربود که حلّ نشده و باقي مانده بود يکبار حضرت علّامه والد ابتداء درباره آن از حقير سئوال فرموده و بنده مشکل را عرض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بحال نگفتي آقا؟ اينکه چيزي نيست به مجرّد اينکه اين کلمات از دهان نوراني ايشان خارج شد مشکل حقير بالمرّه برطرف شد نظير اين مساله براي حقير در خدمت حضرت آقاي حاج سيّد هاشم حدّاد اتفاق افتاد</w:t>
      </w:r>
      <w:r>
        <w:rPr>
          <w:rFonts w:eastAsia="IRNazanin" w:cs="IRNazanin"/>
          <w:color w:val="111111"/>
          <w:sz w:val="28"/>
          <w:szCs w:val="28"/>
          <w:rtl w:val="true"/>
          <w:lang w:bidi="fa-IR"/>
        </w:rPr>
        <w:t>»</w:t>
      </w:r>
      <w:r>
        <w:rPr>
          <w:rStyle w:val="FootnoteAnchor"/>
          <w:rtl w:val="true"/>
        </w:rPr>
        <w:footnoteReference w:id="49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آقاي حدّاد نفسشان کيميا بود هرچه اراده مي کردند به مجرّد اراده محقّق مي شد و گره هاي کور و مشکلات لا ينحلّ چه در امور مادّي </w:t>
      </w:r>
      <w:bookmarkStart w:id="268" w:name="pg7290_71938"/>
    </w:p>
    <w:p>
      <w:pPr>
        <w:pStyle w:val="BookText"/>
        <w:rPr/>
      </w:pPr>
      <w:bookmarkEnd w:id="268"/>
      <w:r>
        <w:rPr>
          <w:rFonts w:ascii="IRNazanin" w:hAnsi="IRNazanin" w:eastAsia="IRNazanin"/>
          <w:color w:val="111111"/>
          <w:sz w:val="28"/>
          <w:sz w:val="28"/>
          <w:szCs w:val="28"/>
          <w:rtl w:val="true"/>
          <w:lang w:bidi="fa-IR"/>
        </w:rPr>
        <w:t>و چه در امر سلوک و عقبات و کريوه‌هاي راه خدا به يک اشاره ايشان حلّ مي‌شد ما بارها اين امر را تجربه نموده بوديم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667634_1051229030"/>
      <w:bookmarkStart w:id="270" w:name="_Toc93"/>
      <w:bookmarkEnd w:id="269"/>
      <w:r>
        <w:rPr>
          <w:rtl w:val="true"/>
        </w:rPr>
        <w:t>جدا از مؤمنين</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حيات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ديده نشده که با افرادي که درمسير تقويت نفس بوده و گمشده خود را غيرازتوحيد حضرت پروردگار مي دانستند، اگر چه انسان هاي خوب، اهل تهجد و زهد و ايثار بودند، حشر و نشري داشته باشند و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جداست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اين درحالي است که احاديث ما را، به همنشيني با مومنان و صالحان فرا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الصالحين داعية الي الصلاح</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اهل الدين شرف الدنيا و الآخرة</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271" w:name="__RefHeading___Toc667636_1051229030"/>
      <w:bookmarkStart w:id="272" w:name="_Toc94"/>
      <w:bookmarkEnd w:id="271"/>
      <w:r>
        <w:rPr>
          <w:rtl w:val="true"/>
        </w:rPr>
        <w:t>نسبت فعل خود به خدا</w:t>
      </w:r>
      <w:bookmarkEnd w:id="2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توحيد، افعال خود را به خدا نسبت مي دهند و اگر کسي به خود نسبت داد، انّاً کشف مي شود که در راه متوقف شده و ازتوحيد تنزّل کرده و مبتلاي به 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توحيد من و ما وجود ندارد زيرا التوحيد </w:t>
      </w:r>
    </w:p>
    <w:p>
      <w:pPr>
        <w:pStyle w:val="BookText"/>
        <w:rPr/>
      </w:pPr>
      <w:r>
        <w:rPr>
          <w:rFonts w:ascii="Amiri" w:hAnsi="Amiri" w:eastAsia="Amiri" w:cs="Amiri"/>
          <w:color w:val="111111"/>
          <w:sz w:val="28"/>
          <w:sz w:val="28"/>
          <w:szCs w:val="28"/>
          <w:rtl w:val="true"/>
          <w:lang w:bidi="ar-SA"/>
        </w:rPr>
        <w:t>اسقاط الاضافات يعني اين اضافه ها و نسبت هاي به خود و نفس را در توحيد بايد دور ريخت و فقط به خدا نسبت داد</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الاالله و لاعالم في الوجود الاّ الله و لا قادر في الوجود الاّ الله و لا حي في الوجود الاّ الله و لا ذات مستقلة في الوجود الاّ الله</w:t>
      </w:r>
    </w:p>
    <w:p>
      <w:pPr>
        <w:pStyle w:val="BookText"/>
        <w:rPr/>
      </w:pPr>
      <w:r>
        <w:rPr>
          <w:rFonts w:ascii="IRNazanin" w:hAnsi="IRNazanin" w:eastAsia="IRNazanin"/>
          <w:color w:val="111111"/>
          <w:sz w:val="28"/>
          <w:sz w:val="28"/>
          <w:szCs w:val="28"/>
          <w:rtl w:val="true"/>
          <w:lang w:bidi="fa-IR"/>
        </w:rPr>
        <w:t>روي اين اساس که تمام اختيار و اراده و علم و قدرتشان عين اختيار و اراده و علم و قدرت خداست، تمام موجودات از سفلي گرفته تا علوي، و از مُلکي تا ملکوتي، و از جسمي تا روحي و از ظاهري تا باطني، و از دنيوي تا اخروي، و در موجودات عالم طبع و طبيعت از هيولاي اوليه تا آخرين نقطه فعليت و کمال، هرچه هست و شده است و خواهد شد، همه و همه مخلوقات و مقدورات و معلومات خود اينهاست چون بنا به فرض، همه مخلوقات خداست و بس، و دراين مرحله از ولايت غيراز خدا چيزي متصور نيست اند و خدواند هست، و هستي محض در مقام نيستي</w:t>
      </w:r>
    </w:p>
    <w:p>
      <w:pPr>
        <w:pStyle w:val="BookText"/>
        <w:rPr/>
      </w:pPr>
      <w:r>
        <w:rPr>
          <w:rFonts w:ascii="IRNazanin" w:hAnsi="IRNazanin" w:eastAsia="IRNazanin"/>
          <w:color w:val="111111"/>
          <w:sz w:val="28"/>
          <w:sz w:val="28"/>
          <w:szCs w:val="28"/>
          <w:rtl w:val="true"/>
          <w:lang w:bidi="fa-IR"/>
        </w:rPr>
        <w:t>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کار اولياء الله کار حقّ است و همه کارها از آنان ساخته است</w:t>
      </w:r>
      <w:r>
        <w:rPr>
          <w:rFonts w:eastAsia="IRNazanin" w:cs="IRNazanin"/>
          <w:color w:val="111111"/>
          <w:sz w:val="28"/>
          <w:szCs w:val="28"/>
          <w:rtl w:val="true"/>
          <w:lang w:bidi="fa-IR"/>
        </w:rPr>
        <w:t>»</w:t>
      </w:r>
      <w:r>
        <w:rPr>
          <w:rStyle w:val="FootnoteAnchor"/>
          <w:rtl w:val="true"/>
        </w:rPr>
        <w:footnoteReference w:id="50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سخنان، عارف مي تواند تمام کارهاي شبانه روزي خود را مانند خوردن، آشاميدن، خوابيدن، راه رفتن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العياذبالله – به خداي جلّ و عزّ نسبت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تعالي عما يقولون</w:t>
      </w:r>
      <w:r>
        <w:rPr>
          <w:rFonts w:eastAsia="IRNazanin" w:cs="IRNazanin"/>
          <w:color w:val="111111"/>
          <w:sz w:val="28"/>
          <w:szCs w:val="28"/>
          <w:rtl w:val="true"/>
          <w:lang w:bidi="fa-IR"/>
        </w:rPr>
        <w:t xml:space="preserve">. </w:t>
      </w:r>
      <w:bookmarkStart w:id="273" w:name="pg7290_71940"/>
    </w:p>
    <w:p>
      <w:pPr>
        <w:pStyle w:val="Heading3"/>
        <w:numPr>
          <w:ilvl w:val="2"/>
          <w:numId w:val="1"/>
        </w:numPr>
        <w:rPr/>
      </w:pPr>
      <w:bookmarkStart w:id="274" w:name="__RefHeading___Toc667638_1051229030"/>
      <w:bookmarkStart w:id="275" w:name="_Toc95"/>
      <w:bookmarkEnd w:id="273"/>
      <w:bookmarkEnd w:id="274"/>
      <w:r>
        <w:rPr>
          <w:rtl w:val="true"/>
        </w:rPr>
        <w:t xml:space="preserve">نماز به سمت حضرت رضا </w:t>
      </w:r>
      <w:r>
        <w:rPr>
          <w:rtl w:val="true"/>
        </w:rPr>
        <w:t>(</w:t>
      </w:r>
      <w:r>
        <w:rPr>
          <w:rtl w:val="true"/>
        </w:rPr>
        <w:t>علیه السلام</w:t>
      </w:r>
      <w:r>
        <w:rPr>
          <w:rtl w:val="true"/>
        </w:rPr>
        <w:t>)</w:t>
      </w:r>
      <w:bookmarkEnd w:id="275"/>
    </w:p>
    <w:p>
      <w:pPr>
        <w:pStyle w:val="BookText"/>
        <w:rPr/>
      </w:pPr>
      <w:r>
        <w:rPr>
          <w:rFonts w:ascii="IRNazanin" w:hAnsi="IRNazanin" w:eastAsia="IRNazanin"/>
          <w:color w:val="111111"/>
          <w:sz w:val="28"/>
          <w:sz w:val="28"/>
          <w:szCs w:val="28"/>
          <w:rtl w:val="true"/>
          <w:lang w:bidi="fa-IR"/>
        </w:rPr>
        <w:t>فرزند علّامه طهراني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نقل مي‌فرمودند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مرحوم آية الله معظم حاج ميرزا حبيب الله خراساني به زيارت مرقد مطهر حضرت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روبري حضرت ايستادند بعد از عرض سلام و زيارت و دعا، تکبير گفته و رو به حضرت مشغول نماز شدند خدّام جلو آمده و به ايشان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قبله از اين طرف است و شما روبروي حضرت هستيد و بايد به آن طرف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بزرگوار في‌البداهه اين شعر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مشتبه ز کعبه به ميخانه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خوشتر از هزار يقين اشتباه ما</w:t>
      </w:r>
    </w:p>
    <w:p>
      <w:pPr>
        <w:pStyle w:val="BookText"/>
        <w:rPr/>
      </w:pPr>
      <w:r>
        <w:rPr>
          <w:rFonts w:ascii="IRNazanin" w:hAnsi="IRNazanin" w:eastAsia="IRNazanin"/>
          <w:color w:val="111111"/>
          <w:sz w:val="28"/>
          <w:sz w:val="28"/>
          <w:szCs w:val="28"/>
          <w:rtl w:val="true"/>
          <w:lang w:bidi="fa-IR"/>
        </w:rPr>
        <w:t xml:space="preserve">يعني گر چه در ظاهر مأمور به سجده به سوي کعبه هستيم ولي چون کعبه حقيقي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شراب گواراي وصل و توحيد رابه انسان مي نوشاند، اين اشتباه و رو کردن از کعبه به ميخانه از هزار يقين برتر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نماز خواندن عمدا بسوي غير قبله صحيح نيست امّا اينکه مرحوم آيةالله خراساني چنين کردند چه بسا بجهت شدّت توجّه به پروردگار و استغراق در عالم باطن، از ظاهر شده و تصور کرده اند که واقعا رو به قبله مي باشند و لذا شروع به نماز نموده اند و شايد نور قاهره حضرت که همه عالم را فرا گرفته، در آن حال بر ايشان تجلّي کرده و ايشان را احاطه نموده و سبب شده که ايشان آن جهت را قبله بدانند و به سوي آن نماز بگذارند</w:t>
      </w:r>
      <w:r>
        <w:rPr>
          <w:rFonts w:eastAsia="IRNazanin" w:cs="IRNazanin"/>
          <w:color w:val="111111"/>
          <w:sz w:val="28"/>
          <w:szCs w:val="28"/>
          <w:rtl w:val="true"/>
          <w:lang w:bidi="fa-IR"/>
        </w:rPr>
        <w:t>»</w:t>
      </w:r>
      <w:r>
        <w:rPr>
          <w:rStyle w:val="FootnoteAnchor"/>
          <w:rtl w:val="true"/>
        </w:rPr>
        <w:footnoteReference w:id="503"/>
      </w:r>
      <w:bookmarkStart w:id="276" w:name="pg7290_71941"/>
    </w:p>
    <w:p>
      <w:pPr>
        <w:pStyle w:val="BookText"/>
        <w:rPr/>
      </w:pPr>
      <w:bookmarkEnd w:id="276"/>
      <w:r>
        <w:rPr>
          <w:rFonts w:ascii="IRNazanin" w:hAnsi="IRNazanin" w:eastAsia="IRNazanin"/>
          <w:color w:val="111111"/>
          <w:sz w:val="28"/>
          <w:sz w:val="28"/>
          <w:szCs w:val="28"/>
          <w:rtl w:val="true"/>
          <w:lang w:bidi="fa-IR"/>
        </w:rPr>
        <w:t>لازم به ذکر است بنابر مبناي صوفيه – وحدت شخصي وجود – عبادت همه اشياء جايز است ابن عربي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المکمّل من رأي کلّ معبود مجلي للحقّ يعبد فيه – فالحقّ هو المعبود مطلقا سواء کان في صورة الجمع أو في صورة التفاصيل – و لذلک سمّوه کلّهم الهاً مع اسمه الخاصّ بحجر او شجر او حيوان او انسان او کوکب أو ملک</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277" w:name="__RefHeading___Toc667640_1051229030"/>
      <w:bookmarkStart w:id="278" w:name="_Toc96"/>
      <w:bookmarkEnd w:id="277"/>
      <w:r>
        <w:rPr>
          <w:rtl w:val="true"/>
        </w:rPr>
        <w:t>لزوم درس خواندن و استثناء آقاي حدّاد</w:t>
      </w:r>
      <w:bookmarkEnd w:id="278"/>
    </w:p>
    <w:p>
      <w:pPr>
        <w:pStyle w:val="BookText"/>
        <w:rPr/>
      </w:pPr>
      <w:r>
        <w:rPr>
          <w:rFonts w:ascii="IRNazanin" w:hAnsi="IRNazanin" w:eastAsia="IRNazanin"/>
          <w:color w:val="111111"/>
          <w:sz w:val="28"/>
          <w:sz w:val="28"/>
          <w:szCs w:val="28"/>
          <w:rtl w:val="true"/>
          <w:lang w:bidi="fa-IR"/>
        </w:rPr>
        <w:t>يک روز خدمت حضرت علّامه والد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رسيد ن به خدا و لقاء حضرت حقّ، متوقف بر تحصيل اين علوم رسميه ظاهريه است؟ و سالک راه حقّ براي رسيدن به مقصد اسني و مطلوب خود بايد به اين علوم اشتغال داشته باشد مگر نه اين است که حضرت آقاي حدّاد بدون خواندن اين علوم، شاهد</w:t>
      </w:r>
    </w:p>
    <w:p>
      <w:pPr>
        <w:pStyle w:val="BookText"/>
        <w:rPr/>
      </w:pPr>
      <w:r>
        <w:rPr>
          <w:rFonts w:ascii="IRNazanin" w:hAnsi="IRNazanin" w:eastAsia="IRNazanin"/>
          <w:color w:val="111111"/>
          <w:sz w:val="28"/>
          <w:sz w:val="28"/>
          <w:szCs w:val="28"/>
          <w:rtl w:val="true"/>
          <w:lang w:bidi="fa-IR"/>
        </w:rPr>
        <w:t>وصل را در آغوش گرفته و به مقصد و مقصود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مي شود که ما، درس را يکباره رها کنيم و يا لااقلّ کمتر بخوانيم و اوقات خود را بيشتر در عبادت و انس با خداي خود صرف کنيم؟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اين دروس براي شما يک وظيفه است، دستور رسول خدا و ائمه طاهرين صلوات الله عليهم اين است مرحوم آقاي قاضي به شاگردان طلبه خود که ممهّد براي درس بودن، دستور به خواندن اين علوم تا درجه اجتهاد مي دادند و حضرت آقاي حدّاد نيز دستور به خواندن و فرا گرفتن اين علوم مي دهند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علّامه والد مي‌فرمودند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حدّاد دروس رسمي را فقط تا سيوطي خوانده بودند</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پرسشي که پاسخ آن را از آثار علّامه طهراني نيافتيم اين است که چرا جناب آقاي حدّاد از لزوم اکيد درس خواندن استثناء شده اند؟ در حالي که لزوم درس خواندن بحدّي است که دستور 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چه دليلي، اين دستور را تخصيص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آنکه درکتاب نور مجرّد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دستورات شرايع الهي و دعوتهاي انبياء و اولياء براي حصول قابليت افناء است که چون اراده الهي به رسيدن سالکي به اين سعادت عظمي تعلق بگيرد، آن سالک به وسيله عمل به دستورات شرع، عوالم قبلي را پشت سر گذاشته و اين قابليت را تحصيل مي نمايد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اگر تمام دستورات شرايع بر حصول إفناء است آيا رسيدن به آن مرحله، به درس و تحصيل علوم ديني نيازمند است يا خير نيازي به درس خواندن ندارد؟</w:t>
      </w:r>
    </w:p>
    <w:p>
      <w:pPr>
        <w:pStyle w:val="BookText"/>
        <w:rPr/>
      </w:pPr>
      <w:r>
        <w:rPr>
          <w:rFonts w:ascii="IRNazanin" w:hAnsi="IRNazanin" w:eastAsia="IRNazanin"/>
          <w:color w:val="111111"/>
          <w:sz w:val="28"/>
          <w:sz w:val="28"/>
          <w:szCs w:val="28"/>
          <w:rtl w:val="true"/>
          <w:lang w:bidi="fa-IR"/>
        </w:rPr>
        <w:t>در صورت اوّل چگونه آقاي حدّاد بدون تحصيل دانش ديني به مقام فناء رسيده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دوّم چرا علّامه طهراني آن همه تأکيد بر تحصيل علوم حوزوي مي کنند به طوري که آن را، دستور رسول خدا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مي نمايند؟ </w:t>
      </w:r>
      <w:bookmarkStart w:id="279" w:name="pg7290_71943"/>
    </w:p>
    <w:p>
      <w:pPr>
        <w:pStyle w:val="Heading3"/>
        <w:numPr>
          <w:ilvl w:val="2"/>
          <w:numId w:val="1"/>
        </w:numPr>
        <w:rPr/>
      </w:pPr>
      <w:bookmarkStart w:id="280" w:name="__RefHeading___Toc667642_1051229030"/>
      <w:bookmarkStart w:id="281" w:name="_Toc97"/>
      <w:bookmarkEnd w:id="279"/>
      <w:bookmarkEnd w:id="280"/>
      <w:r>
        <w:rPr>
          <w:rtl w:val="true"/>
        </w:rPr>
        <w:t>اهانت به منتقدين</w:t>
      </w:r>
      <w:bookmarkEnd w:id="281"/>
    </w:p>
    <w:p>
      <w:pPr>
        <w:pStyle w:val="BookText"/>
        <w:rPr/>
      </w:pPr>
      <w:r>
        <w:rPr>
          <w:rFonts w:ascii="IRNazanin" w:hAnsi="IRNazanin" w:eastAsia="IRNazanin"/>
          <w:color w:val="111111"/>
          <w:sz w:val="28"/>
          <w:sz w:val="28"/>
          <w:szCs w:val="28"/>
          <w:rtl w:val="true"/>
          <w:lang w:bidi="fa-IR"/>
        </w:rPr>
        <w:t>والد معظّم در ترسيم شخصيت منکرين و معاندين عرفان و حکمت و اهل آن مي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گرفتار مثلثي هستند که يک ضلعش جهل، ضلع ديگر عناد و ضلع سوم بي حيايي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کسي که به نظرات فلاسفه و عرفاء اشکال مي کند معاند نيست چنانکه علّامه طهراني، خود در بعض موارد، آراء فلاسفه را مردود مي شمارد کما اينکه جناب آقاي حدّاد نيز در مواردي، آراء ابن عربي را مورد اشکال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طهراني در ردّ فلاسفه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فلاسفه که همّت بر تجريد عقل و ادراک معقولات گماشتند و عمر در آن صرف کردند، دراين مقام بماندند و آن را وصول به مقصد حقيقي شمردند و به حقيقت چون مقصود اصلي نشناختند، از</w:t>
      </w:r>
    </w:p>
    <w:p>
      <w:pPr>
        <w:pStyle w:val="BookText"/>
        <w:rPr/>
      </w:pPr>
      <w:r>
        <w:rPr>
          <w:rFonts w:ascii="IRNazanin" w:hAnsi="IRNazanin" w:eastAsia="IRNazanin"/>
          <w:color w:val="111111"/>
          <w:sz w:val="28"/>
          <w:sz w:val="28"/>
          <w:szCs w:val="28"/>
          <w:rtl w:val="true"/>
          <w:lang w:bidi="fa-IR"/>
        </w:rPr>
        <w:t>شواهد دگر مدرکات محروم افتادند و انکار آن کرده و درمرتبه ضلالت گم گشتند، فضلّوا من قبل و أضلّوا کثيراً</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ابن عربي درباره فلسفه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 علوما مهلکة ما اشتغل بها احد الاّ هلک من علوم العقل المخصوصة بأرباب الأفکار من الحکماء و المتکلمين فرأيت منها ما يؤدّي صاحبها الي الهلاک الدائم</w:t>
      </w:r>
      <w:r>
        <w:rPr>
          <w:rFonts w:eastAsia="IRNazanin" w:cs="IRNazanin"/>
          <w:color w:val="111111"/>
          <w:sz w:val="28"/>
          <w:szCs w:val="28"/>
          <w:rtl w:val="true"/>
          <w:lang w:bidi="fa-IR"/>
        </w:rPr>
        <w:t>»</w:t>
      </w:r>
      <w:r>
        <w:rPr>
          <w:rStyle w:val="FootnoteAnchor"/>
          <w:rtl w:val="true"/>
        </w:rPr>
        <w:footnoteReference w:id="51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آقاي حدّاد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مردي است که در علوم عرفانيه و مشاهدات ربانيه، استاد کامل و صاحب نظر است، بسياري از کلمات محيي الدين </w:t>
      </w:r>
      <w:bookmarkStart w:id="282" w:name="pg7290_71944"/>
    </w:p>
    <w:p>
      <w:pPr>
        <w:pStyle w:val="BookText"/>
        <w:rPr/>
      </w:pPr>
      <w:bookmarkEnd w:id="282"/>
      <w:r>
        <w:rPr>
          <w:rFonts w:ascii="IRNazanin" w:hAnsi="IRNazanin" w:eastAsia="IRNazanin"/>
          <w:color w:val="111111"/>
          <w:sz w:val="28"/>
          <w:sz w:val="28"/>
          <w:szCs w:val="28"/>
          <w:rtl w:val="true"/>
          <w:lang w:bidi="fa-IR"/>
        </w:rPr>
        <w:t>عربي را ردّ مي کند و به اصول آنها اشکال مي کند، و وجه خطاي وي را مبيّن مي‌نمايد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اگر بخواهيد هر کسي را که به آراء فلاسفه و عرفاء نقدي وارد مي کند به مثلث مذکور توصيف کنيد، در بسياري از موارد، خود فلاسفه و عرفاء دچار اين مثلث خواهند شد زيرا در مباحث مختلف، آنان، نظرات يکديگر را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بخواهيد تفصيل دهيد و بگوئيد کساني مانند فقهاء و متکلمين موصوف به اين مثلث هستند نه عرفاء و فلاسفه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دليلي بر اين تفصيل نيست اگر نقد علمي باطل است براي همه باطل است و اگر نقد عالمانه نيکوست براي همه نيکوست ديگر وجهي ندارد منتقدين را با اين اهانت ها، از ميدان بحث، خارج نمائيد</w:t>
      </w:r>
      <w:r>
        <w:rPr>
          <w:rFonts w:eastAsia="IRNazanin" w:cs="IRNazanin"/>
          <w:color w:val="111111"/>
          <w:sz w:val="28"/>
          <w:szCs w:val="28"/>
          <w:rtl w:val="true"/>
          <w:lang w:bidi="fa-IR"/>
        </w:rPr>
        <w:t>.</w:t>
      </w:r>
    </w:p>
    <w:p>
      <w:pPr>
        <w:pStyle w:val="Heading3"/>
        <w:numPr>
          <w:ilvl w:val="2"/>
          <w:numId w:val="1"/>
        </w:numPr>
        <w:rPr/>
      </w:pPr>
      <w:bookmarkStart w:id="283" w:name="__RefHeading___Toc667644_1051229030"/>
      <w:bookmarkStart w:id="284" w:name="_Toc98"/>
      <w:bookmarkEnd w:id="283"/>
      <w:r>
        <w:rPr>
          <w:rtl w:val="true"/>
        </w:rPr>
        <w:t>لقب علّامه در خواب</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ملقّب شدن به القاب متعارفه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تحاشي داشتند ولي بعدها در رؤياي صادقه اي به ايشان امر نموده بودند که نام خود را بر آثار مطبوع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نمايند و ايشان نيز از آن پس به اين امر رضايت دادند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لازم به ذکر است که در نزد عالمان دين خواب حجّت نيست مگر خواب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روايات نيز به آن تصريح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ابي بصير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لابليس شيطانا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هزع، يملأ ما بين المشرق و المغرب في کلّ ليلة، يأتي الناس في المنام</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عن الامام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 من الله، و تحزين من الشيطان والذي يحدّث به الانسان نفسه فيراه في منامه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بنابراين، کلام صاحب کتاب نور مجرّد در توصيف علّامه طهراني صحيح نمي‌باشد آنجا که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ايشان که ساکنان بارگاه عالم قدس، او را علّامه آية الله مي خوانند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پايان اين نوشتار ظهور خورشيد عالم تاب و معلّم توحيد را از خداوند منّان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صلّ علي ولي أمرک القائم المومّل و العدل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أظهر‌به دينک و سنّة نبيّک حتّي لا‌يستخفي بشيءٍ من الحقّ مخافة احدٍ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إنّا نرغب اليک في دولة کريمة تعزّ بها الاسلام و أهله و تذلّ بها النفاق و 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ما عرّفتنا من الحقّ فحمّلناه و ما قصرنا عنه فبلّغناه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 xml:space="preserve">. </w:t>
      </w:r>
      <w:bookmarkStart w:id="285" w:name="pg7290_71946"/>
    </w:p>
    <w:p>
      <w:pPr>
        <w:pStyle w:val="Heading2"/>
        <w:numPr>
          <w:ilvl w:val="1"/>
          <w:numId w:val="1"/>
        </w:numPr>
        <w:rPr/>
      </w:pPr>
      <w:bookmarkStart w:id="286" w:name="__RefHeading___Toc667646_1051229030"/>
      <w:bookmarkStart w:id="287" w:name="_Toc99"/>
      <w:bookmarkEnd w:id="285"/>
      <w:bookmarkEnd w:id="286"/>
      <w:r>
        <w:rPr>
          <w:rtl w:val="true"/>
        </w:rPr>
        <w:t>فهرست مآخذ</w:t>
      </w:r>
      <w:r>
        <w:rPr>
          <w:rtl w:val="true"/>
        </w:rPr>
        <w:t>:</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العاملي،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حسيني، دار الکتب العلمية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و ازهاق الباطل قاضي نورالله مرعشي مکتبة آية الله مرعشي قم، </w:t>
      </w:r>
      <w:r>
        <w:rPr>
          <w:rFonts w:eastAsia="IRNazanin" w:cs="IRNazanin"/>
          <w:color w:val="111111"/>
          <w:sz w:val="28"/>
          <w:szCs w:val="28"/>
          <w:lang w:bidi="fa-IR"/>
        </w:rPr>
        <w:t>1409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الآيات،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حکمت و فلسفه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الکافي، ثقة الاسلام کليني، دار الکتب الاسلاميه،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شناسي سيّد محمّد حسين طهراني انتشارات علّامه طباطبايي مشهد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شناسي سيّد محمّد حسين طهراني انشارات حکمت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هاي کلامي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مکدرموت، ترجمه 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طهران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 علّامه سيّد محمّد حسين طهراني گردآوري جمعي از فضلاء انتشارات علّامه طباطبائي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الجامعة لدرر اخبار الائمة الاطهار، علّامه مجلسي موسسة الوفاء، بيروت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شرح العروة الوثقي، سيّد محمّد باقر صدر، علّامه مجلسي موسسة الوفاء بيروت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السعادة في مقامات العبادة، سلطان محمّد بن حيدر چاپ دوم،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مطبعة دانشگاه طهران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روايت اسناد تأليف جواد منصوري انتشارات مرکز اسناد انقلاب اسلامي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علي نهاية الحکمه، محمّد تقي مصباح يزدي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الدين علي بن محمّد الترکة، مقدمه آشتياني، انتشارات وزارت فرهنگ و آموزش عالي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شيخ صدوق، تصحيح سيّد هاشم طهراني جامعه مدرسين حوزه علميه قم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علمي و ديني در مکاتب حکمي و عرفاني ميان آيتين علمين حاج سيّد احمد کربلايي و حاج شيخ محمّد حسين اصفهاني، محمّد حسين طهراني انتشارات علّامه طباطبايي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المتعالية في الاسفار الاربعة ملاصدرا دار احياء التراث</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الشيعه محقق اردبيلي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 علّامه محد باقر مجلسي انتشارات حوزه علميه قم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چراغ مرجعيت انتشارات دفتر تبليغات حوزه علميه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رحيق مختوم عبدالله جوادي آملي مرکز نشر اسراء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رساله‌ي سير و سلوک منسوب به بحر العلوم سيّد محمّد حسين طهراني انتشارات حکمت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 طهراني انتشارات حکمت</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مودّت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طهراني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مجرد سيّد محمّد حسين 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علّامه طباطبايي</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الاسفار الاربعه محمّد تقي مصباح يزدي،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سبحاني، موسسه امام خميني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داود قيصري 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علمي و فرهنگي</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الالهام في شرح تجريد الکلام، فياض لاهيجي، انتشارات مهدوي</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 پرسش از فقيه اهل بيت آية الله العظمي آقاي حاج سيّد محمّد هادي حسيني ميلاني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الوثقي و بهامشها تعليقات اعلام العصر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نضّاخ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تمهيد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جوادي آملي، مرکز نشر اسراء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دررالکلم عبدالواحد بن محمّد آمدي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المکيه ابن عربي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ابن عربي انتشارات الزهراء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شيخ جعفر کاشف الغطاء انتشارات مهدوي اصفهاني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 و نهج الصدق علّامه حلي منشورات دارالهجرة قم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استاد شهيد مطهري 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و مصنفات کاشاني کمال الدين عبدالرزاق کاشاني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مکتوب</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مثنوي مولوي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في شرح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ابوالقاسم الخويي، موسسه احياء آثار الامام الخوئي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الانس محمّد بن حمزه فناري تصحيح محمّد خواجوي انتشارات مولي</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شناسي سيّد محمّد حسين طهراني انتشارات حکمت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الغيب ملا صدرا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تحقيقات فرهنگي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المواريث آية الله السيّد ابوالقاسم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محمّد علي خرسان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من نص النصوص سيّد حيدر آملي انتشارات توس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العروة الوثقي، آية الله السيّد محسن الحکيم منشورات مکتبة الداوري قم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طهراني انتشارات علّامه طباطبايي</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الاحوال 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علي بهبهاني با مقدمه و تصحيح علي دواني مرکز فرهنگي نشر قبله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شيخ صدوق تصحيح علي اکبر غفاري جماعة المدرسين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مجرّد يادنامه علّامه سيّد محمّد حسين طهراني، تأليف سيّد محمّد صادق طهراني، انتشارات علّامه طباطبايي</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ملکوت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 طهراني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شيخ حر عاملي موسسه آل البيت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فرد مسلمان در احياي حکومت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 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طباطبايي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در حکومت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 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علّامه طباطبايي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امنوا و عملوا الصالحات طوبي لهم و حسن 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فرد مسلمان در احياي حکومت اسلام ص</w:t>
      </w:r>
      <w:r>
        <w:rPr>
          <w:rFonts w:eastAsia="IRNazanin" w:cs="IRNazanin"/>
          <w:b w:val="false"/>
          <w:bCs w:val="false"/>
          <w:i w:val="false"/>
          <w:iCs w:val="false"/>
          <w:color w:val="333333"/>
          <w:sz w:val="20"/>
          <w:szCs w:val="20"/>
        </w:rPr>
        <w:t>111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فرد مسلمان در احياي حکومت اسلام ص</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فرد مسلمان در احياي حکومت اسلام ص</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فرد مسلمان در احياي حکومت اسلام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فرد مسلمان در احياي حکومت اسلام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43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زندگينامه علاّمه طهراني نوشته شده که ايشان متولّد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قمري است و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برابر با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 بوده است بنابراين سنّ ايشان در سال قيام پانزده خرداد سي‌و‌هشت 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آيت نور، تاريخ ولادتشان ذکر شده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وظيفه فرد مسلمان در احياي حکومت اسلام ص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233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فرد مسلمان در احياي حکومت اسلام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فرد مسلمان در احياي حکومت اسلام ص</w:t>
      </w:r>
      <w:r>
        <w:rPr>
          <w:rFonts w:eastAsia="IRNazanin" w:cs="IRNazanin"/>
          <w:b w:val="false"/>
          <w:bCs w:val="false"/>
          <w:i w:val="false"/>
          <w:iCs w:val="false"/>
          <w:color w:val="333333"/>
          <w:sz w:val="20"/>
          <w:szCs w:val="20"/>
        </w:rPr>
        <w:t>116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ملکوت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300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106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معادشناسي ج ص</w:t>
      </w:r>
      <w:r>
        <w:rPr>
          <w:rFonts w:eastAsia="IRNazanin" w:cs="IRNazanin"/>
          <w:b w:val="false"/>
          <w:bCs w:val="false"/>
          <w:i w:val="false"/>
          <w:iCs w:val="false"/>
          <w:color w:val="333333"/>
          <w:sz w:val="20"/>
          <w:szCs w:val="20"/>
        </w:rPr>
        <w:t>174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ملکوت قران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605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27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557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424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مهرتابان ص</w:t>
      </w:r>
      <w:r>
        <w:rPr>
          <w:rFonts w:eastAsia="IRNazanin" w:cs="IRNazanin"/>
          <w:b w:val="false"/>
          <w:bCs w:val="false"/>
          <w:i w:val="false"/>
          <w:iCs w:val="false"/>
          <w:color w:val="333333"/>
          <w:sz w:val="20"/>
          <w:szCs w:val="20"/>
        </w:rPr>
        <w:t>246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233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الانس ص</w:t>
      </w:r>
      <w:r>
        <w:rPr>
          <w:rFonts w:eastAsia="IRNazanin" w:cs="IRNazanin"/>
          <w:b w:val="false"/>
          <w:bCs w:val="false"/>
          <w:i w:val="false"/>
          <w:iCs w:val="false"/>
          <w:color w:val="333333"/>
          <w:sz w:val="20"/>
          <w:szCs w:val="20"/>
        </w:rPr>
        <w:t>430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 علمی و عینی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علمي وعيني ص</w:t>
      </w:r>
      <w:r>
        <w:rPr>
          <w:rFonts w:eastAsia="IRNazanin" w:cs="IRNazanin"/>
          <w:b w:val="false"/>
          <w:bCs w:val="false"/>
          <w:i w:val="false"/>
          <w:iCs w:val="false"/>
          <w:color w:val="333333"/>
          <w:sz w:val="20"/>
          <w:szCs w:val="20"/>
        </w:rPr>
        <w:t>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573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نور ص</w:t>
      </w:r>
      <w:r>
        <w:rPr>
          <w:rFonts w:eastAsia="IRNazanin" w:cs="IRNazanin"/>
          <w:b w:val="false"/>
          <w:bCs w:val="false"/>
          <w:i w:val="false"/>
          <w:iCs w:val="false"/>
          <w:color w:val="333333"/>
          <w:sz w:val="20"/>
          <w:szCs w:val="20"/>
        </w:rPr>
        <w:t>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نور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683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180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69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علمي وعيني ص</w:t>
      </w:r>
      <w:r>
        <w:rPr>
          <w:rFonts w:eastAsia="IRNazanin" w:cs="IRNazanin"/>
          <w:b w:val="false"/>
          <w:bCs w:val="false"/>
          <w:i w:val="false"/>
          <w:iCs w:val="false"/>
          <w:color w:val="333333"/>
          <w:sz w:val="20"/>
          <w:szCs w:val="20"/>
        </w:rPr>
        <w:t>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علمي وعيني ص</w:t>
      </w:r>
      <w:r>
        <w:rPr>
          <w:rFonts w:eastAsia="IRNazanin" w:cs="IRNazanin"/>
          <w:b w:val="false"/>
          <w:bCs w:val="false"/>
          <w:i w:val="false"/>
          <w:iCs w:val="false"/>
          <w:color w:val="333333"/>
          <w:sz w:val="20"/>
          <w:szCs w:val="20"/>
        </w:rPr>
        <w:t>86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196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263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نور ص </w:t>
      </w:r>
      <w:r>
        <w:rPr>
          <w:rFonts w:eastAsia="IRNazanin" w:cs="IRNazanin"/>
          <w:b w:val="false"/>
          <w:bCs w:val="false"/>
          <w:i w:val="false"/>
          <w:iCs w:val="false"/>
          <w:color w:val="333333"/>
          <w:sz w:val="20"/>
          <w:szCs w:val="20"/>
        </w:rPr>
        <w:t>518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نور ص</w:t>
      </w:r>
      <w:r>
        <w:rPr>
          <w:rFonts w:eastAsia="IRNazanin" w:cs="IRNazanin"/>
          <w:b w:val="false"/>
          <w:bCs w:val="false"/>
          <w:i w:val="false"/>
          <w:iCs w:val="false"/>
          <w:color w:val="333333"/>
          <w:sz w:val="20"/>
          <w:szCs w:val="20"/>
        </w:rPr>
        <w:t>47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کنيد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 مقام فناء و بقاء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سير وسلوک ص </w:t>
      </w:r>
      <w:r>
        <w:rPr>
          <w:rFonts w:eastAsia="IRNazanin" w:cs="IRNazanin"/>
          <w:b w:val="false"/>
          <w:bCs w:val="false"/>
          <w:i w:val="false"/>
          <w:iCs w:val="false"/>
          <w:color w:val="333333"/>
          <w:sz w:val="20"/>
          <w:szCs w:val="20"/>
        </w:rPr>
        <w:t>196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485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589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جهان نما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468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ومصنفات کاشاني ص </w:t>
      </w:r>
      <w:r>
        <w:rPr>
          <w:rFonts w:eastAsia="IRNazanin" w:cs="IRNazanin"/>
          <w:b w:val="false"/>
          <w:bCs w:val="false"/>
          <w:i w:val="false"/>
          <w:iCs w:val="false"/>
          <w:color w:val="333333"/>
          <w:sz w:val="20"/>
          <w:szCs w:val="20"/>
        </w:rPr>
        <w:t>643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ذات حقّ تعالي، وحدت عددي نيست زيرا وحدت عددي در نزد عقل و نقل مردود است او ذاتي بلاعديل و بلانظير است و هيچ موجودي در طول و عرض باري تعالي نيست تا دومي براي او تصور داشته باشد بلکه او از همه جهات بي‌همتاست عن اميرالمومنين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لا بعدد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185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نور ص</w:t>
      </w:r>
      <w:r>
        <w:rPr>
          <w:rFonts w:eastAsia="IRNazanin" w:cs="IRNazanin"/>
          <w:b w:val="false"/>
          <w:bCs w:val="false"/>
          <w:i w:val="false"/>
          <w:iCs w:val="false"/>
          <w:color w:val="333333"/>
          <w:sz w:val="20"/>
          <w:szCs w:val="20"/>
        </w:rPr>
        <w:t>471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مهرتابان ص</w:t>
      </w:r>
      <w:r>
        <w:rPr>
          <w:rFonts w:eastAsia="IRNazanin" w:cs="IRNazanin"/>
          <w:b w:val="false"/>
          <w:bCs w:val="false"/>
          <w:i w:val="false"/>
          <w:iCs w:val="false"/>
          <w:color w:val="333333"/>
          <w:sz w:val="20"/>
          <w:szCs w:val="20"/>
        </w:rPr>
        <w:t>218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مختوم بخش چهارم از جلد اول ص </w:t>
      </w:r>
      <w:r>
        <w:rPr>
          <w:rFonts w:eastAsia="IRNazanin" w:cs="IRNazanin"/>
          <w:b w:val="false"/>
          <w:bCs w:val="false"/>
          <w:i w:val="false"/>
          <w:iCs w:val="false"/>
          <w:color w:val="333333"/>
          <w:sz w:val="20"/>
          <w:szCs w:val="20"/>
        </w:rPr>
        <w:t>404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نص النصوص ص</w:t>
      </w:r>
      <w:r>
        <w:rPr>
          <w:rFonts w:eastAsia="IRNazanin" w:cs="IRNazanin"/>
          <w:b w:val="false"/>
          <w:bCs w:val="false"/>
          <w:i w:val="false"/>
          <w:iCs w:val="false"/>
          <w:color w:val="333333"/>
          <w:sz w:val="20"/>
          <w:szCs w:val="20"/>
        </w:rPr>
        <w:t>427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شرح‌اسفار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درس‌هاي استاد مصباح يزدي نگارش محمّد تقي سبحاني انتشارات موسسه امام‌خميني</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تمهيد القواعد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مقدمه آشتياني ص </w:t>
      </w:r>
      <w:r>
        <w:rPr>
          <w:rFonts w:eastAsia="IRNazanin" w:cs="IRNazanin"/>
          <w:b w:val="false"/>
          <w:bCs w:val="false"/>
          <w:i w:val="false"/>
          <w:iCs w:val="false"/>
          <w:color w:val="333333"/>
          <w:sz w:val="20"/>
          <w:szCs w:val="20"/>
        </w:rPr>
        <w:t>14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104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في شرح تجريد الاعتقاد ص </w:t>
      </w:r>
      <w:r>
        <w:rPr>
          <w:rFonts w:eastAsia="IRNazanin" w:cs="IRNazanin"/>
          <w:b w:val="false"/>
          <w:bCs w:val="false"/>
          <w:i w:val="false"/>
          <w:iCs w:val="false"/>
          <w:color w:val="333333"/>
          <w:sz w:val="20"/>
          <w:szCs w:val="20"/>
        </w:rPr>
        <w:t>445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تمهيد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588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11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السعادة في مقامات العبادة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علي شاه سلطان محمّد بن حيدر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اسرارالآيات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در اين موضع برطبق ادله عقلي و نقلي مشي کرده و معرفت به ذات حقّ تعالي را مستحيل دانسته ولي بر طبق وحدت شخصي وجود که مبناي اوست، معرفت به ذات خداوند ممکن مي گردد چنانکه آقاي طهراني آن را جايز دانسته اند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 ص</w:t>
      </w:r>
      <w:r>
        <w:rPr>
          <w:rFonts w:eastAsia="IRNazanin" w:cs="IRNazanin"/>
          <w:b w:val="false"/>
          <w:bCs w:val="false"/>
          <w:i w:val="false"/>
          <w:iCs w:val="false"/>
          <w:color w:val="333333"/>
          <w:sz w:val="20"/>
          <w:szCs w:val="20"/>
        </w:rPr>
        <w:t>35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سير و سلوک ص</w:t>
      </w:r>
      <w:r>
        <w:rPr>
          <w:rFonts w:eastAsia="IRNazanin" w:cs="IRNazanin"/>
          <w:b w:val="false"/>
          <w:bCs w:val="false"/>
          <w:i w:val="false"/>
          <w:iCs w:val="false"/>
          <w:color w:val="333333"/>
          <w:sz w:val="20"/>
          <w:szCs w:val="20"/>
        </w:rPr>
        <w:t>196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معاويه انّ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الربّ تبارک و تعالي بمشاهدة العيان و انّ الرؤية علي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روية القلب و رؤية البصر فمن عني برؤية القلب فهو مصيب و من عني برؤية البصر فقد کفر بالله و بآياته 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شبّه الله بخلقه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ابراهيم الکرخي،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راي ربّه عزوجل في منامه فما يکون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رجل لا دين له، انّ الله تبارک و تعالي لا يري في اليقظه و لا في المنام و لا في الدنيا و لا في الآخرة، 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93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علمي و عيني ص</w:t>
      </w:r>
      <w:r>
        <w:rPr>
          <w:rFonts w:eastAsia="IRNazanin" w:cs="IRNazanin"/>
          <w:b w:val="false"/>
          <w:bCs w:val="false"/>
          <w:i w:val="false"/>
          <w:iCs w:val="false"/>
          <w:color w:val="333333"/>
          <w:sz w:val="20"/>
          <w:szCs w:val="20"/>
        </w:rPr>
        <w:t>213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در حکومت 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426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329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428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علمي و عيني ص</w:t>
      </w:r>
      <w:r>
        <w:rPr>
          <w:rFonts w:eastAsia="IRNazanin" w:cs="IRNazanin"/>
          <w:b w:val="false"/>
          <w:bCs w:val="false"/>
          <w:i w:val="false"/>
          <w:iCs w:val="false"/>
          <w:color w:val="333333"/>
          <w:sz w:val="20"/>
          <w:szCs w:val="20"/>
        </w:rPr>
        <w:t>270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الفلسفة الالهية ص</w:t>
      </w:r>
      <w:r>
        <w:rPr>
          <w:rFonts w:eastAsia="IRNazanin" w:cs="IRNazanin"/>
          <w:b w:val="false"/>
          <w:bCs w:val="false"/>
          <w:i w:val="false"/>
          <w:iCs w:val="false"/>
          <w:color w:val="333333"/>
          <w:sz w:val="20"/>
          <w:szCs w:val="20"/>
        </w:rPr>
        <w:t>84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ص </w:t>
      </w:r>
      <w:r>
        <w:rPr>
          <w:rFonts w:eastAsia="IRNazanin" w:cs="IRNazanin"/>
          <w:b w:val="false"/>
          <w:bCs w:val="false"/>
          <w:i w:val="false"/>
          <w:iCs w:val="false"/>
          <w:color w:val="333333"/>
          <w:sz w:val="20"/>
          <w:szCs w:val="20"/>
        </w:rPr>
        <w:t>52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334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پنجم مثنوي</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علمی و عینی ص </w:t>
      </w:r>
      <w:r>
        <w:rPr>
          <w:rFonts w:eastAsia="IRNazanin" w:cs="IRNazanin"/>
          <w:b w:val="false"/>
          <w:bCs w:val="false"/>
          <w:i w:val="false"/>
          <w:iCs w:val="false"/>
          <w:color w:val="333333"/>
          <w:sz w:val="20"/>
          <w:szCs w:val="20"/>
        </w:rPr>
        <w:t>213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علی نهایه الحکمه ص</w:t>
      </w:r>
      <w:r>
        <w:rPr>
          <w:rFonts w:eastAsia="IRNazanin" w:cs="IRNazanin"/>
          <w:b w:val="false"/>
          <w:bCs w:val="false"/>
          <w:i w:val="false"/>
          <w:iCs w:val="false"/>
          <w:color w:val="333333"/>
          <w:sz w:val="20"/>
          <w:szCs w:val="20"/>
        </w:rPr>
        <w:t>45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مختصرم بخش پنجم از چ اول ص </w:t>
      </w:r>
      <w:r>
        <w:rPr>
          <w:rFonts w:eastAsia="IRNazanin" w:cs="IRNazanin"/>
          <w:b w:val="false"/>
          <w:bCs w:val="false"/>
          <w:i w:val="false"/>
          <w:iCs w:val="false"/>
          <w:color w:val="333333"/>
          <w:sz w:val="20"/>
          <w:szCs w:val="20"/>
        </w:rPr>
        <w:t>560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ماکوت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در حکومت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297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در حکومت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168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152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4919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4917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4900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4908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در حکومت 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صدوده پرسش از فقيه اهل البيت آية الله العظمي آقاي حاج سيّد محمّد هادي حسيني ميلاني قدس سره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هشتاد و هشتم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فرد مسلمان در احياي حکومت اسلام ص</w:t>
      </w:r>
      <w:r>
        <w:rPr>
          <w:rFonts w:eastAsia="IRNazanin" w:cs="IRNazanin"/>
          <w:b w:val="false"/>
          <w:bCs w:val="false"/>
          <w:i w:val="false"/>
          <w:iCs w:val="false"/>
          <w:color w:val="333333"/>
          <w:sz w:val="20"/>
          <w:szCs w:val="20"/>
        </w:rPr>
        <w:t>58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العروه الوثقي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126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فقيه در حکومت 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 و نهج الصدق ص </w:t>
      </w:r>
      <w:r>
        <w:rPr>
          <w:rFonts w:eastAsia="IRNazanin" w:cs="IRNazanin"/>
          <w:b w:val="false"/>
          <w:bCs w:val="false"/>
          <w:i w:val="false"/>
          <w:iCs w:val="false"/>
          <w:color w:val="333333"/>
          <w:sz w:val="20"/>
          <w:szCs w:val="20"/>
        </w:rPr>
        <w:t>57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 هاي کلامي شيخ مفيد ص</w:t>
      </w:r>
      <w:r>
        <w:rPr>
          <w:rFonts w:eastAsia="IRNazanin" w:cs="IRNazanin"/>
          <w:b w:val="false"/>
          <w:bCs w:val="false"/>
          <w:i w:val="false"/>
          <w:iCs w:val="false"/>
          <w:color w:val="333333"/>
          <w:sz w:val="20"/>
          <w:szCs w:val="20"/>
        </w:rPr>
        <w:t>45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ص </w:t>
      </w:r>
      <w:r>
        <w:rPr>
          <w:rFonts w:eastAsia="IRNazanin" w:cs="IRNazanin"/>
          <w:b w:val="false"/>
          <w:bCs w:val="false"/>
          <w:i w:val="false"/>
          <w:iCs w:val="false"/>
          <w:color w:val="333333"/>
          <w:sz w:val="20"/>
          <w:szCs w:val="20"/>
        </w:rPr>
        <w:t>44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الشريعه ص</w:t>
      </w:r>
      <w:r>
        <w:rPr>
          <w:rFonts w:eastAsia="IRNazanin" w:cs="IRNazanin"/>
          <w:b w:val="false"/>
          <w:bCs w:val="false"/>
          <w:i w:val="false"/>
          <w:iCs w:val="false"/>
          <w:color w:val="333333"/>
          <w:sz w:val="20"/>
          <w:szCs w:val="20"/>
        </w:rPr>
        <w:t>573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الالهام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المواريث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مودت ص</w:t>
      </w:r>
      <w:r>
        <w:rPr>
          <w:rFonts w:eastAsia="IRNazanin" w:cs="IRNazanin"/>
          <w:b w:val="false"/>
          <w:bCs w:val="false"/>
          <w:i w:val="false"/>
          <w:iCs w:val="false"/>
          <w:color w:val="333333"/>
          <w:sz w:val="20"/>
          <w:szCs w:val="20"/>
        </w:rPr>
        <w:t>176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و چراغ مرجعيت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العروة الوثقي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الشهيد آية الله الصدر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16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127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199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و بهامشها تعليقات اعلام العصر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49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11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142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اردت قضاءً لازماً و قدراً، لو کان ذلک کذلک لبطل الثواب و العقاب، و سقط الوعد و الوعيد و الامر من الله و النهي، و ما کانت تأتي من الله لائمة لمذنب و لا محمّدة لمحسن، و لا کان المحسن اولي بثواب الاحسان من المذنب، و لا المذنب اولي بعقوبة الذنب من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بالجبر فقد ظلم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بالتشبيه و الجبر فهو کافر مشرک و نحن منه براء في الدنيا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364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Pr>
        <w:t>31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195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القواعد ص</w:t>
      </w:r>
      <w:r>
        <w:rPr>
          <w:rFonts w:eastAsia="IRNazanin" w:cs="IRNazanin"/>
          <w:b w:val="false"/>
          <w:bCs w:val="false"/>
          <w:i w:val="false"/>
          <w:iCs w:val="false"/>
          <w:color w:val="333333"/>
          <w:sz w:val="20"/>
          <w:szCs w:val="20"/>
        </w:rPr>
        <w:t>266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ص</w:t>
      </w:r>
      <w:r>
        <w:rPr>
          <w:rFonts w:eastAsia="IRNazanin" w:cs="IRNazanin"/>
          <w:b w:val="false"/>
          <w:bCs w:val="false"/>
          <w:i w:val="false"/>
          <w:iCs w:val="false"/>
          <w:color w:val="333333"/>
          <w:sz w:val="20"/>
          <w:szCs w:val="20"/>
        </w:rPr>
        <w:t>260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مجوعه آثار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470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علمي و عيني ص </w:t>
      </w:r>
      <w:r>
        <w:rPr>
          <w:rFonts w:eastAsia="IRNazanin" w:cs="IRNazanin"/>
          <w:b w:val="false"/>
          <w:bCs w:val="false"/>
          <w:i w:val="false"/>
          <w:iCs w:val="false"/>
          <w:color w:val="333333"/>
          <w:sz w:val="20"/>
          <w:szCs w:val="20"/>
        </w:rPr>
        <w:t>86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343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ميان کلمات محيي الدين اين گونه شطحيات موجود نيست ولي کلمات ديگري که با ظواهر شريعت مخالف است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468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کسي که بر فتوحات محي الدين وارد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بيند که حاوي بعضي از مکاشفات او نيز هست که با متن واقع و معتقد شيعه تطبيق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353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11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و أحدي الذات بائن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فآيات الله 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مبائن لجميع ما احدث في 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من اظهر الاشياء و هو عينها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اخبر الحقّ تعالي انّه هوية کلّ عضو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351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سريان الحقّ في الصور الطبيعية و العنصرية، و ما بقيت له صورة الاّ و يري و عين الحقّ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مي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قرّة عين لفرعون بالايمان الذي اعطاه الله عند الغرق فقبضه طاهرا مطهّرا ليس فيه شيء من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کلام خلاف نصّ قرآن است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فاخذناه و جنوده فنبذناهم في اليمّ فانظر کيف کان عاقبة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اتبعناهم في هذه الدنيا لعنة و يوم القيامة هم من المقبوحين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آنکه مشايخ صوفيه را معصوم مي داند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حصلت للانسان حالة مشاهدة عين فقل کمل و کملت عصمته فلم يکن للشيطان عليه من سبيل و تسمّي هذه العصمة في حقّ الولي حفظا کما تسمّي في حقّ النبي و الرسول عصمه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تنبيه الغبي الي تکفير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برهان الدين 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342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ميان کلمات محيي الدين اين گونه شطحيات موجود نيست ولي کلمات ديگري که با ظواهر شريعت مخالف است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468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کسي که بر فتوحات محيي الدين وارد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بيند که حاوي بعضي از مکاشفات او نيز هست که با متن واقع و معتقد شيعه تطبيق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353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315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من نص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319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163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326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آشتياني ص</w:t>
      </w:r>
      <w:r>
        <w:rPr>
          <w:rFonts w:eastAsia="IRNazanin" w:cs="IRNazanin"/>
          <w:b w:val="false"/>
          <w:bCs w:val="false"/>
          <w:i w:val="false"/>
          <w:iCs w:val="false"/>
          <w:color w:val="333333"/>
          <w:sz w:val="20"/>
          <w:szCs w:val="20"/>
        </w:rPr>
        <w:t>47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338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کلام ايشان را در توجيه اول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توجيهاتي درباره 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کرديم</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330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فرعون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قرة عين لفرعون بالايمان الذي اعطاه الله عند الغرق فقبضه طاهرا مطهرا ليس فيه شيء من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مي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فاخذناه و جنوده فنبذناهم في اليمّ فانظر کيف کان عاقبة الظالمين و جعلناهم ائمه يدعون الي النار و يوم القيامه 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اولي الامر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ولي عليکم خليفة عن رسولي أو التمسوه من عندکم کما شرع لکم، فاسمعوا له و اطيعوا و لو کان عبدا حبشيا مجدع الأطراف، فانّ في طاعتکم ايّاه طاعة رسول الله صلي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اقطاب صوفيه را معصوم مي داند مراجعه نمائيد به فتوحات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مسلمين قائلند که مقام نبوت مطلقا ختم شده است امّا او مي گويد نبوت عامه منقطع نيست فقط نبوت تشريعيه منقطع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142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نور مجرّد يادنامه علّامه طهراني است که فرزندشان جناب آقاي سيّد محمّد صادق طهراني تاليف نموده اند</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218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558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طهراني مي 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تمام عمر از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آقاي 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 کلام که حاکي از مقام و يا کشف و کرامت باشد نشنيديم آنچه مي فرمودند از مقامات توحيدي و سير در عوالم معني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557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عبدالاعلي مولي آل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انّي لأ علم کتاب الله من اوّله الي آخره کأنّه في کفّي، فيه خبر السماء، و خبر الارض، و خبر ما کان، و خبر ما هو کائن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تبيان کل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 اذا شاء ان يعلم،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ليلة الجمعه وافي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و وافي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وافيت معهم فما ارجع الاّ بعلم مستفاد، و لولا ذلک لنفد ما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238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123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طهرانی می نويسند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حدّاد بسيار نسبت به امور شرع و احکام فقهيّه متعبّد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حفظ شرع و احکام شرع، در امور عباديه و احکام جزئيه تقليد مي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108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353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559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491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556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565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شناسي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439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رواياتي که کلمه وصل و لقاء در آن بکار رفته اسنادشان ضعيف است</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425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307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42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589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509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325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281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336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738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مجرّد ص </w:t>
      </w:r>
      <w:r>
        <w:rPr>
          <w:rFonts w:eastAsia="IRNazanin" w:cs="IRNazanin"/>
          <w:b w:val="false"/>
          <w:bCs w:val="false"/>
          <w:i w:val="false"/>
          <w:iCs w:val="false"/>
          <w:color w:val="333333"/>
          <w:sz w:val="20"/>
          <w:szCs w:val="20"/>
        </w:rPr>
        <w:t>730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مجرد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498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ص</w:t>
      </w:r>
      <w:r>
        <w:rPr>
          <w:rFonts w:eastAsia="IRNazanin" w:cs="IRNazanin"/>
          <w:b w:val="false"/>
          <w:bCs w:val="false"/>
          <w:i w:val="false"/>
          <w:iCs w:val="false"/>
          <w:color w:val="333333"/>
          <w:sz w:val="20"/>
          <w:szCs w:val="20"/>
        </w:rPr>
        <w:t>195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270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581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123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204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مجرّد ص</w:t>
      </w:r>
      <w:r>
        <w:rPr>
          <w:rFonts w:eastAsia="IRNazanin" w:cs="IRNazanin"/>
          <w:b w:val="false"/>
          <w:bCs w:val="false"/>
          <w:i w:val="false"/>
          <w:iCs w:val="false"/>
          <w:color w:val="333333"/>
          <w:sz w:val="20"/>
          <w:szCs w:val="20"/>
        </w:rPr>
        <w:t>204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48.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52951</Words>
  <Characters>199752</Characters>
  <CharactersWithSpaces>251489</CharactersWithSpaces>
  <Paragraphs>1500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2026-08-27T08:50:17Z</dcterms:created>
  <dc:creator>ghaemiyeh.com</dc:creator>
  <dc:description/>
  <dc:language>en-US</dc:language>
  <cp:lastModifiedBy/>
  <dcterms:modified xsi:type="dcterms:W3CDTF">2026-08-27T12:20:25Z</dcterms:modified>
  <cp:revision>1</cp:revision>
  <dc:subject/>
  <dc:title>سیری در آثار علامه سید محمد حسین طهرانی</dc:title>
</cp:coreProperties>
</file>

<file path=docProps/custom.xml><?xml version="1.0" encoding="utf-8"?>
<Properties xmlns="http://schemas.openxmlformats.org/officeDocument/2006/custom-properties" xmlns:vt="http://schemas.openxmlformats.org/officeDocument/2006/docPropsVTypes"/>
</file>