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حدیث عرض دین حضرت عبدالعظیم حسنی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9057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39059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39061_37281509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739063_372815092">
            <w:r>
              <w:rPr>
                <w:webHidden/>
                <w:rStyle w:val="IndexLink"/>
                <w:rtl w:val="true"/>
              </w:rPr>
              <w:t>متن و ترجمه</w:t>
            </w:r>
            <w:r>
              <w:rPr>
                <w:rStyle w:val="IndexLink"/>
                <w:rtl w:val="true"/>
              </w:rPr>
              <w:tab/>
            </w:r>
            <w:r>
              <w:rPr>
                <w:rStyle w:val="IndexLink"/>
              </w:rPr>
              <w:t>10</w:t>
            </w:r>
          </w:hyperlink>
        </w:p>
        <w:p>
          <w:pPr>
            <w:pStyle w:val="Contents3"/>
            <w:tabs>
              <w:tab w:val="clear" w:pos="8459"/>
              <w:tab w:val="right" w:pos="9026" w:leader="dot"/>
            </w:tabs>
            <w:rPr/>
          </w:pPr>
          <w:hyperlink w:anchor="__RefHeading___Toc3739065_37281509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739067_372815092">
            <w:r>
              <w:rPr>
                <w:webHidden/>
                <w:rStyle w:val="IndexLink"/>
                <w:rtl w:val="true"/>
              </w:rPr>
              <w:t>كمال الدين للصدوق</w:t>
            </w:r>
            <w:r>
              <w:rPr>
                <w:rStyle w:val="IndexLink"/>
                <w:rtl w:val="true"/>
              </w:rPr>
              <w:t>:</w:t>
              <w:tab/>
            </w:r>
            <w:r>
              <w:rPr>
                <w:rStyle w:val="IndexLink"/>
              </w:rPr>
              <w:t>11</w:t>
            </w:r>
          </w:hyperlink>
        </w:p>
        <w:p>
          <w:pPr>
            <w:pStyle w:val="Contents3"/>
            <w:tabs>
              <w:tab w:val="clear" w:pos="8459"/>
              <w:tab w:val="right" w:pos="9026" w:leader="dot"/>
            </w:tabs>
            <w:rPr/>
          </w:pPr>
          <w:hyperlink w:anchor="__RefHeading___Toc3739069_372815092">
            <w:r>
              <w:rPr>
                <w:webHidden/>
                <w:rStyle w:val="IndexLink"/>
                <w:rtl w:val="true"/>
              </w:rPr>
              <w:t>التوحيد للصدوق</w:t>
            </w:r>
            <w:r>
              <w:rPr>
                <w:rStyle w:val="IndexLink"/>
                <w:rtl w:val="true"/>
              </w:rPr>
              <w:t>:</w:t>
              <w:tab/>
            </w:r>
            <w:r>
              <w:rPr>
                <w:rStyle w:val="IndexLink"/>
              </w:rPr>
              <w:t>11</w:t>
            </w:r>
          </w:hyperlink>
        </w:p>
        <w:p>
          <w:pPr>
            <w:pStyle w:val="Contents2"/>
            <w:tabs>
              <w:tab w:val="clear" w:pos="8743"/>
              <w:tab w:val="right" w:pos="9026" w:leader="dot"/>
            </w:tabs>
            <w:rPr/>
          </w:pPr>
          <w:hyperlink w:anchor="__RefHeading___Toc3739071_372815092">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3739073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739075_372815092">
            <w:r>
              <w:rPr>
                <w:webHidden/>
                <w:rStyle w:val="IndexLink"/>
                <w:rtl w:val="true"/>
              </w:rPr>
              <w:t>در ايمان و مراتب آن</w:t>
            </w:r>
            <w:r>
              <w:rPr>
                <w:rStyle w:val="IndexLink"/>
                <w:rtl w:val="true"/>
              </w:rPr>
              <w:tab/>
            </w:r>
            <w:r>
              <w:rPr>
                <w:rStyle w:val="IndexLink"/>
              </w:rPr>
              <w:t>16</w:t>
            </w:r>
          </w:hyperlink>
        </w:p>
        <w:p>
          <w:pPr>
            <w:pStyle w:val="Contents2"/>
            <w:tabs>
              <w:tab w:val="clear" w:pos="8743"/>
              <w:tab w:val="right" w:pos="9026" w:leader="dot"/>
            </w:tabs>
            <w:rPr/>
          </w:pPr>
          <w:hyperlink w:anchor="__RefHeading___Toc3739077_372815092">
            <w:r>
              <w:rPr>
                <w:webHidden/>
                <w:rStyle w:val="IndexLink"/>
                <w:rtl w:val="true"/>
              </w:rPr>
              <w:t>پيش درآمدى بر عرض دين</w:t>
            </w:r>
            <w:r>
              <w:rPr>
                <w:rStyle w:val="IndexLink"/>
                <w:rtl w:val="true"/>
              </w:rPr>
              <w:tab/>
            </w:r>
            <w:r>
              <w:rPr>
                <w:rStyle w:val="IndexLink"/>
              </w:rPr>
              <w:t>22</w:t>
            </w:r>
          </w:hyperlink>
        </w:p>
        <w:p>
          <w:pPr>
            <w:pStyle w:val="Contents3"/>
            <w:tabs>
              <w:tab w:val="clear" w:pos="8459"/>
              <w:tab w:val="right" w:pos="9026" w:leader="dot"/>
            </w:tabs>
            <w:rPr/>
          </w:pPr>
          <w:hyperlink w:anchor="__RefHeading___Toc3739079_37281509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739081_372815092">
            <w:r>
              <w:rPr>
                <w:webHidden/>
                <w:rStyle w:val="IndexLink"/>
                <w:rtl w:val="true"/>
              </w:rPr>
              <w:t>عرض دين بر بزرگان و دين شناسان</w:t>
            </w:r>
            <w:r>
              <w:rPr>
                <w:rStyle w:val="IndexLink"/>
                <w:rtl w:val="true"/>
              </w:rPr>
              <w:tab/>
            </w:r>
            <w:r>
              <w:rPr>
                <w:rStyle w:val="IndexLink"/>
              </w:rPr>
              <w:t>23</w:t>
            </w:r>
          </w:hyperlink>
        </w:p>
        <w:p>
          <w:pPr>
            <w:pStyle w:val="Contents3"/>
            <w:tabs>
              <w:tab w:val="clear" w:pos="8459"/>
              <w:tab w:val="right" w:pos="9026" w:leader="dot"/>
            </w:tabs>
            <w:rPr/>
          </w:pPr>
          <w:hyperlink w:anchor="__RefHeading___Toc3739083_372815092">
            <w:r>
              <w:rPr>
                <w:webHidden/>
                <w:rStyle w:val="IndexLink"/>
                <w:rtl w:val="true"/>
              </w:rPr>
              <w:t>مسئله عرض دين در عصر حاضر</w:t>
            </w:r>
            <w:r>
              <w:rPr>
                <w:rStyle w:val="IndexLink"/>
                <w:rtl w:val="true"/>
              </w:rPr>
              <w:tab/>
            </w:r>
            <w:r>
              <w:rPr>
                <w:rStyle w:val="IndexLink"/>
              </w:rPr>
              <w:t>38</w:t>
            </w:r>
          </w:hyperlink>
        </w:p>
        <w:p>
          <w:pPr>
            <w:pStyle w:val="Contents3"/>
            <w:tabs>
              <w:tab w:val="clear" w:pos="8459"/>
              <w:tab w:val="right" w:pos="9026" w:leader="dot"/>
            </w:tabs>
            <w:rPr/>
          </w:pPr>
          <w:hyperlink w:anchor="__RefHeading___Toc3739085_372815092">
            <w:r>
              <w:rPr>
                <w:webHidden/>
                <w:rStyle w:val="IndexLink"/>
                <w:rtl w:val="true"/>
              </w:rPr>
              <w:t>پيشينۀ عرض دين</w:t>
            </w:r>
            <w:r>
              <w:rPr>
                <w:rStyle w:val="IndexLink"/>
                <w:rtl w:val="true"/>
              </w:rPr>
              <w:tab/>
            </w:r>
            <w:r>
              <w:rPr>
                <w:rStyle w:val="IndexLink"/>
              </w:rPr>
              <w:t>43</w:t>
            </w:r>
          </w:hyperlink>
        </w:p>
        <w:p>
          <w:pPr>
            <w:pStyle w:val="Contents2"/>
            <w:tabs>
              <w:tab w:val="clear" w:pos="8743"/>
              <w:tab w:val="right" w:pos="9026" w:leader="dot"/>
            </w:tabs>
            <w:rPr/>
          </w:pPr>
          <w:hyperlink w:anchor="__RefHeading___Toc3739087_372815092">
            <w:r>
              <w:rPr>
                <w:webHidden/>
                <w:rStyle w:val="IndexLink"/>
                <w:rtl w:val="true"/>
              </w:rPr>
              <w:t>شرح حديث عرض دين</w:t>
            </w:r>
            <w:r>
              <w:rPr>
                <w:rStyle w:val="IndexLink"/>
                <w:rtl w:val="true"/>
              </w:rPr>
              <w:tab/>
            </w:r>
            <w:r>
              <w:rPr>
                <w:rStyle w:val="IndexLink"/>
              </w:rPr>
              <w:t>52</w:t>
            </w:r>
          </w:hyperlink>
        </w:p>
        <w:p>
          <w:pPr>
            <w:pStyle w:val="Contents3"/>
            <w:tabs>
              <w:tab w:val="clear" w:pos="8459"/>
              <w:tab w:val="right" w:pos="9026" w:leader="dot"/>
            </w:tabs>
            <w:rPr/>
          </w:pPr>
          <w:hyperlink w:anchor="__RefHeading___Toc3739089_372815092">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739091_372815092">
            <w:r>
              <w:rPr>
                <w:webHidden/>
                <w:rStyle w:val="IndexLink"/>
                <w:rtl w:val="true"/>
              </w:rPr>
              <w:t>بررسى سندى و متنى حديث</w:t>
            </w:r>
            <w:r>
              <w:rPr>
                <w:rStyle w:val="IndexLink"/>
                <w:rtl w:val="true"/>
              </w:rPr>
              <w:tab/>
            </w:r>
            <w:r>
              <w:rPr>
                <w:rStyle w:val="IndexLink"/>
              </w:rPr>
              <w:t>53</w:t>
            </w:r>
          </w:hyperlink>
        </w:p>
        <w:p>
          <w:pPr>
            <w:pStyle w:val="Contents3"/>
            <w:tabs>
              <w:tab w:val="clear" w:pos="8459"/>
              <w:tab w:val="right" w:pos="9026" w:leader="dot"/>
            </w:tabs>
            <w:rPr/>
          </w:pPr>
          <w:hyperlink w:anchor="__RefHeading___Toc3739093_372815092">
            <w:r>
              <w:rPr>
                <w:webHidden/>
                <w:rStyle w:val="IndexLink"/>
                <w:rtl w:val="true"/>
              </w:rPr>
              <w:t>سند حديث</w:t>
            </w:r>
            <w:r>
              <w:rPr>
                <w:rStyle w:val="IndexLink"/>
                <w:rtl w:val="true"/>
              </w:rPr>
              <w:tab/>
            </w:r>
            <w:r>
              <w:rPr>
                <w:rStyle w:val="IndexLink"/>
              </w:rPr>
              <w:t>53</w:t>
            </w:r>
          </w:hyperlink>
        </w:p>
        <w:p>
          <w:pPr>
            <w:pStyle w:val="Contents3"/>
            <w:tabs>
              <w:tab w:val="clear" w:pos="8459"/>
              <w:tab w:val="right" w:pos="9026" w:leader="dot"/>
            </w:tabs>
            <w:rPr/>
          </w:pPr>
          <w:hyperlink w:anchor="__RefHeading___Toc3739095_372815092">
            <w:r>
              <w:rPr>
                <w:webHidden/>
                <w:rStyle w:val="IndexLink"/>
                <w:rtl w:val="true"/>
              </w:rPr>
              <w:t>نكته روايى</w:t>
            </w:r>
            <w:r>
              <w:rPr>
                <w:rStyle w:val="IndexLink"/>
                <w:rtl w:val="true"/>
              </w:rPr>
              <w:tab/>
            </w:r>
            <w:r>
              <w:rPr>
                <w:rStyle w:val="IndexLink"/>
              </w:rPr>
              <w:t>55</w:t>
            </w:r>
          </w:hyperlink>
        </w:p>
        <w:p>
          <w:pPr>
            <w:pStyle w:val="Contents3"/>
            <w:tabs>
              <w:tab w:val="clear" w:pos="8459"/>
              <w:tab w:val="right" w:pos="9026" w:leader="dot"/>
            </w:tabs>
            <w:rPr/>
          </w:pPr>
          <w:hyperlink w:anchor="__RefHeading___Toc3739097_372815092">
            <w:r>
              <w:rPr>
                <w:webHidden/>
                <w:rStyle w:val="IndexLink"/>
                <w:rtl w:val="true"/>
              </w:rPr>
              <w:t>متن حديث</w:t>
            </w:r>
            <w:r>
              <w:rPr>
                <w:rStyle w:val="IndexLink"/>
                <w:rtl w:val="true"/>
              </w:rPr>
              <w:tab/>
            </w:r>
            <w:r>
              <w:rPr>
                <w:rStyle w:val="IndexLink"/>
              </w:rPr>
              <w:t>58</w:t>
            </w:r>
          </w:hyperlink>
        </w:p>
        <w:p>
          <w:pPr>
            <w:pStyle w:val="Contents3"/>
            <w:tabs>
              <w:tab w:val="clear" w:pos="8459"/>
              <w:tab w:val="right" w:pos="9026" w:leader="dot"/>
            </w:tabs>
            <w:rPr/>
          </w:pPr>
          <w:hyperlink w:anchor="__RefHeading___Toc3739099_372815092">
            <w:r>
              <w:rPr>
                <w:webHidden/>
                <w:rStyle w:val="IndexLink"/>
                <w:rtl w:val="true"/>
              </w:rPr>
              <w:t>تكريم امام عليه السلام از حضرت عبدالعظيم</w:t>
            </w:r>
            <w:r>
              <w:rPr>
                <w:rStyle w:val="IndexLink"/>
                <w:rtl w:val="true"/>
              </w:rPr>
              <w:tab/>
            </w:r>
            <w:r>
              <w:rPr>
                <w:rStyle w:val="IndexLink"/>
              </w:rPr>
              <w:t>58</w:t>
            </w:r>
          </w:hyperlink>
        </w:p>
        <w:p>
          <w:pPr>
            <w:pStyle w:val="Contents3"/>
            <w:tabs>
              <w:tab w:val="clear" w:pos="8459"/>
              <w:tab w:val="right" w:pos="9026" w:leader="dot"/>
            </w:tabs>
            <w:rPr/>
          </w:pPr>
          <w:hyperlink w:anchor="__RefHeading___Toc3739101_372815092">
            <w:r>
              <w:rPr>
                <w:webHidden/>
                <w:rStyle w:val="IndexLink"/>
                <w:rtl w:val="true"/>
              </w:rPr>
              <w:t>عرض دين حضرت عبدالعظيم بر امام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739103_372815092">
            <w:r>
              <w:rPr>
                <w:webHidden/>
                <w:rStyle w:val="IndexLink"/>
                <w:rtl w:val="true"/>
              </w:rPr>
              <w:t>عرض دين و توحيد</w:t>
            </w:r>
            <w:r>
              <w:rPr>
                <w:rStyle w:val="IndexLink"/>
                <w:rtl w:val="true"/>
              </w:rPr>
              <w:tab/>
            </w:r>
            <w:r>
              <w:rPr>
                <w:rStyle w:val="IndexLink"/>
              </w:rPr>
              <w:t>59</w:t>
            </w:r>
          </w:hyperlink>
        </w:p>
        <w:p>
          <w:pPr>
            <w:pStyle w:val="Contents3"/>
            <w:tabs>
              <w:tab w:val="clear" w:pos="8459"/>
              <w:tab w:val="right" w:pos="9026" w:leader="dot"/>
            </w:tabs>
            <w:rPr/>
          </w:pPr>
          <w:hyperlink w:anchor="__RefHeading___Toc3739105_372815092">
            <w:r>
              <w:rPr>
                <w:webHidden/>
                <w:rStyle w:val="IndexLink"/>
                <w:rtl w:val="true"/>
              </w:rPr>
              <w:t>عرض دين و نبوت</w:t>
            </w:r>
            <w:r>
              <w:rPr>
                <w:rStyle w:val="IndexLink"/>
                <w:rtl w:val="true"/>
              </w:rPr>
              <w:tab/>
            </w:r>
            <w:r>
              <w:rPr>
                <w:rStyle w:val="IndexLink"/>
              </w:rPr>
              <w:t>83</w:t>
            </w:r>
          </w:hyperlink>
        </w:p>
        <w:p>
          <w:pPr>
            <w:pStyle w:val="Contents3"/>
            <w:tabs>
              <w:tab w:val="clear" w:pos="8459"/>
              <w:tab w:val="right" w:pos="9026" w:leader="dot"/>
            </w:tabs>
            <w:rPr/>
          </w:pPr>
          <w:hyperlink w:anchor="__RefHeading___Toc3739107_372815092">
            <w:r>
              <w:rPr>
                <w:webHidden/>
                <w:rStyle w:val="IndexLink"/>
                <w:rtl w:val="true"/>
              </w:rPr>
              <w:t>عرض دين و امامت</w:t>
            </w:r>
            <w:r>
              <w:rPr>
                <w:rStyle w:val="IndexLink"/>
                <w:rtl w:val="true"/>
              </w:rPr>
              <w:tab/>
            </w:r>
            <w:r>
              <w:rPr>
                <w:rStyle w:val="IndexLink"/>
              </w:rPr>
              <w:t>88</w:t>
            </w:r>
          </w:hyperlink>
        </w:p>
        <w:p>
          <w:pPr>
            <w:pStyle w:val="Contents3"/>
            <w:tabs>
              <w:tab w:val="clear" w:pos="8459"/>
              <w:tab w:val="right" w:pos="9026" w:leader="dot"/>
            </w:tabs>
            <w:rPr/>
          </w:pPr>
          <w:hyperlink w:anchor="__RefHeading___Toc3739109_372815092">
            <w:r>
              <w:rPr>
                <w:webHidden/>
                <w:rStyle w:val="IndexLink"/>
                <w:rtl w:val="true"/>
              </w:rPr>
              <w:t>عرض دين و زندگى پس از مرگ</w:t>
            </w:r>
            <w:r>
              <w:rPr>
                <w:rStyle w:val="IndexLink"/>
                <w:rtl w:val="true"/>
              </w:rPr>
              <w:tab/>
            </w:r>
            <w:r>
              <w:rPr>
                <w:rStyle w:val="IndexLink"/>
              </w:rPr>
              <w:t>101</w:t>
            </w:r>
          </w:hyperlink>
        </w:p>
        <w:p>
          <w:pPr>
            <w:pStyle w:val="Contents3"/>
            <w:tabs>
              <w:tab w:val="clear" w:pos="8459"/>
              <w:tab w:val="right" w:pos="9026" w:leader="dot"/>
            </w:tabs>
            <w:rPr/>
          </w:pPr>
          <w:hyperlink w:anchor="__RefHeading___Toc3739111_372815092">
            <w:r>
              <w:rPr>
                <w:webHidden/>
                <w:rStyle w:val="IndexLink"/>
                <w:rtl w:val="true"/>
              </w:rPr>
              <w:t>عرض دين و فرائض مهم دينى</w:t>
            </w:r>
            <w:r>
              <w:rPr>
                <w:rStyle w:val="IndexLink"/>
                <w:rtl w:val="true"/>
              </w:rPr>
              <w:tab/>
            </w:r>
            <w:r>
              <w:rPr>
                <w:rStyle w:val="IndexLink"/>
              </w:rPr>
              <w:t>114</w:t>
            </w:r>
          </w:hyperlink>
        </w:p>
        <w:p>
          <w:pPr>
            <w:pStyle w:val="Contents3"/>
            <w:tabs>
              <w:tab w:val="clear" w:pos="8459"/>
              <w:tab w:val="right" w:pos="9026" w:leader="dot"/>
            </w:tabs>
            <w:rPr/>
          </w:pPr>
          <w:hyperlink w:anchor="__RefHeading___Toc3739113_372815092">
            <w:r>
              <w:rPr>
                <w:webHidden/>
                <w:rStyle w:val="IndexLink"/>
                <w:rtl w:val="true"/>
              </w:rPr>
              <w:t>تصديق امام عليه السلام به صحت دين حضرت عبدالعظيم</w:t>
            </w:r>
            <w:r>
              <w:rPr>
                <w:rStyle w:val="IndexLink"/>
                <w:rtl w:val="true"/>
              </w:rPr>
              <w:tab/>
            </w:r>
            <w:r>
              <w:rPr>
                <w:rStyle w:val="IndexLink"/>
              </w:rPr>
              <w:t>115</w:t>
            </w:r>
          </w:hyperlink>
        </w:p>
        <w:p>
          <w:pPr>
            <w:pStyle w:val="Contents2"/>
            <w:tabs>
              <w:tab w:val="clear" w:pos="8743"/>
              <w:tab w:val="right" w:pos="9026" w:leader="dot"/>
            </w:tabs>
            <w:rPr/>
          </w:pPr>
          <w:hyperlink w:anchor="__RefHeading___Toc3739115_372815092">
            <w:r>
              <w:rPr>
                <w:webHidden/>
                <w:rStyle w:val="IndexLink"/>
                <w:rtl w:val="true"/>
              </w:rPr>
              <w:t>فهرست تفصيلى</w:t>
            </w:r>
            <w:r>
              <w:rPr>
                <w:rStyle w:val="IndexLink"/>
                <w:rtl w:val="true"/>
              </w:rPr>
              <w:tab/>
            </w:r>
            <w:r>
              <w:rPr>
                <w:rStyle w:val="IndexLink"/>
              </w:rPr>
              <w:t>122</w:t>
            </w:r>
          </w:hyperlink>
        </w:p>
        <w:p>
          <w:pPr>
            <w:pStyle w:val="Contents2"/>
            <w:tabs>
              <w:tab w:val="clear" w:pos="8743"/>
              <w:tab w:val="right" w:pos="9026" w:leader="dot"/>
            </w:tabs>
            <w:rPr/>
          </w:pPr>
          <w:hyperlink w:anchor="__RefHeading___Toc3739117_372815092">
            <w:r>
              <w:rPr>
                <w:webHidden/>
                <w:rStyle w:val="IndexLink"/>
                <w:rtl w:val="true"/>
              </w:rPr>
              <w:t>كتاب نامه</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8_62404"/>
      <w:bookmarkStart w:id="1" w:name="pg7108_62404"/>
      <w:bookmarkEnd w:id="1"/>
    </w:p>
    <w:p>
      <w:pPr>
        <w:pStyle w:val="Heading2"/>
        <w:numPr>
          <w:ilvl w:val="1"/>
          <w:numId w:val="1"/>
        </w:numPr>
        <w:rPr/>
      </w:pPr>
      <w:bookmarkStart w:id="2" w:name="pg7108_62404"/>
      <w:bookmarkStart w:id="3" w:name="__RefHeading___Toc373905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عرض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عرض دین حضرت عبدالعظیم حسنی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 الله العظمی حاج شیخ لطف الله صافی گلپایگانی،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 الله العظمی حاج شیخ لطف الله صافی گلپایگانی،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3821282</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9059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 لطف 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عرض دين حضرت عبدالعظيم حسنى عليه السلام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تنظيم و نشر آثار حضرت آيت الله العظمى صافى گلپايگانى،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3821282</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عرض دين حضرت عبدالعظيم حسنى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العظمى لطف الله صافى گلپايگاني مدظله الوارف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اول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الكترونيك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37723380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سوابق نشر اين كتاب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انتشارات حضرت معصومه عليها السلام،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انتشارات حضرت معصومه عليها السلام،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انتشارات دارالحديث،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انتشارات حضرت معصومه عليها السلام،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انتشارات دليل ما،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دليل ما،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7" w:name="pg7108_62408"/>
    </w:p>
    <w:p>
      <w:pPr>
        <w:pStyle w:val="Heading2"/>
        <w:numPr>
          <w:ilvl w:val="1"/>
          <w:numId w:val="1"/>
        </w:numPr>
        <w:rPr/>
      </w:pPr>
      <w:bookmarkStart w:id="8" w:name="__RefHeading___Toc3739061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 يك نگاهمتن و ترجمه حديث عرض دين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در ايمان و مراتب آن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پيش درآمدى بر عرض دين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عرض دين بر بزرگان و دين شناسان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مسئله عرض دين در عصر حاضر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پيشينه عرض دين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عرض دين حضرت عبدالعظيم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درس هاى اخلاقى از عرض دين حضرت عبدالعظيم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شرح حديث عرض دين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بررسى سندى و متنى حديث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سند حديث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نكته روايى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متن حديث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تكريم امام عليه السلام از حضرت عبدالعظيم </w:t>
      </w:r>
      <w:r>
        <w:rPr>
          <w:rFonts w:eastAsia="Amiri" w:cs="Amiri" w:ascii="Amiri" w:hAnsi="Amiri"/>
          <w:color w:val="111111"/>
          <w:sz w:val="28"/>
          <w:szCs w:val="28"/>
          <w:lang w:bidi="ar-SA"/>
        </w:rPr>
        <w:t>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دين حضرت عبدالعظيم بر امام عليه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عرض دين و توحيد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عرض دين و نبوت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عرض دين و امامت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عرض دين و زندگى پس از مرگ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سؤال قبر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بهشت و آتش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عرض دين و فرائض مهم دينى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تصديق امام عليه السلام به صحت دين حضرت عبدالعظيم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كتاب نامه </w:t>
      </w:r>
      <w:r>
        <w:rPr>
          <w:rFonts w:eastAsia="Amiri" w:cs="Amiri" w:ascii="Amiri" w:hAnsi="Amiri"/>
          <w:color w:val="111111"/>
          <w:sz w:val="28"/>
          <w:szCs w:val="28"/>
          <w:lang w:bidi="ar-SA"/>
        </w:rPr>
        <w:t>131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 الله العظمى صافى گلپايگانى مدظله الوارف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لَيْسَ فِي السَّمَاوَاتِ دَوْراتٌ،</w:t>
      </w:r>
    </w:p>
    <w:p>
      <w:pPr>
        <w:pStyle w:val="BookText"/>
        <w:rPr/>
      </w:pPr>
      <w:r>
        <w:rPr>
          <w:rFonts w:ascii="Amiri" w:hAnsi="Amiri" w:eastAsia="Amiri" w:cs="Amiri"/>
          <w:color w:val="111111"/>
          <w:sz w:val="28"/>
          <w:sz w:val="28"/>
          <w:szCs w:val="28"/>
          <w:rtl w:val="true"/>
          <w:lang w:bidi="ar-SA"/>
        </w:rPr>
        <w:t>وَلَا فِي الْأَرْضِ حَرَكاتٌ وَلَا فِي الْأَشْجَارِ وَرَقاتٌ،</w:t>
      </w:r>
    </w:p>
    <w:p>
      <w:pPr>
        <w:pStyle w:val="BookText"/>
        <w:rPr/>
      </w:pPr>
      <w:r>
        <w:rPr>
          <w:rFonts w:ascii="Amiri" w:hAnsi="Amiri" w:eastAsia="Amiri" w:cs="Amiri"/>
          <w:color w:val="111111"/>
          <w:sz w:val="28"/>
          <w:sz w:val="28"/>
          <w:szCs w:val="28"/>
          <w:rtl w:val="true"/>
          <w:lang w:bidi="ar-SA"/>
        </w:rPr>
        <w:t>وَلَا فِي الْبِحارِ قَطَراتٌ وَلَا فِي الْعُيُونِ لَحَظَاتٌ وَلَا فِي النُّفُوسِ</w:t>
      </w:r>
    </w:p>
    <w:p>
      <w:pPr>
        <w:pStyle w:val="BookText"/>
        <w:rPr/>
      </w:pPr>
      <w:r>
        <w:rPr>
          <w:rFonts w:ascii="Amiri" w:hAnsi="Amiri" w:eastAsia="Amiri" w:cs="Amiri"/>
          <w:color w:val="111111"/>
          <w:sz w:val="28"/>
          <w:sz w:val="28"/>
          <w:szCs w:val="28"/>
          <w:rtl w:val="true"/>
          <w:lang w:bidi="ar-SA"/>
        </w:rPr>
        <w:t>خَطَراتٌ وَلَا فِي الْكِتابِ الْمُبينِ حُرُوفٌ وَكَلِماتٌ إِلَّا وَهِيَ لَهُ شاهِداتٌ،</w:t>
      </w:r>
    </w:p>
    <w:p>
      <w:pPr>
        <w:pStyle w:val="BookText"/>
        <w:rPr/>
      </w:pPr>
      <w:r>
        <w:rPr>
          <w:rFonts w:ascii="Amiri" w:hAnsi="Amiri" w:eastAsia="Amiri" w:cs="Amiri"/>
          <w:color w:val="111111"/>
          <w:sz w:val="28"/>
          <w:sz w:val="28"/>
          <w:szCs w:val="28"/>
          <w:rtl w:val="true"/>
          <w:lang w:bidi="ar-SA"/>
        </w:rPr>
        <w:t>وَإِلَيْهِ دَالَّاتٌ، وَالصَّلَواتُ الزَّكِيّاتُ وَالتَّحِيَّاتُ النَّامِيَاتُ الْمُبَارَكَاتُ عَلَى</w:t>
      </w:r>
    </w:p>
    <w:p>
      <w:pPr>
        <w:pStyle w:val="BookText"/>
        <w:rPr/>
      </w:pPr>
      <w:r>
        <w:rPr>
          <w:rFonts w:ascii="Amiri" w:hAnsi="Amiri" w:eastAsia="Amiri" w:cs="Amiri"/>
          <w:color w:val="111111"/>
          <w:sz w:val="28"/>
          <w:sz w:val="28"/>
          <w:szCs w:val="28"/>
          <w:rtl w:val="true"/>
          <w:lang w:bidi="ar-SA"/>
        </w:rPr>
        <w:t>أَفْضَلِ آياتِهِ الْبَيِّناتِ، وَأَكْمَلِ كَلَماتِهِ التَّامَّاتِ سَيِّدِنَا أَبِي الْقاسِمِ</w:t>
      </w:r>
    </w:p>
    <w:p>
      <w:pPr>
        <w:pStyle w:val="BookText"/>
        <w:rPr/>
      </w:pPr>
      <w:r>
        <w:rPr>
          <w:rFonts w:ascii="Amiri" w:hAnsi="Amiri" w:eastAsia="Amiri" w:cs="Amiri"/>
          <w:color w:val="111111"/>
          <w:sz w:val="28"/>
          <w:sz w:val="28"/>
          <w:szCs w:val="28"/>
          <w:rtl w:val="true"/>
          <w:lang w:bidi="ar-SA"/>
        </w:rPr>
        <w:t>مُحَمَّدٍ وَآلِهِ الطَّاهِرينَ مَصَابيحِ الظُّلُماتِ، وَمَفاتيحِ الْبَرَكاتِ،</w:t>
      </w:r>
    </w:p>
    <w:p>
      <w:pPr>
        <w:pStyle w:val="BookText"/>
        <w:rPr/>
      </w:pPr>
      <w:r>
        <w:rPr>
          <w:rFonts w:ascii="Amiri" w:hAnsi="Amiri" w:eastAsia="Amiri" w:cs="Amiri"/>
          <w:color w:val="111111"/>
          <w:sz w:val="28"/>
          <w:sz w:val="28"/>
          <w:szCs w:val="28"/>
          <w:rtl w:val="true"/>
          <w:lang w:bidi="ar-SA"/>
        </w:rPr>
        <w:t>وَمَصَادِرِ الْمُعْجِزاتِ الْباهِراتِ،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وَمَعادِنِ الْخَيْراتِ</w:t>
      </w:r>
      <w:r>
        <w:rPr>
          <w:rFonts w:eastAsia="Amiri" w:cs="Amiri" w:ascii="Amiri" w:hAnsi="Amiri"/>
          <w:color w:val="111111"/>
          <w:sz w:val="28"/>
          <w:szCs w:val="28"/>
          <w:rtl w:val="true"/>
          <w:lang w:bidi="ar-SA"/>
        </w:rPr>
        <w:t>.</w:t>
      </w:r>
      <w:bookmarkStart w:id="10" w:name="pg7108_62415"/>
    </w:p>
    <w:p>
      <w:pPr>
        <w:pStyle w:val="Heading2"/>
        <w:numPr>
          <w:ilvl w:val="1"/>
          <w:numId w:val="1"/>
        </w:numPr>
        <w:rPr/>
      </w:pPr>
      <w:bookmarkStart w:id="11" w:name="__RefHeading___Toc3739063_372815092"/>
      <w:bookmarkStart w:id="12" w:name="_Toc4"/>
      <w:bookmarkEnd w:id="10"/>
      <w:bookmarkEnd w:id="11"/>
      <w:r>
        <w:rPr>
          <w:rtl w:val="true"/>
        </w:rPr>
        <w:t>متن و ترجمه</w:t>
      </w:r>
      <w:bookmarkEnd w:id="12"/>
    </w:p>
    <w:p>
      <w:pPr>
        <w:pStyle w:val="Heading3"/>
        <w:numPr>
          <w:ilvl w:val="2"/>
          <w:numId w:val="1"/>
        </w:numPr>
        <w:rPr/>
      </w:pPr>
      <w:bookmarkStart w:id="13" w:name="__RefHeading___Toc3739065_372815092"/>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عرض دين</w:t>
      </w:r>
      <w:bookmarkStart w:id="15" w:name="pg7108_62419"/>
    </w:p>
    <w:p>
      <w:pPr>
        <w:pStyle w:val="Heading3"/>
        <w:numPr>
          <w:ilvl w:val="2"/>
          <w:numId w:val="1"/>
        </w:numPr>
        <w:rPr/>
      </w:pPr>
      <w:bookmarkStart w:id="16" w:name="__RefHeading___Toc3739067_372815092"/>
      <w:bookmarkStart w:id="17" w:name="_Toc6"/>
      <w:bookmarkEnd w:id="15"/>
      <w:bookmarkEnd w:id="16"/>
      <w:r>
        <w:rPr>
          <w:rtl w:val="true"/>
        </w:rPr>
        <w:t>كمال الدين للصدوق</w:t>
      </w:r>
      <w:r>
        <w:rPr>
          <w:rtl w:val="true"/>
        </w:rPr>
        <w:t>:</w:t>
      </w:r>
      <w:bookmarkEnd w:id="17"/>
    </w:p>
    <w:p>
      <w:pPr>
        <w:pStyle w:val="BookText"/>
        <w:rPr/>
      </w:pPr>
      <w:r>
        <w:rPr>
          <w:rFonts w:ascii="Amiri" w:hAnsi="Amiri" w:eastAsia="Amiri" w:cs="Amiri"/>
          <w:color w:val="111111"/>
          <w:sz w:val="28"/>
          <w:sz w:val="28"/>
          <w:szCs w:val="28"/>
          <w:rtl w:val="true"/>
          <w:lang w:bidi="ar-SA"/>
        </w:rPr>
        <w:t>حَدَّثَنَا عَلِيُّ بْنُ أَحْمَدَ بْنِ مُوسَى الدَّقَّاقُ وَعَلِيُّ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 حَدَّثَنَا أَبُو تُرَابٍ عَبْدُ اللهِ بْنُ مُوسَى الرُّويَانِيُّ عَنْ عَبْدِ الْعَظِيمِ بْنِ عَبْدِ اللهِ الْحَسَنِيِّ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739069_372815092"/>
      <w:bookmarkStart w:id="19" w:name="_Toc7"/>
      <w:bookmarkEnd w:id="18"/>
      <w:r>
        <w:rPr>
          <w:rtl w:val="true"/>
        </w:rPr>
        <w:t>التوحيد للصدوق</w:t>
      </w:r>
      <w:r>
        <w:rPr>
          <w:rtl w:val="true"/>
        </w:rPr>
        <w:t>:</w:t>
      </w:r>
      <w:bookmarkEnd w:id="19"/>
    </w:p>
    <w:p>
      <w:pPr>
        <w:pStyle w:val="BookText"/>
        <w:rPr/>
      </w:pPr>
      <w:r>
        <w:rPr>
          <w:rFonts w:ascii="Amiri" w:hAnsi="Amiri" w:eastAsia="Amiri" w:cs="Amiri"/>
          <w:color w:val="111111"/>
          <w:sz w:val="28"/>
          <w:sz w:val="28"/>
          <w:szCs w:val="28"/>
          <w:rtl w:val="true"/>
          <w:lang w:bidi="ar-SA"/>
        </w:rPr>
        <w:t>حَدَّثَنَا عَلِيُّ بْنُ أَحْمَدَ بْنِ مُحَمَّدِ بْنِ عِمْرَانَ الدَّقَّاقُ رَحِمَهُ اللهِ وَعَلِيُّ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أَبُوتُرَابٍ عُبَيْدُ اللهِ بْنُ مُوسَى الرُّويَانِيُّ عَنْ عَبْدِ الْعَظِيمِ بْنِ عَبْدِ اللهِ الْحَسَنِيِّ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أَثْبُتُ عَلَيْهِ حَتَّى أَلْقَى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 اللهَ تَبَارَكَ وَتَعَالَى وَاحِدٌ لَيْسَ كَمِثْلِهِ شَيْءٌ خَارِجٌ مِنَ الْحَدَّيْنِ حَدِّ الْإِبْطَالِ وَحَدِّ التَّشْبِيهِ وَإِنَّهُ لَيْسَ بِجِسْمٍ وَلَا صُورَةٍ وَلَا عَرَضٍ وَلَا جَوْهَرٍ بَلْ هُوَ مُجَسِّمُ الْأَجْسَامِ وَمُصَوِّرُ الصُّوَرِ وَخَالِقُ الْأَعْرَاضِ وَالْجَوَاهِرِ وَرَبُّ كُلِّ شَيْءٍ وَمَالِكُهُ وَجَاعِلُهُ</w:t>
      </w:r>
    </w:p>
    <w:p>
      <w:pPr>
        <w:pStyle w:val="BookText"/>
        <w:rPr/>
      </w:pPr>
      <w:r>
        <w:rPr>
          <w:rFonts w:ascii="Amiri" w:hAnsi="Amiri" w:eastAsia="Amiri" w:cs="Amiri"/>
          <w:color w:val="111111"/>
          <w:sz w:val="28"/>
          <w:sz w:val="28"/>
          <w:szCs w:val="28"/>
          <w:rtl w:val="true"/>
          <w:lang w:bidi="ar-SA"/>
        </w:rPr>
        <w:t>وَمُحْدِثُهُ وَإِنَّ مُحَمَّداً عَبْدُهُ وَرَسُولُهُ خَاتَمُ النَّبِيِّينَ لَا نَبِيَّ بَعْدَهُ إِلَى يَوْمِ الْقِيَامَةِ، وَأَقُولُ 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 فَكَيْفَ لِلنَّاسِ لِلْخَلَفِ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وَمُبْغِضَهُمْ مُبْغِضُ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وَالصِّرَاطَ حَقٌّ وَالْمِيزَانَ حَقٌ وَإِنَّ السَّاعَةَ آتِيَةٌ لاَ رَيْبَ فِيهَا وَإِنَّ اللهَ يَبْعَثُ مَنْ فِي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التوحيد،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همو، كمال الدين،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حسنى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 و مولاى خود، على بن محمّد عليه السلام وارد شدم، چون نظر آن حضرت بر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اى ابوالقاسم، به راستى كه تو از دوستان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 مى خواهم عقايد دينى خود را بر شما عرضه بدارم، اگر پسنديده باشد بر او ثابت باشم تا به لقاى خداوند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خدا يكى است و مانند او چيزى نيست، و از دو حدّ ابطال و تشبيه بيرون است، خداوند جسم و صورت و عَرَض و جوهر نيست، بلكه پروردگار، اجسام را جسميّت داده و صورت ها را تصوير فرموده و اعراض و جواهر را آفريده است، او خداوند همه چيز و مالك و محدث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محمد صلى الله عليه و آله بنده و فرستادۀ او خاتم پيغمبران است، و پس از وى تا روز قيامت پيغمبرى نخواهد بود، شريعت وى آخرين شرايع بوده و پس از او دينى و مذهبى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من دربارۀ امامت اين است كه امام بعد از حضرت رسول صلى الله عليه و آله اميرالمؤمنين على بن ابى طالب عليه السلام است، بعد از او حسن، پس از وى حسين و على بن حسين و محمّد بن على و جعفر بن محمّد و موسى بن جعفر و على بن موسى و محمّد بن على و سپس شما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فرزندم</w:t>
      </w:r>
    </w:p>
    <w:p>
      <w:pPr>
        <w:pStyle w:val="BookText"/>
        <w:rPr/>
      </w:pPr>
      <w:r>
        <w:rPr>
          <w:rFonts w:ascii="IRNazanin" w:hAnsi="IRNazanin" w:eastAsia="IRNazanin"/>
          <w:color w:val="111111"/>
          <w:sz w:val="28"/>
          <w:sz w:val="28"/>
          <w:szCs w:val="28"/>
          <w:rtl w:val="true"/>
          <w:lang w:bidi="fa-IR"/>
        </w:rPr>
        <w:t>حسن امام است، ليكن مردم دربارۀ امام بعد از او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مگر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فرزندم حسن شخصش ديده نمى شود و اسمش در زبان ها جارى نمى گردد تا خروج كند و زمين را از عدل و داد پر كند، همان طور كه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امام غائب هم معتقد شدم و اكنون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آنان دوست خدا و دشمن ايشان دشمن خداست، طاعت آنان طاعت پروردگار و معصيت و نافرمانى از آنها موجب معصيت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عقيده دارم كه معراج و پرسش در قبر و همچنين بهشت و دوزخ و صراط و ميزان حقّاند، و روز قيامت خواهد آمد و در وجود آن شكّى نيست، و خداوند همۀ مردگان را زنده خواهد كرد و نيز عقيده دارم كه واجبات بعد از اعتقاد به ولايت و امامت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امر به معروف و نهى از منكر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 به خدا سوگند اين دين خداست كه براى بندگانش برگزيده است، بر اين عقيده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همين طريق در زندگى دنيا و آخرت پايدار بدارد</w:t>
      </w:r>
      <w:r>
        <w:rPr>
          <w:rFonts w:eastAsia="IRNazanin" w:cs="IRNazanin"/>
          <w:color w:val="111111"/>
          <w:sz w:val="28"/>
          <w:szCs w:val="28"/>
          <w:rtl w:val="true"/>
          <w:lang w:bidi="fa-IR"/>
        </w:rPr>
        <w:t>».</w:t>
      </w:r>
      <w:bookmarkStart w:id="20" w:name="pg7108_62426"/>
    </w:p>
    <w:p>
      <w:pPr>
        <w:pStyle w:val="Heading2"/>
        <w:numPr>
          <w:ilvl w:val="1"/>
          <w:numId w:val="1"/>
        </w:numPr>
        <w:rPr/>
      </w:pPr>
      <w:bookmarkStart w:id="21" w:name="__RefHeading___Toc3739071_372815092"/>
      <w:bookmarkStart w:id="22" w:name="_Toc8"/>
      <w:bookmarkEnd w:id="20"/>
      <w:bookmarkEnd w:id="21"/>
      <w:r>
        <w:rPr>
          <w:rtl w:val="true"/>
        </w:rPr>
        <w:t>مقدمه</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739073_372815092"/>
      <w:bookmarkStart w:id="24" w:name="_Toc9"/>
      <w:bookmarkEnd w:id="23"/>
      <w:r>
        <w:rPr>
          <w:rtl w:val="true"/>
        </w:rPr>
        <w:t>اشاره</w:t>
      </w:r>
      <w:bookmarkStart w:id="25" w:name="pg7108_62430"/>
      <w:bookmarkEnd w:id="24"/>
    </w:p>
    <w:p>
      <w:pPr>
        <w:pStyle w:val="Heading3"/>
        <w:numPr>
          <w:ilvl w:val="2"/>
          <w:numId w:val="1"/>
        </w:numPr>
        <w:rPr/>
      </w:pPr>
      <w:bookmarkStart w:id="26" w:name="__RefHeading___Toc3739075_372815092"/>
      <w:bookmarkStart w:id="27" w:name="_Toc10"/>
      <w:bookmarkEnd w:id="25"/>
      <w:bookmarkEnd w:id="26"/>
      <w:r>
        <w:rPr>
          <w:rtl w:val="true"/>
        </w:rPr>
        <w:t>در ايمان و مراتب آن</w:t>
      </w:r>
      <w:bookmarkEnd w:id="27"/>
    </w:p>
    <w:p>
      <w:pPr>
        <w:pStyle w:val="BookText"/>
        <w:rPr/>
      </w:pPr>
      <w:r>
        <w:rPr>
          <w:rFonts w:ascii="IRNazanin" w:hAnsi="IRNazanin" w:eastAsia="IRNazanin"/>
          <w:color w:val="111111"/>
          <w:sz w:val="28"/>
          <w:sz w:val="28"/>
          <w:szCs w:val="28"/>
          <w:rtl w:val="true"/>
          <w:lang w:bidi="fa-IR"/>
        </w:rPr>
        <w:t>اعتقاد به عقايد حقّه از مبدأ، معاد، نبوّت و امامت، سبب سعادت و آرامش قلب، رفع اضطراب و نگرانى، و موجب اميدوارى و خوش بينى به حيات و حركت به سوى رستگارى و فوز و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هيچ حاجت و درخواستى از درگاه خداوند متعال، سعادت بخش تر و راحت افزاتر از اين سه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دعا درخواست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وَيَقيناً صَادِقاً حَتَّى أَعْلَمَ أَنَّهُ لَنْ يُصِيبَنِي إِلَّا مَا كَتَبْتَ لِي وَرَضِّنِي مِنَ الْعَيْشِ بِمَا قَسَمْتَ لِي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ادعيه متعدّد مثل دعاى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مصباح المتهجد، 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كفعمى، المصباح،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همو، البلدالامين،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مجلسى، زادالمعاد، 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ايمانى از تو مى خواهم كه با آن ايمان دلم را در دست خودت بگيرى و يقين صادقى كه بدانم جز آنچه كه تو برايم نوشته اى به من نخواهد رسيد و مرا به آنچه كه در زندگى برايم مقدّر كرده اى خشنود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خداوند متعال آن را فراگير قلب انسان و مستولى بر آن 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راستينى كه انسان بداند به او نمى رسد، مگر آنچه خدا براى او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 روزى و معاشى كه خداوند متعال قسمت او فرموده و براى او فراهم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يقين و رضا، از حالات و مقاماتى است كه درجات و مراتب متفاوت دارد و درعين حال كه بر هريك از مراتب آن يقين، ايمان و رضا اطلاق مى شود، مراتب و افراد آنها مثل مراتب و افراد نور باهم تفاوت دارند و فواصل بين آنها گاه به حدّى است كه اگر در آن، مقياس سال نورى قابل استفاده بود، مناسب بود با آن به مسافت بين اين فواصل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دانيم نور خورشيد، نور است، و نور نورافكن، نور، و نور يك لامپ معمولى نور، و نور شمع و كبريت هم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 بنا به تفسيرى كه از مثل آيۀ كريمۀ ذيل شده است، نور است و مراتب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أَتْمِمْ لَنا نُورَنا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آيۀ شريفه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أَيْدِيهِمْ</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بنابراين ايمان پيغمبر اكرم صلى الله عليه و آله ايمان و نور است كه در روشنايى آن بزرگ ترين و سنگين ترين وظيفه اى كه از سوى خدا به آن حضرت</w:t>
      </w:r>
    </w:p>
    <w:p>
      <w:pPr>
        <w:pStyle w:val="BookText"/>
        <w:rPr/>
      </w:pPr>
      <w:r>
        <w:rPr>
          <w:rFonts w:ascii="Amiri" w:hAnsi="Amiri" w:eastAsia="Amiri" w:cs="Amiri"/>
          <w:color w:val="111111"/>
          <w:sz w:val="28"/>
          <w:sz w:val="28"/>
          <w:szCs w:val="28"/>
          <w:rtl w:val="true"/>
          <w:lang w:bidi="ar-SA"/>
        </w:rPr>
        <w:t>محوّل شد را، به عالى ترين صورت انجام داد و در برابر دنيا و تمام عادات باطله، كفر و شرك قيام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اميرالمؤمنين عليه السلام هم نور و ايمان است كه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ابن شاذان قمى، الفضائل،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آمدى، غررالحكم، 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ليثى واسطى، عيون الحكم و المواعظ،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برداشته شود چيزى بر يقينم افزوده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ساير ائمه معصومين عليهم السلام و انبياى عظام، همه مظاهر قوّت ايمان و مراتب كاملۀ آن بودند كه يادآورى مواقف و مشاهد ايمانى آنها همه آموزنده و ايمان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طوركلّى ايمان خواص، اصحاب و شخصيّت هايى كه علاوه بر زبان با عمل، ايثار و فداكارى در غزواتى مثل بدر، احد، خندق، جمل، صفين، نهروان و روز عاشورا ايمانشان در معرض عالى ترين جلوه ها قرار گرفت، همه نور و ايمان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حضرت حمزه، جعفر طيّار، ابوالفضل العباس، سلمان، مقداد،</w:t>
      </w:r>
    </w:p>
    <w:p>
      <w:pPr>
        <w:pStyle w:val="BookText"/>
        <w:rPr/>
      </w:pPr>
      <w:r>
        <w:rPr>
          <w:rFonts w:ascii="IRNazanin" w:hAnsi="IRNazanin" w:eastAsia="IRNazanin"/>
          <w:color w:val="111111"/>
          <w:sz w:val="28"/>
          <w:sz w:val="28"/>
          <w:szCs w:val="28"/>
          <w:rtl w:val="true"/>
          <w:lang w:bidi="fa-IR"/>
        </w:rPr>
        <w:t>عمار، حبيب بن مظاهر، زهير، رشيد، ميثم و صدها و هزارها تن از مؤمنانى كه از بوته امتحان بى غلّوغشّ بيرون آمدند، اگرچه در يك رديف نبودند امّا مواضع هركدام نشان دهندۀ ظهور ايمان، قوّت عقيده، عدم اضطراب و گوياى حال اطمينان و آرامش قلب آنها بود و ايمان افراد عادى نيز ايمان است كه چنان كه گفته شد فواصل بين مراتب آنها قابل تقدير و اندازه گيرى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انسان ها برحسب مراتب ايمان خود، از آرامش و سكون باطن، استراحت خيال، تسليم، رضا، توكّل به خدا و اعتماد به نفس بهره مندند و تا به آن مراتب بلندبالا مى روند كه نه از آنچه از دنيا به آنها مى رسد، فرحناك مى شوند و خود را فراموش مى كنند و نه از آنچه از دنيا از آنها فوت شود غمناك مى گردند، گويى اين آيه را در گوش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براى آنچه كه از دست داده ايد تأسف نخوريد و به آنچه كه به شما داده است دلبسته و شادمان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 پيش مى روند كه از كسى غير از خدا نمى ترسند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الْيَقِينِ أَنْ لَا تَخَافَ مَعَ اللهِ شَيْئاً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موحّد چه در پاى ريزى زرش چه شمشير هندى نهى بر سرش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و هراسش نباشد ز كس ج بر اين است بنياد توحيد و بس</w:t>
      </w:r>
    </w:p>
    <w:p>
      <w:pPr>
        <w:pStyle w:val="BookText"/>
        <w:rPr/>
      </w:pPr>
      <w:r>
        <w:rPr>
          <w:rFonts w:ascii="IRNazanin" w:hAnsi="IRNazanin" w:eastAsia="IRNazanin"/>
          <w:color w:val="111111"/>
          <w:sz w:val="28"/>
          <w:sz w:val="28"/>
          <w:szCs w:val="28"/>
          <w:rtl w:val="true"/>
          <w:lang w:bidi="fa-IR"/>
        </w:rPr>
        <w:t xml:space="preserve">و حاصل آنكه توكّل، تسليم، رضا و تفويض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مقامات سُعدا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است كه اشخاص به مقدار قوّت درجات ايمان و خلوص عقيده از شرك، خرافات و انحرافات ديگر، حائز آن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نيل انسان به سعادت واقعى وسيله اى بالاتر از ايمان صحيح و يقين خالص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اضطراب ها و همۀ خوف و بيم ها از زوال نعمت ها را از ميان مى برد و همۀ نگرانى ها را نسبت به آينده مرتفع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ايمان آورده اند و دل 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تنها با ياد خدا دل ها آرام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سعادت خواه بايد سعى كند كه به حقايق مفاهيم اين جمله هاى نورانى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مرا كفايت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پيدا كرده و خود را از تاريكى هاى تحيّر و ترديد نجات دهد</w:t>
      </w:r>
      <w:r>
        <w:rPr>
          <w:rFonts w:eastAsia="IRNazanin" w:cs="IRNazanin"/>
          <w:color w:val="111111"/>
          <w:sz w:val="28"/>
          <w:szCs w:val="28"/>
          <w:rtl w:val="true"/>
          <w:lang w:bidi="fa-IR"/>
        </w:rPr>
        <w:t>.</w:t>
      </w:r>
      <w:bookmarkStart w:id="28" w:name="pg7108_62442"/>
    </w:p>
    <w:p>
      <w:pPr>
        <w:pStyle w:val="Heading2"/>
        <w:numPr>
          <w:ilvl w:val="1"/>
          <w:numId w:val="1"/>
        </w:numPr>
        <w:rPr/>
      </w:pPr>
      <w:bookmarkStart w:id="29" w:name="__RefHeading___Toc3739077_372815092"/>
      <w:bookmarkStart w:id="30" w:name="_Toc11"/>
      <w:bookmarkEnd w:id="28"/>
      <w:bookmarkEnd w:id="29"/>
      <w:r>
        <w:rPr>
          <w:rtl w:val="true"/>
        </w:rPr>
        <w:t>پيش درآمدى بر عرض دين</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739079_372815092"/>
      <w:bookmarkStart w:id="32" w:name="_Toc12"/>
      <w:bookmarkEnd w:id="31"/>
      <w:r>
        <w:rPr>
          <w:rtl w:val="true"/>
        </w:rPr>
        <w:t>اشاره</w:t>
      </w:r>
      <w:bookmarkStart w:id="33" w:name="pg7108_62446"/>
      <w:bookmarkEnd w:id="32"/>
    </w:p>
    <w:p>
      <w:pPr>
        <w:pStyle w:val="Heading3"/>
        <w:numPr>
          <w:ilvl w:val="2"/>
          <w:numId w:val="1"/>
        </w:numPr>
        <w:rPr/>
      </w:pPr>
      <w:bookmarkStart w:id="34" w:name="__RefHeading___Toc3739081_372815092"/>
      <w:bookmarkStart w:id="35" w:name="_Toc13"/>
      <w:bookmarkEnd w:id="33"/>
      <w:bookmarkEnd w:id="34"/>
      <w:r>
        <w:rPr>
          <w:rtl w:val="true"/>
        </w:rPr>
        <w:t>عرض دين بر بزرگان و دين شناسان</w:t>
      </w:r>
      <w:bookmarkEnd w:id="35"/>
    </w:p>
    <w:p>
      <w:pPr>
        <w:pStyle w:val="BookText"/>
        <w:rPr/>
      </w:pPr>
      <w:r>
        <w:rPr>
          <w:rFonts w:ascii="IRNazanin" w:hAnsi="IRNazanin" w:eastAsia="IRNazanin"/>
          <w:color w:val="111111"/>
          <w:sz w:val="28"/>
          <w:sz w:val="28"/>
          <w:szCs w:val="28"/>
          <w:rtl w:val="true"/>
          <w:lang w:bidi="fa-IR"/>
        </w:rPr>
        <w:t>يكى از راه هاى عمده و مهمّ براى تحصيل ايمان قوى تر، مطالعۀ آيات آفاق و انفس و تفكر در خلق آسمان و زمين در پرتو هدايت هاى قرآن مجيد است؛ چنان كه مطالعۀ سيرۀ پيغمبر اكرم صلى الله عليه و آله و ائمه معصومين عليهم السلام و مراجعه به احاديث، روايات و خطبه هاى ايشان در بخش هاى مختلف اعتقادى نيز معرفت بخش بوده و راهنمايى به سوى سرچشمۀ زلال ايمان و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هايى مثل بحارالانوار، درضمن احاديث و روايات، به قدرى آموزش عقايد وجود دارد كه باوجود آنها از رفتن به درِ خانه ديگران بى نياز مى باشيم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 هايى كه با آن مى توان به درستى شناخت عقايد و مطابقت آن با وحى، هدايت قرآن مجيد و تعليمات رسول اعظم و اهل بيت طاهرين عليهم السلام آگاه شد و به اطمينان و سكون قلب بيشتر رسيد، عرض دين بر بزرگان دين شناس است، به خصوص در تفاصيل مسائل اعتقادى كه فقط به وحى و اخبار رسول اعظم و اهل بيت عليهم السلام قابل اثبات است و جز رجوع به مدارك صحيحۀ سمعى از كتاب و سنّت راهى براى معرفت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تفاصيل ثواب و جزا و اينكه روحانى يا جسمانى يا به هر دو صورت است، يا ميزان و صراط و وجود ملائكه و حقايق و امور بسيار ديگر از اين قبيل، يگانه مرجع مصون از اشتباه، رسول خدا و ائمۀ طاهرين عليهم السلام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اصل بعضى عقايد، عقل و شرع اتفاق دارند و در اصول عقايد اصليه حاكم، عقل است و قرآن مجيد هم مردم را به عقل ارجاع داده و از آنها خواسته است كه از عقل پيروى نمايند؛ امّا در بسيارى از مسائل اعتقادى و تفاصيل مسائل ديگر، بايد به شرع مراجعه نمود؛ ازاين جهت كه يا اصلاً عقل را راهى به سوى شناخت آنها نيست و يا اينكه كسى مكلّف به شناخت آنها نمى باشد؛ به ملاحظۀ اينكه بعضى مطالب چون از مستقلات عقليه، اوَّليات، بديهيات و فطريات نيستند، نتايج حاصل از بحث عقلى در آنها در معرض اشتباه و وقوع در خطاست، و به لحاظ غموضت فهم و درك آن از عهدۀ اكثريت مردم يا همه خارج است و عرفاً يا حقيقتاً تكليف به كسب عقيده ازطريق عقل در آنها تكليف بمالايطاق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تحصيل اعتقاد به آنها ازطريق عقل چون معرض خطر ضلالت است نهى شده، و به همان دليل سمعى كه عقلاً اكتفا به آن در اين امور جايز است، اكتفا شده است و مكلف به بيشتر از آنچه شرع راهنمايى نموده است تكليف ندارد و اگر در اين قسم مطالب از راه بحث عقلى جلو رفت و گمراه شد، معذور نخواهد بود و چنان كه</w:t>
      </w:r>
    </w:p>
    <w:p>
      <w:pPr>
        <w:pStyle w:val="BookText"/>
        <w:rPr/>
      </w:pPr>
      <w:r>
        <w:rPr>
          <w:rFonts w:ascii="IRNazanin" w:hAnsi="IRNazanin" w:eastAsia="IRNazanin"/>
          <w:color w:val="111111"/>
          <w:sz w:val="28"/>
          <w:sz w:val="28"/>
          <w:szCs w:val="28"/>
          <w:rtl w:val="true"/>
          <w:lang w:bidi="fa-IR"/>
        </w:rPr>
        <w:t>مى دانيم بسيارى از مباحثى كه در فلسفه و كلام و آنچه اصطلاحاً به آن عرفان مى گويند مربوط به الهيّات به بحث گذارده مى شود، از اين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اينكه در اين مسائل، مرجع مصون از اشتباه و مورد اعتماد، شرع است، و آنان كه اين مباحث را از طرق ديگر تحصيل نموده و چه بسا كتاب و سنّت را بر آنچه از اين مباحث استنتاج مى كنند حمل يا تأويل مى نمايند، راه خطرناكى را مى روند و بى همراهى خضر شريعت و ارشاد كتاب و سنّت، ظلماتى را طى مى كنند كه سير در آن جز تحيّر، سرگردانى، شكّ و ترديد عاقبتى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اين مرحله بى همرهى خضر مكن ج ظلمات است بترس از خطر گمراهى</w:t>
      </w:r>
    </w:p>
    <w:p>
      <w:pPr>
        <w:pStyle w:val="BookText"/>
        <w:rPr/>
      </w:pPr>
      <w:r>
        <w:rPr>
          <w:rFonts w:ascii="IRNazanin" w:hAnsi="IRNazanin" w:eastAsia="IRNazanin"/>
          <w:color w:val="111111"/>
          <w:sz w:val="28"/>
          <w:sz w:val="28"/>
          <w:szCs w:val="28"/>
          <w:rtl w:val="true"/>
          <w:lang w:bidi="fa-IR"/>
        </w:rPr>
        <w:t xml:space="preserve">در اين مباحثى كه تفكر و غور عقلى در آنها مجاز است و بايد ازطريق عقل استكشاف شود، موردى كه دلالت قطعى قرآن كريم يا سنّت قطعى الصدور و الدلاله با آن در تعارض باشد پيدا نمى شود و اگر برفرض موردى يافت شود، دريافت قطعى عقلى در اين مباحث قرينۀ قطعيۀ عقليه بر عدم ارادۀ ظاهر كلام است، بالطبع اين حكم عقلى، قرينه بر مجاز مى شود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تَعَذَّرَتِ الْحَقِيقَةُ فَأَقْرَبُ الْمَجَازَاتِ مُتَعَيّنٌ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سبزوارى، ذخيرة المعاد،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نجفى، جواهرالكلام،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خراسانى، كفاية الاصول،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خواهد شد؛ امّا در غير اين مباحث، اگر استنتاج عقلى با دلالت كتاب و سنّت در تعارض قرار گرفت و</w:t>
      </w:r>
    </w:p>
    <w:p>
      <w:pPr>
        <w:pStyle w:val="BookText"/>
        <w:rPr/>
      </w:pPr>
      <w:r>
        <w:rPr>
          <w:rFonts w:ascii="IRNazanin" w:hAnsi="IRNazanin" w:eastAsia="IRNazanin"/>
          <w:color w:val="111111"/>
          <w:sz w:val="28"/>
          <w:sz w:val="28"/>
          <w:szCs w:val="28"/>
          <w:rtl w:val="true"/>
          <w:lang w:bidi="fa-IR"/>
        </w:rPr>
        <w:t>شخص به اشتباه افتاد، چون مكلّف به ورود در آن مبحث نبوده و بلكه از بحث آن ممنوع شده، معذور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ما از بسيارى از آيات قرآن مجيد و احاديث شريفۀ صحيحه استفادۀ قطعى مى كنيم كه خالق، غير مخلوق است و هيچ قدر مشترك ذاتى و حقيقى بين آنها نيست و لَيْسَ كَمِثْلِهِ شَيْءٌ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را نمى توان با برخى مسالك به اصطلاح عرفانى و يا فلسفى مبنى بر اصالة الوجود تطبيق داد و يا قائل به همه خدايى يا تشبيه خلق و خالق به موج و دريا و حبر و حرف يا اصطلاحات و تشبيهات ديگر از اين قبيل شد و همه عالم كون را، كه قرآن كريم اين همه حكايت ها و اخبارها از واقعيت كلّ آن و اجزاى آن دارد، بى حقيقت و خالى از واقعيت دانست كه واقعاً آسمان، كهكشان، منظومه، كوه و دريا و اين همه مخلوقات بى شمار كه در خود انسان و هر حيوانى ميلياردها از آن تحقّق واقعى دارند تحقق نداشته باشند و آنچه باشد همان وجود مطلق و ظهورات آن يا مطلق وجود و مراتب آن باشد و جز وجود چيزى در عالم حقيقت نداشته باشد و اگر اختلافى باشد در مراتب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وجود اشيا غير وجود حقّ و وجود هر چيزى را غير از وجود اشياى ديگر بگوييم امّا قائل به اشتراك معنوى وجود باشيم و كُنْه حقّ و كُنْه اشياى ديگر را به اين معنا واحد بدانيم و مدّعى شناسايى آن بشويم، بر همه به طور تشكيك</w:t>
      </w:r>
    </w:p>
    <w:p>
      <w:pPr>
        <w:pStyle w:val="BookText"/>
        <w:rPr/>
      </w:pPr>
      <w:r>
        <w:rPr>
          <w:rFonts w:ascii="IRNazanin" w:hAnsi="IRNazanin" w:eastAsia="IRNazanin"/>
          <w:color w:val="111111"/>
          <w:sz w:val="28"/>
          <w:sz w:val="28"/>
          <w:szCs w:val="28"/>
          <w:rtl w:val="true"/>
          <w:lang w:bidi="fa-IR"/>
        </w:rPr>
        <w:t>وجود، اطلاق شود همۀ اين مسالك با كتاب، و سنّت و اعتقادات شرعى مخالف و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قرآن كريم مى فهميم شيئيّت همۀ اشيا، واقعيت و تحقّق خارجى آنها، مغايرت ذات الهى با همۀ آنها و تنزّه او از شباهت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مسئلۀ ربط حادث به قديم كه تكلّم در آن اگر منهى عنه نباشد دانستن آن هرگز مأمورٌبه نيست، اگر كلام و بحث به آنجا برسد كه خدا از خلقى غير از اين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و صدور عالم و كائنات از او به ايجاب است و ابداع در آنچه آن را عالم عقول و مجرّدات مى گويند نيست، و عالم مانند يك تشكيلات مكانيكى برقرار است و همان طور كه مخترع يا صنعتگرى كه فقط در صنعت، عالم و استاد است صنعتش را مى تواند به كيفيتى كه ساخته و در آن استاد است بسازد در خلقت كائنات نيز ترك اين برنامه مقدور خدا نيست و خلاصه از ترك آن و خلق ديگر، عاجز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كلام به اين نظرات يا نزديك و مشابه اين نظرات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اين صراحت هم گفته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ظواهر مقبوله و مسلّمۀ قرآن كريم منافات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بگوييم اين عالم طبق حكمت و مصلحت آفريده شده و خدا احسن الخالقين و حكيم و عليم مى باشد غير از اين است كه گفته شود برنامۀ ايجاد و خلقت غير از اين سلسله اى كه اين آقايان مى گويند نمى تواند باشد و نظام اتمّ اين است كه بر اساس صادر اول معلول اول</w:t>
      </w:r>
    </w:p>
    <w:p>
      <w:pPr>
        <w:pStyle w:val="BookText"/>
        <w:rPr/>
      </w:pPr>
      <w:r>
        <w:rPr>
          <w:rFonts w:ascii="IRNazanin" w:hAnsi="IRNazanin" w:eastAsia="IRNazanin"/>
          <w:color w:val="111111"/>
          <w:sz w:val="28"/>
          <w:sz w:val="28"/>
          <w:szCs w:val="28"/>
          <w:rtl w:val="true"/>
          <w:lang w:bidi="fa-IR"/>
        </w:rPr>
        <w:t xml:space="preserve">و نقشه اى كه براى نظام مى دهند باشد و بدون صادر اول معلول اول و عقل اول و هرچه مى گويند مثلاً خدا از آفرينش عالم محسوس بدون وسايط و سلسله و عواملى كه اينها فرض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اظهارات با قرآن مجيد قابل تطبيق نيست و مفهومش اثبات عجز و اثبات عوالم و مخلوقات و برنامه هايى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دليل و حجّتى بر آن نازل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مفاد اين شعر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 كه هست آن چنان مى بايد و آن چيز كه آن چنان نمى بايد نيست</w:t>
      </w:r>
    </w:p>
    <w:p>
      <w:pPr>
        <w:pStyle w:val="BookText"/>
        <w:rPr/>
      </w:pPr>
      <w:r>
        <w:rPr>
          <w:rFonts w:ascii="Amiri" w:hAnsi="Amiri" w:eastAsia="Amiri" w:cs="Amiri"/>
          <w:color w:val="111111"/>
          <w:sz w:val="28"/>
          <w:sz w:val="28"/>
          <w:szCs w:val="28"/>
          <w:rtl w:val="true"/>
          <w:lang w:bidi="ar-SA"/>
        </w:rPr>
        <w:t>برحسب كتاب و سنّت، خدا خالق است و مفهوم آن با مفهوم اينكه خدا علّت است و علّت اولى، مساوى و واحد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پيگيرى اين مباحث گاه منجر به قول به قدم عالم مى شود كه بعضى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مسلمين موجب كفر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متبحّر ملا محمداسماعيل خاجوئى رحمه الله در رساله اى كه در تفسير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نگاشته است به يكى از اساتيد بزرگ حكمت كه فرموده در بسيارى از موارد در كتاب و حديث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 و عقل قدسى كه حامل علم است 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مجرّد كه قابل علوم و معارف است واقع شده، اعتراض مى كند كه اين</w:t>
      </w:r>
    </w:p>
    <w:p>
      <w:pPr>
        <w:pStyle w:val="BookText"/>
        <w:rPr/>
      </w:pPr>
      <w:r>
        <w:rPr>
          <w:rFonts w:ascii="IRNazanin" w:hAnsi="IRNazanin" w:eastAsia="IRNazanin"/>
          <w:color w:val="111111"/>
          <w:sz w:val="28"/>
          <w:sz w:val="28"/>
          <w:szCs w:val="28"/>
          <w:rtl w:val="true"/>
          <w:lang w:bidi="fa-IR"/>
        </w:rPr>
        <w:t>معنا و تفسير حمل لفظ برخلافِ ظاهر و بدون شاهد از كتاب و سنّت و دليل عقل است و حملى است كه نه از مفسّرين و نه از محدّثين احدى قائل به آن نشده است، و اين تأويلات را از قبيل تعبير از آسمان به ريسمان مى شمارد و دامنۀ اعتراض را بسط داده و در اين ضمن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قائل به وجود عقل مجرّد ذاتاً و فعلاً باشد قائل به قدم آن شده كه مستلزم قول به قدم عالم است و قائل به قدم سوى الله تعالى، اگرچه از اماميه باشد به اجماع مسلمين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علامه حلى در جواب به سؤال از حال كسى كه با اعتقاد به توحيد، عدل، نبوّت و امامت قائل به قدم عالم باشد و حكم او در دنيا و آخرت،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اعْتَقَدَ قِدَمَ الْعَالَمِ فَهُوَ كَافِرٌ بِلَا خِلَافٍ لِأَنَّ الْفَارِقَ بَيْنَ الْمُسْلِمِ وَالْكَافِرِ ذَلِكَ، وَحُكْمُهُ فِي الْآخِرِةِ حُكْمُ بَاقِي الْكُفَّارِ بِالْإِجْمَاعِ</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علامه حلى، اجوبة المسائل المهنائيه،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بحارالانوار،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مطلب ما،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ردّ و ابطال يا اثبات بعضى آرا و افكار نيستيم چنان كه در مقام بيان حكم فقهى معتقدين به آن هم نمى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مباحث اگرچه قائلين به آن به نحوى هم مثلاً مانند قول به حدوث دهرى يا زمان تقديرى از تبعات عقيده به آن، خود را فارغ بشمارند مباحثى است كه ورود در آن نه وجوب شرعى دارد و نه لزوم عقلى و غور در آن خطرناك و سلامت خروج</w:t>
      </w:r>
    </w:p>
    <w:p>
      <w:pPr>
        <w:pStyle w:val="BookText"/>
        <w:rPr/>
      </w:pPr>
      <w:r>
        <w:rPr>
          <w:rFonts w:ascii="IRNazanin" w:hAnsi="IRNazanin" w:eastAsia="IRNazanin"/>
          <w:color w:val="111111"/>
          <w:sz w:val="28"/>
          <w:sz w:val="28"/>
          <w:szCs w:val="28"/>
          <w:rtl w:val="true"/>
          <w:lang w:bidi="fa-IR"/>
        </w:rPr>
        <w:t>از آن براى انسان اگرچه از اساطين حكمت و فلسفه باشد تضمين و تأمين نيست و سالك اين طريق اگرچه فقط در يك نقطه و يك مورد در انحراف و ضلالت افتد هرگز معذور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چند جمله از خطبۀ عاليه معروف به خطبه اشباح كه به فرمودۀ سيد اجل رضى رحمه الله، از جلائل خطبه هاى حضرت اميرالمؤمنين عليه السلام است، اين مطلب عالى عرفانى و بلكه عالى ترين مطالب عرفانى را از زبان آن حضرت كه لسان الله الناطق است، بيان مى كنيم كه حقّ اين مطلب ادا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 بن صدقه از حضرت امام صادق عليه السلام روايت كرده است كه اميرالمؤمنين عليه السلام بر منبر كوفه اين خطبه را انشا فرمودند و جهتش اين بود كه مردى خدمت آن حضرت آمد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 مِثْلَمَا نَرَاهُ عَيَاناً لِنَزْدَادَ لَهُ حُبّاً وَبِهِ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اميرمؤمنان، پروردگار ما را براى ما آن چنان توصيف نما، مثل اينكه او را بالعيان مى بينيم تا دوستى مان به او زياد شود و بر معرفتمان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غضب شدند و نداى نماز جامعه سر دادند و مردم اجتماع كردند، چنان كه مسجد پر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منبر رفتند، درحالى كه همچنان غضبناك بودند و رنگ چهرۀ مباركشان تغيير كرده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 آيد كه چرا آن حضرت از اين سؤال</w:t>
      </w:r>
    </w:p>
    <w:p>
      <w:pPr>
        <w:pStyle w:val="BookText"/>
        <w:rPr/>
      </w:pPr>
      <w:r>
        <w:rPr>
          <w:rFonts w:ascii="IRNazanin" w:hAnsi="IRNazanin" w:eastAsia="IRNazanin"/>
          <w:color w:val="111111"/>
          <w:sz w:val="28"/>
          <w:sz w:val="28"/>
          <w:szCs w:val="28"/>
          <w:rtl w:val="true"/>
          <w:lang w:bidi="fa-IR"/>
        </w:rPr>
        <w:t>غضبناك شدند؟ ظاهر اين است كه اميرالمؤمنين عليه السلام از كيفيت اين سؤال كه سائل گمان مى كرد توصيف خدا را مى توان به نهايت رسانيد كه كُنه و حقيقتش يا حقايق صفاتش چنان بيان شود كه بندگان او را عيان و آشكار شناسند، يا اينكه بنده اى از بندگانش اگرچه رئيس العارفين و مولى الموحّدين باشد بتواند او را به اين حدّى توصيف نمايد كه حقيقت ذات يا صفات او را در معرض رؤيت قرار دهد، بارى به هر جهت بود از غضب حضرت معلوم است كه سؤال را بسيار استعظام كرده و بزرگ شمرده و نه حقّ كسى مى دانند كه اين سؤال را بنمايد و نه كسى را صاحب چنين حقّى مى دانند كه بتواند توصيف خدا را به نهايت برساند و بيشتر از آنچه خود را به آن توصيف كرده وصف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آن خطبۀ بسيار بليغ و رسايى كه مشتمل بر حقايق معارف الهيه و اوصاف ربّانيه است، پس از حمد و ثناى الهى و صلوات بر پيغمبر صلى الله عليه و آله و آل آن حضرت، انشا فرمود و سخن را به اينجا رسانيد كه سائل را مخاطب قرار داده و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دَلَّكَ الْقُرْآنُ عَلَيْهِ مِنْ صِفَتِهِ فَأْتَمَّ بِهِ، وَاسْتَضِئْ بِنُوُرِ هِدَايَتِهِ، وَمَا كَلَّفَكَ الشَّيْطَانُ عِلْمَهُ مِمَّا لَيْسَ عَلَيْكَ فِي الْكِتَابِ فَرْضُهُ وَلَا فِي 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w:t>
      </w:r>
    </w:p>
    <w:p>
      <w:pPr>
        <w:pStyle w:val="BookText"/>
        <w:rPr/>
      </w:pPr>
      <w:r>
        <w:rPr>
          <w:rFonts w:ascii="Amiri" w:hAnsi="Amiri" w:eastAsia="Amiri" w:cs="Amiri"/>
          <w:color w:val="111111"/>
          <w:sz w:val="28"/>
          <w:sz w:val="28"/>
          <w:szCs w:val="28"/>
          <w:rtl w:val="true"/>
          <w:lang w:bidi="ar-SA"/>
        </w:rPr>
        <w:t>اقْتِحَامِ السُّدَدِ الْمَضْرُوبَةِ دُونَ اْلغُيُوبِ، الْإِقْرَارُ بِجُمْلَةِ مَا جَهِلُوا تَفْسِيرَهُ مِنَ الْغَيْبِ الْمَحْجُوبِ، فَمَدَحَ اللهُ تَعَالَى اعْتِرَافَهُمْ بِالْعَجْزِ 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تَرْكَهُمُ التَّعَمُّقَ فِيمَا لَمْ يُكَلِّفْهُمُ الْبَحْثَ عَنْ كُنْهِهِ رُسُوخاً، فَاقْتَصِرْ عَلَى ذَلِكَ، وَلَا تُقَدِّرْ عَظَمَةَ اللهِ عَلَى قَدْرِ عَقْلِكَ، فَتَكُونَ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عياشى، تفسير،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كن اى 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قرآن تو را از صفت خدا بر آن دلالت مى كند تو آن را پيشوا و راهنماى خود قرار ده و از نور هدايت او روشنى بخواه و آنچه را كه شيطان، دانستن آن را به تو تكليف مى كند از آنچه كه نه كتاب خدا، دانستن آن را بر تو واجب گردانيده و نه در سنّت پيغمبر صلى الله عليه و آله و ائمه هدى اثرى از آن وجود دارد، پس علم آن را به خدا واگذار كن كه به تحقيق چنين برخوردى با اين امور منتهاى حقّ خدا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كسانى كه در علم، رسوخ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و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كسانى هستند كه خدا ايشان را از تعرّض به سدهايى كه در برابر اين گونه امور غيبيه است، با اقرار به جهل از تفسير و درك غيبى كه از حدّ درك انسان در پرده است، بى نياز ساخته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آنان را به جهت اعتراف به عجز و ناتوانى از نيل به آنچه كه به آن احاطۀ علمى نمى يابند، مدح فرموده است و</w:t>
      </w:r>
    </w:p>
    <w:p>
      <w:pPr>
        <w:pStyle w:val="BookText"/>
        <w:rPr/>
      </w:pPr>
      <w:r>
        <w:rPr>
          <w:rFonts w:ascii="Amiri" w:hAnsi="Amiri" w:eastAsia="Amiri" w:cs="Amiri"/>
          <w:color w:val="111111"/>
          <w:sz w:val="28"/>
          <w:sz w:val="28"/>
          <w:szCs w:val="28"/>
          <w:rtl w:val="true"/>
          <w:lang w:bidi="ar-SA"/>
        </w:rPr>
        <w:t>ترك تعمّق و غورشان را در اين مسائلى كه به بحث از كُنه و حقيقت آن ايشان را مكلّف نفرموده، رسوخ و ثبوت در علم و معرفت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بر همان امورى كه در كتاب و سنّت بيان شده اكتفا كن و عظمت خدا را به قدر عقل خودت در سنجش نگذار كه اگر چنين كنى از هلاك شدگان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معجز نظام اميرالمؤمنين عليه السلام بهترين راهنما و عالى ترين مرتبۀ معرفتى است كه براى فرشته و انسان ممكن الحصول است و بيرون از اين دستور هركس هرچه بگويد و بنويسد، از خودنشناسى و غرور به عقل يا چند كلمه اصطلاحات و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 و عالى قدر و افتخار شيعه و بلكه عالم اسلام، شيخ مفيد رحمه الله در مسئلۀ توقيفى بودن اسماءالحسنى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تَسْمِيَةُ الْبَاري تَعَالَى إِلَّا بِمَا سَمَّى بِهِ نَفْسَهُ فِي كِتَابِهِ أَوْ عَلَى لِسَانِ نَبِيِّهِ أَوْ سَمَّاهُ بِهِ حُجَجُهُ مِنْ خُلَفَاءِ نَبِيِّهِ، وَكَذَلِكَ أَقُولُ فِي الصِّفَاتِ، وَبِهَذَا تَطَابَقَتِ الْأَخْبَارُ عَنْ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جَمَاعَةِ الْإِمَامِيَّةِ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مفيد، اوائل المقالات،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ناميدن خداوند متعال جز به آن نام هايى كه خود را به آن در كتابش يا بر زبان پيغمبرش ناميده يا حجّت ها و خلفاى پيغمبر او را به آن ناميده باشند، جايز نيست و در صفات خدا هم همين</w:t>
      </w:r>
    </w:p>
    <w:p>
      <w:pPr>
        <w:pStyle w:val="BookText"/>
        <w:rPr/>
      </w:pPr>
      <w:r>
        <w:rPr>
          <w:rFonts w:ascii="IRNazanin" w:hAnsi="IRNazanin" w:eastAsia="IRNazanin"/>
          <w:color w:val="111111"/>
          <w:sz w:val="28"/>
          <w:sz w:val="28"/>
          <w:szCs w:val="28"/>
          <w:rtl w:val="true"/>
          <w:lang w:bidi="fa-IR"/>
        </w:rPr>
        <w:t>را مى گويم كه خدا را جز به اوصافى كه خود را به آن توصيف فرموده توصيف نمى كنم و به اين حقيقت اخبار از آل محمد صلى الله عليه و آله، مطابقت دارند و اين مذهب جماعت اماميه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طوسى القدوسى رحمه الله، در كتاب فصول كه به فارسى نگاشته است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شد كه بارى سبحانه يك ذات پاك است و از هيچ جهت، تعدّد و تكثّر را مجال تعرّض كبرياى او نيست، پس نامى كه بر ذات پاكش اطلاق كرده بى اعتبار غير،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نام هاى بزرگوار يا به حسب اعتبار، اضافت يا به حسب تركّب، اضافت و سلب هستند مثلاً حى، عزيز، واسع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قضيه، هر لفظى كه لايق جلال و كمال او باشد بر وى اطلاق توان كرد، و ادب نيست هر نامى كه اجازت از آن حضرت صادر نشده باشد بر وى اطلاق كنند؛ زيرا ممكن است بر وجهى ديگر لايق و مناسب نيفتد چه ظاهر حال، خود چنان اقتضا مى كند كه اگر رأفت و عنايت بى نهايت به آن انبيا و مقرّبان را الهام ندادى، هيچ گوينده اى را ياراى اجراى لفظى به ازاى حقيقت او نبودى؛ چون از هيچ وجه، اسم مطابق مسمّى نمى تواند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خواجه نصيرطوسى، فصول،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برحسب آياتى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بِكُلِّ شَيْءٍ</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هر چيزى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شيء معلوم غير از عالم است و برحسب بعضى مسالك چيزى غير از علم خدا به ذات خودش و مراتب ظهور وجودش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علم كه چگونه و چيست، اگر در علم خودمان هر بحثى در حقيقت علم بنماييم و به اقوال مختلف برسيم، از بحث در حقيقت علم خدا كه عين ذات اوست ممنوعيم و براى ما درك حقيقت آن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غرض اين است كه زبان كتاب، سنّت، مفهوم اصطلاحات اسلامى و اسماى حسنى كه اطلاق آن بر ذات بارى تعالى مجاز است، غير از مفهوم اصطلاحات ديگر است كه پس از ورود فلسفه و پيدايش عرفان اصطلاحى و اشتغال مسلمين به اين مباحث در بين آنها رايج شد و آنها را از سير علمى خاص اسلامى و تفكر در آيات الهى، كه مأمورٌبه بود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چنان كه خود را شناسانده و ازطريق وحى، رسالات انبيا، كتاب، سنّت و از راه هاى منطقى قرآنى معرّفى شده بايد شناخت و مى توان شناخت و از اين ارشادات نه بايد جلوتر رفت و نه بايد عقب ماند و فاصله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خداشناسى در قرآن مجيد و احاديث، عرض بسيار عريض، گسترده و بلكه غيرمتناهى دارد، و در پرتو ارشادات قرآن و احاديث هرچه انسان در اين راه سير كرده و جلو برود، مجال سير و پرواز خويش را وسيع تر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خانۀ اهل بيت وحى عليهم السلام را كوبيد و ملتزم به پيروى از آنها شد و اصطلاحات مطابق با واقع آنها را فرا گرفت و با تفكر، عبادت، دعا و رياضت هاى شرعيه، معرفت را افزايش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ادعيۀ مأثوره از رسول اكرم صلى الله عليه و آله اميرالمؤمنين و ساير ائمّۀ طاهرين عليهم السلام دعاهايى هست كه هر جمله از آنها درهايى را به سوى معرفت باز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دعاهايى كه درعين حالى كه مضامين بسيار بلند و عرفانى دارند آنها را به همه مى آموختند و از آن عرب هاى بيابان نشين مدرسه نديده و شفا، نجات، اشارات، اسفار و فصوص نخوانده، مؤمنانى مى ساخت كه بوعلى سيناها و فارابى ها خواب آن ايمان ها را نديده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جاى اشتغال به آن كتاب ها اين دعاها را خوانده و شرح و تفسير مى كرديم، مى فهميديم كه با اين معارف و آثارى كه در اختيار داريم نبايد جاهاى ديگر برويم و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مُوسى حَيّاً لَمَا وَسِعَهُ إِلَّا اتِّبَاعِي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ابن ابى شيبه كوفى، المصنف،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فخر رازى، المحصول،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مقريزى، امتاع الاسماع،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ابن ابى جمهور احسائى، عوالى اللئالى،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بحارالانوار،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موسى عليه السلام زنده بود راهى و چاره اى جز متابعت من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پيروى من كار ديگرى نمى توانست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فراموش نماييم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ما در اينجا اين است كه عقايد بايد بر قرآن مجيد و</w:t>
      </w:r>
    </w:p>
    <w:p>
      <w:pPr>
        <w:pStyle w:val="BookText"/>
        <w:rPr/>
      </w:pPr>
      <w:r>
        <w:rPr>
          <w:rFonts w:ascii="Amiri" w:hAnsi="Amiri" w:eastAsia="Amiri" w:cs="Amiri"/>
          <w:color w:val="111111"/>
          <w:sz w:val="28"/>
          <w:sz w:val="28"/>
          <w:szCs w:val="28"/>
          <w:rtl w:val="true"/>
          <w:lang w:bidi="ar-SA"/>
        </w:rPr>
        <w:t>احاديث صحيح و دانايان به اين مصدر و اساس، مانند زكريّا بن آدم، كه امام رضا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أَلْمَأْمُونُ عَلَى الدِّينِ وَالدُّنْيَا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مفيد، الاختصاص،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طوسى، اختيار معرفة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 علامه حلّى، خلاصة الاقوال،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اردبيلى،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حر عاملى، الفصول المهمه،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تفرشى، نقدالرجال،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طوسى و مجلسى ها عرضه شود تا افرادى مانند اين بزرگواران تصديق كنند كه اين دين عرضه شده، دينى است كه خدا بر پيغمبر صلى الله عليه و آله نازل فرموده است و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دِينُ اللهِ الَّذِي أَنْزَلَهُ الله تَعَالَى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 عَنْهُ أَوْصِيَاؤُهُ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كسانى كه عمر خود را در مسيرهاى ديگر و اشتغال به غير آنچه در مكتب اهل بيت عليهم السلام تبليغ و تدريس مى شود گذرانيده اند، خودشان به اين مطلب مى رسند كه نمى توانند محصول بعضى اشتغالات خود را به خدا و پيغمبر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انبيا، مكتب قرآن، وحى، امام باقر و امام صادق عليهما السلام را زراره ها، ابان بن تغلب ها، محمّد بن مسلم ها، عمّارها، اصبغ ها، حذيفه ها و ابوذرها مى شناسند، نه ديگران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گاه شنيده نشده است كه يك نفر نزد فردى مثل يعقوب بن اسحاق</w:t>
      </w:r>
      <w:bookmarkStart w:id="36" w:name="pg7108_62475"/>
    </w:p>
    <w:p>
      <w:pPr>
        <w:pStyle w:val="BookText"/>
        <w:rPr/>
      </w:pPr>
      <w:bookmarkEnd w:id="36"/>
      <w:r>
        <w:rPr>
          <w:rFonts w:ascii="IRNazanin" w:hAnsi="IRNazanin" w:eastAsia="IRNazanin"/>
          <w:color w:val="111111"/>
          <w:sz w:val="28"/>
          <w:sz w:val="28"/>
          <w:szCs w:val="28"/>
          <w:rtl w:val="true"/>
          <w:lang w:bidi="fa-IR"/>
        </w:rPr>
        <w:t>كندى رفته باشد و به او عرض دين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اسحاق ها و ساير فلاسفه و عرفاى اصطلاحى هم اگر بخواهند عرض دين كنند، فقط بايد به پيغمبر، امام، روايات و احاديث آنها عرض نمايند</w:t>
      </w:r>
      <w:r>
        <w:rPr>
          <w:rFonts w:eastAsia="IRNazanin" w:cs="IRNazanin"/>
          <w:color w:val="111111"/>
          <w:sz w:val="28"/>
          <w:szCs w:val="28"/>
          <w:rtl w:val="true"/>
          <w:lang w:bidi="fa-IR"/>
        </w:rPr>
        <w:t>.</w:t>
      </w:r>
    </w:p>
    <w:p>
      <w:pPr>
        <w:pStyle w:val="Heading3"/>
        <w:numPr>
          <w:ilvl w:val="2"/>
          <w:numId w:val="1"/>
        </w:numPr>
        <w:rPr/>
      </w:pPr>
      <w:bookmarkStart w:id="37" w:name="__RefHeading___Toc3739083_372815092"/>
      <w:bookmarkStart w:id="38" w:name="_Toc14"/>
      <w:bookmarkEnd w:id="37"/>
      <w:r>
        <w:rPr>
          <w:rtl w:val="true"/>
        </w:rPr>
        <w:t>مسئله عرض دين در عصر حاضر</w:t>
      </w:r>
      <w:bookmarkEnd w:id="38"/>
    </w:p>
    <w:p>
      <w:pPr>
        <w:pStyle w:val="BookText"/>
        <w:rPr/>
      </w:pPr>
      <w:r>
        <w:rPr>
          <w:rFonts w:ascii="IRNazanin" w:hAnsi="IRNazanin" w:eastAsia="IRNazanin"/>
          <w:color w:val="111111"/>
          <w:sz w:val="28"/>
          <w:sz w:val="28"/>
          <w:szCs w:val="28"/>
          <w:rtl w:val="true"/>
          <w:lang w:bidi="fa-IR"/>
        </w:rPr>
        <w:t>در عصر ما مسئلۀ عرض دين به دين شناسانى كه دين را از قرآن كريم و احاديث اهل بيت عليهم السلام شناخته اند، مسئله اى است كه بايد همگان، به خصوص نسل جوان و دانشجويان عزيز و دانشگاهيان متعهّد و متديّن به آن توجه كامل داشته باشند؛ زيرا دست تحريف، تأويل، تصرّف و اعمال سليقه هاى شخصى به علل متعدّد ازجمله غرب زدگى از سوى معدودى كه به اصطلاح، خود را روشنفكر مى شمارند به سوى عقايد و تعاليم دينى دراز شده و اشخاص فاقد صلاحيت هاى علمى به صورت كارشناس امور دينى و طالب رِفُرم در قالب مصاحبه، ميزگرد، سخنرانى، نوشتن مقاله، ارزش هاى اسلام و التزامات مردم به عقايد و احكام شرعى را مورد هدف قرار داده و چنان وانمود مى كنند كه روشنفكرى، عدم تعهّد به مداليل كتاب، سنّت و اصطلاحات دينى و همچنين محدود نبودن در چهارچوب كتاب و سنّت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به گمان خود، دريافت هاى علما و فقها را در امتداد قرن هاى متمادى روشنفكرانه تخطئه نموده و بسيارى از احكام الهى را با مزاج عصرى كه ساختۀ غرب يا شرق است مناسب نمى دانند و با توسّل به</w:t>
      </w:r>
    </w:p>
    <w:p>
      <w:pPr>
        <w:pStyle w:val="BookText"/>
        <w:rPr/>
      </w:pPr>
      <w:r>
        <w:rPr>
          <w:rFonts w:ascii="IRNazanin" w:hAnsi="IRNazanin" w:eastAsia="IRNazanin"/>
          <w:color w:val="111111"/>
          <w:sz w:val="28"/>
          <w:sz w:val="28"/>
          <w:szCs w:val="28"/>
          <w:rtl w:val="true"/>
          <w:lang w:bidi="fa-IR"/>
        </w:rPr>
        <w:t>الفاظ مبهمى از قبيل فقه پويا يا قبض و بسط شريعت، بعضى احكام و خاتميّت و ابديّت برنامه هاى شرعى و نظامات جزايى و اجتماعى و غيره را زير سؤال برده و در عقايد نيز با افكار به اصطلاح عرفانى، كتاب و سنّت را تعريف و توصيف مى نمايند و به طوركلّى راهى مى روند كه اگر ادامه يابد التزامات دينى بسيارى را سست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مهمّ و بزرگ انبيا اين بود كه مردم را به برنامه هايى كه از سوى خدا تبليغ كردند، مؤمن ساخته و آنها را به عمل به اين تعاليم وجداناً متعهّد نمودند؛ كارى كه از هيچ يك از فلاسفه و قشرهاى به اصطلاح برجسته و نوابغ فكرى برنيامده و برنخواهد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به اصطلاح روشنفكر هركجا پيدا شوند با اين ايمان، برخورد مى كنند و خارج از آن هستند و به اين افتخار مى كنند كه در تمام يا برخى از اين باورها خدشه ايجاد نموده و تعهد مردم را كم كنند و دين را طبق انديشۀ خودشان، كه متأثر از اوضاع و احوال بيگانگان است، تفسير نموده و اصالت هاى اسلامى را مورد ترديد يا انكار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روش ها كه به صورت گرايش به دين و مذهب و مذهبى بودن ابراز مى شوند كم وبيش در زن و مرد اثر گذارده و در پاره اى از مسائل مسلّم مذهبى و تعهّدات اسلامى در برخى افراد ايجاد وسوسه كرده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طبع اين گونه برخوردهاى ترديدانگيز يا توهين آميز با</w:t>
      </w:r>
    </w:p>
    <w:p>
      <w:pPr>
        <w:pStyle w:val="BookText"/>
        <w:rPr/>
      </w:pPr>
      <w:r>
        <w:rPr>
          <w:rFonts w:ascii="IRNazanin" w:hAnsi="IRNazanin" w:eastAsia="IRNazanin"/>
          <w:color w:val="111111"/>
          <w:sz w:val="28"/>
          <w:sz w:val="28"/>
          <w:szCs w:val="28"/>
          <w:rtl w:val="true"/>
          <w:lang w:bidi="fa-IR"/>
        </w:rPr>
        <w:t>مسائل مقبوله، مورد احترام و تقديس جامعه شهرت بخش است و افرادى كه مى خواهند اسم و آوازه اى به دست بياورند و از راه هاى صحيح عاجزند، اين راه را پيش مى گيرند، و هرچه در اين راه هتّاكى بيشتر نشان داده شود و بى پرده و صريح تر انكار و اهانت شود و به ارزش هاى جامعه تندتر حمله كنند بيشتر موجب شهرت مى شود و عدّه اى هم كه آن ارزش ها را معارض با هواها و منافع خود مى دانند، بيشتر از آن استقبال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غرب زده ها و متجدّدمسلك ها، نويسنده و گوينده اى را آزادانديش و روشنفكر مى دانند كه در حمله به مقدّسات و باورهاى جامعه و مسخره كردن آنها بى پروا و گستاخ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سلمان رشدى مرتد، كه عارى از هرگونه استدلال و برداشت منطقى و معقول بود و حاوى هيچ نكته، ردّ و ايراد خردپسندى نبود، تنها به علّت گستاخى مفرط و اهانت به مقامات مقدّسه و شخصيّت هايى كه همه به آنها احترام مى گذارند و حريم قداست آنان را محترم مى شمارند، در محافلى كه حدّ و حدودى براى آزادى اشخاص قائل نيستند، روشنفكرانه و آزاد انديشانه تلقّى شد، و از رهگذر هتك اين قداست ها و اهانت به مقدّسات مسلمانان مشهور گرديد، و استعمار هم براى همين اهانت وى به اسلام از او حمايت و دفاع كرد وگرنه كتاب فاقد محتواى منطقى و استدلالى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جهات، نسل جوان ما اگر بخواهد از شرّ اضلال اين</w:t>
      </w:r>
    </w:p>
    <w:p>
      <w:pPr>
        <w:pStyle w:val="BookText"/>
        <w:rPr/>
      </w:pPr>
      <w:r>
        <w:rPr>
          <w:rFonts w:ascii="IRNazanin" w:hAnsi="IRNazanin" w:eastAsia="IRNazanin"/>
          <w:color w:val="111111"/>
          <w:sz w:val="28"/>
          <w:sz w:val="28"/>
          <w:szCs w:val="28"/>
          <w:rtl w:val="true"/>
          <w:lang w:bidi="fa-IR"/>
        </w:rPr>
        <w:t xml:space="preserve">روشنفكرهاى اسمى در امان بماند و دين راستين اسلام را پاك و همان طور كه بر پيامبر اكرم صلى الله عليه و آله نازل شده است از منابع اصيله و اصليه فرا بگيرد، بايد يا شخصاً به اين منابع مراجعه نمايد و بدون تأويل و توجيه، دلالت كتاب و سنّت را حجّت بداند، و يا به اسلام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كه در مكتب اهل بيت عليهم السلام و با غور و بررسى در اين دو منبع، اسلام را آموخته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را همه مى شناسند؛ ابوذرها، مقدادها، سلمان و سليم ها، محمد بن مسلم ها، ابن ابى عمير، فضل بن شاذان، ابن بابويه ها، كلينى ها، شيخ طوسى ها و شاگردان آنها و شاگردان شاگردانشان تا زمان حاضر از علما، فقها و مراجع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قشر از علما هستند كه در اعصار و ادوار متمادى، اسلام را از منابع اصيل و اصل اخذ كرده و آن را دست به دست به اخلاف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رجال بااخلاص نبودند، از عهدۀ حفظ اين امانت، قشرهاى ديگر برنمى آيد و در غوغاهاى بحث هاى فلسفى و افكار و سخنان صوفيانۀ اين وآن، نه چيزى ثابت و خالص باقى مانده بود و نه مبانى اعتقادى اسلامى از گزند تحريف و تأويل مصون مى 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اهل اطلاع و انصاف مى دانند كه در بين تمام دانشمندانى كه در رشته هاى مختلف علوم عقلى و اسلامى تبحّر و شهرت يافتند فقط، اين صنف بودند كه اسلام را حفظ كردند، و نقش اصلى تبليغ دين به آيندگان را اين افراد ايفا نمودند، رشته هاى ديگر فلسفه و عرفان مصطلح، اصلاً اين هدف را ندارند و به يقين اگر مسلمان ها بودند و</w:t>
      </w:r>
    </w:p>
    <w:p>
      <w:pPr>
        <w:pStyle w:val="BookText"/>
        <w:rPr/>
      </w:pPr>
      <w:r>
        <w:rPr>
          <w:rFonts w:ascii="IRNazanin" w:hAnsi="IRNazanin" w:eastAsia="IRNazanin"/>
          <w:color w:val="111111"/>
          <w:sz w:val="28"/>
          <w:sz w:val="28"/>
          <w:szCs w:val="28"/>
          <w:rtl w:val="true"/>
          <w:lang w:bidi="fa-IR"/>
        </w:rPr>
        <w:t>علاءالدوله سمنانى ها و بايزيدها و ابوسعيدها و صوفيان هند و ايران و خانقاه ها، آنچه كه امروز در دست مردم نبود اسلام بود و هرچه هم بود، براى ادارۀ دين و دنيا قابل عرضه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مانند شهاب الدين سهروردى، ابن فارض و ابن عربى ها در اين جهت نقشى نداشتند و حتّى نمى توان خدماتى را كه شخصى مانند ميرداماد رحمه الله در حفظ آثار اهل بيت عليهم السلام داشته است به حساب تبحّرش در فلسفه، و اينكه به قول خودش مشارك فلاسفه بزرگ يونان بوده گذاشت، و اگرچه در بعضى آرا و نظراتى كه در برخى مسائل اسلامى بيان فرموده از فلسفه نيز كمك گرفته است، امّا خدمت ايشان و امثال ايشان به اسلام، نتيجۀ تخصّص آن بزرگواران در رشته هاى علوم خاص اسلامى، معارف قرآنى و آثار اهل بيت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عرض دين و در مقام تحصيل اطمينان به اينكه دينى كه شخص به آن متديّن شده است با دينى كه پيغمبر و ائمه عليهم السلام و كتاب و سنّت عرضه داشته موافق است و دين الله مى باشد، معيار، همان بيان وحى، كلمات و بيانات اهل بيت وحى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مقتضاى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الْعِلْمُ دِينٌ فَانْظُرُوا عَمَّنْ تَأْخُذُونَ دينَكُمْ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دارمى، سنن،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مسلم نيشابورى، صحيح،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ابن عبدالبر، التمهيد،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خطيب بغدادى، الكفاية فى علم الروايه،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سيوطى، الجامع الصغير،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شهيد ثانى، منية المريد،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همان دين است پس ببينيد دين خود را از چه كسى مى گيريد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خدا و علم دين را در همۀ رشته ها وبخش هايش از اهل دين بپرسيد</w:t>
      </w:r>
      <w:r>
        <w:rPr>
          <w:rFonts w:eastAsia="IRNazanin" w:cs="IRNazanin"/>
          <w:color w:val="111111"/>
          <w:sz w:val="28"/>
          <w:szCs w:val="28"/>
          <w:rtl w:val="true"/>
          <w:lang w:bidi="fa-IR"/>
        </w:rPr>
        <w:t>.</w:t>
      </w:r>
      <w:bookmarkStart w:id="39" w:name="pg7108_62485"/>
    </w:p>
    <w:p>
      <w:pPr>
        <w:pStyle w:val="Heading3"/>
        <w:numPr>
          <w:ilvl w:val="2"/>
          <w:numId w:val="1"/>
        </w:numPr>
        <w:rPr/>
      </w:pPr>
      <w:bookmarkStart w:id="40" w:name="__RefHeading___Toc3739085_372815092"/>
      <w:bookmarkStart w:id="41" w:name="_Toc15"/>
      <w:bookmarkEnd w:id="39"/>
      <w:bookmarkEnd w:id="40"/>
      <w:r>
        <w:rPr>
          <w:rtl w:val="true"/>
        </w:rPr>
        <w:t>پيشينۀ عرض دين</w:t>
      </w:r>
      <w:bookmarkEnd w:id="41"/>
    </w:p>
    <w:p>
      <w:pPr>
        <w:pStyle w:val="BookText"/>
        <w:rPr/>
      </w:pPr>
      <w:r>
        <w:rPr>
          <w:rFonts w:ascii="IRNazanin" w:hAnsi="IRNazanin" w:eastAsia="IRNazanin"/>
          <w:color w:val="111111"/>
          <w:sz w:val="28"/>
          <w:sz w:val="28"/>
          <w:szCs w:val="28"/>
          <w:rtl w:val="true"/>
          <w:lang w:bidi="fa-IR"/>
        </w:rPr>
        <w:t>موضوع كسب اطمينان از مطابقت معتقدات دينى با نصوص دينى و وحى نازل بر پيغمبر اكرم صلى الله عليه و آله، و موروث از آن حضرت به ائمۀ طاهرين عليهم السلام به صورت عرض دين و عقايد يا به صورت پرسش و سؤال از اصول و مبانى دين از زمان پيغمبر صلى الله عليه و آله مطرح بوده است و افراد متعهّد و بامعرفت، در مقام بوده اند تا دريافت هاى دينى خود را به طور مستقيم و در صورت امكان به خود آن بزرگواران عرضه بدارند و يا به علمايى كه بر نصوص شريعت احاطه دارند رجوع نمايند، كار مهمّى كه در زمان ما اهل ايمان و ديانت كمتر به آن توجه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شريف بحارالانوار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مجلسى، 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درضمن رواياتى از كتاب امالى، شيخ اعظم طوسى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معانى الاخبار، شيخ اجل اقدم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رجال شيخ جليل كشى، عرض دين ابراهيم مخارقى، حمران بن أعين، عمرو بن حريث، خالد بجلى و حسن بن زياد عطار و يوسف به حضرت امام صادق عليه السلام را نقل كرده است و در كتاب شريف كافى روايت عرض دين اسماعيل بن جابر خدمت حضرت امام باقر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عرض دين منصور بن حازم خدمت حضرت امام 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امثال اين بزرگان، به اينكه در اين امور عقيدتى، اجتهاد كرده و علم و يقين حاصل نموده اند اكتفا نمى كردند؛ براى اينكه بدانند آيا دين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اللهِ عَلَى رَسُولِهِ صلى الله عليه و آله وَمَا عِنْدَ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مبادا چيزى كم يا زياد شده باشد، دين خود را به امام زمان خود عرضه مى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دين حضرت عبدالعظيم عليه السلام</w:t>
      </w:r>
    </w:p>
    <w:p>
      <w:pPr>
        <w:pStyle w:val="BookText"/>
        <w:rPr/>
      </w:pPr>
      <w:r>
        <w:rPr>
          <w:rFonts w:ascii="IRNazanin" w:hAnsi="IRNazanin" w:eastAsia="IRNazanin"/>
          <w:color w:val="111111"/>
          <w:sz w:val="28"/>
          <w:sz w:val="28"/>
          <w:szCs w:val="28"/>
          <w:rtl w:val="true"/>
          <w:lang w:bidi="fa-IR"/>
        </w:rPr>
        <w:t>ازجمله شخصيّت هاى بزرگى كه دين خود را بر امام زمان خود عرض نمود، ابوالقاسم عبدالعظيم بن عبدالله بن على بن الحسن بن زيد بن السبط الاكبر الامام ابى محمد الحسن المجتبى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بزرگوار يكى از اعاظم ذريۀ رسول و فرزندان مرتضى و بتول عليهم السلام و از شخصيّت ها و معاريف علماى اهل بيت و بزرگان صحابۀ حضرت امام جواد عليه السلام و حضرت امام هادى عليه السلام و محارم اسرار ائمه عليهم السلام است و على الظاهر چون با حضرت امام رضا عليه السلام در سلسلۀ نسب به حضرت اميرالمؤمنين و حضرت زهرا عليهما السلام در يك طبقه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علماى رجال فرموده اند</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نمازى شاهرودى، مستدركات علم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حضرت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برحسب روايتى كه خواهيم آورد، عصر امامت امام عسكرى عليه السلام را درك نكرده است، ولى احتمال اينكه درك خدمت آن حضرت را كرده باشد قوى است و امّا روايتى كه دلالت دارد بر فضل زيارت حضرت عبدالعظيم و وفات او در عصر</w:t>
      </w:r>
    </w:p>
    <w:p>
      <w:pPr>
        <w:pStyle w:val="BookText"/>
        <w:rPr/>
      </w:pPr>
      <w:r>
        <w:rPr>
          <w:rFonts w:ascii="IRNazanin" w:hAnsi="IRNazanin" w:eastAsia="IRNazanin"/>
          <w:color w:val="111111"/>
          <w:sz w:val="28"/>
          <w:sz w:val="28"/>
          <w:szCs w:val="28"/>
          <w:rtl w:val="true"/>
          <w:lang w:bidi="fa-IR"/>
        </w:rPr>
        <w:t>امامت امام هادى عليه السلام، روايتى است كه صدوق در ثواب الاعمال از شخصى كه خدمت حضرت امام هادى عليه السلام شرفياب شد، به سند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او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الْحُسَيْنَ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عليه السلام را زيارت كرده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زيارت او رفته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هادى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زُرْتَ قَبْرَ عَبْدِ الْعَظيمِ عِنْدَكُمْ لَكُنْتَ كَمَنْ زَارَ الْحُسَيْنَ بْنَ عَلِيٍّ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صدوق، ثواب الاعمال،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قمى، كامل الزيارات،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زيارت كرده بودى، كه نزد شماست، هرآينه مثل كسى بودى كه حسين بن على عليهما السلام را زيارت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رواياتى كه بر فضل و علم اين شريف بزرگوار دلالت دارد، روايتى است منقول از حضرت امام هادى عليه السلام كه به يكى از شيعيان رى مى 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أَشْكَلَ عَلَيْكَ شَيْءٌ مِنْ أَمْرِ دِينِكَ بِنَاحِيَتِكَ فَسَلْ عَنْهُ عَبْدَ الْعَظِيمِ بْنَ عَبْدِ اللهِ الحَسَنِيَّ وَأَقْرِئْهُ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چيزى از امر دين تو بر تو مشكل شد، در ناحيۀ خودت در مورد آن از عبدالعظيم بن عبدالله حسنى سؤال كن و از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چنين شخصيّتى در مقام عرض دين خود برآمده است، اهميت تصحيح عقايد، اعم از آنچه واجب الاعتقاد يا فراتر و بيشتر از آن است، معلوم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واجب الاعتقاد امورى است كه برحسب ارشادات كتاب و سنّت، همه بايد به آنها به مفهوم و تعريفى كه از كتاب و سنّت براى آنها شده، معتقد باشند تا اطلاق مسلم و مؤمن بر آنها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فراتر و گسترده تر از اين امور است كه عدم التفات و عدم اعتقاد به آنها مضرّ به اسلام و ايمان نيست، اعتقاد به آنها به عنوان يك امر دينى و مربوط به دين نيز بايد با دليل معتبر از كتاب و سنّت اخذ شده باشد؛ چنان كه عدم اعتقاد به آنها باوجود دليل كافى از كتاب و سنّت و التفات به آن دليل، عدم ايمان به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هركسى بايد مطابق بودن عقايد خود با كتاب و سنّت را احراز نمايد، به اين ترتيب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حكم شرع، اعتقاد سلبى يا ايجابى به آن واجب است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بودن عقايد خود با آن را احراز كند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ديگر كه به معنايى كه گفته شد اعتقاد به آنها واجب نيست نيز اعتقاد خود را بر كتاب و سنّت عرضه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سنّت را بر عقايد خود، بدون قرينۀ عقليه يا شرعيه كه براى عرف روشن باشد و نزد همه قرينيت داشته باشد، حمل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بخواهد در معرض خطر ضلالت و گمراهى قرار نگيرد، بايد با اين برنامه، به خداپسند بودن عقايد خود اطمينان كامل حاصل نمايد و ماوراء اين دو منبع؛ يعنى كتاب و سنّت، راهى براى تضمين از وقوع در خطر ضلالت و بدعت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موقفى كه بزرگوارى مثل حضرت عبدالعظيم حسنى عليه السلام باآن همه علم و آگاهى از كتاب، سنّت و تأليف كتاب خطب اميرالمؤمنين عليه السلام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نجاشى، رجال،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علامه حلى، خلاصة الاقوال،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آقابزرگ تهرانى، الذريعه،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خوئى، معجم رجال الحديث،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عقايدى كه صددرصد و به يقين جزمى و قطعى به آنها معتقد بوده است، باز لازم مى داند كه اين عقايد را حضور مبارك امام عليه السلام عرضه بدارد تا از امام عليه السلام تصديق و امضاى صحّت آنها را دريافت نمايد، ديگران و به خصوص امثال اين حقير به طريق اولى بايد به عرض دين خود مبادرت كنند و براى اطمينان بيشتر و نه فقط به يك نفر بلكه به اشخاص متعدّد از رجال عالم به قرآن، حديث و معارف اهل بيت عليهم السلام و آنهايى كه علمشان را از آن بزرگواران گرفته اند، عرضه بدارند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ميدان بايد با كمال تواضع و فروتنى كالاى عقيدتى خود را به عرض خبرگان مورد اعتماد و عالم به صحيح و ناصحيح و كامل و ناقص آن برسانيم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هاى اخلاقى از عرض دين حضرت عبدالعظيم عليه السلام</w:t>
      </w:r>
    </w:p>
    <w:p>
      <w:pPr>
        <w:pStyle w:val="BookText"/>
        <w:rPr/>
      </w:pPr>
      <w:r>
        <w:rPr>
          <w:rFonts w:ascii="IRNazanin" w:hAnsi="IRNazanin" w:eastAsia="IRNazanin"/>
          <w:color w:val="111111"/>
          <w:sz w:val="28"/>
          <w:sz w:val="28"/>
          <w:szCs w:val="28"/>
          <w:rtl w:val="true"/>
          <w:lang w:bidi="fa-IR"/>
        </w:rPr>
        <w:t>نكتۀ ادبى و اخلاقى كه بايد از حكايت عرض دين اين سيد شريف جليل حسنى آموخت، پرهيز از غرور به علم و مقام علمى است، مبادا كه انسان به علم خود و به چند كلمه اصطلاح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يكى از آفات بزرگ درخت انسانيت و موانع رشد، ترقّى و نيل به كمالات است، امّا در ميان انواع آن، غرور به علم و غرور به عقل و فهم از همه خطرناك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بزرگان و پرورش يافتگان مكتب وحى و مدرسۀ تربيت اهل بيت عليهم السلام و افراد ساخته شده و به انسانيت رسيده، هرچه علم و دركشان بيشتر مى شود، خضوع علمى، شكستگى نفسانى و تواضعشان در برابر بزرگان و اساتيد زيادتر مى گردد، و در ابداى نظر پيرامون مسائل، حِدّت و تندى ندارند، و به اصطلاح فقها، تسرّع در فتوا نمى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فهمند كه رفع هر جهلى موجب التفات به جهل ها و مجهولات بيشتر و دريافت پاسخ به هر پرسشى برايشان منبع پرسش ها و سؤالات زيادتر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از يك شخص كم اطلاع، در مورد شناخت انسان، حيوان، درخت، خورشيد، ماه يا حقيقت حيات و چيزهاى ديگر پرسيده شود، بى تأمل ادّعاى شناخت مى نمايد، امّا اگر از يك عالم يا دانشمندى كه عمرش را در رشته هاى مختلف علوم صرف كرده باشد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بالأخره اين اشيا و اين مظاهر قدرت بارى تعالى و خودش</w:t>
      </w:r>
    </w:p>
    <w:p>
      <w:pPr>
        <w:pStyle w:val="BookText"/>
        <w:rPr/>
      </w:pPr>
      <w:r>
        <w:rPr>
          <w:rFonts w:ascii="Amiri" w:hAnsi="Amiri" w:eastAsia="Amiri" w:cs="Amiri"/>
          <w:color w:val="111111"/>
          <w:sz w:val="28"/>
          <w:sz w:val="28"/>
          <w:szCs w:val="28"/>
          <w:rtl w:val="true"/>
          <w:lang w:bidi="ar-SA"/>
        </w:rPr>
        <w:t>يا همه كوشش هايش را شناخته است، جواب 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هنوز اين اشيا ناشناخته مانده اند، و همين درك، دليل اوج شناخت و بينش وسيع اوست؛ شناختى كه آن شخصِ اول، از آن محروم است و براى اين كه اين شناخت را دارد 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عليه السلام باوجود بهره مندى از چنين درك و شناختى، متواضعانه در برابر امام زمان خود زانو بر زمين نهاده و دينش را عرضه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ادب و صفت ممتاز و ارزشمند ديگرى كه در جريان اين عرض دين از حضرت عبدالعظيم عليه السلام ظاهر مى شود، تسليم بى چون وچراى آن شخصيّت والا در مقابل مقام ولايت و حجّت خداست كه بايد از آن درس آموخت و در مقام پذيرش حقّ و اعتراف به حقّ ديگران بدون هيچ سربزرگى و نخوتى بايد حق گزارى كرد كه شعبه اى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مفيد، الامالى،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طوسى، الامالى،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حر عاملى، وسائل 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يكى از سه عملى است كه در بين اعمال جليله و فضايل ممتازه سخت ترين اعمال مى باشد؛ يعنى هركسى مَرد عرضِ اندام در ميدان اين مسابقه نيست و كُمِيت بيشتر افراد در آن لنگ و ناتوان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عبدالعظيم عليه السلام در سلسلۀ نسب و انتساب به امامين همامين</w:t>
      </w:r>
    </w:p>
    <w:p>
      <w:pPr>
        <w:pStyle w:val="BookText"/>
        <w:rPr/>
      </w:pPr>
      <w:r>
        <w:rPr>
          <w:rFonts w:ascii="Amiri" w:hAnsi="Amiri" w:eastAsia="Amiri" w:cs="Amiri"/>
          <w:color w:val="111111"/>
          <w:sz w:val="28"/>
          <w:sz w:val="28"/>
          <w:szCs w:val="28"/>
          <w:rtl w:val="true"/>
          <w:lang w:bidi="ar-SA"/>
        </w:rPr>
        <w:t>حسنين عليهما السلام به دو واسطه از امام على النقى عليه السلام نزديك تر است؛ زيرا حضرت امام على النقى عليه السلام در نسب به شش واسطه به حضرت سيدالشهدا امام حسين عليه السلام مى رسد و در عمود نسب، هفتمين فرزند حضرت و هشتمين فرزند حضرت اميرالمؤمنين و حضرت زهرا عليهما السلام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 حضرت عبدالعظيم عليه السلام به چهار واسطه به حضرت امام حسن مجتبى عليه السلام مى رسد كه در عمود نَسَب پنجمين فرزند حضرت امام مجتبى عليه السلام و ششمين فرزند اميرالمؤمنين و فاطمه زهرا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وجود اين سيد عظيم الشأن جليل القدر در برابر حجّت خدا و صاحب ولايت امر چنين متواضعانه رفتار مى نمايد كه همين ادب و حفظ احترام امام عليه السلام و عرض دين از شخصى مثل او به حضرت امام هادى عليه السلام دليل باهِر و روشنى بر كمال معرفت، جلالت قدر و عقيدۀ محكم او به ولايت و امامت آن حضرت مى باشد كه اگرچه در سلسلۀ شرف نسب به پيغمبر اكرم و اميرالمؤمنين و حضرت زهرا عليها السلام از امام هادى عليه السلام نزديك تر است، امّا با معرفتى كه دارد مى داند در برابر مقام ولايت و امامت و حجّت خدا هركه باشد و هرچه داشته باشد محو است، و ايمان به ولايت اقتضا دارد كه تا آنجا كه در توان دارد شرط ادب و اطاعت از ولى خدا را رعايت نموده و عرض وجودى نكند و زبان حالش اين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وجودت ز من آواز نيايد كه منم</w:t>
      </w:r>
    </w:p>
    <w:p>
      <w:pPr>
        <w:pStyle w:val="BookText"/>
        <w:rPr/>
      </w:pPr>
      <w:r>
        <w:rPr>
          <w:rFonts w:ascii="IRNazanin" w:hAnsi="IRNazanin" w:eastAsia="IRNazanin"/>
          <w:color w:val="111111"/>
          <w:sz w:val="28"/>
          <w:sz w:val="28"/>
          <w:szCs w:val="28"/>
          <w:rtl w:val="true"/>
          <w:lang w:bidi="fa-IR"/>
        </w:rPr>
        <w:t xml:space="preserve">از حضرت على بن جعفر عليه السلام نيز كه از مشاهير بزرگان، اعاظم علما، محدّثين اهل بيت و صاحب تأليفات و آثار مهمّ است، نيز نظير همين ادب، تواضع و تسليم نسبت به حضرت ابوجعفر امام محمد تقى عليه السلام روايت شده است؛ بااينكه على بن جعفر عموى بزرگ آن حضرت؛ يعنى عموى پدر امام محمد تقى عليه السلام بود و نسبش به سه واسطه به امام حسين عليه السلام مى رسيد و نسب امام جواد عليه السلام به پنج واسطه به حضرت امام حسين عليه السلام مى رسد و ايشان سالمَند ولى حضرت جواد عليه السلام نوسال و نوجوان بودند، بااين وجود بدان طريق، صاحب مقام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تعظيم نموده و دست ايشان را مى بوسيد</w:t>
      </w:r>
      <w:r>
        <w:rPr>
          <w:rFonts w:eastAsia="IRNazanin" w:cs="IRNazanin"/>
          <w:color w:val="111111"/>
          <w:sz w:val="28"/>
          <w:szCs w:val="28"/>
          <w:rtl w:val="true"/>
          <w:lang w:bidi="fa-IR"/>
        </w:rPr>
        <w:t>.</w:t>
      </w:r>
      <w:r>
        <w:rPr>
          <w:rStyle w:val="FootnoteAnchor"/>
          <w:rtl w:val="true"/>
        </w:rPr>
        <w:footnoteReference w:id="3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42" w:name="pg7108_62504"/>
    </w:p>
    <w:p>
      <w:pPr>
        <w:pStyle w:val="Heading2"/>
        <w:numPr>
          <w:ilvl w:val="1"/>
          <w:numId w:val="1"/>
        </w:numPr>
        <w:rPr/>
      </w:pPr>
      <w:bookmarkStart w:id="43" w:name="__RefHeading___Toc3739087_372815092"/>
      <w:bookmarkStart w:id="44" w:name="_Toc16"/>
      <w:bookmarkEnd w:id="42"/>
      <w:bookmarkEnd w:id="43"/>
      <w:r>
        <w:rPr>
          <w:rtl w:val="true"/>
        </w:rPr>
        <w:t>شرح حديث عرض دين</w:t>
      </w:r>
      <w:bookmarkEnd w:id="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739089_372815092"/>
      <w:bookmarkStart w:id="46" w:name="_Toc17"/>
      <w:bookmarkEnd w:id="45"/>
      <w:r>
        <w:rPr>
          <w:rtl w:val="true"/>
        </w:rPr>
        <w:t>اشاره</w:t>
      </w:r>
      <w:bookmarkStart w:id="47" w:name="pg7108_62507"/>
      <w:bookmarkEnd w:id="46"/>
    </w:p>
    <w:p>
      <w:pPr>
        <w:pStyle w:val="Heading3"/>
        <w:numPr>
          <w:ilvl w:val="2"/>
          <w:numId w:val="1"/>
        </w:numPr>
        <w:rPr/>
      </w:pPr>
      <w:bookmarkStart w:id="48" w:name="__RefHeading___Toc3739091_372815092"/>
      <w:bookmarkStart w:id="49" w:name="_Toc18"/>
      <w:bookmarkEnd w:id="47"/>
      <w:bookmarkEnd w:id="48"/>
      <w:r>
        <w:rPr>
          <w:rtl w:val="true"/>
        </w:rPr>
        <w:t>بررسى سندى و متنى حديث</w:t>
      </w:r>
      <w:bookmarkEnd w:id="49"/>
    </w:p>
    <w:p>
      <w:pPr>
        <w:pStyle w:val="BookText"/>
        <w:rPr/>
      </w:pPr>
      <w:r>
        <w:rPr>
          <w:rFonts w:ascii="IRNazanin" w:hAnsi="IRNazanin" w:eastAsia="IRNazanin"/>
          <w:color w:val="111111"/>
          <w:sz w:val="28"/>
          <w:sz w:val="28"/>
          <w:szCs w:val="28"/>
          <w:rtl w:val="true"/>
          <w:lang w:bidi="fa-IR"/>
        </w:rPr>
        <w:t>پيرامون حديث از دو جهت سخن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از جهت سند حديث و دوم، از جهت لفظ و متن حديث</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739093_372815092"/>
      <w:bookmarkStart w:id="51" w:name="_Toc19"/>
      <w:bookmarkEnd w:id="50"/>
      <w:r>
        <w:rPr>
          <w:rtl w:val="true"/>
        </w:rPr>
        <w:t>سند حديث</w:t>
      </w:r>
      <w:bookmarkEnd w:id="51"/>
    </w:p>
    <w:p>
      <w:pPr>
        <w:pStyle w:val="BookText"/>
        <w:rPr/>
      </w:pPr>
      <w:r>
        <w:rPr>
          <w:rFonts w:ascii="Amiri" w:hAnsi="Amiri" w:eastAsia="Amiri" w:cs="Amiri"/>
          <w:color w:val="111111"/>
          <w:sz w:val="28"/>
          <w:sz w:val="28"/>
          <w:szCs w:val="28"/>
          <w:rtl w:val="true"/>
          <w:lang w:bidi="ar-SA"/>
        </w:rPr>
        <w:t>سند حديث، برحسب كتاب كمال الدين صدوق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أَحْمَدَ بْنِ مُوسَى الدَّقَّاقُ وَعَلِيُّ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 عَنْ عَبْدِ الْعَظِيمِ بْنِ عَبْدِ اللهِ الحَسَنِيِّ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صدوق، كمال الدين،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برحسب كتاب التوحيد صدوق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مُحَمَّدِ بْنِ عِمْرَانَ الدَّقَّاقُ رحمه الله وَعَلِيُّ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 عَنْ عَبْدِ الْعَظيِمِ بْنِ عَبْدِ اللهِ الحَسَنِيِّ</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آنچه به نظر مى رسد اين است كه گرچه به طورى كه اصطلاح كرده اند اين سند صحيح يا حسن شمرده نشود، امّا اگر صحيح آن حديثى را بشماريم كه مورد اعتماد باشد، مثل اين حديث مورد اعتماد است؛ زيرا صدوق در چند كتاب خود آن را به طور احتجاج بر صحّت مذهب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از دو نفر كه هر دو از شيوخ او به شمار مى روند؛ يعنى على بن احمد و على بن عبدالله يا عبيدالله، مترضياً ياد نموده است و ظاهر اين است كه محمد بن هارون و عبدالله يا عبيدالله بن موسى كه به واسطه از مشايخ صدوق مى باشند، نيز پيش او معروف بوده و از روات احاديث شمرده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محتمل است محمد بن هارون، محمد بن هارون بن عمران باشد كه جلالت قدر او از ارشاد و كافى و كمال الدين معلوم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عبدالله بن موسى رويانى، او نيز ظاهر اين است كه صدوق بر روايتش كه در كتاب هايى مانند كمال الدين و التوحيد روايت كرده، اعتماد فرموده است و صاحب روح و ريحان و جنة النعيم به حسن حال او تصريح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براين، جمعى از بزرگان در مؤلفات خود به اين حديث احتجاج و استناد نموده اند و در اين كتاب ها آن را روايت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صفات الشيعه،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كمال الدين،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التوحيد،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خزاز قمى، كفاية الاثر،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bookmarkStart w:id="52" w:name="pg7108_62511"/>
    </w:p>
    <w:p>
      <w:pPr>
        <w:pStyle w:val="BookText"/>
        <w:rPr/>
      </w:pPr>
      <w:bookmarkEnd w:id="52"/>
      <w:r>
        <w:rPr>
          <w:rFonts w:ascii="IRNazanin" w:hAnsi="IRNazanin" w:eastAsia="IRNazanin"/>
          <w:color w:val="111111"/>
          <w:sz w:val="28"/>
          <w:sz w:val="28"/>
          <w:szCs w:val="28"/>
          <w:rtl w:val="true"/>
          <w:lang w:bidi="fa-IR"/>
        </w:rPr>
        <w:t>اعلام الورى،</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طبرسى، اعلام الورى،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كتاب 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باتوجه به اينكه متن حديث شواهد بسيارى از ساير روايات دارد و هيچ گونه ضعفى در آن نيست كه شاهد بر وضع و جعل حديث باشد، حديث از جهت سند و متن، معتبر و مورد اعتماد است</w:t>
      </w:r>
      <w:r>
        <w:rPr>
          <w:rFonts w:eastAsia="IRNazanin" w:cs="IRNazanin"/>
          <w:color w:val="111111"/>
          <w:sz w:val="28"/>
          <w:szCs w:val="28"/>
          <w:rtl w:val="true"/>
          <w:lang w:bidi="fa-IR"/>
        </w:rPr>
        <w:t>.</w:t>
      </w:r>
    </w:p>
    <w:p>
      <w:pPr>
        <w:pStyle w:val="Heading3"/>
        <w:numPr>
          <w:ilvl w:val="2"/>
          <w:numId w:val="1"/>
        </w:numPr>
        <w:rPr/>
      </w:pPr>
      <w:bookmarkStart w:id="53" w:name="__RefHeading___Toc3739095_372815092"/>
      <w:bookmarkStart w:id="54" w:name="_Toc20"/>
      <w:bookmarkEnd w:id="53"/>
      <w:r>
        <w:rPr>
          <w:rtl w:val="true"/>
        </w:rPr>
        <w:t>نكته روايى</w:t>
      </w:r>
      <w:bookmarkEnd w:id="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ذكر اين است كه به نظر حقير، رواياتى كه بعض رجال اسنادِ آن در كتاب هاى رجالِ متداول، كه به ذكر رجال اسناد مثل كافى، من لايحضره الفقيه و تهذيبين اختصاص دارد، ديده نمى شود، اگر اين روايات در كتاب هايى مثل كتب مؤلفين اين كتاب ها يا هم طراز آن و مقاربين زمان آنها يا قبل از آنها باشد و متون و مضمون آنها مشتمل بر مطالب ضعيف و مستغرب نباشد و به خصوص اگر روايات ديگر متضمّن مدلول آنها باشد،</w:t>
      </w:r>
    </w:p>
    <w:p>
      <w:pPr>
        <w:pStyle w:val="BookText"/>
        <w:rPr/>
      </w:pPr>
      <w:r>
        <w:rPr>
          <w:rFonts w:ascii="IRNazanin" w:hAnsi="IRNazanin" w:eastAsia="IRNazanin"/>
          <w:color w:val="111111"/>
          <w:sz w:val="28"/>
          <w:sz w:val="28"/>
          <w:szCs w:val="28"/>
          <w:rtl w:val="true"/>
          <w:lang w:bidi="fa-IR"/>
        </w:rPr>
        <w:t>اين روايات قابل اعتماد است و ظاهر روايت اين بزرگان، دليل بر اعتماد آنها به آن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قرينه اى در بين باشد كه مؤلف در مقام جمع مطلق اخبار بوده و بر آن اعتماد نداشته است، نقل روايت با جهالت راوى، موجب اعتماد بر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كتاب هايى مثل التوحيد و كمال الدين صدوق، الغيبه شيخ طوسى و الغيبه نعمانى را نمى توان بدون اينكه قدح ظاهر و ثابتى در سند يا متن آن ديده شود بى اعتبار شمرد و معتبر بودن آن را در نزد مؤلف ناديده گرفت، و به صِرفِ اينكه يك يا چند تن از رُوات آن مجهول اند به آن اعتنا نكرد؛ درحالى كه سيرۀ عقلا، بر اعتنا به اخبار مرسلۀ تاريخى است و همين كه شواهد ثابته، مضمون آن را ردّ ننمايد يا شواهد بر مضمون آنها دلالت كند به آن اخذ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باتوجه به روايات بسيار ديگر، مضمون اين روايات مقطوع الصدور از ائمه عليهم السلام است و خصوص اين روايت در اعتبار كمتر از ساير اخبار آحاد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علما بر آن اعتماد كرده و افاضل آن را شرح نموده اند كه ازجمله نقل شده است كه مرحوم قاضى سعيد قمى دو شرح بر آن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كتاب كمال الدين، حديث شريف به اين لفظ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كمال الدين،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شرح حقايقى كه در اين حديث شريف بيان شده است، به طور مستوفى از عهدۀ امثال اين بنده ضعيف، خارج است و شايد از عهدۀ بسيارى از اعاظم و بزرگان نيز خارج باشد و تفصيل و شرح متعارف آن نيز به مجال و فرصت كافى نياز دارد، امّا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و ترجمه گونه، الفاظ حديث را جمله به جمله به حول و قوۀ الهى و با استمداد از عنايت امام هادى عليه السلام معنا و تفسير مى نماييم</w:t>
      </w:r>
      <w:r>
        <w:rPr>
          <w:rFonts w:eastAsia="IRNazanin" w:cs="IRNazanin"/>
          <w:color w:val="111111"/>
          <w:sz w:val="28"/>
          <w:szCs w:val="28"/>
          <w:rtl w:val="true"/>
          <w:lang w:bidi="fa-IR"/>
        </w:rPr>
        <w:t>.</w:t>
      </w:r>
      <w:bookmarkStart w:id="55" w:name="pg7108_62517"/>
    </w:p>
    <w:p>
      <w:pPr>
        <w:pStyle w:val="Heading3"/>
        <w:numPr>
          <w:ilvl w:val="2"/>
          <w:numId w:val="1"/>
        </w:numPr>
        <w:rPr/>
      </w:pPr>
      <w:bookmarkStart w:id="56" w:name="__RefHeading___Toc3739097_372815092"/>
      <w:bookmarkStart w:id="57" w:name="_Toc21"/>
      <w:bookmarkEnd w:id="55"/>
      <w:bookmarkEnd w:id="56"/>
      <w:r>
        <w:rPr>
          <w:rtl w:val="true"/>
        </w:rPr>
        <w:t>متن حديث</w:t>
      </w:r>
      <w:bookmarkEnd w:id="57"/>
    </w:p>
    <w:p>
      <w:pPr>
        <w:pStyle w:val="Heading3"/>
        <w:numPr>
          <w:ilvl w:val="2"/>
          <w:numId w:val="1"/>
        </w:numPr>
        <w:rPr/>
      </w:pPr>
      <w:bookmarkStart w:id="58" w:name="__RefHeading___Toc3739099_372815092"/>
      <w:bookmarkStart w:id="59" w:name="_Toc22"/>
      <w:bookmarkEnd w:id="58"/>
      <w:r>
        <w:rPr>
          <w:rtl w:val="true"/>
        </w:rPr>
        <w:t>تكريم امام عليه السلام از حضرت عبدالعظيم</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عبدالعظيم حسنى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آقايم على بن محمد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پس چون نظرش بر من افتاد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حقّاً دوست 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قسمت نكات جالب و مورد توجه عبارت 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 تعظيم حضرت عبدالعظيم از امام عليه السلام و تعبير از آن حضرت به سيد و آقاى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و لطف امام عليه السلام به اوست كه هم به او ترحيب و خوش آمد فرموده و هم او را با كنيه اش ابوالقاسم كه نشانۀ احترام است مخاطب قرار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ولى و دوست حقيقى خودشان شمرده است كه اين تصديق از سوى امام عليه السلام باتوجه به روايات و احاديثى كه در مدح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التوحيد،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همو، كمال الدين،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bookmarkStart w:id="60" w:name="pg7108_62519"/>
    </w:p>
    <w:p>
      <w:pPr>
        <w:pStyle w:val="BookText"/>
        <w:rPr/>
      </w:pPr>
      <w:bookmarkEnd w:id="60"/>
      <w:r>
        <w:rPr>
          <w:rFonts w:ascii="Amiri" w:hAnsi="Amiri" w:eastAsia="Amiri" w:cs="Amiri"/>
          <w:color w:val="111111"/>
          <w:sz w:val="28"/>
          <w:sz w:val="28"/>
          <w:szCs w:val="28"/>
          <w:rtl w:val="true"/>
          <w:lang w:bidi="ar-SA"/>
        </w:rPr>
        <w:t>دوستى دوستان خدا و اولياءالله وارد است بسيار مهمّ و دليل بر عظمت مقام حضرت عبدالعظيم مى باشد و يكى از نتايج آن به مقتضاى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الْمَرْءُ مَعَ مَنْ أَحَبَّ</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ابن حمزه طوسى، الثاقب فى المناقب،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محشور مى شود با آن كسى كه او را دوست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محشور بودن او با امام عليه السلام است</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739101_372815092"/>
      <w:bookmarkStart w:id="62" w:name="_Toc23"/>
      <w:bookmarkEnd w:id="61"/>
      <w:r>
        <w:rPr>
          <w:rtl w:val="true"/>
        </w:rPr>
        <w:t>عرض دين حضرت عبدالعظيم بر امام عليه السلام</w:t>
      </w:r>
      <w:bookmarkEnd w:id="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 فَإِنْ كَانَ مَرْضِيَّاً ثَبَتُّ عَلَيْهِ حَتَّى أَلْقَى اللهَ عَزَّ وَجَلَّ؛</w:t>
      </w:r>
    </w:p>
    <w:p>
      <w:pPr>
        <w:pStyle w:val="BookText"/>
        <w:rPr/>
      </w:pPr>
      <w:r>
        <w:rPr>
          <w:rFonts w:ascii="IRNazanin" w:hAnsi="IRNazanin" w:eastAsia="IRNazanin"/>
          <w:color w:val="111111"/>
          <w:sz w:val="28"/>
          <w:sz w:val="28"/>
          <w:szCs w:val="28"/>
          <w:rtl w:val="true"/>
          <w:lang w:bidi="fa-IR"/>
        </w:rPr>
        <w:t>عبدالعظيم گفت،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دينم را بر شما عرض كنم كه اگر مرضى و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آن ثابت بمانم تا خداى عزوجل را ملاقات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بده يا بياور اى اباالقاسم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739103_372815092"/>
      <w:bookmarkStart w:id="64" w:name="_Toc24"/>
      <w:bookmarkEnd w:id="63"/>
      <w:r>
        <w:rPr>
          <w:rtl w:val="true"/>
        </w:rPr>
        <w:t>عرض دين و توحيد</w:t>
      </w:r>
      <w:bookmarkEnd w:id="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تبارك و تعالى يگانه اى است كه چيزى همانند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مشهورترين اسماءالله الحسنى است كه ساير اسماى حسنى بر آن نام گذارى مى شود؛ به طور مثال گفته مى شود كه رحيم، رحمان، غفّار، توّاب يا خالق، اسمى از اسماءالله است، امّا بليغ نيست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از اسماى رحيم، خالق، رزاق، واحد و يا احد است و سرّش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مقدّسۀ بارى تعالى است؛ امّا بارى، خالق، عليم، عالم، قدير و اسماى ديگر اسم صفتى از صفات ذاتيه يا فعليۀ خداوند متعال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طوركلّى اينكه اين اسم جليل، بر ذات الهى كه جامع جميع صفات كماليه است اطلاق مى شود و بر ساير اسما تقدّم دارد و حاوى معانى تمام اسماى حُسنى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اسماى ديگر هركدام بر يك معنا از آن معانى دلالت دارند و به ساير معانى دلالت ندارند؛ به عنوان مثال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قدرت حق تعالى دلالت دارد و بر علم خدا دلالت ندارد و اگر بر برخى اسما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بالالتزام است، نه اينكه مفهوم آن اسم معناى مطابقى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 است كه مشارٌاليه و مرجع ضمير در مثل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حَمِيدٌ مَجِيدٌ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همين لفظ جلاله است و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جايز است ضمير اول</w:t>
      </w:r>
    </w:p>
    <w:p>
      <w:pPr>
        <w:pStyle w:val="BookText"/>
        <w:rPr/>
      </w:pPr>
      <w:r>
        <w:rPr>
          <w:rFonts w:ascii="IRNazanin" w:hAnsi="IRNazanin" w:eastAsia="IRNazanin"/>
          <w:color w:val="111111"/>
          <w:sz w:val="28"/>
          <w:sz w:val="28"/>
          <w:szCs w:val="28"/>
          <w:rtl w:val="true"/>
          <w:lang w:bidi="fa-IR"/>
        </w:rPr>
        <w:t xml:space="preserve">ضمير شأن يا اشاره به ذات و مسمّاى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ضمير دوم جايز است، اشاره به همان ذات و يا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كتاب هاى شرح اسماى حسنى و در كتب ادعيه پيرامون اين لفظ كه اجلّ الفاظ و اشرف كلمات است مطالب بسيار گفته شده و روايات در فضيلت آن زياد است ازجمله روايت است از حضرت امام صادق عليه السلام كه كسى كه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به او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تُعْطَهُ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ابن فهد حلى، عدة الداعى،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حر عاملى، 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 تا به تو عطا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اسماى حسنى است امّا در بين اسماى حسنى به عقيده به معناى آن و به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خاصى است و بدون اقرار به آن، به وسيلۀ كلمۀ توحيد، اسلام كسى محقّق نمى شود و بدون درك معناى آن و اعتقاد به آن، ايمان حاصل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برحسب روايتى كه صدوق در توحيد از حضرت اميرالمؤمنين عليه السلام روايت كرده است، اطلاق واحد بر خدا به دو معنا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اينكه براى او شبيه و نظيرى نيست، و ديگر به اين معنا كه نه در وجود يعنى در عالم خارج، نه در عقل و نه در وهم، انقسام پذير نيست؛ يعنى هيچ گونه تركيب و تجزيه اى در او متصوّر نيست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مقدمه بسيار كوتاه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تعالى واحد است؛ يعنى يگانه و يكتاست، نه عضو و جزئى دارد و نه عديل و همانند؛ و بى شريك و بى نظير، بى همانند و بى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بى عديل و بى همانند منزّه از چه و از چون و از چند</w:t>
      </w:r>
    </w:p>
    <w:p>
      <w:pPr>
        <w:pStyle w:val="BookText"/>
        <w:rPr/>
      </w:pPr>
      <w:r>
        <w:rPr>
          <w:rFonts w:ascii="Amiri" w:hAnsi="Amiri" w:eastAsia="Amiri" w:cs="Amiri"/>
          <w:color w:val="111111"/>
          <w:sz w:val="28"/>
          <w:sz w:val="28"/>
          <w:szCs w:val="28"/>
          <w:rtl w:val="true"/>
          <w:lang w:bidi="ar-SA"/>
        </w:rPr>
        <w:t>برى از شبه و از مثل و نظير است عظيم است و عليم است و قدير است</w:t>
      </w:r>
    </w:p>
    <w:p>
      <w:pPr>
        <w:pStyle w:val="BookText"/>
        <w:rPr/>
      </w:pPr>
      <w:r>
        <w:rPr>
          <w:rFonts w:ascii="Amiri" w:hAnsi="Amiri" w:eastAsia="Amiri" w:cs="Amiri"/>
          <w:color w:val="111111"/>
          <w:sz w:val="28"/>
          <w:sz w:val="28"/>
          <w:szCs w:val="28"/>
          <w:rtl w:val="true"/>
          <w:lang w:bidi="ar-SA"/>
        </w:rPr>
        <w:t>به سويش جمله را دست نيازست خلايق را تمامى كارساز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كَمِثْلِهِ شَيْءٌ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يگانه اى است كه مثل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 اند او خالق، همه فقيرند او غنى و همه ناتوان و عاجزند، او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مسبوق به غيراند او سابق بر همه است؛ چيزى مثل او نيست خواه اشياى خارجى باشند يا ذهنى، خواه كلّ يك شيء باشد يا جزء آن، آن جزء مابه الامتياز آن شيء از اشياى ديگر باشد يا مابه الاشتراك حقيقى او با ساير اشيا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چيزى است كه هيچ چيزى او نيست و به اين شناخته مى شود كه هرچه را بگوييم، ببينيم، در ذهن بياوريم و تصوّر كنيم او آن نيست و غير از آن است؛ چون معناى مثل نداشتن و چيزى مثل او نبودن اين است كه غير از هر چيز باشد، و الا لازم شود كه آن چيز مثل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عَنِ الْحَدَّيْنِ حَدِّ الْإِبْطَالِ وَحَدِّ التَّشْبِيهِ؛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ذات او خارج از دو حدّ ابطال و تشبيه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شرح و تفسير اين جملۀ بزرگ و پرمعنا تذكر اين نكته لازم است كه از رواياتى كه از حضرت امام جواد عليه السلام روايت شده استفاده مى شود كه توصيف بارى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الْحَدَّيْنِ حَدِّ الْإِبْطَالِ وَحَدِّ التَّشْبِيهِ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 ذات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وصف است؛ يعنى ذات او خارج از اين دو حدّ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مخفى نماند كه در نسخه اى كه طبع شده ابتدا بحث در اين جمله را به ابطال و تشبيه در صفات مربوط شمرده و اظهار نموده ايم كه با توجه به اين روايات معلوم مى شود بحث مربوط به ذات است امّا چون اصل آن مطلب نيز فى حدّ نفسه صحيح است و با كلّ بحث هم بى ارتباط نيست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بحث از صفات را نيز شامل مى شود آن بيان را در اينجا به عنوان پاورقى 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عَنِ الْحَدَّيْنِ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از دو حدّ خارج است يعنى محدود به اين دو حدّ و معروف به اين دو تعريف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حدّ ابطال كه از فرط پرهيز از قول به تركيب يا اثبات صفت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بالمرّه صفات ثبوتيه را از او نفى نمايد، و ذات بارى تعالى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صفاتى مثل علم و قدرت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حدّ تشبيه كه خدا را در صفاتش تشبيه به خلق نمايد و علم، قدرت و بعضى صفات ديگر را مثل ديگران غير ذات او بداند، بلكه در اينجا هم به امر بين امرين قائل باشد و صفات بارى تعالى را عين ذات او بداند و غير او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صفات را از او نفى نمايد كه مخالف با ضرورت عقل و شرع است و نه صفات او را تشبيه به خلق كند و زايد بر ذات او بداند؛ چنان كه ذات او را نيز به چيزى نمى توان تشبيه نمود حقيقت صفات او را كه عين ذات اوست، مثل ذات او منزّه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علم او زايد بر ذات او نيست و مثل علم مخلوق نيست چنان كه مى دانيم او به همه چيز عالم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رحمه الله از كتاب شريف محاسن برقى روايت فرموده است كه از حضرت امام جواد عليه السلام سؤال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تُخْرِجُهُ مِنَ الْحَدَّيْنِ حَدِّ الْإِبْطَالِ وَحدِّ التَّشْبِيهِ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مجلسى، بحارالانوار،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گفته شود خدا موجود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بدين ترتيب ذات او را از دو حدّ ابطال و تشبيه خارج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روايت از حضرت امام جواد عليه السلام روايت نموده است كه از آن حضرت سؤال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يَجُوزُ أَنْ يُقَالَ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تُخْرِجُهُ عَنِ الْحَدَّيْنِ حَدِّ التَّعْطِيلِ وَحَدِّ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ابطال و تعطيل اين است كه ذات را چنان كه موضوع براى حمل عناوينى بر او مثل جسم و جوهر قرار نمى دهيم و ساير عناوين خاصه را كه بر مخلوقات اطلاق مى شود از او سلب مى كنيم، موضوع هيچ عنوانى از عناوين عامه مثل شيء و موجود هم ندانيم و حدّ تشبيه اين است كه چيزى را كه به تصوّر ما در مى آيد بر او حمل كنيم، چه آن چيز وجود خارجى داشته باشد كه در اين صورت البته مستلزم شرك نيز هست و چه آنكه فقط وجود ذهنى داشته باشد و فقط در ذهن تصوّر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كُنه و چيستى خداوند متعال، منزّه از تصوّر و توهّم است ازاين جهت هر چيزى تصوّر شود كه بر او حمل شود و گفته شود او آن است، او آن نيست و آن</w:t>
      </w:r>
    </w:p>
    <w:p>
      <w:pPr>
        <w:pStyle w:val="BookText"/>
        <w:rPr/>
      </w:pPr>
      <w:r>
        <w:rPr>
          <w:rFonts w:ascii="IRNazanin" w:hAnsi="IRNazanin" w:eastAsia="IRNazanin"/>
          <w:color w:val="111111"/>
          <w:sz w:val="28"/>
          <w:sz w:val="28"/>
          <w:szCs w:val="28"/>
          <w:rtl w:val="true"/>
          <w:lang w:bidi="fa-IR"/>
        </w:rPr>
        <w:t>چيز حمل بر او نمى شود و صادق بر او نيست و فرض صدق آن بر او، مستلزم تشبيه به غير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او به حكمى محكوم نشود و اخبار از او داده نشود، تعطيل و ابطال و ترك اعتراف و اقرار به او خواهد بود، و اگر محكوم به حكمى گردد و او را شيء متوهّم در ذهن و متصوّر بگويند او را تشبيه به آن چيز متصوّر كرده و به اشيايى كه در ذهن متصوّر مى شوند تشبيه نموده اند؛ پس شخص بين دو امر و دو محذور قرار مى گيرد كه به هركدام التزام داشته باشد باطل است و خروج از اين دو بن بست و اقرار و اعتراف به ذات او لازم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 براى روشن شدن اين مطلب دقيق مى گوييم اخبار از صفات و اسماءالحسنى مثل الخالق، القادر، الرازق و العالم و اطلاق آنها بر خداوند متعال به طور يقين صحيح و كتاب و سنّت بر آن ناطق است و همچنين سلب صفات سلبيه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صحّت اين اطلاق نيز توقّف بر جواز اخبار از ذات و اعتقاد به آن دارد و بين همان دو محذور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اخبار از كُنه، حقيقت و ذات الله تعالى به اينكه او شيء معين است اگرچه بالذهن باشد صحيح نيست؛ زيرا تصوّر ذات و كُنه او براى احدى حتّى انبياى اولى العزم و ملائكه مقرّب هم ممكن نيست پس او به عنوان قضيۀ موجبه، موضوع اثبات محمول و عنوان خاصّى نمى شود و تعريفى مثل الانسان حيوان ناطق يا جوهر و يا عَرَض كه بر انسان صادق</w:t>
      </w:r>
    </w:p>
    <w:p>
      <w:pPr>
        <w:pStyle w:val="BookText"/>
        <w:rPr/>
      </w:pPr>
      <w:r>
        <w:rPr>
          <w:rFonts w:ascii="IRNazanin" w:hAnsi="IRNazanin" w:eastAsia="IRNazanin"/>
          <w:color w:val="111111"/>
          <w:sz w:val="28"/>
          <w:sz w:val="28"/>
          <w:szCs w:val="28"/>
          <w:rtl w:val="true"/>
          <w:lang w:bidi="fa-IR"/>
        </w:rPr>
        <w:t xml:space="preserve">مى شود، بر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نمى باشد و ذات او به تعريف در نمى آيد؛ زيرا اين فرع متصوّر بودن كُنه و حقيقت است كه غيرممكن است و هرچه را گفته شود كه آن ذات خدا و كُنه اوست موجب دو محذور و متوقّف بر دو امر محال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تصوّر كُنه و ذات بارى تعالى،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او به غير و ما يتصوّر فى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اينكه در اخبار از ذات و كُنه خدا، امر داير بين تعطيل و امتناع از اخبار و اقرار يا اخبار و تشبيه است كه هر دو باطل است و خروج از اين دو محذور به همين است كه حضرت امام جواد عليه السلام برحسب اين روايات بيان فرموده اند و حضرت عبدالعظيم عليه السلام نيز درضمن عرض دين خود به حضرت امام هادى عليه السلام خارج بودن خدا از اين دو حدّ را به عرض رسانده است اگرچه چگونگى آن را بيان نكرده و مثل اين است كه به وضوح آن فى مابين خود و امام عليه السلام اكتفا كرده است، و ماحَصل اين روايات اقرار و اعتراف و اعتقاد به ذات بأنّه موجود و شيء بدون قول به تشبيه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هُوَ الْعَالِمُ بِذَاتِهِ وَصِفَاتِهِ وَنَعوُذُ بِاللهِ أَنْ نَقُولَ فِيهِ مَا لَمْ يَقُلْهُ هُوَ سُبْحَانَهُ وَتَعَالَى وَأَنْبِيَاؤُهُ وَأَوْلِيَاؤُهُ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شريف التوحيد روايت است كه ابن ابى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ابى 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تَوَهَّمُ شَيْئاً؟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را شيء توهّم كنم؟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غَيْرُ مَعْقُولٍ وَلَا مَحْدُودٍ، فَمَا وَقَعَ وَهْمُكَ عَلَيْهِ مِنْ شَيْءٍ فَهُوَ خِلَافُهُ لَا يَشْبَهُهُ شَيْءٌ، وَلَا تُدْرِكُهُ الْأَوْهَامُ، كَيْفَ تُدْرِكُهُ الْأَوْهَامُ وَهُوَ خِلَافُ مَا يُعْقَلُ وَخِلَافُ مَا يُتَصَوَّرُ فِي الْأَوْهَامِ إِنَّما يُتَوَهَّمُ شَىْءٌ غَيْرُ مَعْقُولٍ وَلَا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صدوق، التوحيد،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شيئى است كه در عقل نگنجد و غيرمحدود است پس آنچه كه وهم تو بر آن واقع شود و در وهم آيد، آن او نيست و چيزى شبيه به او نيست و اوهام او را درك نمى كند؛ زيرا كه او خلاف آن چيزى است كه تعقّل شده و در وهم ها تصوّر شده است، اين توهّم، توهّم چيزى است كه به عقل نگنجد و بى نهايت و غيرمحدود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مجلسى رحمه الله در بيان مربوط به اين حديث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معانى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كه عموميت و شمول دارند و چيزى از اشيا نه ذهنى و نه عينى از آنها خارج نمى باشد و همه را شامل اند مثل مفهوم شيء، موجود و مخبرٌعنه، و بنابراين بر غير قابل تعقّل و تصوّر و غير محدود اطلاق مى شوند، و مفاهيمى مى باشند كه عندالاطلاق مصاديق آنها توهّم و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مفاهيم قسم اول بر خداوند متعال اثبات و نفى انكار، ابطال و تعطيل است، و نفى اطلاق آنها بر الله تعالى ابطال، تعطيل و انكار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ازاين رو امام عليه السلام اجازه مى دهد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از آن مصداق در ذهن متصوّر نمى شود و چون مفهوم آن عام است و بر غير متصوّر و منزّه از آنكه به تصوّر درآيد صدق مى كند، بلكه مفهوم متصوّر و مصداق ذهنى خاصى ندارد بر خداوند متعال اطلاق مى شود و صادق است و هرچه در ذهن متصوّر شود كه آن مفهوم آن است؛ خدا آن نيست و آن چنان نيست و منزّه از آن است كه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شيء و موجود بر خداوند متعال، خارج از حدّ تعطيل و مأذون و مُجاز است و اثبات است و نفى شيء و موجود از او در حدّ ابطال، انكار، تعطيل، مأذون و مجاز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مى توان گفت كه از اين احاديث و روايات استفاده مى شود كه چون معرفت حقيقت ذات و كُنه حق تعالى، محال است و شيء غيرمحدود قابل تصوّر و تعقّل نيست لفظ، اسم و عنوانى كه بر آن دلالت داشته باشد نيز وجود ندارد و در مقام تعريف و اشاره به آن ذات، فقط از اين عناوين عامه مانند موجود، شيء، حقّ و ثابت استفاده مى شود و اين نهايت شناخت و معرفت ذات است كه بايد همه آن را داشته باشند و اگر كسى حذراً عن التشبيه چنان كه از آن ذات مقدّس خبر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بِجِسْمٍ وَلَا صُورَةٍ وَلَا جَوْهَرٍ وَلَا عَرَضٍ، لَيْسَ بِشَيْءٍ وَلَيْسَ بِمَوْجُودٍ وَلَيْسَ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به خلاف اول كه ايمان، اعتراف و اقرار است تعطيل، الحاد و انكار است، و اين جواب از اين شبهه هم هست كه كسى بگويد اگر الله تعالى به كنه و به حدّ و تعريفات و</w:t>
      </w:r>
    </w:p>
    <w:p>
      <w:pPr>
        <w:pStyle w:val="BookText"/>
        <w:rPr/>
      </w:pPr>
      <w:r>
        <w:rPr>
          <w:rFonts w:ascii="IRNazanin" w:hAnsi="IRNazanin" w:eastAsia="IRNazanin"/>
          <w:color w:val="111111"/>
          <w:sz w:val="28"/>
          <w:sz w:val="28"/>
          <w:szCs w:val="28"/>
          <w:rtl w:val="true"/>
          <w:lang w:bidi="fa-IR"/>
        </w:rPr>
        <w:t>توصيفاتى كه ممكنات به آن شناخته مى شوند، در تصوّر و تعقّل كسى درنمى آيد پس چگونه به او اشاره مى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است كه به همين عناوين عامه و به همين كه او شيء است كه بر ذات او غير از اين عناوين، صحّتِ اطلاق ندارد و لفظ خاصّى كه بر كُنه ذات او دلالت داشته باشد مثل وجود به معنايى كه قائل به اصالة الوجود مى گويد وجود ندارد، و به طور مثال چنان كه در مورد هر پديده، هر نقش، هر بَنا و هر امر حادث اگر پديدآورنده و صانع، نقاش، بَنّا و محدِث آن را نديده باشيم و وصف او را نشنيده باشيم به وجود او حكم مى كنيم و غيرمتصوّر بودن شكل او مانع از حكم به وجود او نيست، استحالۀ تعقّل ذات بارى تعالى نيز مانع از اطلاق شيء و موجود بر او و اشاره به او نيست و غايت و نهايت معرفت ذات او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شَيْءٌ وَمَوْجُودٌ، وَلَيْسَ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اينكه خارج از حدّين است همين است كه منزّه از تعطيل و ابطال و منزّه از تشبيه است كه با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شَيْءٌ وَمَوْجُودٌ وَقَادِرٌ وَعَالِمٌ، وَلَيْسَ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او و ايمان و اعتقاد به او حاصل مى شود و اين به اين معنا نيست كه ذات او امر بين امرين است بلكه مقصود اين است كه در ارتباط به اقرار و اعتراف به او و باور به او عقيده امر بين امرين است به اين معنا كه هم اقرار به وجود الله است، و هم تنزيه از تشبيه است در مقابل انكار يا اقرار و تشبيه اثبات ذات و نفى تشبيه است كه بين آن دو است و به عبارت ديگر عدم ثبوت يا ثبوت و تشبيه مقابلش ثبوت و عدم تشبيه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چه تعبير به امر بين امرين دقيق باشد يا نباشد مطلب معلوم است و كلام در هويت و كُنه بارى تعالى نيست تا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و تشبيه نقيضين نيستند؛ زيرا ارتفاع هر دو ممكن است نه تعطيل است و نه تشبيه پس اگر تعطيل و تشبيه نيست پس چيست و بگويد فراتر است و حقّ است آن هم نه به آن معنا كه ثابت است و واقعيت و حقيقت دارد خالق و موجد اشيا، برطبق حكمت و مصلحت است و نه به معانى ديگر كه در تفاسير از حقّ بيان شده و مثل راغب در مفردات الفاظ القرآن بيان كرده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راغب اصفهانى، مفردات،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اين معنا كه در مقابل آن عدم است نه عدم خود او بلكه عدم همه اشيا و حقّ غيرمتناهى كه هرچه هست اوست و غير از او باطل و عدم صرف است اين معنا از خَارِجٌ عَنِ حَدِّ الْإِبْطَالِ وَالتَّشْبِيهِ معناى عجيبى است كه با اين بيان، مغالطه آميز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روايات مسئلۀ اثبات و اقرار به وجود خدا و نفى ابطال، انكار و تعطيل مطرح است مسئله چيستى خدا و سخن از كُنه او مطرح نيست تا كسى آن را حقّ بگويد يا وجود بگويد؛ وجودى كه غيرمتناهى است و غير او باطل است، باطل حقيقى و عدم محض، اين حرف ها از اين روايات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خداست، و ذاتش ذات اوست، اين روايت عرضِ دين و روايات مشابه آن را به اين معانى كه به قول بعضى از قائلين به آن در بين عامه در قرن هفتم و در بين</w:t>
      </w:r>
    </w:p>
    <w:p>
      <w:pPr>
        <w:pStyle w:val="BookText"/>
        <w:rPr/>
      </w:pPr>
      <w:r>
        <w:rPr>
          <w:rFonts w:ascii="Amiri" w:hAnsi="Amiri" w:eastAsia="Amiri" w:cs="Amiri"/>
          <w:color w:val="111111"/>
          <w:sz w:val="28"/>
          <w:sz w:val="28"/>
          <w:szCs w:val="28"/>
          <w:rtl w:val="true"/>
          <w:lang w:bidi="ar-SA"/>
        </w:rPr>
        <w:t>خاصّه در قرن دهم مطرح شده است تفسير نمى شود و به مكتب اهل بيت عليهم السلام و معارف اصل و اصيل ايشان نبايد نسبت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شيء است و موجود است يا وجود دارد و اطلاق اين گونه عناوين عامه بر خداوند متعال جايز است و همچنين خدا حقّ است به معناى اينكه ثابت است و عالم را طبق حكمت آفريده و به باطل خلق نكرده و غير او باطل يعنى ثابت نيست، امّا خدا حقّ است به اين معنا كه حقّ است و وجود است و مقابل آن باطل و عدم است كه وجود شيئى و چيزى نقيض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قرآن، با روايات، با وجدان، با اسماءالحسنى، با الرحمان و الرحيم، با الخالق، البديع، الرازق، المحيى، المميت، المعزّ، المذلّ، المجيب، الشافى، الغفّار و التوّاب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نيست و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شيء و يا عدم شيء؛ يعنى بود يا نبود آن شيء، نه وجود يا عدم به معناى مستقل كه چيزى غير از وجود نباشد و وجود آن وجود، وجود باشد و عدم آن عدم وجود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حقّ است يعنى ثابت، دائم، ازلى و ابدى است و غير او باطل؛ يعنى زايل و فانى است و معناى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شَيْئٍ مَا خَلاَ اللهَ بَاطِلٌ وَكُلُّ نَعِيمٍ لا مُحَالَةَ زَائِلٌ</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مجلسى، 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است و از همين جهت اصدق شعر است؛ امّا اگر گفته شود</w:t>
      </w:r>
    </w:p>
    <w:p>
      <w:pPr>
        <w:pStyle w:val="BookText"/>
        <w:rPr/>
      </w:pPr>
      <w:r>
        <w:rPr>
          <w:rFonts w:ascii="IRNazanin" w:hAnsi="IRNazanin" w:eastAsia="IRNazanin"/>
          <w:color w:val="111111"/>
          <w:sz w:val="28"/>
          <w:sz w:val="28"/>
          <w:szCs w:val="28"/>
          <w:rtl w:val="true"/>
          <w:lang w:bidi="fa-IR"/>
        </w:rPr>
        <w:t>خدا حقّ است يعنى همه اوست يا غير از او نيست و داير بين امرين است يا حقّ است و وجود، و يا باطل و عدم و آسمان و زمين و همۀ مخلوقات كه باطل اند اگر باشند و خدا هم كه حقّ است يا حقّ كه خداست هم باشد، اجتماع نقيضين و حقّ و باطل لازم مى شود اينها صحيح نيست؛ زيرا حقّ و باطل نقيضين نيستند و اجتماع هر دو ممكن است، هم باطل به معناى صحيحش كه موجودات محدثه مى باشند وجود دارند و هم حقّ و وجود ثابت ازلى ابدى و محدث ممكنات وجود دارد و معناى اينكه خدا واجب الوجود است اين است كه وجودش واجب است و عدمش ممتنع است نه اينكه وجودش وجود است و در مقابلش، عدم است كه نفى ممكن الوجود موجود بالوجدان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قرآن كريم،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معنا صراحت دارد هم رحمان، رحيم، خالق، رازق، مالك، حقّ، ثابت، مصوّر، قادر، حافظ و غفّار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و هم مرحوم، مخلوق، مرزوق، مملوك، محفوظ و مغفور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مخفى نماند كه از كلمات بعضى استفاده مى شود كه چون معناى خروج از حّد تعطيل و از حّد تشبيه امر بين امرين تعطيل و تشبيه يا انكار و تشبيه نيست پس بايد شيء چهارمى باشد فراتر از اين سه و آن حقّ و وجود است به همان معناى شيء غيرمتناهى مقابل باطل و عدم و مثل اينكه مى خواهد بگويد خروج از حدّين به اطلاق شيء بر او كه</w:t>
      </w:r>
    </w:p>
    <w:p>
      <w:pPr>
        <w:pStyle w:val="BookText"/>
        <w:rPr/>
      </w:pPr>
      <w:r>
        <w:rPr>
          <w:rFonts w:ascii="IRNazanin" w:hAnsi="IRNazanin" w:eastAsia="IRNazanin"/>
          <w:color w:val="111111"/>
          <w:sz w:val="28"/>
          <w:sz w:val="28"/>
          <w:szCs w:val="28"/>
          <w:rtl w:val="true"/>
          <w:lang w:bidi="fa-IR"/>
        </w:rPr>
        <w:t>معنايش عام است نيست بلكه خروج از حدّين اثبات ذات و اخبار از ذات و مابه الذات است و آن حقّ و وجود است و به حديث اول از كتاب التوحيد استشهاد كرده است كه سند آن به جناب هشام بن حكم منتهى مى شود كه حديثى بسيار پرمطلب و مشحون به حقايقى گران بها از 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اين حديث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إِثْبَاتِ صَانِعِ الْأَشْيَاءِ خَارِجٍ مِنَ الجِهَتَيْنِ الْمَذْمُومَتَيْنِ إِحْدَاهُمَا النَّفْيُ إِذْ كَانَ النَّفْيُ هُوَ الْإِبْطَالُ وَالْعَدَمُ، وَالْجِهَةُ الثَّانِيَةُ التَّشْبيهُ إِذْ كَانَ التَّشْبِيهُ مِنْ صِفَةِ الْمَخْلوقِ الظَّاهِرِ التَّرْكِيبِ وَالتَّأْلِيفِ</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صدوق، التوحيد،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ناچاريم از اثبات صانع اشيا كه خارج از دو جهت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نفى است زيرا نفى همان ابطال و عدم است و جهت ديگرش تشبيه است، زيرا تشبيه از صفات مخلوق است كه مركب بودن و از اجزا تأليف يافتنش آشكار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گفته شود از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إِثْبَاتِ صَانِعِ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حَدِّ الْإِبْطَالِ وَحَدِّ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اقرار و اثبات أَنَّهُ شَيْءٌ أَوْ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صانع اشيا، بعنوانه الخاص وبذاته الخاصه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حقّ است و وجود است و غيرمتناهى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 كه متضمّن نفى ابطال و تشبيه است و قول بِأَنَّهُ شَيْءٌ اعم از نفى و اثبات تعطيل و تشبيه است و اگر دلالت بر نفى ابطال داشته باشد بر نفى تشبيه دلالت نمى كند و ازاين رو در اين روايت مى فرمايد، بايد صانع اشيا چنان اثبات شود كه نفى تعطيل و تشبيه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توان گفت كه كلام حضرت عبدالعظيم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اخرى از حقّ و وجود و غيرمحدود و غيرمتناهى است كه آن بزرگوار يا به طور اجمال به خارج عن الحدّين آن اعتراف كرده است كه با عدم معرفت بِأَنَّ الْخَارِجَ عَنِ الْحَدَّيْنِ حَقٌّ وَوُجُودٌ به آن ايمان داشته يا با معرفت به آن به تعبير از حقّ و وجود به آن اكتفا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امّا در اينكه قول بِأَنَّهُ شَيْءٌ أَوْ مَوْجُودٌ اخراج از حدّ تعطيل و تشبيه باشد بيانش اين است كه تشبيه يا در ذات است يا در صفات و در اين روايات آنچه كه مورد نظر است انكار ذات يا تشبيه ذات است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شَيْءٌ أَوْ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تعطيل است و نه تشبيه و امتناع از قول به تعطيل يا تشبيه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روايات اين است كه سائل از خطر وقوع در تعطيل و تشبيه نگران بوده است كه با چه لفظى ذات الهى را اثبات و از آن خبر دهد و لذا از لفظ موجود و شيء پرسيده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خطر تعطيل و تشبيه را ندارد بلكه خروج از هر دو است و از روايت هشام هم بيشتر از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صَانِعُ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خَارِجٌ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نمى شود؛ صفت اول، ثبوتى و صفت دوم، تنزيهى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مُنَزَّهٌ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تعبير از او به شيء مفهوم تعطيل و تشبيه را ندارد و بر اثبات ذات دلالت دارد و به عبارت ديگر لفظى را بر او اطلاق كرده كه نه مفهوم ابطال دارد و نه</w:t>
      </w:r>
    </w:p>
    <w:p>
      <w:pPr>
        <w:pStyle w:val="BookText"/>
        <w:rPr/>
      </w:pPr>
      <w:r>
        <w:rPr>
          <w:rFonts w:ascii="IRNazanin" w:hAnsi="IRNazanin" w:eastAsia="IRNazanin"/>
          <w:color w:val="111111"/>
          <w:sz w:val="28"/>
          <w:sz w:val="28"/>
          <w:szCs w:val="28"/>
          <w:rtl w:val="true"/>
          <w:lang w:bidi="fa-IR"/>
        </w:rPr>
        <w:t xml:space="preserve">مفهوم تشبيه چون در مقام اخبار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لفظى گفته شود كه اگرچه گوينده آن خدا را منزّه از تعطيل و تشبيه بداند امّا مفهوم آن انكار يا تعطيل و يا تشبيه باشد، امّا به شيء و موجود دلالت بر ذات و اقرار به ذات دارد بى آنكه بر آن مفاهيم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خاتمۀ اين بحث دقيق، اين را هم اضافه مى نماييم كه بعضى گفته اند مراد از ابطال و تعطيل ترك اثبات وجود خداوند متعال كه بديهى است نيست، بلكه مراد از آن، تعطيل در تعبير از حقيقت ذات الوهيت به الفاظ و معطّل ماندن عقل از معرفت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لفظ دال بر آن وجود ندارد در اثبات آن ذات مقدّسه و اعتراف و اقرار به آن به عناوين عامّه مثل شيء، موجود و ثابت اكتفا مى شود و اسماءالحسنى مثل القادر و العالم به اين اعتبار كه دلالت بر ذات يا شيء موجودى كه قدرت و علم دارد، دلالت بر ذات و صفت هر دو دارند و اثبات آنها اثبات ذات و شيء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التَعْطِيلِ هُوَ عَدَمُ إِثْبَاتِ الْوُجُودِ وَالصِّفَاتِ الْكَمَالِيَّةِ وَالْفِعْلِيَّةِ وَالْإِضَافِيَّةِ لَهُ تَعَالَى، وَحَدُّ التَّشْبِيهِ الْحُكْمُ بِالْإِشْتِرَاكِ مَعَ الْمُمْكِنَاتِ فِي حَقيقَةِ الصِّفَاتِ وَعَوَارِضِ الْمُمْكِنَاتِ</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مجلسى، 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باب اطلاق القول بأنه شيء، 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تعطيل همان اطلاق عدم وجود و عدم صفات كماليه و فعليه و اضافيه براى خداى متعال است و حدّ تشبيه حكم كردن بر شريك بودن خداى متعال با ممكنات در حقيقت صفات و عوارض ممكنات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گويم اگر حدّ تعطيل آنچه ايشان به تفصيل بيان كرده اند باشد خدا با قائل شدن به اينكه او شيئى است از حدّ تعطيل خارج نمى شود و حدّ تشبيه منحصر به شريك بودن با ممكنات در حقيقت صفات نيست بلكه با اشتراك در حقيقت ذات هم هست مثل آنچه قائل به اصالت وجود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آمرزش مى كنيم و به سوى او پناه مى بريم از وارد شدن در مباحثى كه ما را به وارد شدن به آن بحث ها مكلّف نفرموده است، زيرا عقل هاى ما از درك آن مباحث عاجز و ناتوان است و يا فهميدن آنها سخت و دشوار است و آن مباحث جاى لغزش پاهاست و هيچ قدرت و اراده اى نيست جز به يارى بزرگ و 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 لَيْسَ بِجِسْمٍ وَلَا صُورَةٍ وَلَا عَرَضٍ وَلَا جَوْهَرٍ؛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نه جسم است و نه صورت و نه عرض و نه 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سلب جسميت، صورتيت و عرضيت و جوهريت تفاوت نمى كند كه اينها را برطبق اصطلاح اهل معقول تفسير كنيم كه از محقّق طوسى رحمه الله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منقسم به دو قسم است نزد عقل يا واجب الوجود و يا ممكن الوجود</w:t>
      </w:r>
    </w:p>
    <w:p>
      <w:pPr>
        <w:pStyle w:val="BookText"/>
        <w:rPr/>
      </w:pPr>
      <w:r>
        <w:rPr>
          <w:rFonts w:ascii="IRNazanin" w:hAnsi="IRNazanin" w:eastAsia="IRNazanin"/>
          <w:color w:val="111111"/>
          <w:sz w:val="28"/>
          <w:sz w:val="28"/>
          <w:szCs w:val="28"/>
          <w:rtl w:val="true"/>
          <w:lang w:bidi="fa-IR"/>
        </w:rPr>
        <w:t>ممكن دو قسم گشت بدان جوهر و عرض جوهر به پنج قسم شد اى ناظم 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دو اصل وى كه هيولا و صورتست پس نفس و عقل اين همه را يادگير زود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كمال الدين،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هرچند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بالالتزام تنزّه بارى تعالى از جسميت و ساير صفات و ذاتيات ممكنات استفاده مى شود امّا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بالمطابقه تنزّه خداوند متعال از صفات و ذاتيات ممكنات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قسم گشت جنس عرض اين دقيقه را اندر خيال، جوهر عقلى به من نمود</w:t>
      </w:r>
    </w:p>
    <w:p>
      <w:pPr>
        <w:pStyle w:val="BookText"/>
        <w:rPr/>
      </w:pPr>
      <w:r>
        <w:rPr>
          <w:rFonts w:ascii="IRNazanin" w:hAnsi="IRNazanin" w:eastAsia="IRNazanin"/>
          <w:color w:val="111111"/>
          <w:sz w:val="28"/>
          <w:sz w:val="28"/>
          <w:szCs w:val="28"/>
          <w:rtl w:val="true"/>
          <w:lang w:bidi="fa-IR"/>
        </w:rPr>
        <w:t>كَمّ است وكَيف و أين و مَتى و مضاف و وَضْع پس فعل وانفعال، دگر ملك ياد رود</w:t>
      </w:r>
    </w:p>
    <w:p>
      <w:pPr>
        <w:pStyle w:val="BookText"/>
        <w:rPr/>
      </w:pPr>
      <w:r>
        <w:rPr>
          <w:rFonts w:ascii="IRNazanin" w:hAnsi="IRNazanin" w:eastAsia="IRNazanin"/>
          <w:color w:val="111111"/>
          <w:sz w:val="28"/>
          <w:sz w:val="28"/>
          <w:szCs w:val="28"/>
          <w:rtl w:val="true"/>
          <w:lang w:bidi="fa-IR"/>
        </w:rPr>
        <w:t>پس واجب الوجود از اينها منزّه است او بوده است بيشتر از بود هرچه بود</w:t>
      </w:r>
    </w:p>
    <w:p>
      <w:pPr>
        <w:pStyle w:val="BookText"/>
        <w:rPr/>
      </w:pPr>
      <w:r>
        <w:rPr>
          <w:rFonts w:ascii="IRNazanin" w:hAnsi="IRNazanin" w:eastAsia="IRNazanin"/>
          <w:color w:val="111111"/>
          <w:sz w:val="28"/>
          <w:sz w:val="28"/>
          <w:szCs w:val="28"/>
          <w:rtl w:val="true"/>
          <w:lang w:bidi="fa-IR"/>
        </w:rPr>
        <w:t xml:space="preserve">و خواه اينكه اين كلمات به معناى عرفى كه شايد اظهر باشد معنا شوند كه جسم يا به معناى جسد يا هر چيزى كه ابعاد ثلاثه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و صورت، به معناى متشكل بودن به شكل كه به آن اشكال مختلف از هم تميز داده مى شوند و عَرَض هم در اصطلاح عرفى چيزى است قائم به غير و در محلّ است؛ و به عبارت ديگر جوهر كه عرفاً در مقابل عرض است و نه جوهر در مقابل معانى ديگر كه در اصطلاح منقسم به پنج قسم و يكى از دو قسم ممكن است امّا جوهر به معناى ذات الشئ و حقيقة الشئ مراد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خدا منزّه از اين معانى است اعم از اينكه معانى اصطلاحى مقصود باشد يا معانى عرفى در مقابل معانى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مُجَسِّمُ اْلأَجْسَامِ وَمُصَوِّرُ الصُّوَرِ وَخَالِقُ الْأَعْرَاضِ وَالْجَوَاهِر؛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خداوند مجسم اجسام و صورت بخش صورت ها و آفريننده اعراض و جواهر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اجسام، اعراض، جواهر و صور خودبه خود وجود نيافته اند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كمال الدين،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وجودشان قديمى، دائمى و بى نياز از خالق و آفريننده نيست؛ همان طور كه قرآن مجيد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خلق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پديده ها، اجسام، اعراض، جواهر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خالق يا اينكه خودشان خالق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بالفطره پاسخ اين است كه به هر دو صورت وجود اينها متصوّر نبوده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از به وجود آوردن خود عاجزند، چنان كه كسب وجود از مثل خودشان نيز محال است و مثل اين است كه گدايان از هم نان بگيرند و وام خواهان به يكديگر وام بدهند به گفتۀ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گدايى را گدايى ميهمان شد گدا بهر گدا جوياى نان شد</w:t>
      </w:r>
    </w:p>
    <w:p>
      <w:pPr>
        <w:pStyle w:val="BookText"/>
        <w:rPr/>
      </w:pPr>
      <w:r>
        <w:rPr>
          <w:rFonts w:ascii="IRNazanin" w:hAnsi="IRNazanin" w:eastAsia="IRNazanin"/>
          <w:color w:val="111111"/>
          <w:sz w:val="28"/>
          <w:sz w:val="28"/>
          <w:szCs w:val="28"/>
          <w:rtl w:val="true"/>
          <w:lang w:bidi="fa-IR"/>
        </w:rPr>
        <w:t>ز مسكينان كو يك نان طلب كرد كفى نان از پى مسكين طلب كرد</w:t>
      </w:r>
    </w:p>
    <w:p>
      <w:pPr>
        <w:pStyle w:val="BookText"/>
        <w:rPr/>
      </w:pPr>
      <w:r>
        <w:rPr>
          <w:rFonts w:ascii="IRNazanin" w:hAnsi="IRNazanin" w:eastAsia="IRNazanin"/>
          <w:color w:val="111111"/>
          <w:sz w:val="28"/>
          <w:sz w:val="28"/>
          <w:szCs w:val="28"/>
          <w:rtl w:val="true"/>
          <w:lang w:bidi="fa-IR"/>
        </w:rPr>
        <w:t>كه نتوان حاجت الا از غنى خواست نشد كارش از آن بى مايگان راست</w:t>
      </w:r>
    </w:p>
    <w:p>
      <w:pPr>
        <w:pStyle w:val="BookText"/>
        <w:rPr/>
      </w:pPr>
      <w:r>
        <w:rPr>
          <w:rFonts w:ascii="IRNazanin" w:hAnsi="IRNazanin" w:eastAsia="IRNazanin"/>
          <w:color w:val="111111"/>
          <w:sz w:val="28"/>
          <w:sz w:val="28"/>
          <w:szCs w:val="28"/>
          <w:rtl w:val="true"/>
          <w:lang w:bidi="fa-IR"/>
        </w:rPr>
        <w:t>همه بى مايه و درويش باشند گدايان گر كم و گر بيش باشند</w:t>
      </w:r>
    </w:p>
    <w:p>
      <w:pPr>
        <w:pStyle w:val="BookText"/>
        <w:rPr/>
      </w:pPr>
      <w:r>
        <w:rPr>
          <w:rFonts w:ascii="IRNazanin" w:hAnsi="IRNazanin" w:eastAsia="IRNazanin"/>
          <w:color w:val="111111"/>
          <w:sz w:val="28"/>
          <w:sz w:val="28"/>
          <w:szCs w:val="28"/>
          <w:rtl w:val="true"/>
          <w:lang w:bidi="fa-IR"/>
        </w:rPr>
        <w:t>زهى در وحدت وجود و غنا پيش جهان از تو غنى و بى تو درويش</w:t>
      </w:r>
    </w:p>
    <w:p>
      <w:pPr>
        <w:pStyle w:val="BookText"/>
        <w:rPr/>
      </w:pPr>
      <w:r>
        <w:rPr>
          <w:rFonts w:ascii="IRNazanin" w:hAnsi="IRNazanin" w:eastAsia="IRNazanin"/>
          <w:color w:val="111111"/>
          <w:sz w:val="28"/>
          <w:sz w:val="28"/>
          <w:szCs w:val="28"/>
          <w:rtl w:val="true"/>
          <w:lang w:bidi="fa-IR"/>
        </w:rPr>
        <w:t>بنابراين خدا كه مجسّم اجسام و مصوّر صور است، اگر جسم يا صورت باشد، خود محتاج به مجسِّم و مصوّر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 رو حضرت اميرالمؤمنين عليه السلام مى فرمايد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وَبِمُضَادَّتِهِ بَيْنَ الْاُمُورِ</w:t>
      </w:r>
    </w:p>
    <w:p>
      <w:pPr>
        <w:pStyle w:val="BookText"/>
        <w:rPr/>
      </w:pPr>
      <w:r>
        <w:rPr>
          <w:rFonts w:ascii="Amiri" w:hAnsi="Amiri" w:eastAsia="Amiri" w:cs="Amiri"/>
          <w:color w:val="111111"/>
          <w:sz w:val="28"/>
          <w:sz w:val="28"/>
          <w:szCs w:val="28"/>
          <w:rtl w:val="true"/>
          <w:lang w:bidi="ar-SA"/>
        </w:rPr>
        <w:t>عُرِفَ أَنْ لَا ضِدَّ لَهُ، وَبِمُقَارَنَتِهِ بَيْنَ الْأَشْيَاءِ عُرِفَ أَنْ لَا قَرِينَ 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واسطۀ ايجاد خداوند مشاعر را دانسته مى شود او هستى بخش مشاعر است و نياز به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واسطۀ آن 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واسطۀ ايجاد تضاد بين امور دانسته شده كه براى او ضدى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مخلوق ضد خالقش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تقارن بخشيدنش بين اشيا، دانسته شد كه براى او قرين و نظيرى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نشايد وجود جهان بى خدا چگونه بود بى خدا ابتدا</w:t>
      </w:r>
    </w:p>
    <w:p>
      <w:pPr>
        <w:pStyle w:val="BookText"/>
        <w:rPr/>
      </w:pPr>
      <w:r>
        <w:rPr>
          <w:rFonts w:ascii="Amiri" w:hAnsi="Amiri" w:eastAsia="Amiri" w:cs="Amiri"/>
          <w:color w:val="111111"/>
          <w:sz w:val="28"/>
          <w:sz w:val="28"/>
          <w:szCs w:val="28"/>
          <w:rtl w:val="true"/>
          <w:lang w:bidi="ar-SA"/>
        </w:rPr>
        <w:t>بيايد يكى هستى خانه زاد كه بر وى بود جمله را اعتماد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كُلِّ شَيْءٍ وَمَالِكُهُ وَجَاعِلُهُ وَمُحْدِثُهُ؛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رب هر چيزى و مالك و جاعل و محدث آن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به معناى تربيت كننده و رسانندۀ آن شيء از نقص به كمال است</w:t>
      </w:r>
      <w:r>
        <w:rPr>
          <w:rStyle w:val="FootnoteAnchor"/>
          <w:rtl w:val="true"/>
        </w:rPr>
        <w:footnoteReference w:id="56"/>
      </w:r>
      <w:r>
        <w:rPr>
          <w:rFonts w:ascii="IRNazanin" w:hAnsi="IRNazanin" w:eastAsia="IRNazanin"/>
          <w:color w:val="111111"/>
          <w:sz w:val="28"/>
          <w:sz w:val="28"/>
          <w:szCs w:val="28"/>
          <w:rtl w:val="true"/>
          <w:lang w:bidi="fa-IR"/>
        </w:rPr>
        <w:t>و تربيت به اين معنا در موجوداتى صورت پذير است كه تمام كمالات آنها يا بعضى كمالاتشان فعليت نداشته باشد و بالقوّه حائز استعداد كمال باشند تا پرورش و تربيت در آنها مؤثر شود و آنها را از نقص به كمال و از قوّت به فعليت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همۀ اشيا، نياز به تربيت دارند و چنان فعليتى كه نياز به مربّى نداشته باشد ندارند؛ هرچند مجرّدات و عقول باشند كه قائل به وجود آنها، آنها را فعليت محض بداند و قول به آنها و اينكه صدور مخلوقات غيرمجرّد بايد مترتّب بر صدور و خلقت آنها باشد مستلزم معايب و مفاسد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آن، سيد، صاحب و مالك است و كسانى كه مخلوقات را بر دو صنف مى دانند، بايد بگويند از اضافۀ رب به كلّ شيء فهميده مى شود كه مراد معناى دوم است؛ چون با وجودى كه مخلوقات بر دو قسم باشد، به معناى اول،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تفسير و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اين مى شود كه از اوصاف خداوند متعال اين است كه صاحب هر چيز و مالك آن و قراردهنده و پديدآورندۀ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صفاتى كه حضرت عبدالعظيم در مقام عرض دين در اين چند مورد بيان داشته است برخى، از صفات سلبيه است و بعضى، از صفات ثبوتيه فعليه است كه البته مصدر آن صفت ثبوتيۀ ذاتيه است؛ زيرا همۀ صفات فعليه برگشتشان به صفت علم و قدرت است و دلالت بر صدور فعل و ظهور خارجى قدرت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قابل توجه اين است كه در اينجا مسائل متعدّد ديگرى نيز در ارتباط با عرض عقايد وجود دارد كه حضرت عبدالعظيم حسنى عليه السلام آنها را بيان نكرده است؛ مانند عقيده به علم و قدرت خدا و مسئلۀ كلام و اراده كه ظاهراً به وضوح واگذاشته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اينكه از همين جمله ها به التزام استفاده مى شود، نه اينكه از بيان آن غفلت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مقصود، بيان عقايدى بوده كه بين شيعه و ساير فِرق به خصوص اشاعره مورد اختلاف بوده است و</w:t>
      </w:r>
    </w:p>
    <w:p>
      <w:pPr>
        <w:pStyle w:val="BookText"/>
        <w:rPr/>
      </w:pPr>
      <w:r>
        <w:rPr>
          <w:rFonts w:ascii="Amiri" w:hAnsi="Amiri" w:eastAsia="Amiri" w:cs="Amiri"/>
          <w:color w:val="111111"/>
          <w:sz w:val="28"/>
          <w:sz w:val="28"/>
          <w:szCs w:val="28"/>
          <w:rtl w:val="true"/>
          <w:lang w:bidi="ar-SA"/>
        </w:rPr>
        <w:t>غرض، بيان عقيدۀ حقّ در اين مسائل مختلفٌفيه بوده است كه در بعضى جمله ها نظر بر همين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نكته جالب اين است كه اين توصيفاتى كه از خداوند متعال شده است يا از صفات ثبوتيه فعليه است و يا از صفات سلبيه كه از ذات سلب مى شود و ذات بارى تعالى از آن منزّه است فقط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ثبوتيه ذاتيه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كُنْه و حقيقت اين صفات كه مثل ذات، منزّه از ادراك است سخنى به ميان نيامده؛ زيرا سخن گفتن از آن ممنوع و منهى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مى شود كه هر بحثى از اين صفات ذاتيه مثل علم و حيات كه به بحث از حقيقت اين صفات مربوط مى شود، جايز نيست و معرض اضلال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جامع و كامل است اين كلام معجز نظام اميرالمؤمنين عليه السلام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الْقَوْلَ فيِمَا لَا تَعْرِفُ، وَالْخِطَابَ فيِمَا لَمْ تُكَلَّفْ، وَأَمْسِكْ عَنْ طَرِيقٍ إِذَا خِفْتَ ضَلَالَتَهُ، فَإنَّ الْكَفَّ عِنْدَ حَيْرَةِ الضَّلَالَةِ خَيْرٌ مِنْ رُكُوبِ الْأَهْوَالِ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شعبه حرانى، تحف العقول،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حر عاملى، 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باب وجوب التوقّف والاحتياط فى القضاء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 آنچه را كه نمى شناسى و سخن گفتن در آنچه را كه مكلّف به آن نشده اى واگذار و از رفتن راهى كه از ضلالت و</w:t>
      </w:r>
    </w:p>
    <w:p>
      <w:pPr>
        <w:pStyle w:val="BookText"/>
        <w:rPr/>
      </w:pPr>
      <w:r>
        <w:rPr>
          <w:rFonts w:ascii="IRNazanin" w:hAnsi="IRNazanin" w:eastAsia="IRNazanin"/>
          <w:color w:val="111111"/>
          <w:sz w:val="28"/>
          <w:sz w:val="28"/>
          <w:szCs w:val="28"/>
          <w:rtl w:val="true"/>
          <w:lang w:bidi="fa-IR"/>
        </w:rPr>
        <w:t>گمراهى آن بيم دارى خوددارى كن؛ زيرا خودنگهدارى از حيرت گمراهى، بهتر است از ابتلاى به وحشت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عقل نازى حكيم تا كى؟ به فكرت اين ره نمى شود طى</w:t>
      </w:r>
    </w:p>
    <w:p>
      <w:pPr>
        <w:pStyle w:val="BookText"/>
        <w:rPr/>
      </w:pPr>
      <w:r>
        <w:rPr>
          <w:rFonts w:ascii="IRNazanin" w:hAnsi="IRNazanin" w:eastAsia="IRNazanin"/>
          <w:color w:val="111111"/>
          <w:sz w:val="28"/>
          <w:sz w:val="28"/>
          <w:szCs w:val="28"/>
          <w:rtl w:val="true"/>
          <w:lang w:bidi="fa-IR"/>
        </w:rPr>
        <w:t>به كُنه ذاتش خِرَد برد پى اگر رسد خَس به قعر دريا</w:t>
      </w:r>
    </w:p>
    <w:p>
      <w:pPr>
        <w:pStyle w:val="BookText"/>
        <w:rPr/>
      </w:pPr>
      <w:r>
        <w:rPr>
          <w:rFonts w:ascii="IRNazanin" w:hAnsi="IRNazanin" w:eastAsia="IRNazanin"/>
          <w:color w:val="111111"/>
          <w:sz w:val="28"/>
          <w:sz w:val="28"/>
          <w:szCs w:val="28"/>
          <w:rtl w:val="true"/>
          <w:lang w:bidi="fa-IR"/>
        </w:rPr>
        <w:t>و چه نيكو سروده است فاضل معتزلى ابن ابى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مُوسى وَلا عِيسى الْمَسِيحُ وَلا مُحَمَّدُ</w:t>
      </w:r>
    </w:p>
    <w:p>
      <w:pPr>
        <w:pStyle w:val="BookText"/>
        <w:rPr/>
      </w:pPr>
      <w:r>
        <w:rPr>
          <w:rFonts w:ascii="Amiri" w:hAnsi="Amiri" w:eastAsia="Amiri" w:cs="Amiri"/>
          <w:color w:val="111111"/>
          <w:sz w:val="28"/>
          <w:sz w:val="28"/>
          <w:szCs w:val="28"/>
          <w:rtl w:val="true"/>
          <w:lang w:bidi="ar-SA"/>
        </w:rPr>
        <w:t>عَلِمُوا وَلا جِبْرِيلُ، وَ ه وَ إِلَى مَحَلِّ الْقُدْسِ يَصْعَدُ</w:t>
      </w:r>
    </w:p>
    <w:p>
      <w:pPr>
        <w:pStyle w:val="BookText"/>
        <w:rPr/>
      </w:pPr>
      <w:r>
        <w:rPr>
          <w:rFonts w:ascii="Amiri" w:hAnsi="Amiri" w:eastAsia="Amiri" w:cs="Amiri"/>
          <w:color w:val="111111"/>
          <w:sz w:val="28"/>
          <w:sz w:val="28"/>
          <w:szCs w:val="28"/>
          <w:rtl w:val="true"/>
          <w:lang w:bidi="ar-SA"/>
        </w:rPr>
        <w:t>كَلَّا وَلا النَّفْسُ الْبَسِي طَةُ لا وَلا الْعَقْلُ الْمُجَرَّدُ</w:t>
      </w:r>
    </w:p>
    <w:p>
      <w:pPr>
        <w:pStyle w:val="BookText"/>
        <w:rPr/>
      </w:pPr>
      <w:r>
        <w:rPr>
          <w:rFonts w:ascii="Amiri" w:hAnsi="Amiri" w:eastAsia="Amiri" w:cs="Amiri"/>
          <w:color w:val="111111"/>
          <w:sz w:val="28"/>
          <w:sz w:val="28"/>
          <w:szCs w:val="28"/>
          <w:rtl w:val="true"/>
          <w:lang w:bidi="ar-SA"/>
        </w:rPr>
        <w:t>مِنْ كُنْهِ ذَاتِكَ غَيْرَ أَنَّ كَ وَاحِديُّ الذَّاتِ سَرْمَدُ</w:t>
      </w:r>
    </w:p>
    <w:p>
      <w:pPr>
        <w:pStyle w:val="BookText"/>
        <w:rPr/>
      </w:pPr>
      <w:r>
        <w:rPr>
          <w:rFonts w:ascii="Amiri" w:hAnsi="Amiri" w:eastAsia="Amiri" w:cs="Amiri"/>
          <w:color w:val="111111"/>
          <w:sz w:val="28"/>
          <w:sz w:val="28"/>
          <w:szCs w:val="28"/>
          <w:rtl w:val="true"/>
          <w:lang w:bidi="ar-SA"/>
        </w:rPr>
        <w:t>مَنْ أَنْتَ يَا رَسْطُو وَمَنْ، أَفْلَاطُ قَبْلَكَ يَا مُبَلَّدُ</w:t>
      </w:r>
    </w:p>
    <w:p>
      <w:pPr>
        <w:pStyle w:val="BookText"/>
        <w:rPr/>
      </w:pPr>
      <w:r>
        <w:rPr>
          <w:rFonts w:ascii="Amiri" w:hAnsi="Amiri" w:eastAsia="Amiri" w:cs="Amiri"/>
          <w:color w:val="111111"/>
          <w:sz w:val="28"/>
          <w:sz w:val="28"/>
          <w:szCs w:val="28"/>
          <w:rtl w:val="true"/>
          <w:lang w:bidi="ar-SA"/>
        </w:rPr>
        <w:t>وَمَنِ ابْنُ سِينَا حِينَ قَر رَرَ مَا بَنَيْتَ لَهُ وَشُيِّدَ</w:t>
      </w:r>
    </w:p>
    <w:p>
      <w:pPr>
        <w:pStyle w:val="BookText"/>
        <w:rPr/>
      </w:pPr>
      <w:r>
        <w:rPr>
          <w:rFonts w:ascii="Amiri" w:hAnsi="Amiri" w:eastAsia="Amiri" w:cs="Amiri"/>
          <w:color w:val="111111"/>
          <w:sz w:val="28"/>
          <w:sz w:val="28"/>
          <w:szCs w:val="28"/>
          <w:rtl w:val="true"/>
          <w:lang w:bidi="ar-SA"/>
        </w:rPr>
        <w:t>هَلْ أَنْتُمُ إِلا الْفَرَاشَ رَأْيَ الشَّهَابَ وَقَدْ تَوَقَّدَ</w:t>
      </w:r>
    </w:p>
    <w:p>
      <w:pPr>
        <w:pStyle w:val="BookText"/>
        <w:rPr/>
      </w:pPr>
      <w:r>
        <w:rPr>
          <w:rFonts w:ascii="Amiri" w:hAnsi="Amiri" w:eastAsia="Amiri" w:cs="Amiri"/>
          <w:color w:val="111111"/>
          <w:sz w:val="28"/>
          <w:sz w:val="28"/>
          <w:szCs w:val="28"/>
          <w:rtl w:val="true"/>
          <w:lang w:bidi="ar-SA"/>
        </w:rPr>
        <w:t>فَدَنَا فَأَحْرَقَ نَفْسَهُ وَ لَوِ اهْتَدَى رُشْداً لَأَبْعَدَ؛</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نه موسى و نه عيسى و نه محمد نمى دانند و نه جبرئيل كه به جايگاه قدس بالا مى رود نه و نه نفس بسيط نه و نه عقل مجرّد از كنه ذات تو خبر دارند جز اينكه مى دانند تو ذات يگانۀ جاودانه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ارسطو تو كى هستى و پيش از تو افلاطون كيست؟ اى عاجزكنندۀ فهم؛ و ابن سينا كى هست وقتى آن مبانى اى كه براى او تأسيس كردى تثبيت و استحكام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جز پروانه اى هستيد كه وقتى شهاب را ديد كه</w:t>
      </w:r>
      <w:bookmarkStart w:id="65" w:name="pg7108_62565"/>
    </w:p>
    <w:p>
      <w:pPr>
        <w:pStyle w:val="BookText"/>
        <w:rPr/>
      </w:pPr>
      <w:bookmarkEnd w:id="65"/>
      <w:r>
        <w:rPr>
          <w:rFonts w:ascii="IRNazanin" w:hAnsi="IRNazanin" w:eastAsia="IRNazanin"/>
          <w:color w:val="111111"/>
          <w:sz w:val="28"/>
          <w:sz w:val="28"/>
          <w:szCs w:val="28"/>
          <w:rtl w:val="true"/>
          <w:lang w:bidi="fa-IR"/>
        </w:rPr>
        <w:t>شعله ور شده است نزديك شد پس خود را سوزاند و اگر رشد و عقل داشت البته خود را دور مى كشيد و كنار مى رفت؟</w:t>
      </w:r>
    </w:p>
    <w:p>
      <w:pPr>
        <w:pStyle w:val="Heading3"/>
        <w:numPr>
          <w:ilvl w:val="2"/>
          <w:numId w:val="1"/>
        </w:numPr>
        <w:rPr/>
      </w:pPr>
      <w:bookmarkStart w:id="66" w:name="__RefHeading___Toc3739105_372815092"/>
      <w:bookmarkStart w:id="67" w:name="_Toc25"/>
      <w:bookmarkEnd w:id="66"/>
      <w:r>
        <w:rPr>
          <w:rtl w:val="true"/>
        </w:rPr>
        <w:t>عرض دين و نبوت</w:t>
      </w:r>
      <w:bookmarkEnd w:id="6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مُحَمَّداً صَلَّى اللهُ عَلَيْهِ وَآلِهِ وَسَلَّمَ عَبْدُهُ وَرَسُولُهُ خَاتَمُ النَّبِيِّينَ، فَلَا نَبِيَّ بَعْدَهُ إِلَى يَوْمِ الْقِيَامَةِ، وَإِنَّ شَريعَتَهُ خَاتِمَةُ الشَّرَائِعِ فَلَا شَرِيعَةَ بَعْدَهَا إِلَى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مى گويم، محمد صلى الله عليه و آله بندۀ خدا و فرستادۀ او و خاتم پيامبران و انبياست، پس بعد از او پيامبرى نيست تا روز قيامت، و شريعت او خاتمه و پايان بخش شرايع است؛ پس شريعتى بعد از آن تا روز قيامت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 اولى اين مورد همان است كه در تشهّد نمازهاى روزانه هر روز، نُه مرتبه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شهادت مى دهيم به اينكه محمد بنده، رسول و فرستاده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جمله مى توان عظمت مقام عبوديت و بندگى خدا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معناى عام اين كلمه،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همه در ملكيّت خدا و تحت اراده و امر او هستند و براى خود مالك نفع و ضررى نيستند و خلق آنها، نشو و نما، رشد و تكامل آنها همه از اوست، چنان كه در دعاى ابى حمزه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كمال الدين،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أَنَا الصَّغِيرُ الَّذِي رَبَّيْتَهُ، وَأَنَا الْجَاهِلُ الَّذِي عَلَّمْتَهُ، وَأَنَا الضَّالُّ الَّذِي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الَّذِي أَغْنَيْتَهُ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ابن طاووس، اقبال الاعمال،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 منم آن صغيرى كه تو او را پروراندى، منم آن جاهلى كه تو تعليمش دادى، منم آن گمراهى كه تو هدايتش كردى، منم فقيرى كه تو بى نيازش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بنده اى را تشريفاً به آقا و مولايش نسبت دهند، مناسب اين است كه آن بنده ملتزم به لوازم بندگى او باشد وگرنه در اين رابطه صحّت، نسبت ندارد؛ چنان كه اگر مولا بنده اى از بندگانش را تشريفاً به خود نسبت داد و او را بندۀ خود خواند، آن بنده اى خواهد بود كه در برابر مولا تسليم محض، بى هوا و بى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ما به بندگى حضرت ختمى مرتبت صلى الله عليه و آله شهادت مى دهيم، به عالى ترين مرتبۀ بندگى او و تسليم و فرمان برى او از خدا شهادت مى دهيم؛ امرى كه هركس هرچه باشد و به هر مقام مقدّسى نائل گردد، به اعتبار درجه اى است كه از آن كسب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پيغمبر اكرم صلى الله عليه و آله شخص اول است؛ براى اينكه بندۀ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روايت او اول كسى بود كه در هنگام اخذ ميثاق از انبيا، به ربوبيت بارى تعالى اقرار كرد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خداوند متعال به اين ملاحظه كه محمد صلى الله عليه و آله عبد حقيقى</w:t>
      </w:r>
    </w:p>
    <w:p>
      <w:pPr>
        <w:pStyle w:val="BookText"/>
        <w:rPr/>
      </w:pPr>
      <w:r>
        <w:rPr>
          <w:rFonts w:ascii="Amiri" w:hAnsi="Amiri" w:eastAsia="Amiri" w:cs="Amiri"/>
          <w:color w:val="111111"/>
          <w:sz w:val="28"/>
          <w:sz w:val="28"/>
          <w:szCs w:val="28"/>
          <w:rtl w:val="true"/>
          <w:lang w:bidi="ar-SA"/>
        </w:rPr>
        <w:t>اوست و اتمّ و اكمل مقامات عبوديت را حائز مى باشد، او را بندۀ خود مى خواند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آن كسى كه بنده اش را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اشخاصى را كه در سورۀ فرقان در آيات كريمه اى كه مطلع آنها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به خود نسبت مى دهد و درحقيقت آنها را به بندگى خود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از نوع اول كه همه را شامل است جنبۀ تكوينى و قهرى دارد كه احدى نمى تواند از آن سر باز زند و ذرّه اى خودمختارى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بندگى از نوع دوم اختيارى و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مسير اين بندگى خود را مى شناسد و فقر و نياز خود به خدا را درك كرده و امورش را به او تفويض مى نمايد و در خط اطاعت محض و بى چون وچراى مولاى خويش قدم برمى دارد و زبان حال او اين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باشد كه بند خويش نيست جز رضاى خواجه اش در پيش نيست</w:t>
      </w:r>
    </w:p>
    <w:p>
      <w:pPr>
        <w:pStyle w:val="BookText"/>
        <w:rPr/>
      </w:pPr>
      <w:r>
        <w:rPr>
          <w:rFonts w:ascii="IRNazanin" w:hAnsi="IRNazanin" w:eastAsia="IRNazanin"/>
          <w:color w:val="111111"/>
          <w:sz w:val="28"/>
          <w:sz w:val="28"/>
          <w:szCs w:val="28"/>
          <w:rtl w:val="true"/>
          <w:lang w:bidi="fa-IR"/>
        </w:rPr>
        <w:t>گر ببُرّد خواجه او را پا و دست دست ديگر آورد كاين نيز هست</w:t>
      </w:r>
    </w:p>
    <w:p>
      <w:pPr>
        <w:pStyle w:val="BookText"/>
        <w:rPr/>
      </w:pPr>
      <w:r>
        <w:rPr>
          <w:rFonts w:ascii="Amiri" w:hAnsi="Amiri" w:eastAsia="Amiri" w:cs="Amiri"/>
          <w:color w:val="111111"/>
          <w:sz w:val="28"/>
          <w:sz w:val="28"/>
          <w:szCs w:val="28"/>
          <w:rtl w:val="true"/>
          <w:lang w:bidi="ar-SA"/>
        </w:rPr>
        <w:t>نه ز خدمت مزد خواهد نه عوض نه سبب جويد ز امرش نه غرض</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عبوديت و بندگى حضرت خاتم الانبيا صلى الله عليه و آله، رسالت و خاتميّت آن حضرت و اينكه پيغمبرى بعد از آن پيامبر تا</w:t>
      </w:r>
    </w:p>
    <w:p>
      <w:pPr>
        <w:pStyle w:val="BookText"/>
        <w:rPr/>
      </w:pPr>
      <w:r>
        <w:rPr>
          <w:rFonts w:ascii="IRNazanin" w:hAnsi="IRNazanin" w:eastAsia="IRNazanin"/>
          <w:color w:val="111111"/>
          <w:sz w:val="28"/>
          <w:sz w:val="28"/>
          <w:szCs w:val="28"/>
          <w:rtl w:val="true"/>
          <w:lang w:bidi="fa-IR"/>
        </w:rPr>
        <w:t>روز قيامت نخواهد بود و شريعت او خاتمة الشرايع و پايان دهندۀ همه شرايع و اديان است و بعد از او تا روز قيامت شريعتى نخواهد آمد را عرضه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اقرار و شهادت به رسالت، شرط حكم به اسلاميت است كه تا كسى به آن شهادت ندهد حكم به مسلمان بودن او نمى شود و احكام اسلام نيز بر او جارى نخواهد شد، مگر آنكه فطرتش بر اسلام باشد كه به تبعيت امر پدر و مادر حكم به اسلام او مى شود و بعيد نيست كه پس از بلوغ نيز مادامى كه اظهار خلاف نكرده باشد اين حكم بر او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بعد از كلمۀ توحيد و اقرار به وحدانيت خداوند متعال، كلمه اى به عظمت شهادت به رسالت و اقرار به پيامبرى حضرت رسول اكرم صلى الله عليه و آله نمى رسد و همان طور كه در اذان و تشهد بعد از شهادت به توحيد قرار دارد، در بين امور اعتقادى نيز بعد از توحيد، مقام دوم را حائز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ضمائم ايمان به رسالت، ايمان به اين است كه آن حضرت، خاتم النبيين است؛ يعنى ختم كنندۀ پيغمبران كه بعد از او نبى و پيغمبرى نخواهد بود و سرّ اينكه حضرت عبدالعظيم عليه السلام در مقام اعتراف به پيغمبرى آن حضرت تعبير به رسول و فرستاده نموده است كه مفهوم واسطه و سفير بين خالق و خلق را دارد و در مقام اقرار به مقام ختميت،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w:t>
      </w:r>
    </w:p>
    <w:p>
      <w:pPr>
        <w:pStyle w:val="BookText"/>
        <w:rPr/>
      </w:pPr>
      <w:r>
        <w:rPr>
          <w:rFonts w:ascii="IRNazanin" w:hAnsi="IRNazanin" w:eastAsia="IRNazanin"/>
          <w:color w:val="111111"/>
          <w:sz w:val="28"/>
          <w:sz w:val="28"/>
          <w:szCs w:val="28"/>
          <w:rtl w:val="true"/>
          <w:lang w:bidi="fa-IR"/>
        </w:rPr>
        <w:t>اين است كه رسول در معنا و مفهوم اخص از نبى است كه هر رسولى نبى است؛ امّا هر نبى اى رسول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روشن شدن اينكه عقيده اش اين است كه حضرت رسول صلى الله عليه و آله علاوه بر آنكه خاتم المرسلين است، خاتم النبيين نيز مى باشد، به خاتم النبيين كه هر دو مفهوم از آن درك مى شود تعبير نمود؛ زيرا ختم نبوّت ختم رسالت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خاتميّت نبوّت، خاتميّت شريعت نيز ثابت است؛ زيرا آمدن شرع جديد توقّف بر آمدن سفير و پيغمبر دارد و بدون آن آمدن دين جديد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خاتميّت در همۀ ابعادش برحسب قرآن مجيد و احاديث مسلّم و قطعى الصدور ثابت است و منكر آن، منكر ضرورت بين مسلمين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دين همان طور كه براى همۀ ازمنه است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صفار، بصائرالدرجات،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كلينى،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تا روز قيامت حلال و حرام محمد تا روز قيامت حرام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جهان شمول است و براى همۀ امكنه نيز دين منحصربه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هزار و چهارصد سال از ظهور اين دين مى گذرد و مرور زمان هم در اين مدّت طولانى، اين خاتميّت را تأييد كرده است؛ زيرا در اين مدّت نه نبوّت ثابت، مقبول و معقولى عرضه شد و نه شريعتى كه قابل عرضه، جامع، كافى، محكم و وافى باشد از سوى</w:t>
      </w:r>
      <w:bookmarkStart w:id="68" w:name="pg7108_62574"/>
    </w:p>
    <w:p>
      <w:pPr>
        <w:pStyle w:val="BookText"/>
        <w:rPr/>
      </w:pPr>
      <w:bookmarkEnd w:id="68"/>
      <w:r>
        <w:rPr>
          <w:rFonts w:ascii="IRNazanin" w:hAnsi="IRNazanin" w:eastAsia="IRNazanin"/>
          <w:color w:val="111111"/>
          <w:sz w:val="28"/>
          <w:sz w:val="28"/>
          <w:szCs w:val="28"/>
          <w:rtl w:val="true"/>
          <w:lang w:bidi="fa-IR"/>
        </w:rPr>
        <w:t>كسى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جاودان و پايدار است و همراه طلوع آفتاب و ماه باقى، پاينده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اكمل اديان و جامع ترين شرايع و تعليمات است و شايد يكى از اسرار اعطاى معجزۀ باقيه به حضرت رسول صلى الله عليه و آله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خاتميّت اين دين است كه الى الأبد اين معجزه باقى است و اعلان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دربارۀ آنچه بر بندۀ خود نازل كرده ايم ترديد داريد يك سوره همانند آن بياوريد؛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خوانيد اگر راست مى گوييد؛ پس اگر چنين نكنيد كه هرگز نخواهيد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آن هستند و براى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گوش جهانيان مترنّم است كه هر مسلمانى در هر عصر و زمان مى تواند همين اعلان را به دنيا بدهد</w:t>
      </w:r>
      <w:r>
        <w:rPr>
          <w:rFonts w:eastAsia="IRNazanin" w:cs="IRNazanin"/>
          <w:color w:val="111111"/>
          <w:sz w:val="28"/>
          <w:szCs w:val="28"/>
          <w:rtl w:val="true"/>
          <w:lang w:bidi="fa-IR"/>
        </w:rPr>
        <w:t>.</w:t>
      </w:r>
    </w:p>
    <w:p>
      <w:pPr>
        <w:pStyle w:val="Heading3"/>
        <w:numPr>
          <w:ilvl w:val="2"/>
          <w:numId w:val="1"/>
        </w:numPr>
        <w:rPr/>
      </w:pPr>
      <w:bookmarkStart w:id="69" w:name="__RefHeading___Toc3739107_372815092"/>
      <w:bookmarkStart w:id="70" w:name="_Toc26"/>
      <w:bookmarkEnd w:id="69"/>
      <w:r>
        <w:rPr>
          <w:rtl w:val="true"/>
        </w:rPr>
        <w:t>عرض دين و امامت</w:t>
      </w:r>
      <w:bookmarkEnd w:id="7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الْامْرِ بَعْدَهُ أَمِيرُ الْمُؤمِنينَ عَلِيُّ بْنُ أَبِي طَالِبٍ، ثُمَّ الْحَسَنُ، ثُمَّ الْحُسَيْنُ، ثُمَّ عَلِيُّ بْنُ الحُسَيْنِ، ثُمَّ مُحَمَّدُ بْنُ عَلِيٍّ، ثُمّ جَعْفَرُ بْنُ مُحَمَدٍ، ثُمَّ مُوسَى بْنُ جَعْفَرٍ ثمُّ عَليُّ بْنُ موُسى، ثُمَّ مُحَمَّدُ بْنُ عَلِىٍّ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خليفه و ولى امر بعد از پيغمبر صلى الله عليه و آله، اميرالمؤمنين على بن ابى طالب، سپس حسن و پس از او حسين و پس از او على بن حسين و سپس محمد بن على و بعد جعفر بن محمد و بعد موسى بن جعفر و سپس على بن موسى و پس از او محمد بن على و پس از او تو اى مولاى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خليفه و ولى امر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حسن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خليفه و ولى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مردم نسبت به خَلَف بعد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اينكه شخص او ديده نمى شود و بردن نام او حلال نيست تا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كند زمين را از قسط و عدل چنان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تذكر چند امر مناسب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نيستند و اگرچه برحسب مصداق واحدند؛ يعنى بر همان كسى كه خليفه اطلاق مى شود، امام و ولى امر نيز اطلاق مى گردد و بر آنكه اطلاق امام، صادق است اطلاق خليفه و ولى امر نيز صادق مى باشد و اين الفاظ در تصادق باهم</w:t>
      </w:r>
    </w:p>
    <w:p>
      <w:pPr>
        <w:pStyle w:val="BookText"/>
        <w:rPr/>
      </w:pPr>
      <w:r>
        <w:rPr>
          <w:rFonts w:ascii="IRNazanin" w:hAnsi="IRNazanin" w:eastAsia="IRNazanin"/>
          <w:color w:val="111111"/>
          <w:sz w:val="28"/>
          <w:sz w:val="28"/>
          <w:szCs w:val="28"/>
          <w:rtl w:val="true"/>
          <w:lang w:bidi="fa-IR"/>
        </w:rPr>
        <w:t>ملازم اند، امّا به لحاظ مفهوم مترادف نيستند و از هركدام بُعدى از ابعاد شخصيّتى كه مصداق اين عناوين مى باشد استفاده مى شود، هرچند لازمۀ اتّصاف به معناى هريك، اتّصاف به معناى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مفهوم ظاهرى، امام كسى است كه پيشواى همه است و زندگى، رفتار، اعمال و گفتارش براى همه الگو و حجّت مى باشد و همه بايد به او اقتدا و تأسّى نموده و از ايشان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كسى بايد اعلم و داناترين همه و معصوم از خطا و اشتباه باشد، در غير اين صورت امامت در وجود او تحقّق نخواهد يافت؛ زيرا درصورتى كه اعلم و معصوم نباشد كسى كه از او پيروى مى نمايد به صلاحيت او و صحّت راهى كه طى مى كند نمى تواند اعتماد داشته باشد، و با جواز خطا و اشتباه راهنما و احتمال در بيراهه بودن، طى طريق به او، عقلاً شايسته نيست؛ چنان كه شرعاً نيز تجويز يا ايجاب طى چنين طريقى جايز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آيۀ كريمۀ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ابراهيم، او را با دستوراتى آزمود؛ و او به طور كامل از عهدۀ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شايسته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حديثى كه در تفسير اين آيه و درجاتى كه حضرت ابراهيم خليل عليه السلام طى كرد تا به مرتبۀ امامت رسيد، عظمت مقام امامت معلوم مى گردد، و همچنين از حديث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صدوق، كمال الدين،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خزاز قمى، كفاية الاثر،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ابن حمزه طوسى، الثاقب فى المناقب،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ابن شهرآشوب، مناقب آل ابى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امينى، الغدير،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كتاب هاى حديثى به عبارات مختلف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درحالى كه نشناخته باشد امام زمان خود را به مرگ جاهليت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و لزوم عصمت در صاحب اين مقام دانسته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خلافت كه مفهوم عامّش جانشينى از غير، انجام كار غير و عمل كردن به جاى غير است، در اينجا مفهوم خاصّش، خلافت و به تعبير كامل تر كارگزارى از خداست به صورتى كه كارى كه از خليفه صادر مى شود كار خدا شمرده شده و خليفه، عامل و مجرى ارادة الله است و از آنجا كه، به طور مثال هدايت بندگان يا حكم بين آنها به واسطه نقصانى كه در آنهاست، بلاواسطۀ احدى از بشر ممكن نيست، بنابراين به واسطۀ خليفه خدا انجام مى شود، بديهى است در نيل به اين منصب نيز همان دو صلاحيت و تقوايى كه در نيل به امامت لازم است، شرط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ولايت امر كه به معناى صاحب اختيارى امور از جانب خداست منصبى است از مناصب تشريعيه كه به اقتضاى سعه و ضيق متعلّق ولايت</w:t>
      </w:r>
    </w:p>
    <w:p>
      <w:pPr>
        <w:pStyle w:val="BookText"/>
        <w:rPr/>
      </w:pPr>
      <w:r>
        <w:rPr>
          <w:rFonts w:ascii="IRNazanin" w:hAnsi="IRNazanin" w:eastAsia="IRNazanin"/>
          <w:color w:val="111111"/>
          <w:sz w:val="28"/>
          <w:sz w:val="28"/>
          <w:szCs w:val="28"/>
          <w:rtl w:val="true"/>
          <w:lang w:bidi="fa-IR"/>
        </w:rPr>
        <w:t>و محدودۀ مداخلات، امّا مشروط به شرايط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پيغمبر، امام و خليفه چون محدودۀ آن كلّ امور است و وجوب اطاعت از آن به تصريح آيۀ كريمۀ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 است و مشروط به شرطى نيست، مثل مقام امامت و خلافت عصمت شرط است، و به اين معنا در حديث معروف در رديف نماز، روزه، زكات و حج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با اين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خاص آن گوشزد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ولايت، در سلسله و در رديف احكام الله شمرده مى شود؛ هرچند كه صاحب اين مقام نيز كسى غير از امام و خليفه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اطاعت ولى امر همين اوامر ولايتى امام و خليفه است و اوامرى است كه به عنوان ادارۀ نظام و رتق وفتق امور صادر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لحاظ ولايت امر و نهى ولى به خود او مستند است؛ درحالى كه به شأن خليفة الهى امر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عِبَاراتُنَا شَتَّى وَحُسْنُكَ وَاحِدٌ وَكُلٌّ إِلَى ذَاكَ الْجَمَالِ يُشِيرُ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فاضل آبى، كشف الرموز،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زركشى، 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ها و بيان ها مختلف و گوناگون است و زيبايى تو يكى است و همه به آن جمال و زيبايى اشاره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كه از اين بيان حضرت عبدالعظيم عليه السلام كه مقرون به تأييد امام عليه السلام است استفاده مى شود،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خليفه و ولىّ امر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جمله برداشت مى شود كه پيغمبر هم، امام، خليفه و ولى امر است كه لازم است بعد از او اين رشته ادامه داشته باشد؛ برخلاف نبوّت كه چنان كه در فقرۀ قبل به آن اقرار كرد، به حضرت ختمى مرتبت صلى الله عليه و آله ختم شد و استمرار آن واجب نيست؛ بلكه داير مدار وجود مصلحت و نياز جامعه است كه از خاتميّت دين اسلام، عدم وجود مصلحت و بى نيازى جامعه از دين جديد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امام، خليفه و ولى امر كه هيچ گاه جهان و جامعه از آن بى نياز نيست و زمين خالى از آن نخواهد شد؛ چنان كه از حضرت اميرالمؤمنين عليه السلام روايت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إِمَّا ظَاهِراً مَشْهُوراً وَإِمَّا خَائِفاً مَغْمُوراً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از آنچه بيان شد مى توان گفت در ابعاد و شخصيّت رسول اكرم صلى الله عليه و آله كه جامع مقام نبوّت، خلافت، امامت و ولايت است، بعد از خلافت و امامت، او اشرف از نبوّت و ولايت است؛ و مفهوم اين كلام افضليت ائمۀ معصومين عليهم السلام از پيغمبر اكرم صلى الله عليه و آله نيست؛ زيرا اگرچه براى آن بزرگواران منصب امامت، خلافت و ولايت ثابت است، امّا واجد منصب نبوّت نبودند و حضرت رسول اكرم صلى الله عليه و آله واجد مقامات اربعه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ولايت و امامت بزرگوارى مانند اميرالمؤمنين عليه السلام، كه افضل همۀ ائمۀ معصومين عليهم السلام است در محدوده ولايت و امامت پيغمبر اكرم صلى الله عليه و آله قرار داشت و رسول خدا صلى الله عليه و آله بر على عليه السلام و كلّ مردم اولى به انفس بود و آيۀ كريمۀ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نسبت به مؤمنان از خودشان اولى و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را نيز مانند ساير مؤمنين شامل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خلافت بلافصل اميرالمؤمنين عليه السلام و ولايت براى آن حضرت بعد از رسول اكرم صلى الله عليه و آله با دلايل قطعى و مدارك يقينى ثابت است كه ازجمله همان نصّ متواتر غدير است كه عامه و خاصه؛ محدّثين، مورّخين، مفسّرين، علماى رجال و غير نيز همه آن را در كتاب ها، جوامع، مجاميع و مسانيد به سندهاى متعدّد از جماعت بسيارى از صحابه و تابعينِ تابعين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واقعۀ يوم الانذار است و در مواقف و مشاهد ديگر، نصوص بر امامت و ولايت على عليه السلام بسيار است، و اگر كسى راه عناد نپويد و مسئلۀ خلافت را منصفانه</w:t>
      </w:r>
    </w:p>
    <w:p>
      <w:pPr>
        <w:pStyle w:val="BookText"/>
        <w:rPr/>
      </w:pPr>
      <w:r>
        <w:rPr>
          <w:rFonts w:ascii="IRNazanin" w:hAnsi="IRNazanin" w:eastAsia="IRNazanin"/>
          <w:color w:val="111111"/>
          <w:sz w:val="28"/>
          <w:sz w:val="28"/>
          <w:szCs w:val="28"/>
          <w:rtl w:val="true"/>
          <w:lang w:bidi="fa-IR"/>
        </w:rPr>
        <w:t>بررسى نمايد، ممكن نيست كه اين امر بر او پنهان بماند و مثل آفتاب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و مناقبى كه از آن حضرت نقل شده و در هزاران كتاب معتبر ثبت و تدوين شده است، همه اين جهت را ثابت مى نمايد كه يگانه شخص صالح براى مقام خلافة الله و خلافة الرسول كسى غير از على عليه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علومى كه از آن حضرت در اختيار مسلمانان قرار دارد و نياز همگان به علم آن بزرگوار و استغناى او از تمام صحابه و اخبار بسيار آن حضرت، از مغيبات و ساير معجزات آن امام عليه السلام همه وهمه گواه خلافت بلافصل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بگوييم و بنويسيم توضيح واضح بوده و از قطره در برابر دريا و ذرّه در برابر خورشيد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شعر نيز در ترجمان اين عجز و ناتوانى ما كوتاه و نارساست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شرح بى نهايت كز وصف يار گفتند حرفى است از هزاران كاندر عبارت آمد</w:t>
      </w:r>
    </w:p>
    <w:p>
      <w:pPr>
        <w:pStyle w:val="BookText"/>
        <w:rPr/>
      </w:pPr>
      <w:r>
        <w:rPr>
          <w:rFonts w:ascii="Amiri" w:hAnsi="Amiri" w:eastAsia="Amiri" w:cs="Amiri"/>
          <w:color w:val="111111"/>
          <w:sz w:val="28"/>
          <w:sz w:val="28"/>
          <w:szCs w:val="28"/>
          <w:rtl w:val="true"/>
          <w:lang w:bidi="ar-SA"/>
        </w:rPr>
        <w:t>فَسُبْحَانَ الَّذِي خَلَقَهُ وَجَعَلَهُ آيَتَهُ الْكُبْرَى وَحُجَّتَهُ الْعُظْمَى وَأَعْطَاهُ وَمَنَحَهُ مِنَ الْعُلُومِ وَالْكَمَالَاتِ مَا حَيَّرَ بِهِ عُقُولَ ذَوِ الْأَلْبَابِ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پاك است خدايى كه او را آفريده و نشانه و حجّت بزرگ خود قرار داده است و از دانش ها و كمالات چيزى به او داده كه عقل هاى خردمندان را به حيرت واداشته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امامت ائمۀ اثناعشر عليهم السلام برحسب صدها روايات صحيحۀ معتبره از طرق شيعه و سنّى ثابت و محرز است، و</w:t>
      </w:r>
    </w:p>
    <w:p>
      <w:pPr>
        <w:pStyle w:val="BookText"/>
        <w:rPr/>
      </w:pPr>
      <w:r>
        <w:rPr>
          <w:rFonts w:ascii="IRNazanin" w:hAnsi="IRNazanin" w:eastAsia="IRNazanin"/>
          <w:color w:val="111111"/>
          <w:sz w:val="28"/>
          <w:sz w:val="28"/>
          <w:szCs w:val="28"/>
          <w:rtl w:val="true"/>
          <w:lang w:bidi="fa-IR"/>
        </w:rPr>
        <w:t>ازجمله تنها احمد بن حنبل از طرقى نزديك به چهل طريق از جابر بن سمره و عبدالله بن مسعود اين روايات را نقل كرده 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همه بر حصر عدد ائمه و خلفا در دوازده نفر دلالت دارند و اين عددى است كه بر هيچ فرقه اى از فرق مسلمين غير از فرقۀ اماميه اثناعشريه انطباق ندارد، كه هر شخص منصف يا بايد اين روايات را كه متواتر و ثابت است كنار بگذارد و كارى را كه هيچ مسلمان مؤمن به رسالت حضرت خاتم الانبيا صلى الله عليه و آله مرتكب نمى شود، مرتكب شود و نهايت امر، با لسانى كه صريح در جسارت به ردّ قول پيغمبر صلى الله عليه و آله نباشد به عذر جهل به مقصود از اين روايات، آنها را كنار بگذارد، يا اينكه برحسب اين روايات، مذهب شيعۀ اثناعشريه كه يگانه مذهبى است كه اين روايات بر آن انطباق دارد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درضمن متجاوز از دويست حديث از اين احاديث، شرح و تفسير آن دسته كه فقط متضمّن عدد خلفا و ائمه است داده شده است و با صفات و علامات و حتّى ذكر اسامى اين دوازده نفر از حضرت اميرالمؤمنين عليه السلام تا حضرت مهدى فرزند امام حسن عسكرى عليه السلام معرّفى شده اند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روايات بسيار ديگر و شواهد زياد از معجزات و خوارق عاداتى كه از اين بزرگواران صادر شد و دلايل ديگر همه، امامت اين دوازده نفر را به طورى كه جاى شبهه اى باقى نماند اثبات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آنها همين روايت است كه از آن انحصار ائمه عليهم السلام و تعيين آنها در اين دوازده نفر معلوم مى شود و حضرت عبدالعظيم عليه السلام كه قبل از وفات حضرت امام هادى عليه السلام و پيش از ولادت حضرت صاحب الامر عليه السلام وفات نموده است خبر ولادت امام عصر عليه السلام و غيبت آن حضرت را از امام هادى عليه السلام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سه صفت از اوصاف حضرت صاحب الزمان عليه السلام به اجمال اشاره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آن حضرت ديده نمى شود، كه اشاره به غيبت آن حضرت از انظار است و مقصود، نفى كلّى رؤيت آن حضرت نيست؛ زيرا تا قبل از وقوع غيبت كبرى جماعتى به زيارت آن حضرت نايل شدند و بعد از غيبت كبرى نيز جمعى به شرف زيارت اين قطب جهان و كهف امان نايل گرديده اند، بلكه مقصود اين است كه ديدار آن حضرت به صورت عادى فراهم نيست، و نوع و اغلب مردم از ديدار آن حضرت محروم هستند و از مكان ايشان و تفاصيل جريان احوال آن بزرگوار بى اطلاع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هم كه به اين سعادت نايل شده اند، به خصوص در غيبت كبرى، اين ديدار به طور اتفاقى و غيرعادى مى باشد؛ چنان كه ظاهر از نفى رؤيت، ظاهراً رؤيت با معرفت شخصى است كه براى كسى الا اوحدى از مردم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رؤيت بدون معرفت شخصى، جايز است و با غيبت آن حضرت و حكمت هايى كه براى آن 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ذكر آن حضرت به اسم ايشان است كه برحسب اين روايت و بعضى روايات ديگر ذكر آن حضرت به نام آن بزرگوار كه نام نامى رسول خدا صلى الله عليه و آله است،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حكم نام بردن از آن حضرت در عصر غيبت و اينكه آيا مطلقاً جايز نيست يا مطلقاً جايز است هرچند مطلقاً مكروه باشد، يا در مجالس و مجامع مكروه باشد يا اين است كه حرمت، خاصِ مجالس و مجامع باشد يا حرمت از باب تقيّه باشد و با عدم تقيّه جايز باشد، احتمالات متعدّد است و شايد اين احتمال كه نهى از تسميه تا زمان ظهور آن حضرت خاصِ مجالس و مجامع است و تعظيماً تحريم شده باشد، و در موارد ديگر جايز باشد ارجح است و در هر حال قول، به حرمت مطلق يا جواز مطلق، ضعيف است و احتياط، ترك تسميه است، مگر در مواردى مثل نقل روايات مشتمل بر تسميه يا در ضرورت هاى ديگر كه اعلان نام آن حضرت لازم شود و اين مسئله از مسائلى است كه بين شيخ اجل بهاءالدين عاملى و سيد جليل ميرداماد در آن اختلاف فتوا بوده است و ميرداماد كتاب شرعة التسميه را، كه اخيراً به توصيۀ حقير طبع و منتشر شد، در تأييد نظر خود تأليف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امام هادى عليه السلام خلف بعد از امام حسن عسكرى عليه السلام را اين گونه توصيف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پر مى كند از قسط و عدل، چنان كه پر شده باشد از ظلم و جور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بيش از يكصد حديث معتبر ازطريق شيعه و سنّى از حضرت رسول</w:t>
      </w:r>
    </w:p>
    <w:p>
      <w:pPr>
        <w:pStyle w:val="BookText"/>
        <w:rPr/>
      </w:pPr>
      <w:r>
        <w:rPr>
          <w:rFonts w:ascii="IRNazanin" w:hAnsi="IRNazanin" w:eastAsia="IRNazanin"/>
          <w:color w:val="111111"/>
          <w:sz w:val="28"/>
          <w:sz w:val="28"/>
          <w:szCs w:val="28"/>
          <w:rtl w:val="true"/>
          <w:lang w:bidi="fa-IR"/>
        </w:rPr>
        <w:t>اكرم صلى الله عليه و آله و ائمۀ طاهرين عليهم السلام، حضرت مهدى عليه السلام به اين صفت توصيف شده است و از اوصاف بارزه، ظاهره و مهمّۀ آن حضرت است؛ تا حدى كه بايد اين صفت را كه از اوصاف فعليۀ آن حضرت مى باشد، در شمار اهداف مهمّ ظهور آن بزرگوار برشمرد، چنان كه ظهور و غلبۀ اسلام بر ساير اديان، جهان گير شدن عقيدۀ توحيد و حكومت جهانى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اهداف ظهور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منتخب الاثر فى الامام الثانى عشر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اگرچه در اين عبارات از اوصاف فعلى آن حضرت است و از كارهاى مهمّ و بزرگى است كه انجام مى دهد، امّا بالالتزام بر صفت ذاتى عدالت، كمال نفس، استقامت فكر و روح آن بزرگوار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انجام چنين اهداف و چنان برنامه هايى كه آن حضرت ارائه خواهد نمود، موقوف به داشتن صلاحيت هاى عظيمى است كه جز انبيا و ائمۀ طاهرين عليهم السلام كه مؤيد من عندالله، بوده كسى داراى آن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كردم و مى گويم كه دوستدار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خداست و دشمنشان دشمن خداست و طاعت ايشان طاعت خداست و معصيت ايشان معصيت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بيانات حضرت عبدالعظيم عليه السلام اهميت و عظمت مقام امامت و ولايت معلوم مى شود كه در آنچه ذكر شده است، تالى تلْو خداوند متعال مى باشند؛ دوست و ولى ايشان، ولى خدا و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احاديث معتبر چنين برداشت مى شود كه اگر كسى در عبادت بسيار كوشش كند و به مدّتى كه نوح عليه السلام قوم خود را به سوى خدا دعوت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نهصدوپنجاه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بندگى نمايد، روزها را روزه بدارد و شب ها را به عبادت سر كند، و بين ركن و مقام مظلوم كشته شود، امّا ولايت اين بزرگواران را نداشته باشد، بوى بهشت را استشمام نخواهد كرد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طوسى، الامالى،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أَتَاكُمْ نَجَا وَمَنْ لَمْ يأْتِكُمْ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أَطَاعَكُمْ فَقَدْ أَطَاعَ اللهَ وَمَنْ عَصَاكُمْ فَقَدْ عَصَى اللهَ</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برحسب بعضى روايات كه از طرق عامه نيز روايت شده است، ولايت اهل بيت عليهم السلام به همۀ معانى اش، دوستى آن بزرگواران، و بر شمردن آنها به عنوان ولى امر، امام و خليفه، يكى از چهار امرى است كه از آن در روز قيامت از هر بنده اى پيش از اينكه قدم از قدم بردارد سؤال مى شود</w:t>
      </w:r>
      <w:r>
        <w:rPr>
          <w:rFonts w:eastAsia="IRNazanin" w:cs="IRNazanin"/>
          <w:color w:val="111111"/>
          <w:sz w:val="28"/>
          <w:szCs w:val="28"/>
          <w:rtl w:val="true"/>
          <w:lang w:bidi="fa-IR"/>
        </w:rPr>
        <w:t>.</w:t>
      </w:r>
      <w:r>
        <w:rPr>
          <w:rStyle w:val="FootnoteAnchor"/>
          <w:rtl w:val="true"/>
        </w:rPr>
        <w:footnoteReference w:id="78"/>
      </w:r>
      <w:bookmarkStart w:id="71" w:name="pg7108_62600"/>
    </w:p>
    <w:p>
      <w:pPr>
        <w:pStyle w:val="BookText"/>
        <w:rPr/>
      </w:pPr>
      <w:bookmarkEnd w:id="71"/>
      <w:r>
        <w:rPr>
          <w:rFonts w:ascii="Amiri" w:hAnsi="Amiri" w:eastAsia="Amiri" w:cs="Amiri"/>
          <w:color w:val="111111"/>
          <w:sz w:val="28"/>
          <w:sz w:val="28"/>
          <w:szCs w:val="28"/>
          <w:rtl w:val="true"/>
          <w:lang w:bidi="ar-SA"/>
        </w:rPr>
        <w:t>و اين امرى است كه از صدر اسلام و عصر رسول اكرم صلى الله عليه و آله در بين مسلمانان مطرح، مقبول و مسلم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فرزدق در قصيدۀ معروفه اش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مَعْشَرٍ حُبُّهُمْ دِينٌ وَبُغْضُهُمُ كُفْرٌ وَقُرْبُهُمُ مُنْجَى وَمُعْتَصَمٌ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فتال نيشابورى، روضة الواعظين،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مفيد، الاختصاص،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ابن عساكر، تاريخ مدينة دمشق،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ابن كثير، البداية و النهايه،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گروهى كه دوستى آنها دين و دشمنى آنها كفر است و نزديك شدن به آنها نجات و رهايى و پناه جويى است</w:t>
      </w:r>
      <w:r>
        <w:rPr>
          <w:rFonts w:eastAsia="IRNazanin" w:cs="IRNazanin"/>
          <w:color w:val="111111"/>
          <w:sz w:val="28"/>
          <w:szCs w:val="28"/>
          <w:rtl w:val="true"/>
          <w:lang w:bidi="fa-IR"/>
        </w:rPr>
        <w:t>».</w:t>
      </w:r>
    </w:p>
    <w:p>
      <w:pPr>
        <w:pStyle w:val="Heading3"/>
        <w:numPr>
          <w:ilvl w:val="2"/>
          <w:numId w:val="1"/>
        </w:numPr>
        <w:rPr/>
      </w:pPr>
      <w:bookmarkStart w:id="72" w:name="__RefHeading___Toc3739109_372815092"/>
      <w:bookmarkStart w:id="73" w:name="_Toc27"/>
      <w:bookmarkEnd w:id="72"/>
      <w:r>
        <w:rPr>
          <w:rtl w:val="true"/>
        </w:rPr>
        <w:t>عرض دين و زندگى پس از مرگ</w:t>
      </w:r>
      <w:bookmarkEnd w:id="7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وَالصِّرَاطَ حَقٌّ، وَالْمِيزَانَ حَقٌّ، وَإِنَّ السَّاعَةَ آتِيَةٌ لَا رَيْبَ فِيهَا، وَإِنَّ اللهَ يَبْعَثُ مَنْ فِي الْقُبوُرِ؛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گويم كه به يقين معراج حقّ است و سؤال قبر حقّ است و بهشت حقّ است و جهنم حقّ است و صراط حقّ است و ميزان حقّ است و به درستى كه ترديدى در روز قيامت نيست و به حقيقت خداوند هركس را كه در قبرهاست برمى انگيزاند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حضرت عبدالعظيم عليه السلام بعضى ديگر از عقايد خود را به عرض مى رساند و به حقّانيت معراج، سؤال قبر، بهشت، آتش، صراط، ميزان و اينكه ساعت و قيامت آمدنى است و خدا مردگان را از قبور</w:t>
      </w:r>
    </w:p>
    <w:p>
      <w:pPr>
        <w:pStyle w:val="BookText"/>
        <w:rPr/>
      </w:pPr>
      <w:r>
        <w:rPr>
          <w:rFonts w:ascii="IRNazanin" w:hAnsi="IRNazanin" w:eastAsia="IRNazanin"/>
          <w:color w:val="111111"/>
          <w:sz w:val="28"/>
          <w:sz w:val="28"/>
          <w:szCs w:val="28"/>
          <w:rtl w:val="true"/>
          <w:lang w:bidi="fa-IR"/>
        </w:rPr>
        <w:t>مبعوث كرده و زنده مى سازد گواهى مى دهد كه ما به طور مختصر از اين امور سخن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يادآور مى شويم كه اعتقاد به معاد، حشر اموات، ثواب و عقاب، واجب است هرچند در مقام حكم به اسلام، اقرار به شهادتين و توحيد و رسالت كه متضمّن عقيده به حقّانيت كُلُّ مَا نَزَلَ عَلَى النَّبِيِّ صلى الله عليه و آله و اقرار اجمالى به همه اينها است، كافى مى باشد، امّا اعتقاد به خصوص و به تفصيل به معاد و عالم عقبى و اينكه خداوند مردگان را براى ثواب و كيفر احيا مى فرمايد، واجب است، چنان كه اعتقاد به بهشت، آتش، صراط و ميزان نيز به تفصيل لازم است و شايد علّت وجوب آن و عدم اكتفا به عقيدۀ اجمالى به اين امور وضوح، ظهور و ضرورت اشتمال دعوت پيغمبر صلى الله عليه و آله بر اين امور باشد؛ مثل اعتقاد به ملائكه و انبياى گذشته و كتاب هاى آسمانى نازل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 مقدمه چندين امر را در ارتباط با اين چند موضوع بيان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 xml:space="preserve">يكى از عقايد مسلمين اين است كه خداوند در شبى كه بدان ليلة المعراج گفته مى شود حبيب خود، حضرت خاتم الانبيا محمد مصطفى صلى الله عليه و آله را از شهر مكۀ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مسجدالاقصى سير داد و از آنجا با همين جسد و جسم عنصرى به عوالم بالا تا مرتبۀ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نزديك و نزديك تر شد تا آنكه فاصله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فاصلۀ دو قوس كمان يا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اين معراج كه هريك آن به قدرت الهى و خرق عادت صورت گرفته است، در برخى از آيات قرآنى و احاديث، مفصل بيان شده است، هرچند اعتقاد به كلّ تفاصيلى كه در احاديث آمده است؛ به خصوص اگر خبر واحد باشد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آياتى كه بر اين معراج دلالت دارد اين آيۀ كريمه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إِنَّهُ هُوَ السَّمِيعُ الْبَصِيرُ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ازجمله چند آيه از سورۀ نجم است و ازجمله آيۀ كريمۀ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آيۀ كريمۀ</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الَّذِينَ يَقْرَؤُنَ الْكِتابَ مِنْ قَبْلِكَ</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بنابراين حق بودن اصل معراج، امرى اسلامى و مسلّم است كه مسلمان نمى تواند در آن ترديد داشته باشد و از معجزات بزرگ حضرت رسول صلى الله عليه و آله عروج به جسد بوده است</w:t>
      </w:r>
      <w:r>
        <w:rPr>
          <w:rStyle w:val="FootnoteAnchor"/>
          <w:rtl w:val="true"/>
        </w:rPr>
        <w:footnoteReference w:id="83"/>
      </w:r>
      <w:r>
        <w:rPr>
          <w:rFonts w:ascii="IRNazanin" w:hAnsi="IRNazanin" w:eastAsia="IRNazanin"/>
          <w:color w:val="111111"/>
          <w:sz w:val="28"/>
          <w:sz w:val="28"/>
          <w:szCs w:val="28"/>
          <w:rtl w:val="true"/>
          <w:lang w:bidi="fa-IR"/>
        </w:rPr>
        <w:t>و ظاهر اين است كه چنين جريانى وقتى اعجاز است كه به جسد باشد و گرنه سير روحى براى انسان ها هم از اينجا به</w:t>
      </w:r>
    </w:p>
    <w:p>
      <w:pPr>
        <w:pStyle w:val="BookText"/>
        <w:rPr/>
      </w:pPr>
      <w:r>
        <w:rPr>
          <w:rFonts w:ascii="IRNazanin" w:hAnsi="IRNazanin" w:eastAsia="IRNazanin"/>
          <w:color w:val="111111"/>
          <w:sz w:val="28"/>
          <w:sz w:val="28"/>
          <w:szCs w:val="28"/>
          <w:rtl w:val="true"/>
          <w:lang w:bidi="fa-IR"/>
        </w:rPr>
        <w:t>آنجا و از زمين به آسمان، از مكه تا آفريقا و همه جا امكان پذير است؛ هرچند فرقى كه اين سير با سيرهاى ديگران دارد اين است كه براى پيغمبر صلى الله عليه و آله در اين سير، حقايقى كشف شد كه براى ديگران عادى امكان كشف آن حقايق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انصافاً آنچه از ابتدا از اين معراج تلقّى شد و مؤمنين به آن ايمان آوردند و پيغمبر اكرم صلى الله عليه و آله را تصديق نمودند و كفار آن را نپذيرفتند و به استهزا گرفتند، معراج جسمانى بود و در هيچ كجا هم نداريم كه پيغمبر صلى الله عليه و آله به آنها جواب داده باشد كه من معراج جسمانى نكرده ام كه شما نمى پذيريد؛ بلكه ظاهر حالِ آن حضرت هم تأكيد بر جسمانيت معراج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بسيارى از علما انكار معراج جسمانى را انكار ضرورى دين دانسته</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استرآبادى، البراهين القاطعه،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موسوى اصفهانى، مكيال المكارم،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 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ترتّب احكام ارتداد مى دانند و بعضى هم مقيّد مى كنند به صورتى كه به انكار پيغمبر صلى الله عليه و آله برگشت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نبايد ناگفته بماند اين است كه شبهات بعضى اهل معقول در مورد معراج جسمانى، كه مستلزم خرق و التيام در افلاك است،</w:t>
      </w:r>
      <w:r>
        <w:rPr>
          <w:rStyle w:val="FootnoteAnchor"/>
          <w:rtl w:val="true"/>
        </w:rPr>
        <w:footnoteReference w:id="85"/>
      </w:r>
      <w:r>
        <w:rPr>
          <w:rFonts w:ascii="Amiri" w:hAnsi="Amiri" w:eastAsia="Amiri" w:cs="Amiri"/>
          <w:color w:val="111111"/>
          <w:sz w:val="28"/>
          <w:sz w:val="28"/>
          <w:szCs w:val="28"/>
          <w:rtl w:val="true"/>
          <w:lang w:bidi="ar-SA"/>
        </w:rPr>
        <w:t>همه علاوه بر اينكه با عموميت قدرت خدا و صدور خرق عادات بسيار و اخبار رسول صادق مصدّق، مردود است، با اكتشافات ثابت علمى</w:t>
      </w:r>
    </w:p>
    <w:p>
      <w:pPr>
        <w:pStyle w:val="BookText"/>
        <w:rPr/>
      </w:pPr>
      <w:r>
        <w:rPr>
          <w:rFonts w:ascii="IRNazanin" w:hAnsi="IRNazanin" w:eastAsia="IRNazanin"/>
          <w:color w:val="111111"/>
          <w:sz w:val="28"/>
          <w:sz w:val="28"/>
          <w:szCs w:val="28"/>
          <w:rtl w:val="true"/>
          <w:lang w:bidi="fa-IR"/>
        </w:rPr>
        <w:t>امروز نيز همه مردود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حضرات بر اساس تئورى هاى خود براى ماسوى الله نقشه اى فرضى كشيده بودند و تشكيلات كيهان و افلاك را تعيين كرده و به گمان خودشان نقشه ربط حادث به قديم و صدور كثير از واحد را نوشته بودند؛ گويى اينكه همه جا و در همه تحوّلات و ادوار عالم با خدا بوده اند و بر اين اساس عالم عقول و مجرّدات را عنوان كرده و سلسله هايى در نظر گرفته بودند كه با ظهور علوم و فنون جديده بطلان بيشتر نقشه هايشان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صواب و مصون از خطر اين است كه در اين امور انسان به اخبار پيغمبر صادق مصدّق اكتفا نمايد و به معراج قائل باشد؛ هرچند از شناخت چگونگى آن و نحوۀ فراهم شدن اين سير براى بشر، عاجز بماند؛ از پيش خود چيزى را كه از شرع نرسيده نگويد و خود را براى فهم اين گونه حقايق كه مكلّف به فهم آنها نيست به تكلّف نيندازد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گذشتگان از اهل معقول كأنَّ براى توفيق بين قول قائلين به معراج جسمانى و معراج روحانى در رسالۀ خود موسوم به ورديه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نظر است كه آن حضرت معراج جسمانى، معراج روحانى و معراج عقلانى داشته است و معراج جسمانى آن حضرت سير جسمانى آن بزرگوار بوده تا منتها مراتب اجسام كه بر بُراق طى اين سير فرمود، و عبارتى كه از او نقل شده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وَسَرَى بِسَيْرِهِ إِلَى الله مِنْ ظُلُمَاتِ عَالَمِ الْأَجْسَامِ وَالْأَجْرَامِ عَلَى مَرْكَبِهِ الَّذِي سُمِّيَ بِالبُرَاقِ فِي كَمَالِ السُّرْعَةِ؛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كمال سرعت، شب هنگام سوار بر مركبش كه براق ناميده مى شد از تاريكى هاى عالم جسم و مادّه به سوى خدا 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جنبۀ روحانى بودن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وَارْتَقَى بِرُوحِهِ الْقُدْسِيَّةِ إِلَى مَدَارِجِ الْأَرْوَاحِ، وَخَرَقَ الحُجُبَ وَبَلَغَ قِمَّةَ الضُّرَاحِ إِلَى أَنْ صَارَ إِمَاماً لِصُفوُفِ الْأَرْوَاحِ النُّورِيَّةِ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معراج عقلانى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تَرَقَّى بِعَقْلِهِ النُّورِيِّ وَنُورِهِ الْعَقْلِيِّ وَدَخَلَ سُرَادِقَاتِ الْجَلَالِ وَرَفَعَ أَسْتَارَ الْبَهَاءِ وَالْجَمَالِ إِلَى أَنْ وَصَلَ إِلَى حَدٍّ لَمْ يَكُنْ بَيْنَهُ وَبَيْنَ رَبِّهِ أَحَدٌ حَتَّى نَفْسُهُ الشَّرِيفُ وَذاتُهُ الرَّفِيعةُ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اگرچه خالى از لطافت نيست و تعبير از معراج جسمانى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روحانى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عقلانى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دارد و اگرچه سه مرتبه اى كردن معراج و محدود كردن نوع جسمانى آن به سير تا انتهاى عالم اجسام، آن چنان كه نفى اصل جسمانى بودن معراج را خلاف ضرورت مى شمارند، خلاف ضرورت شمرده نشود، امّا</w:t>
      </w:r>
    </w:p>
    <w:p>
      <w:pPr>
        <w:pStyle w:val="BookText"/>
        <w:rPr/>
      </w:pPr>
      <w:r>
        <w:rPr>
          <w:rFonts w:ascii="IRNazanin" w:hAnsi="IRNazanin" w:eastAsia="IRNazanin"/>
          <w:color w:val="111111"/>
          <w:sz w:val="28"/>
          <w:sz w:val="28"/>
          <w:szCs w:val="28"/>
          <w:rtl w:val="true"/>
          <w:lang w:bidi="fa-IR"/>
        </w:rPr>
        <w:t>چيزى كه هست اين است كه آنچه از معراج در اذهان متشرّعه بوده و از ظواهر آيات و احاديث استفاده مى شود اين است كه كلّ معراج و عروج آن حضرت جسمانى بوده و به هركجا رفته و به هركجا رسيده با بدن عنصرى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چرخ گذشته با چه؟ با جامه بر عرش نشسته با چه؟ با نعلين</w:t>
      </w:r>
    </w:p>
    <w:p>
      <w:pPr>
        <w:pStyle w:val="BookText"/>
        <w:rPr/>
      </w:pPr>
      <w:r>
        <w:rPr>
          <w:rFonts w:ascii="Amiri" w:hAnsi="Amiri" w:eastAsia="Amiri" w:cs="Amiri"/>
          <w:color w:val="111111"/>
          <w:sz w:val="28"/>
          <w:sz w:val="28"/>
          <w:szCs w:val="28"/>
          <w:rtl w:val="true"/>
          <w:lang w:bidi="ar-SA"/>
        </w:rPr>
        <w:t>و شهيد رحمه الله در اشعار شيوايى كه در مدح آن حضرت سروده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قَدْ رَقِيَ السَّبْعَ الطِّبَاقَ بِنَعْلِهِ وَعَوَّضَهُ اللهُ الْبُرَاقَ عَنِ الْمُهْرِ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شهيد ثانى، الروضة البهيه،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الشهيد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با كفشش به هفت آسمان بالا رفت و خدا عوض بچه اسب، براق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خَصَّ بِالْإِسْرَاءِ رُتْبَتَهُ بِقُرْبِهِ حَيْثُ لَا كَيْفٌ وَتَمْثِيلُ</w:t>
      </w:r>
    </w:p>
    <w:p>
      <w:pPr>
        <w:pStyle w:val="BookText"/>
        <w:rPr/>
      </w:pPr>
      <w:r>
        <w:rPr>
          <w:rFonts w:ascii="Amiri" w:hAnsi="Amiri" w:eastAsia="Amiri" w:cs="Amiri"/>
          <w:color w:val="111111"/>
          <w:sz w:val="28"/>
          <w:sz w:val="28"/>
          <w:szCs w:val="28"/>
          <w:rtl w:val="true"/>
          <w:lang w:bidi="ar-SA"/>
        </w:rPr>
        <w:t>بِالْجِسْمِ اسْرِيَ بِهِ وَالرُّوحُ خَادِمُهُ لَهُ مِنَ اللهِ تَعْظِيمٌ وَتَبْجِيلُ</w:t>
      </w:r>
    </w:p>
    <w:p>
      <w:pPr>
        <w:pStyle w:val="BookText"/>
        <w:rPr/>
      </w:pPr>
      <w:r>
        <w:rPr>
          <w:rFonts w:ascii="Amiri" w:hAnsi="Amiri" w:eastAsia="Amiri" w:cs="Amiri"/>
          <w:color w:val="111111"/>
          <w:sz w:val="28"/>
          <w:sz w:val="28"/>
          <w:szCs w:val="28"/>
          <w:rtl w:val="true"/>
          <w:lang w:bidi="ar-SA"/>
        </w:rPr>
        <w:t>لَهُ الْبُرَاقُ جَوَادٌ وَالسَّمَاءُ طُرُقٌ مَسْلُوكَةٌ وَدَلِيلُ الْسَّيْرِ جِبْرِيلُ</w:t>
      </w:r>
      <w:r>
        <w:rPr>
          <w:rStyle w:val="FootnoteAnchor"/>
          <w:rtl w:val="true"/>
        </w:rPr>
        <w:footnoteReference w:id="9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جسم خود را در منتهى اليه عالم اجسام گذارده و با روحش به منتهى اليه عالم ارواح نوريه عروج كرده باشد و سپس به عقل نورى و نور عقلى خودش رفته باشد و تا به آنجايى رسيده باشد كه ميان او</w:t>
      </w:r>
    </w:p>
    <w:p>
      <w:pPr>
        <w:pStyle w:val="BookText"/>
        <w:rPr/>
      </w:pPr>
      <w:r>
        <w:rPr>
          <w:rFonts w:ascii="IRNazanin" w:hAnsi="IRNazanin" w:eastAsia="IRNazanin"/>
          <w:color w:val="111111"/>
          <w:sz w:val="28"/>
          <w:sz w:val="28"/>
          <w:szCs w:val="28"/>
          <w:rtl w:val="true"/>
          <w:lang w:bidi="fa-IR"/>
        </w:rPr>
        <w:t xml:space="preserve">و ميان پروردگارش احدى، حتّى نفس شريف و ذات رفيعش نباشد، حقيقت اين است كه ما از اين الفاظ چيزى نمى فهميم و آنها كه در عصر وقوع معراج بوده اند و بعد از آنها هم از معراج و آيات و احاديث چنين برداشت هايى نداشته اند و گويى اين بيانات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 است، و اگر انسان از علم به حقايقى مانند اين مطالب اظهار عجز كند، بيشتر از اظهار علم، دليل بر علم، فهم، عقل، بينش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توانيم بر اساس يك سلسله مزاعم و تشكيلات سازى براى ماسوى الله و ترتيب عوالم در خيال خودمان با ترازويى كه خيالات خود را در آن مى سنجيم و خود آن ترازو هم خيالى است، همه چيز را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دلالت قرآن و احاديث، معراج حضرت ختمى مرتبت صلى الله عليه و آله جسمانى بوده و همۀ آن حقايقى كه بر آن حضرت منكشف شده، بر همين شخص متجسّم به آن جسم شريف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مقصود اين فاضل را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خواهد بگويد روح يا عقل آن حضرت با بقاى در اين جسد عنصرى به عالم ارواح و عقول عروج كرد، اين نياز به سير جسم تا منتهى اليه عالم اجسام ندارد و اگر مقصود اين است كه روح آن حضرت اين بدن عنصرى را خلع كرد و به عوالم ديگر شتافت، آن هم اول به منتهى اليه عالم ارواح و پس از آن، عقل آن حضرت به عالم عقول عروج كرد، از آيات و احاديث معراج اين حرف ها فهميده نمى شود مگر با تأويل و توجيه و اصلاً وجود عوالمى ماوراى عالم</w:t>
      </w:r>
    </w:p>
    <w:p>
      <w:pPr>
        <w:pStyle w:val="BookText"/>
        <w:rPr/>
      </w:pPr>
      <w:r>
        <w:rPr>
          <w:rFonts w:ascii="IRNazanin" w:hAnsi="IRNazanin" w:eastAsia="IRNazanin"/>
          <w:color w:val="111111"/>
          <w:sz w:val="28"/>
          <w:sz w:val="28"/>
          <w:szCs w:val="28"/>
          <w:rtl w:val="true"/>
          <w:lang w:bidi="fa-IR"/>
        </w:rPr>
        <w:t xml:space="preserve">اجسام به معنايى كه بر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أَجْنِحَةٍ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باشد مورد حرف است و به طوركلّى اين حضرات براى كائنات برنامه ريزى كرده و عالم ارواح و عقول ساخته اند و معراج و حقايق ديگر را بر آن ساخته هاى خودشان تطبيق و تأويل مى نمايند، كه اگر بگوييم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هستند، گزاف گويى نكرده ايم، زيرا مؤيدى از شرع بر گفته هاى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شبّر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فى الجمله از ضروريات دين است و منكر آن، از رقبۀ مسلمين خارج است و از حضرت امام صادق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أَلْمِعْرَاجَ، وَمُسَاءَلَةَ الْقَبْرِ، وَخَلْقَ الْجَنَّةِ وَالنَّارِ، وَالشَّفَاعَةَ</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اماميه برآن اند اين است كه معراج به بدن و جسم شريف آن حضرت بوده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ازجمله روايات بسيار جالب در كتب اهل سنّت اين روايت است از عبدالله بن عمر كه گفت شنيدم كه از پيغمبر خدا صلى الله عليه و آله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لُغَةٍ خَاطَبَكَ رَبُّكَ لَيْلَةَ 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معراج خدا با چه لهجه و صوتى تو را مخاطب قرارداد؟</w:t>
      </w:r>
    </w:p>
    <w:p>
      <w:pPr>
        <w:pStyle w:val="BookText"/>
        <w:rPr/>
      </w:pPr>
      <w:r>
        <w:rPr>
          <w:rFonts w:ascii="Amiri" w:hAnsi="Amiri" w:eastAsia="Amiri" w:cs="Amiri"/>
          <w:color w:val="111111"/>
          <w:sz w:val="28"/>
          <w:sz w:val="28"/>
          <w:szCs w:val="28"/>
          <w:rtl w:val="true"/>
          <w:lang w:bidi="ar-SA"/>
        </w:rPr>
        <w:t>فَقَالَ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خَاطَبَنِي بِلُغَةِ عَلِيِّ بْنِ أَبي طَالِبٍ عَلَيْهِ السَّلَامُ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خَاطَبْتَنِي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لهجه و صداى على بن ابى طالب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ملهم كرد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مخاطب قرار دادى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صدايى كه مى شنوم صداى توست يا صداى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شَيْءٌ لَيْسَ كَالْأَشْيَاءِ لَا اقَاسُ بِالنَّاسِ وَلَا اوصَفُ بِالْأَشيَاءِ خَلَقْتُكَ مِنْ نُورِي وَخَلَقْتُ عَلِيّاً مِنْ نُورِكَ اطَّلَعْتُ عَلَى سَرَائِرِ قَلْبِكَ فَلَمْ أَجِدْ فِي قَلْبِكَ أَحَبَّ إِلَيْكَ مِنْ عَلِيِّ بْنِ أَبِي طَالِبٍ عَلَيْهِالْسَّلَامُ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خوارزمى، المناقب،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اربلى، كشف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بحرانى، مدينة معاجزالائمة الاثنى عشر،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حر عاملى، الجواهرالسنيه،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شيء هستم، نه مثل اشيا؛ نه به مردم قياس مى شوم و نه به اشيا وصف مى شوم و ليكن بر نهانى ها و اسرار دل تو مطّلع شدم و احدى را محبوب تر به سوى تو از على نيافتم پس به زبان و آواز او تو را مخاطب قرار دادم تا قلب تو اطمينان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نيكو سروده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شبى كه رفت به معراج سيد مدنى شنيد از حرم كبريا نداى على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سخن به زبان على ادا فرمود ج چرا كه بود نبى عاشق صداى على</w:t>
      </w:r>
    </w:p>
    <w:p>
      <w:pPr>
        <w:pStyle w:val="BookText"/>
        <w:rPr/>
      </w:pPr>
      <w:r>
        <w:rPr>
          <w:rFonts w:ascii="IRNazanin" w:hAnsi="IRNazanin" w:eastAsia="IRNazanin"/>
          <w:color w:val="111111"/>
          <w:sz w:val="28"/>
          <w:sz w:val="28"/>
          <w:szCs w:val="28"/>
          <w:rtl w:val="true"/>
          <w:lang w:bidi="fa-IR"/>
        </w:rPr>
        <w:t>سؤال قبر</w:t>
      </w:r>
    </w:p>
    <w:p>
      <w:pPr>
        <w:pStyle w:val="BookText"/>
        <w:rPr/>
      </w:pPr>
      <w:r>
        <w:rPr>
          <w:rFonts w:ascii="IRNazanin" w:hAnsi="IRNazanin" w:eastAsia="IRNazanin"/>
          <w:color w:val="111111"/>
          <w:sz w:val="28"/>
          <w:sz w:val="28"/>
          <w:szCs w:val="28"/>
          <w:rtl w:val="true"/>
          <w:lang w:bidi="fa-IR"/>
        </w:rPr>
        <w:t>چنان كه گفتيم يكى از مسائلى كه به واسطۀ روايات و احاديث بسيار ثابت است و بايد به آن معتقد بود و عقيده برخلاف آن، اسلامى نبوده و ردّ اين احاديث متواتر است، عقيده به سؤال قبر و پرسش پس از مرگ است كه حضرت عبدالعظيم عليه السلام عقيدۀ خود را به عرض امام عليه السلام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در كتاب اعتقادات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در مسئلۀ قبر اين است كه اين امر حقّ است و چاره اى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صواب و مطابق واقع جواب بدهد، در قبر، فائز به روح و ريحان مى شود و هركس به صواب جواب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نُزُلٌ مِنْ حَمِيمٍ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اشاره به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و آتش</w:t>
      </w:r>
    </w:p>
    <w:p>
      <w:pPr>
        <w:pStyle w:val="BookText"/>
        <w:rPr/>
      </w:pPr>
      <w:r>
        <w:rPr>
          <w:rFonts w:ascii="Amiri" w:hAnsi="Amiri" w:eastAsia="Amiri" w:cs="Amiri"/>
          <w:color w:val="111111"/>
          <w:sz w:val="28"/>
          <w:sz w:val="28"/>
          <w:szCs w:val="28"/>
          <w:rtl w:val="true"/>
          <w:lang w:bidi="ar-SA"/>
        </w:rPr>
        <w:t xml:space="preserve">عقيده به حقّانيت بهشت و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عقايد محكم و مسلّم اسلامى است كه در بسيارى از آيات محكمۀ قرآن كريم و در احاديث بسيار</w:t>
      </w:r>
      <w:r>
        <w:rPr>
          <w:rStyle w:val="FootnoteAnchor"/>
          <w:rtl w:val="true"/>
        </w:rPr>
        <w:footnoteReference w:id="96"/>
      </w:r>
      <w:r>
        <w:rPr>
          <w:rFonts w:ascii="Amiri" w:hAnsi="Amiri" w:eastAsia="Amiri" w:cs="Amiri"/>
          <w:color w:val="111111"/>
          <w:sz w:val="28"/>
          <w:sz w:val="28"/>
          <w:szCs w:val="28"/>
          <w:rtl w:val="true"/>
          <w:lang w:bidi="ar-SA"/>
        </w:rPr>
        <w:t>به آن تصريح شده است كه به طور نمونه اين دو آيه را يادآور مى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وصف جنّت مى فرمايد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الْجَنَّةِ الَّتِي وُعِدَ الْمُتَّقُونَ فِيها أَنْهارٌ مِنْ ماءٍ غَيْرِ آسِنٍ</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در وصف آتش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ميزان</w:t>
      </w:r>
    </w:p>
    <w:p>
      <w:pPr>
        <w:pStyle w:val="BookText"/>
        <w:rPr/>
      </w:pPr>
      <w:r>
        <w:rPr>
          <w:rFonts w:ascii="IRNazanin" w:hAnsi="IRNazanin" w:eastAsia="IRNazanin"/>
          <w:color w:val="111111"/>
          <w:sz w:val="28"/>
          <w:sz w:val="28"/>
          <w:szCs w:val="28"/>
          <w:rtl w:val="true"/>
          <w:lang w:bidi="fa-IR"/>
        </w:rPr>
        <w:t>عقيده به ميزان نيز عقيده اى است كه برخاسته از آيات قرآن مجيد و احاديث شريفه است و اجمالاً بايد به آن معتقد بود؛ هرچند در تفاصيل و كيفيت آن عقيده اى كه بر آن ضرورت قائم باشد، نباشد و اجمالاً تفسيرها و تعريف هايى كه از ميزان و از آنچه وزن مى شود شده است، همه قابل وقوع بوده و ممكن است برحسب اشخاص و يا مواقف قيامت و مقامات ميزان اعمال متعدّد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صراط</w:t>
      </w:r>
    </w:p>
    <w:p>
      <w:pPr>
        <w:pStyle w:val="BookText"/>
        <w:rPr/>
      </w:pPr>
      <w:r>
        <w:rPr>
          <w:rFonts w:ascii="Amiri" w:hAnsi="Amiri" w:eastAsia="Amiri" w:cs="Amiri"/>
          <w:color w:val="111111"/>
          <w:sz w:val="28"/>
          <w:sz w:val="28"/>
          <w:szCs w:val="28"/>
          <w:rtl w:val="true"/>
          <w:lang w:bidi="ar-SA"/>
        </w:rPr>
        <w:t>سيد شبّر رحمه الله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از ضروريات دين است و بين مسلمانان احدى مخالف آن نيست و برحسب روايات، جسرى است بر جهنم كه تيزتر از شمشير و باريك تر از مو است</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كه صدوق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از صراط اين پل جهنم عبور نمايند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برحسب روايات معناى ديگر از صراط، ائمه طاهرين عليهم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ولايت اميرالمؤمنين و ساير ائمۀ طاهرين عليهم السلام مى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قمى، تفسير،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طبرسى، 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 كه از بررسى در آيات و احاديث استفاده مى شود، صراط در لسان كتاب و سنّت، هم بر هريك از اين دو معنا جداگانه اطلاق شده و هم مورد واحد به هر دو معنا تفسير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حضرت عبدالعظيم عليه السلام در مورد معاد چنين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يعنى قيامت آينده است و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كسانى را كه در قبورند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قيامت، عود ارواح به اجسام، روز رستاخيز و زنده شدن مردگان از عقايد اوليه و اصيله اسلام است و آيات بسيارى در قرآن مجيد بر آن دلالت و صراحت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روز قيامت، اسماى متعدّد دارد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چند جاى قرآن بدان ناميده شده؛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إِنَّ زَلْزَلَةَ السّاعَةِ شَيْءٌ عَظِيمٌ</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آتِيَةٌ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 يكى ديگر از اسماى آن قيامت است،</w:t>
      </w:r>
      <w:bookmarkStart w:id="74" w:name="pg7108_62625"/>
    </w:p>
    <w:p>
      <w:pPr>
        <w:pStyle w:val="BookText"/>
        <w:rPr/>
      </w:pPr>
      <w:bookmarkEnd w:id="74"/>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قيامة،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اسماى ديگر آن حاقّه، قارعه، آزفة، يوم الدين، يوم الحساب، يوم الحسرة و يوم التغابن است كه از آيات قرآنيه استفاده مى شود</w:t>
      </w:r>
      <w:r>
        <w:rPr>
          <w:rFonts w:eastAsia="IRNazanin" w:cs="IRNazanin"/>
          <w:color w:val="111111"/>
          <w:sz w:val="28"/>
          <w:szCs w:val="28"/>
          <w:rtl w:val="true"/>
          <w:lang w:bidi="fa-IR"/>
        </w:rPr>
        <w:t>.</w:t>
      </w:r>
    </w:p>
    <w:p>
      <w:pPr>
        <w:pStyle w:val="Heading3"/>
        <w:numPr>
          <w:ilvl w:val="2"/>
          <w:numId w:val="1"/>
        </w:numPr>
        <w:rPr/>
      </w:pPr>
      <w:bookmarkStart w:id="75" w:name="__RefHeading___Toc3739111_372815092"/>
      <w:bookmarkStart w:id="76" w:name="_Toc28"/>
      <w:bookmarkEnd w:id="75"/>
      <w:r>
        <w:rPr>
          <w:rtl w:val="true"/>
        </w:rPr>
        <w:t>عرض دين و فرائض مهم دينى</w:t>
      </w:r>
      <w:bookmarkEnd w:id="7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گويم به درستى كه فرائض واجبه بعد از ولايت،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و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فرمايش چند نكته برداشت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ولايت و اينكه بر نماز و ساير واجبات مقدم است؛ زيرا بدون آن عملى مقبول درگاه خداى عزَّوجلّ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فرائض از بين فرائضِ بسيارِ ديگر معلوم مى شود كه به خصوص به آنها اشاره كرده است؛ زيرا فرائض و واجبات تنها منحصر به اينها نيست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اين واجبات، برحسب آنچه از قرآن و احاديث استفاده مى شود،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قرآن به نماز و زكات امر و تأكيد بسيار شده و همچنين روزه، حج، جهاد، امر به معروف و نهى از منكر</w:t>
      </w:r>
      <w:bookmarkStart w:id="77" w:name="pg7108_62626"/>
    </w:p>
    <w:p>
      <w:pPr>
        <w:pStyle w:val="BookText"/>
        <w:rPr/>
      </w:pPr>
      <w:bookmarkEnd w:id="77"/>
      <w:r>
        <w:rPr>
          <w:rFonts w:ascii="Amiri" w:hAnsi="Amiri" w:eastAsia="Amiri" w:cs="Amiri"/>
          <w:color w:val="111111"/>
          <w:sz w:val="28"/>
          <w:sz w:val="28"/>
          <w:szCs w:val="28"/>
          <w:rtl w:val="true"/>
          <w:lang w:bidi="ar-SA"/>
        </w:rPr>
        <w:t>همه برحسب قرآن ثابت و مسلّم است و شخص مسلمان بايد به وجوب آنها معتقد و متديّن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از فرائض در اينجا به مناسبت توصيف آنها به وجوب، كلّ تقديرات، نظامات و تعليمات الزامى شرعى اراده شده و ممكن است مقصود از فرائض، تكاليف مأمورٌبه و الزامى باشد و منظور از توصيف آنها به وجوب، ثبوت آن برحسب قرآن مجيد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فرائض واجب، منحصر به اين چند باب نيست هرچند كه اين امور، عمده و اهمّ فرائض مى باشد</w:t>
      </w:r>
      <w:r>
        <w:rPr>
          <w:rFonts w:eastAsia="IRNazanin" w:cs="IRNazanin"/>
          <w:color w:val="111111"/>
          <w:sz w:val="28"/>
          <w:szCs w:val="28"/>
          <w:rtl w:val="true"/>
          <w:lang w:bidi="fa-IR"/>
        </w:rPr>
        <w:t>.</w:t>
      </w:r>
    </w:p>
    <w:p>
      <w:pPr>
        <w:pStyle w:val="Heading3"/>
        <w:numPr>
          <w:ilvl w:val="2"/>
          <w:numId w:val="1"/>
        </w:numPr>
        <w:rPr/>
      </w:pPr>
      <w:bookmarkStart w:id="78" w:name="__RefHeading___Toc3739113_372815092"/>
      <w:bookmarkStart w:id="79" w:name="_Toc29"/>
      <w:bookmarkEnd w:id="78"/>
      <w:r>
        <w:rPr>
          <w:rtl w:val="true"/>
        </w:rPr>
        <w:t>تصديق امام عليه السلام به صحت دين حضرت عبدالعظيم</w:t>
      </w:r>
      <w:bookmarkEnd w:id="7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هَذَا وَاللهِ دِينُ اللهِ الَّذِي ارْتَضَاهُ لِعِبَادِهِ فَأَثْبُتْ عَلَيْهِثَبَّتَكَ اللهُ بِالْقَوْلِ الثَّابِتِ فِي الْحَيَاةِ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حقّ است كه خداوند براى بندگانش پسنديده است پس بر آن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خداوند تو را در زندگى دنيا و آخرت بر قول ثابت،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پايانى حديث، متضمّن تصديق امام عليه السلام به صحّت دين حضرت عبدالعظيم عليه السلام، امر او به ثبات بر دين و دعا براى ثابت ماندن او بر دين است كه پيرامون آن سه توضيح مناسب مى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كمال الدين،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 السلام، خطاب به حضرت عبدالعظيم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امورى كه به عرض رساندى دين خداست كه آن را براى بندگانش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دانيم مسائل و عقايد دينى و همچنين فرائض واجب دين، به آنچه كه حضرت عبدالعظيم عليه السلام در اينجا برشمرده است منحصر نيست و امور اعتقادى ديگر هم در الهيّات و هم در نبوّت و غير آنها داريم كه در اينجا صريحاً به آنها اشاره نشده است؛ مانند مسئله ايمان به عدل الهى و ايمان به ملائكه و پيغمبران سلف، باوجود اين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ظاهراً به اين ملاحظه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رسالت حضرت خاتم الانبيا صلى الله عليه و آله متضمّن همۀ اين مسائل اعتقادى اسلامى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امور رأساً جزء عقايد نيستند؛ در حدى كه معرفت و عقيده به خصوص آنها، شرط اسلام و رستگارى و نجات باشد؛ بلكه اگر بنده اى از آن غافل شد و اعتقادات اصيله و اصليۀ او صحيح بود و به تكاليف خود عمل كرد، رستگار و ناجى خواهد ماند؛ به طور مثال اگر كسى ملائكه را به تفصيل نشناخت يا بعضى از انبيا، مثل داوود، سليمان و شعيب را به اسم و عنوان نشناخت يا بعضى احكام و واجباتى را كه مبتلابه او نبوده فرا نگرفت، لطمه اى به ايمان او نخواهد خورد، مگر آنكه در اين مسائل اعتقادش مخالف با ما جاء بِهِ النَّبِى صلى الله عليه و آله باشد كه با التفات، مستلزم انكار نبى مى شود كه اين امر موجب كفر و ارتداد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براى مصونيت از خطر مخالفت عقيده دينى با مَا جَاءَ بِهِ</w:t>
      </w:r>
    </w:p>
    <w:p>
      <w:pPr>
        <w:pStyle w:val="BookText"/>
        <w:rPr/>
      </w:pPr>
      <w:r>
        <w:rPr>
          <w:rFonts w:ascii="IRNazanin" w:hAnsi="IRNazanin" w:eastAsia="IRNazanin"/>
          <w:color w:val="111111"/>
          <w:sz w:val="28"/>
          <w:sz w:val="28"/>
          <w:szCs w:val="28"/>
          <w:rtl w:val="true"/>
          <w:lang w:bidi="fa-IR"/>
        </w:rPr>
        <w:t>النَّبِى صلى الله عليه و آله وَثَبَتَ بِالْكِتَابِ وَالسُّنَّةِ شخص در غير امورى كه به تفصيل، اعتقاد به آنها لازم است بايد به اعتقاد اجمالى اكتفا نمايد و در غير اين صورت عقيدۀ دينى خود در هر امرى از امور را بر كتاب و سنّت عرضه كند، تا نادانسته و ناخواسته در خطر گمراهى و بدعت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از اين فرمايش امام عليه السلام استفاده مى شود مسئلۀ ثبات بر عقيده و ايمان است كه هركسى در محافظت و ثبات بر آن بايد كمال اهتمام را داشته باشد و از شرّ شيطان و نفس امّاره هميشه برحذر باشد؛ به خصوص در دوران غيبت حضرت ولى عصر عليه السلام كه امتحانات بسيار شديد براى اهل ايمان پيش مى آيد به حدّى كه در حديث معروف جابر، رسول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صدوق، كمال الدين،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خزاز قمى، كفاية الاثر،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 زمان عليه السلام است كه از بين شيعيان و دوستانش غيبت مى كند غيبتى كه باقى نمى ماند بر قول به امامت او، مگر كسى كه خداوند قلبش را به نور ايمان آزمايش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عصر، كه افكار و آراى گمراه كنندۀ بسيارى وجود دارد و دور تمحيص و تخليص است، بايد هميشه از خدا ثبات عقيده طلب نمود و به اين دعا مداومت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رَحْمَنُ يَا رَحِيمُ 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عقايد را همواره و مكرّر در مكرّر استحضار نمود و با خواندن اين دعا كه از فخرالمحقّقين رحمه الله نقل شده است آن را نزد خدا وديعه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أَرْحَمَ الرَّاحِمِينَ إِنِّي قَدْ أَوْدَعْتُكَ يَقيِنِي هَذَا وَثَبَاتَ دِينِي وَأَنْتَ خَيْرُ مُسْتَوْدَعٍ وَقَدْ أَمَرْتَنَا بِحِفْظِ الْوَدَائِعِ فَرُدَّهُ عَلَيَّ وَقْتَ حُضُورِ مَوْتِي</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محدّث قمى، مفاتيح الجنان،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ازجمله دعاها براى كمال ايمان و حفظ آن از ودايع، دعايى است كه همچنين در مفاتيح از شيخ طوسى رحمه الله از حضرت امام صادق عليه السلام روايت كرده است كه بعد از هر نماز واجب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دعا در مفاتيح در همين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تهذيب الاحكام،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محدّث قمى، منازل الآخره، ص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اى بخشنده ترين بخشندگان همانا من به وديعه گذاشتم يقين و ثبات دينم را نزد تو، كه بهترين امانت دار و مستودع هستى، و ما را امر به حفظ وديعه نموده اى پس آن را به وقت رسيدن مرگم بر من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فرموده اند اين دعا را بعد از اقرار به عقايد حقّه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 أَوْدَعْتُكَ هَذَا الْإِقْرَارَ بِكَ وَبِالنَّبِيِّ صَلَّى اللهُ عَلَيْهِ وَآلِهِ وَبِالْأَئِمَّةِ عَلَيْهِمُ السَّلَامُ وَأَنْتَ خَيْرُ مُسْتَوْدَعٍ فَرُدَّ عَلَيَّ فِي الْقَبْرِ عِنْدَ مَسْأَلَةِ مُنْكَرٍ وَنَكِيرٍ</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هيچ گوهر و هيچ سرمايه اى از گوهر عقيده به خدا، رسول و ائمه عليهم السلام نفيس تر و گران بهاتر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دنيا و ما فيها را از دست بدهد امّا عقيده به خدا و رسول را داشته باشد باكى بر او نيست و اگر آن را نداشته باشد، هرچه داشته باشد، خَسِرَالدُّنْيا وَالْآخِرَةَ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ملاحظۀ</w:t>
      </w:r>
    </w:p>
    <w:p>
      <w:pPr>
        <w:pStyle w:val="BookText"/>
        <w:rPr/>
      </w:pPr>
      <w:r>
        <w:rPr>
          <w:rFonts w:ascii="IRNazanin" w:hAnsi="IRNazanin" w:eastAsia="IRNazanin"/>
          <w:color w:val="111111"/>
          <w:sz w:val="28"/>
          <w:sz w:val="28"/>
          <w:szCs w:val="28"/>
          <w:rtl w:val="true"/>
          <w:lang w:bidi="fa-IR"/>
        </w:rPr>
        <w:t>همين گران بهايى اين گوهر ثمين است كه دزدان، عياران و طرّاران بسيار با شبكه ها و دام هاى فريبنده براى دستبرد به آن كمين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عَصَمَنَا اللهُ تَعَالَى مِنْ فَسَادِ الْعَقيدَةِ وَرَزَقَنَا الْإيمَانَ بِتَمَامِهِ وَكَمَالِهِ وَالثُّبَاتَ عَلَيْهِ بِحَقِّ مُحَمَّدٍ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امام عليه السلام براى حضرت عبدالعظيم عليه السلام دعا مى فرمايد كه خدا او را به قول ثابت در حيات دنيا و آخرت ثابت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دعا مأخوذ و اقتباسى از آيۀ كريمۀ ذيل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را كه ايمان آوردند، به سبب گفتار و اعتقاد استوار در اين جهان، و در سراى ديگر، ثابت قدم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از آن استفاده مى شود خدا مؤمنين را به قول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برحسب بعضى تفاسير كلمۀ توحيد است و در اين كلام امام عليه السلام، ظاهراً مراد كلّ اين اقوال ثابته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در آخرت ثابت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از كلمات بعضى استفاده مى شود يكى از مصاديق يا مصداق مهمّ ثابت داشتن مؤمنين بر قول ثابت هنگام احتضار و ظهور سكرات موت است كه حال بسيار خطرناكى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خدا حسن عاقبت و مرگ با ايمان خالص،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مواظبت بر طاعات و عبادات، و ترك محرّمات، مجالست با اخيار، مواظبت بر قرائت قرآن، تأمّل در آيات آن و ساير اعمال نافعه همه براى مصون شدن ايمان در حال احتضار مؤثّر است و خواتيم امور، به سوابق</w:t>
      </w:r>
    </w:p>
    <w:p>
      <w:pPr>
        <w:pStyle w:val="BookText"/>
        <w:rPr/>
      </w:pPr>
      <w:r>
        <w:rPr>
          <w:rFonts w:ascii="IRNazanin" w:hAnsi="IRNazanin" w:eastAsia="IRNazanin"/>
          <w:color w:val="111111"/>
          <w:sz w:val="28"/>
          <w:sz w:val="28"/>
          <w:szCs w:val="28"/>
          <w:rtl w:val="true"/>
          <w:lang w:bidi="fa-IR"/>
        </w:rPr>
        <w:t>حسنه، كم وبيش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سالك در طريق شرع بايد مواظب همۀ جهات خود بوده و هميشه از سوء خاتمه بپرهيزد و همواره دعاهايى را بخواند كه براى حسن عاقبت و نجات از عدول از عقايد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مستحب است وابستگان ميّت شهادتين و عقايد حقّه را در اين حال به او تلقين نمايند،</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تذكرة الفقهاء،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طباطبائى، رياض المسائل،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خصوص كلمۀ توحيد را به او تلقين كنند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سيد در درّه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وَلَقِّنِ الشَّهَادَتَيْنِ الْمُحْتَضَرْ وَاذْكُرْ لَهُ الْأَئِمَّةَ الْإِثْنَيْعَشَرْ</w:t>
      </w:r>
    </w:p>
    <w:p>
      <w:pPr>
        <w:pStyle w:val="BookText"/>
        <w:rPr/>
      </w:pPr>
      <w:r>
        <w:rPr>
          <w:rFonts w:ascii="Amiri" w:hAnsi="Amiri" w:eastAsia="Amiri" w:cs="Amiri"/>
          <w:color w:val="111111"/>
          <w:sz w:val="28"/>
          <w:sz w:val="28"/>
          <w:szCs w:val="28"/>
          <w:rtl w:val="true"/>
          <w:lang w:bidi="ar-SA"/>
        </w:rPr>
        <w:t>حَتَّى يُقِرَّ بِهِمُ جَمِيعاً وَلْيَتَحَصَّنْ حِصْنَهُ الْمَنِيعَا</w:t>
      </w:r>
    </w:p>
    <w:p>
      <w:pPr>
        <w:pStyle w:val="BookText"/>
        <w:rPr/>
      </w:pPr>
      <w:r>
        <w:rPr>
          <w:rFonts w:ascii="Amiri" w:hAnsi="Amiri" w:eastAsia="Amiri" w:cs="Amiri"/>
          <w:color w:val="111111"/>
          <w:sz w:val="28"/>
          <w:sz w:val="28"/>
          <w:szCs w:val="28"/>
          <w:rtl w:val="true"/>
          <w:lang w:bidi="ar-SA"/>
        </w:rPr>
        <w:t>وَلَقِّنَنْهُ كَلِمَاتِ الْفَرَجِ فَإِنَّهَا تَقْضِي بِحُسْنِ اْلمَخْرَجِ</w:t>
      </w:r>
    </w:p>
    <w:p>
      <w:pPr>
        <w:pStyle w:val="BookText"/>
        <w:rPr/>
      </w:pPr>
      <w:r>
        <w:rPr>
          <w:rFonts w:ascii="Amiri" w:hAnsi="Amiri" w:eastAsia="Amiri" w:cs="Amiri"/>
          <w:color w:val="111111"/>
          <w:sz w:val="28"/>
          <w:sz w:val="28"/>
          <w:szCs w:val="28"/>
          <w:rtl w:val="true"/>
          <w:lang w:bidi="ar-SA"/>
        </w:rPr>
        <w:t>وَاتْلُ عَلَيْهِ سُوَرَ الْقُرْآنِ لَا سِيَّما يس ذَاتَ الشَّانِ</w:t>
      </w:r>
    </w:p>
    <w:p>
      <w:pPr>
        <w:pStyle w:val="BookText"/>
        <w:rPr/>
      </w:pPr>
      <w:r>
        <w:rPr>
          <w:rFonts w:ascii="Amiri" w:hAnsi="Amiri" w:eastAsia="Amiri" w:cs="Amiri"/>
          <w:color w:val="111111"/>
          <w:sz w:val="28"/>
          <w:sz w:val="28"/>
          <w:szCs w:val="28"/>
          <w:rtl w:val="true"/>
          <w:lang w:bidi="ar-SA"/>
        </w:rPr>
        <w:t>وَآيَةَ الْكُرْسِيِّ ثُمَّ السُخْرَةَ ثُمَّ الثَّلَاثَ مِنْ خِتَامِ الْبَقَرَةِ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الْأَحْزَابِ بَعْدَها وَلَا يَنْسَى الَّتِي يس يَتْلُو مَنْ تَلاَ</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امّا ثبات بر عقيدۀ حقّ در آخرت و ازجمله تفاسيرى كه از آن شده است بعضى ثبات بر آن در هنگام سؤال نكيرين است كه وقتى از او سؤال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 مَا دِينُكَ وَمَنْ نَبِيُّكَ وَمَنْ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 است، دينم اسلام، پيغمبرم محمّد و امامانم على، حسن، حسين، على بن حسين، محمد بن على، جعفر بن محمد، موسى بن جعفر، على بن موسى، محمد بن على، على بن محمد، حسن بن على و حجة ابن الحسن عليهم السلام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ثَبِّتْنَا عَلَى دِينِكَ مَا أَحْيَيْتَنَا، وَلَقِّنَّا حُجَّتَنَا عِنْدَ مَوْتِنَا، وَلَا تَكِلْنَا إِلَى أَنْفُسِنَا طَرْفَةَ عَيْنٍ أَبَداً فِي الدُّنْيَا وَالْآخِرَةِ، وَأَحْيِنَا حَيَاةَ مُحَمَّدٍ وَأَهْلِ بَيْتِهِ وَأَمِتْنَا مَمَاتَهُمْ، وَارْزُقْنَا شَفَاعَتَهُمْ، وَاحْشُرْنَا فِي زُمْرَتِهِمْ، وَصَلِّ عَلَيْهِمْ صَلَاةً لَا يُحْصَى عَدَدُهَا، وَاغْفِرْ لَنَا وَلِوَالِدَيْنَا وَلِمَنْ كَانَ لَهُ حَقٌّ عَلَيْنَا وَلِجَمِيعِ الْمُؤْمِنينَ وَالْمُؤْمِنَاتِ يَا خَيْرَ النَّاظِرِينَ، وَيَا أَرْحَمَ الرَّاحِمِينَ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تا زنده ايم ما را بر دين خودت ثابت قدم بدار، و در وقت مرگ حجّت ما را به ما بنمايان، و لحظه اى ما را به خودمان وا مگذار، و ما را با حيات محمد و آل محمد زنده بدار، و بر ممات محمد و آل محمد بميران، و شفاعت آنان را روزى ما گردان، و ما را در زمرۀ آنان محشور فرما، و درود بى پايان بر آنان فرست، و ما را مورد مغفرت و آمرزشت قرار بده، اى بهترين بينندگان و مهربان ترين بخشندگان</w:t>
      </w:r>
      <w:r>
        <w:rPr>
          <w:rFonts w:eastAsia="IRNazanin" w:cs="IRNazanin"/>
          <w:color w:val="111111"/>
          <w:sz w:val="28"/>
          <w:szCs w:val="28"/>
          <w:rtl w:val="true"/>
          <w:lang w:bidi="fa-IR"/>
        </w:rPr>
        <w:t>.</w:t>
      </w:r>
      <w:bookmarkStart w:id="80" w:name="pg7108_626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3739115_372815092"/>
      <w:bookmarkStart w:id="82" w:name="_Toc30"/>
      <w:bookmarkEnd w:id="80"/>
      <w:bookmarkEnd w:id="81"/>
      <w:r>
        <w:rPr>
          <w:rtl w:val="true"/>
        </w:rPr>
        <w:t>فهرست تفصيلى</w:t>
      </w:r>
      <w:bookmarkEnd w:id="82"/>
    </w:p>
    <w:p>
      <w:pPr>
        <w:pStyle w:val="BookText"/>
        <w:rPr/>
      </w:pPr>
      <w:r>
        <w:rPr>
          <w:rFonts w:ascii="Amiri" w:hAnsi="Amiri" w:eastAsia="Amiri" w:cs="Amiri"/>
          <w:color w:val="111111"/>
          <w:sz w:val="28"/>
          <w:sz w:val="28"/>
          <w:szCs w:val="28"/>
          <w:rtl w:val="true"/>
          <w:lang w:bidi="ar-SA"/>
        </w:rPr>
        <w:t xml:space="preserve">متن و ترجمه حديث عرض دين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ايمان و مراتب آن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عرض دين بر بزرگان و دين شناسان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حدّ توانايى عقل در مسائل اعتقادى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ناسازگارى بعضى مبانى فلسفى و عرفانى با شرع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عالى ترين مرتبه معرفتى از بيان اميرالمؤمنين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كلام شيخ مفيد و محقّق طوسى درباره توقيفيت اسماى خداى تعالى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مسئله عرض دين در عصر حاضر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عقايد را بايد فقط بر قرآن و احاديث عرضه كرد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نصيحت به نسل جوان و دانشجويان در حفظ دين و خطر تحريف و تأويل آن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تنها راه سعادت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پيشينه عرض دين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عرضه كردن بزرگان اعتقاد و دين خود را به امام زمانشان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عرض دين حضرت عبدالعظيم عليه السلام و جلالت آن بزرگوار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ميزان در مطابقت عقائد شخص با كتاب و سنّت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درس هاى اخلاقى از عرض دين حضرت عبدالعظيم عليه السلام </w:t>
      </w:r>
      <w:r>
        <w:rPr>
          <w:rFonts w:eastAsia="Amiri" w:cs="Amiri" w:ascii="Amiri" w:hAnsi="Amiri"/>
          <w:color w:val="111111"/>
          <w:sz w:val="28"/>
          <w:szCs w:val="28"/>
          <w:lang w:bidi="ar-SA"/>
        </w:rPr>
        <w:t>48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حضرت عبدالعظيم عليه السلام و تسليم اش در برابر امامش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شرح حديث عرض دين و سند حديث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يك نكته رجالى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توضيح مضمون حديث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عرض دين و توحيد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فرق بين اسم مبارك الله و بين ساير اسماء حسنى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معناى واحد و اطلاقش بر خداوند به دو معنى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توضيح خروج از حدّ ابطال و تشبيه نسبت به ذات حقّ و صفاتش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كلام علاّمه مجلسى در توضيح مفاهيم عامه و خاصه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در نقد كلام بعضى از اهل نظر در اين مقام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بجسم ولا صورة ولا عرض و لاجوهر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معناى ربّ و منافاتش با قول فلاسفه به فعليت محضه در مجرّدات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عدم جواز بحث از حقيقت ذات حقّتعالى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عرض دين و نبوّت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عظمت مقام عبوديت و بندگى خدا و اينكه پيغمبر اولين عبد حقيقى خداست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معناى رسالت و خاتميّت پيغمبر صلى الله عليه و آله و علّت تعبير به خاتم النبين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عرض دين و امامت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فرق بين معناى امام و خليفه و ولى امر و اهميت مسئله ولايت </w:t>
      </w:r>
      <w:r>
        <w:rPr>
          <w:rFonts w:eastAsia="Amiri" w:cs="Amiri" w:ascii="Amiri" w:hAnsi="Amiri"/>
          <w:color w:val="111111"/>
          <w:sz w:val="28"/>
          <w:szCs w:val="28"/>
          <w:lang w:bidi="ar-SA"/>
        </w:rPr>
        <w:t>91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جامع مقام نبوّت و خلافت و امامت و ولايت است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خلافت و افضليت اميرالمومنين عليه السلام بعد از پيغمبر صلى الله عليه و آله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امامت و خلافت ائمه دوازده گانه عليهم السلام به حسب اخبار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سه صفت از اوصاف حضرت صاحب الزمان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دوستى آل رسول عليهم السلام دوستى با خداست و دشمنى شان دشمنى با خداست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عرض دين و جهان پس از مرگ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اعتقاد به معراج جسمانى پيغمبر واجب است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شبهه خرق و التيام در افلاك مردود است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نقل كلام بعضى از فلاسفه در معراج و ابطال آن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شب معراج خداوند با لهجه و صداى على عليه السلام خطاب فرمود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سؤال قبر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معاد و اسماء متعدّد آن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عرض دين و فرائض مهم دينى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تصديق امام عليه السلام به صحّت دين حضرت عبدالعظيم عليه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دعا براى ثابت ماندن بر دين </w:t>
      </w:r>
      <w:r>
        <w:rPr>
          <w:rFonts w:eastAsia="Amiri" w:cs="Amiri" w:ascii="Amiri" w:hAnsi="Amiri"/>
          <w:color w:val="111111"/>
          <w:sz w:val="28"/>
          <w:szCs w:val="28"/>
          <w:lang w:bidi="ar-SA"/>
        </w:rPr>
        <w:t>119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دعاى حضرت امام هادى عليه السلام براى جناب عبدالعظيم در ثبات عقيده </w:t>
      </w:r>
      <w:r>
        <w:rPr>
          <w:rFonts w:eastAsia="Amiri" w:cs="Amiri" w:ascii="Amiri" w:hAnsi="Amiri"/>
          <w:color w:val="111111"/>
          <w:sz w:val="28"/>
          <w:szCs w:val="28"/>
          <w:lang w:bidi="ar-SA"/>
        </w:rPr>
        <w:t>119</w:t>
      </w:r>
      <w:bookmarkStart w:id="83" w:name="pg7108_626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3739117_372815092"/>
      <w:bookmarkStart w:id="85" w:name="_Toc31"/>
      <w:bookmarkEnd w:id="83"/>
      <w:bookmarkEnd w:id="84"/>
      <w:r>
        <w:rPr>
          <w:rtl w:val="true"/>
        </w:rPr>
        <w:t>كتاب نامه</w:t>
      </w:r>
      <w:bookmarkEnd w:id="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الامام على بن ابى طالب عليه السلام، الشريف الرضى، تحقيق و شرح محمد عبده،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بالنصوص و المعجزات،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المسائل المهنائيه، علامه حلى،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فى دين الاماميه،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ابن 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الاعلام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امتاع الاسماع بما للنبى من الاحوال و الاموال و الحفدة و المتاع، مقريزى،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النص على الائمه، بحرانى، سيدهاشم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الانوارالبهية فى تواريخ الحجج الالهيه، محدث قمى،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المقالات فى المذاهب و المختارات،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الجامعة لدرر اخبار الأئمة الاطهار عليهم السلام،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النهايه، ابن 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القاطعه فى شرح تجريد العقائدالساطعه، استرآبادى، محمدجعفر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الاعلام الاسلامى،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علوم القرآن، زركشى،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فى فضائل آل محمد صلى الله عليه و آله، صفار،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البلدالامين و الدرع الحصين، كفعمى،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 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ابن شعبه حرانى،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علامه حلى،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المرتضويه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و دررالكلم، آمدى،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قم، انتشارات اسلامى،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تفسيرالعياشى، عياشى،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المكتبة العلمية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تفسيرالقمى، 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ابن عبدالبر، يوسف بن عبدالله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مغرب، وزارة عموم الاوقاف و الشؤون الاسلامية،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فى المناقب، ابن حمزه طوسى،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انصاريان،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و عقاب الاعمال،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اردبيلى،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مرعشى 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فى احاديث البشيرالنذير، سيوطى،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الجواهرالسنية فى الاحاديث القدسيه،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المفيد،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جواهرالكلام فى شرح شرائع الاسلام، نجفى، محمدحسن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فى معرفة اصول الدين، شبر، سيدعبدالله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مؤسسة الاعلمى،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الاقوال فى معرفة الرجال، علامه حلى،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النجفيه، بحرالعلوم، سيدمحمدمهدى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دارالزهراء،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فى شرح الارشاد، سبزوارى، محمدباقر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عليهم السلام لاحياء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الشيعه، آقابزرگ تهرانى، محمدمحسن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نجاشى،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فى شرح اللمعة الدمشقيه، شهيد ثانى، زين الدين بن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داورى،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 بصيرة المتعظين، فتال نيشابورى،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طباطبائى، سيدعلى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زادالمعاد،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الدارمى، دارمى، عبدالله بن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مطبعة الاعتدال،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الشافى فى الامامه، سيد مرتضى،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اسماعيليان،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نيشابورى، مسلم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انتشارات عابدى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و نجاح الساعى، ابن فهد حلى،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وجدانى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بحرانى اصفهانى، عبدالله بن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موسسه امام مهدى عليه السلام،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العزيزية فى الاحاديث الدينيه، ابن ابى جمهور احسائى،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اخبارالرضا عليه السلام،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ليثى واسطى،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ثقفى كوفى، ابراهيم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بهمن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الكتاب و السنة و الادب، امينى،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الغيبه،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المعارف الاسلامية،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خواجه نصير طوسى،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فى اصول الائمه،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معارف اسلامى امام رضا عليه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ابن شاذان قمى،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كلينى،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ابن قولويه قمى،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فى شرح المختصرالنافع، فاضل آبى، حسن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يزدى، قم، نشر اسلامى،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فى معرفة الائمه عليهم السلام، اربلى،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فى علم الروايه، خطيب بغدادى،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فى النص على الائمة الاثنى عشر عليهم السلام، خزاز قمى،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خراسانى، محمدكاظم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المهتدى فى معرفة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ميرلوحى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ميرلوحى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دارالتفسير،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تفسيرالقرآن،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برقى،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فى علم اصول الفقه، فخر رازى،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الائمة الاثنى عشر و دلائل الحجج على البشر، بحرانى، سيدهاشم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المعارف الاسلامية،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فى شرح اخبار آل الرسول صلى الله عليه و آله،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المزارالكبير، مشهدى،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مستدركات علم رجال الحديث، نمازى شاهرودى،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چاپخانه شفق،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محدث نورى، 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فى غررالاخبار، طبرسى،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دارالحديث،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كفعمى،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فى الاحاديث و الآثار، ابن ابى شيبه كوفى،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صدوق،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خوئى، سيدابوالقاسم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محدث قمى،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الفاظالقرآن، راغب اصفهانى،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المكارم فى فوائد الدعاء للقائم عليه السلام، موسوى اصفهانى، ميرزا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شهرستانى، محمد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الآخره والمطالب الفاخره، محدث قمى،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ابن شهر آشوب،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فى الامام الثانى عشر عليه السلام، صافى گلپايگانى، لطف الله، تهران، مكتبة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الرشاد فى معرفة المعاد، طالقانى، محمدنعيم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آستان قدس رضوى،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فى ادب المفيد و المستفيد، شهيد ثانى، زين الدين بن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مختارى، قم، مكتب الاعلام الاسلامى،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نقدالرجال، حسينى تفرشى، سيدمصطفى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الى تحصيل مسائل الشريعه،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روزى است كه مردان و زنان باايمان را مى نگرى كه نورشان پيش رو و در سمت راستشان به سرعت حركت مى كند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اقاليم هفت گانه را با همۀ آنچه كه تحت افلاك آن است به من دهند تا دربارۀ پوست جوى كه در دهان مورچه اى است خدا را نافرمانى كنم اين نافرمانى را انجام نمى دهم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سيد مرتضى،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طبرسى، مشكاة الانوار،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حر عاملى،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و اندازۀ يقين آن است كه با بودن خدا از هيچ چيزى نترسى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ما را بس است؛ و او بهترين حامى ماست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خدا خواسته است، 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نيرويى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از ناحيه خدا نيست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كار خود را به خدا وامى گذارم كه خداوند نسبت به بندگانش بيناست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هركس بر خدا توكّل كند خدا امر او را كفايت مى كند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آب قرار داشت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از جنين هايى كه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يا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اى حمل مى كند آگاه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دين خداست كه خداوند بر پيامبرش نازل نموده و اوصيائش از طرف او براى مردم ابلاغ كرده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او بر هر چيزى تواناست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خدايى است كه معبودى جز او نيست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التوحيد،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جايز است كه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شيء است؟ امام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 با اين سخن خارج مى كنى او را از دو حدّ تعطيل و تشبيه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مفردات،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بصائرالدرجات،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رحمان، كسانى هستند كه آرام و بى تكبّر بر روى زمين راه مى روند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 پنج چيز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نماز، زكات، روزه، حج، و ولايت، و به هيچ چيزى ندا نشده، چنانچه به ولايت ندا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ثقفى كوفى،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طوسى، الغيبه،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خداوندا، زمين هيچ گاه از حجّت الهى خالى نيست كه براى خدا با برهان روشن قيام كند، يا آشكار و شناخته شده، يا بيمناك و پنهان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همو، عيون اخبارالرضا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مشهدى، المزار،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به سوى شما آمد نجات يافت و هركس به سوى شما نيامد هلاك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از شما اطاعت نمود از خدا اطاعت كرده و هركس از فرمان شما سرپيچى كرد، نافرمانى خدا نموده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نيشابورى، روضة الواعظين،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مفيد، الاختصاص،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پيامبرانى كه پيش از تو فرستاديم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پيروان راستين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كسانى كه پيش از تو كتاب آسمانى را مى خواندند بپرس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حقّاليقين،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الملل و النحل،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روح قدسى اش به سوى مدارج ارواح ارتقا يافت و حجاب هاى نورى را پاره نمود و به قلۀ ضراح رسيد تا امام و مقتداى صفوف ارواح نورى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وسيلۀ عقل نورى و نور عقلى اش ترقّى نمود و داخل سرادقات جلال گشت و موانع عقلى را چنان درنورديد كه به جايى رسيد كه بين او و پروردگارش هيچ چيز حتّى نفس و ذاتش وجود نداشت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الانوارالبهيه،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بيان ولادة النبى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خدايى كه رتبۀ معراج رفتن را به او اختصاص داد؛ در نزديك شدن به خدا به گونه اى بود كه مانند و نظير ندارد با جسم خاكى به آسمان ها برده شد و جبرئيل خادم او بود از جانب خدا اين يك تعظيم و بزرگداشت براى او بود؛ براق اسب سوارى او و آسمان ها راه و مسير او و راهنما جبرئيل امين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ها فقط نام هايى است كه شما و پدرانتان بر آنها گذاشته 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هايى بى محتوا و اسم هايى بى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خداوند دليل و حجّتى بر آن نازل نكرده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صفات الشيعه،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حر عاملى، الفصول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شيعيان ما نيست كسى كه چهار چيز را انكار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سؤال قبر، خلقت بهشت و دوزخ، و مسئله شفاعت را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حقّاليقين،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صفات الشيعه،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حقّاليقين،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حقّاليقين،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الاعتقادات،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مردم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پرودگارتان بترسيد، كه زلزلۀ رستاخيز امر عظيمى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 قيامت خواهد آمد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دربارۀ زمان رستاخيز سؤال مى كنند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الدين،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خدا، اى بخشنده، و اى مهربان و اى منقلب كننده قلب ها، قلبم را بر دينت استوار نگهدار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منازل الآخرة،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خداى بخشنده اى مهربان اين اقرار به تو و به پيغمبر تو صلى الله عليه و آله و به امامان علیهم السلام را به تو مى سپارم و تو بهترين امانت دار هستى، پس در قبر هنگام سؤال منكر و نكير بر من بازگردان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صدوق، الامالى،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حر عاملى،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كسانى كه در حال احتضار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تلقين كنيد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بحرالعلوم، الدرة النجفيه،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شهادتين را براى جان دهنده تلقين كن و امامان دوازده گانه را به او ذكر كن و بگو تا به همه آنها اقرار كند و دژ محكم براى خود بگيرد و كلمات فرج را به او تلقين كن؛ اين كلمات موجب مى شود كه مرده خوب از دنيا بيرون برود و براى او سوره هاى قرآن را بخوان به ويژه سوره يس را كه خيلى مهمّ است و آية الكرسى را بخوان، سپس آيۀ سخره را بخوان، سپس سه آيۀ آخر سورۀ بقره را بخوان و پس از آن سورۀ احزاب را بخوان و هركس كه تلاوت كند خواندن سورۀ يس را فراموش نكند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28664</Words>
  <Characters>105539</Characters>
  <CharactersWithSpaces>133078</CharactersWithSpaces>
  <Paragraphs>1272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2026-08-27T07:50:17Z</dcterms:created>
  <dc:creator>ghaemiyeh.com</dc:creator>
  <dc:description/>
  <dc:language>en-US</dc:language>
  <cp:lastModifiedBy/>
  <dcterms:modified xsi:type="dcterms:W3CDTF">2026-08-27T11:20:22Z</dcterms:modified>
  <cp:revision>1</cp:revision>
  <dc:subject/>
  <dc:title>شرح حدیث عرض دین حضرت عبدالعظیم حسنی علیه السلام</dc:title>
</cp:coreProperties>
</file>

<file path=docProps/custom.xml><?xml version="1.0" encoding="utf-8"?>
<Properties xmlns="http://schemas.openxmlformats.org/officeDocument/2006/custom-properties" xmlns:vt="http://schemas.openxmlformats.org/officeDocument/2006/docPropsVTypes"/>
</file>